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6FA1" w14:textId="483B075B" w:rsidR="002D6AB0" w:rsidRPr="00A4041B" w:rsidRDefault="00B64DEF" w:rsidP="00C72227">
      <w:pPr>
        <w:pStyle w:val="Title"/>
        <w:rPr>
          <w:rFonts w:ascii="Calibri" w:hAnsi="Calibri" w:cs="Calibri"/>
        </w:rPr>
      </w:pPr>
      <w:r w:rsidRPr="00A4041B">
        <w:rPr>
          <w:rFonts w:ascii="Calibri" w:hAnsi="Calibri" w:cs="Calibri"/>
        </w:rPr>
        <w:t xml:space="preserve">Draft </w:t>
      </w:r>
      <w:r w:rsidR="00C72227" w:rsidRPr="00A4041B">
        <w:rPr>
          <w:rFonts w:ascii="Calibri" w:hAnsi="Calibri" w:cs="Calibri"/>
        </w:rPr>
        <w:t>Conservation Advice for the</w:t>
      </w:r>
      <w:r w:rsidR="00804A1A" w:rsidRPr="00A4041B">
        <w:rPr>
          <w:rFonts w:ascii="Calibri" w:hAnsi="Calibri" w:cs="Calibri"/>
        </w:rPr>
        <w:t xml:space="preserve"> </w:t>
      </w:r>
      <w:bookmarkStart w:id="0" w:name="_Hlk82530538"/>
      <w:bookmarkStart w:id="1" w:name="_Hlk77683695"/>
      <w:bookmarkStart w:id="2" w:name="_Hlk86334327"/>
      <w:r w:rsidR="005F54B4" w:rsidRPr="00A4041B">
        <w:t>Subtropical eucalypt forest</w:t>
      </w:r>
      <w:r w:rsidR="00804A1A" w:rsidRPr="00A4041B">
        <w:t xml:space="preserve"> on the floodplains of eastern Australia</w:t>
      </w:r>
      <w:bookmarkEnd w:id="0"/>
      <w:bookmarkEnd w:id="1"/>
    </w:p>
    <w:bookmarkEnd w:id="2"/>
    <w:p w14:paraId="13F02C55" w14:textId="29EE4BE8" w:rsidR="001B42EF" w:rsidRPr="00A4041B" w:rsidRDefault="001B42EF" w:rsidP="006A65AB">
      <w:pPr>
        <w:pBdr>
          <w:top w:val="single" w:sz="4" w:space="1" w:color="auto"/>
          <w:left w:val="single" w:sz="4" w:space="1" w:color="auto"/>
          <w:bottom w:val="single" w:sz="4" w:space="1" w:color="auto"/>
          <w:right w:val="single" w:sz="4" w:space="1" w:color="auto"/>
        </w:pBdr>
        <w:jc w:val="center"/>
        <w:rPr>
          <w:b/>
          <w:bCs/>
          <w:i/>
          <w:iCs/>
        </w:rPr>
      </w:pPr>
      <w:r w:rsidRPr="00A4041B">
        <w:rPr>
          <w:b/>
          <w:bCs/>
          <w:i/>
          <w:iCs/>
        </w:rPr>
        <w:t xml:space="preserve">This draft document is being released for consultation on the </w:t>
      </w:r>
      <w:r w:rsidR="003D7645" w:rsidRPr="00A4041B">
        <w:rPr>
          <w:b/>
          <w:bCs/>
          <w:i/>
          <w:iCs/>
        </w:rPr>
        <w:t xml:space="preserve">description, </w:t>
      </w:r>
      <w:r w:rsidRPr="00A4041B">
        <w:rPr>
          <w:b/>
          <w:bCs/>
          <w:i/>
          <w:iCs/>
        </w:rPr>
        <w:t>listing eligibility and conservation actions</w:t>
      </w:r>
      <w:r w:rsidR="003D7645" w:rsidRPr="00A4041B">
        <w:rPr>
          <w:b/>
          <w:bCs/>
          <w:i/>
          <w:iCs/>
        </w:rPr>
        <w:t xml:space="preserve"> of the ecological community.</w:t>
      </w:r>
    </w:p>
    <w:p w14:paraId="718CD002" w14:textId="63ED6C30" w:rsidR="001B42EF" w:rsidRPr="00A4041B" w:rsidRDefault="001B42EF" w:rsidP="001C11D6">
      <w:pPr>
        <w:pBdr>
          <w:top w:val="single" w:sz="4" w:space="1" w:color="auto"/>
          <w:left w:val="single" w:sz="4" w:space="1" w:color="auto"/>
          <w:bottom w:val="single" w:sz="4" w:space="1" w:color="auto"/>
          <w:right w:val="single" w:sz="4" w:space="1" w:color="auto"/>
        </w:pBdr>
        <w:jc w:val="center"/>
      </w:pPr>
      <w:r w:rsidRPr="00A4041B">
        <w:t xml:space="preserve">The purpose of this consultation document is to elicit additional information to better understand the definition and status of the ecological community and help inform conservation actions. The draft assessment below should therefore be considered </w:t>
      </w:r>
      <w:r w:rsidRPr="00A4041B">
        <w:rPr>
          <w:b/>
          <w:bCs/>
        </w:rPr>
        <w:t>tentative</w:t>
      </w:r>
      <w:r w:rsidRPr="00A4041B">
        <w:t xml:space="preserve"> at this stage, as it may change </w:t>
      </w:r>
      <w:proofErr w:type="gramStart"/>
      <w:r w:rsidRPr="00A4041B">
        <w:t>as a result of</w:t>
      </w:r>
      <w:proofErr w:type="gramEnd"/>
      <w:r w:rsidRPr="00A4041B">
        <w:t xml:space="preserve"> responses to this consultation process.</w:t>
      </w:r>
    </w:p>
    <w:p w14:paraId="4378A31B" w14:textId="61A4F5F2" w:rsidR="00876307" w:rsidRPr="00A4041B" w:rsidRDefault="00876307" w:rsidP="004A269D">
      <w:r w:rsidRPr="00A4041B">
        <w:t xml:space="preserve">This document combines the </w:t>
      </w:r>
      <w:r w:rsidR="00F42487" w:rsidRPr="00A4041B">
        <w:t xml:space="preserve">draft </w:t>
      </w:r>
      <w:r w:rsidRPr="00A4041B">
        <w:t>conservation advice and listing assessment for the threatened ecological community. It provides a foundation for conservation action and further planning.</w:t>
      </w:r>
    </w:p>
    <w:p w14:paraId="4E1342A3" w14:textId="53F04DF1" w:rsidR="005F54B4" w:rsidRPr="00A4041B" w:rsidRDefault="005F54B4" w:rsidP="005F54B4">
      <w:pPr>
        <w:spacing w:after="0"/>
        <w:jc w:val="center"/>
      </w:pPr>
      <w:r w:rsidRPr="00A4041B">
        <w:rPr>
          <w:noProof/>
        </w:rPr>
        <w:drawing>
          <wp:inline distT="0" distB="0" distL="0" distR="0" wp14:anchorId="44EAF184" wp14:editId="2839B13C">
            <wp:extent cx="4886325" cy="315635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920096" cy="3178171"/>
                    </a:xfrm>
                    <a:prstGeom prst="rect">
                      <a:avLst/>
                    </a:prstGeom>
                    <a:noFill/>
                    <a:ln>
                      <a:noFill/>
                    </a:ln>
                  </pic:spPr>
                </pic:pic>
              </a:graphicData>
            </a:graphic>
          </wp:inline>
        </w:drawing>
      </w:r>
    </w:p>
    <w:p w14:paraId="1328CE88" w14:textId="77777777" w:rsidR="005F54B4" w:rsidRPr="00A4041B" w:rsidRDefault="005F54B4" w:rsidP="005F54B4">
      <w:pPr>
        <w:spacing w:line="240" w:lineRule="auto"/>
        <w:jc w:val="center"/>
        <w:rPr>
          <w:rFonts w:cs="Times New Roman"/>
          <w:sz w:val="20"/>
          <w:szCs w:val="20"/>
        </w:rPr>
      </w:pPr>
      <w:r w:rsidRPr="00A4041B">
        <w:rPr>
          <w:rFonts w:cs="Times New Roman"/>
          <w:sz w:val="20"/>
          <w:szCs w:val="20"/>
        </w:rPr>
        <w:t>An example of the ecological community at the Brisbane Entertainment Centre © Nikki Ward</w:t>
      </w:r>
    </w:p>
    <w:p w14:paraId="6FF9B741" w14:textId="3EE10E92" w:rsidR="005F54B4" w:rsidRPr="00A4041B" w:rsidRDefault="005F54B4" w:rsidP="005F54B4">
      <w:pPr>
        <w:rPr>
          <w:rFonts w:cs="Times New Roman"/>
        </w:rPr>
      </w:pPr>
      <w:bookmarkStart w:id="3" w:name="_Hlk86402590"/>
      <w:r w:rsidRPr="00A4041B">
        <w:rPr>
          <w:rFonts w:cs="Times New Roman"/>
        </w:rPr>
        <w:t xml:space="preserve">The </w:t>
      </w:r>
      <w:bookmarkStart w:id="4" w:name="_Hlk77688631"/>
      <w:r w:rsidRPr="00A4041B">
        <w:rPr>
          <w:rFonts w:cs="Times New Roman"/>
        </w:rPr>
        <w:t xml:space="preserve">Subtropical </w:t>
      </w:r>
      <w:r w:rsidR="00804A1A" w:rsidRPr="00A4041B">
        <w:rPr>
          <w:rFonts w:cs="Times New Roman"/>
        </w:rPr>
        <w:t xml:space="preserve">eucalypt forest on the floodplains of </w:t>
      </w:r>
      <w:r w:rsidRPr="00A4041B">
        <w:rPr>
          <w:rFonts w:cs="Times New Roman"/>
        </w:rPr>
        <w:t xml:space="preserve">eastern </w:t>
      </w:r>
      <w:r w:rsidR="00804A1A" w:rsidRPr="00A4041B">
        <w:rPr>
          <w:rFonts w:cs="Times New Roman"/>
        </w:rPr>
        <w:t>Australia</w:t>
      </w:r>
      <w:r w:rsidRPr="00A4041B">
        <w:rPr>
          <w:rFonts w:cs="Times New Roman"/>
        </w:rPr>
        <w:t xml:space="preserve"> </w:t>
      </w:r>
      <w:bookmarkEnd w:id="4"/>
      <w:r w:rsidRPr="00A4041B">
        <w:rPr>
          <w:rFonts w:cs="Times New Roman"/>
        </w:rPr>
        <w:t xml:space="preserve">occurs </w:t>
      </w:r>
      <w:r w:rsidR="0095467C" w:rsidRPr="00A4041B">
        <w:rPr>
          <w:rFonts w:cs="Times New Roman"/>
        </w:rPr>
        <w:t>o</w:t>
      </w:r>
      <w:r w:rsidRPr="00A4041B">
        <w:rPr>
          <w:rFonts w:cs="Times New Roman"/>
        </w:rPr>
        <w:t xml:space="preserve">n country (the traditional lands) </w:t>
      </w:r>
      <w:r w:rsidR="0095467C" w:rsidRPr="00A4041B">
        <w:rPr>
          <w:rFonts w:cs="Times New Roman"/>
        </w:rPr>
        <w:t>for</w:t>
      </w:r>
      <w:r w:rsidRPr="00A4041B">
        <w:rPr>
          <w:rFonts w:cs="Times New Roman"/>
        </w:rPr>
        <w:t xml:space="preserve"> several Indigenous / First Nations peoples including the: </w:t>
      </w:r>
      <w:proofErr w:type="spellStart"/>
      <w:r w:rsidRPr="00A4041B">
        <w:rPr>
          <w:rFonts w:cs="Times New Roman"/>
        </w:rPr>
        <w:t>Biripi</w:t>
      </w:r>
      <w:proofErr w:type="spellEnd"/>
      <w:r w:rsidRPr="00A4041B">
        <w:rPr>
          <w:rFonts w:cs="Times New Roman"/>
        </w:rPr>
        <w:t xml:space="preserve">, </w:t>
      </w:r>
      <w:proofErr w:type="spellStart"/>
      <w:r w:rsidRPr="00A4041B">
        <w:rPr>
          <w:rFonts w:cs="Times New Roman"/>
        </w:rPr>
        <w:t>Dainggatti</w:t>
      </w:r>
      <w:proofErr w:type="spellEnd"/>
      <w:r w:rsidRPr="00A4041B">
        <w:rPr>
          <w:rFonts w:cs="Times New Roman"/>
        </w:rPr>
        <w:t xml:space="preserve">, </w:t>
      </w:r>
      <w:proofErr w:type="spellStart"/>
      <w:r w:rsidRPr="00A4041B">
        <w:rPr>
          <w:rFonts w:cs="Times New Roman"/>
        </w:rPr>
        <w:t>Gumbaynggirr</w:t>
      </w:r>
      <w:proofErr w:type="spellEnd"/>
      <w:r w:rsidRPr="00A4041B">
        <w:rPr>
          <w:rFonts w:cs="Times New Roman"/>
        </w:rPr>
        <w:t xml:space="preserve">, Bundjalung, </w:t>
      </w:r>
      <w:proofErr w:type="spellStart"/>
      <w:r w:rsidRPr="00A4041B">
        <w:rPr>
          <w:rFonts w:cs="Times New Roman"/>
        </w:rPr>
        <w:t>Yuggera</w:t>
      </w:r>
      <w:proofErr w:type="spellEnd"/>
      <w:r w:rsidRPr="00A4041B">
        <w:rPr>
          <w:rFonts w:cs="Times New Roman"/>
        </w:rPr>
        <w:t xml:space="preserve">, Waka </w:t>
      </w:r>
      <w:proofErr w:type="spellStart"/>
      <w:r w:rsidRPr="00A4041B">
        <w:rPr>
          <w:rFonts w:cs="Times New Roman"/>
        </w:rPr>
        <w:t>Waka</w:t>
      </w:r>
      <w:proofErr w:type="spellEnd"/>
      <w:r w:rsidRPr="00A4041B">
        <w:rPr>
          <w:rFonts w:cs="Times New Roman"/>
        </w:rPr>
        <w:t xml:space="preserve">, Gubbi </w:t>
      </w:r>
      <w:proofErr w:type="spellStart"/>
      <w:r w:rsidRPr="00A4041B">
        <w:rPr>
          <w:rFonts w:cs="Times New Roman"/>
        </w:rPr>
        <w:t>Gubbi</w:t>
      </w:r>
      <w:proofErr w:type="spellEnd"/>
      <w:r w:rsidRPr="00A4041B">
        <w:rPr>
          <w:rFonts w:cs="Times New Roman"/>
        </w:rPr>
        <w:t xml:space="preserve">, </w:t>
      </w:r>
      <w:proofErr w:type="spellStart"/>
      <w:r w:rsidRPr="00A4041B">
        <w:rPr>
          <w:rFonts w:cs="Times New Roman"/>
        </w:rPr>
        <w:t>Badtjala</w:t>
      </w:r>
      <w:proofErr w:type="spellEnd"/>
      <w:r w:rsidRPr="00A4041B">
        <w:rPr>
          <w:rFonts w:cs="Times New Roman"/>
        </w:rPr>
        <w:t xml:space="preserve">, </w:t>
      </w:r>
      <w:proofErr w:type="spellStart"/>
      <w:r w:rsidRPr="00A4041B">
        <w:rPr>
          <w:rFonts w:cs="Times New Roman"/>
        </w:rPr>
        <w:t>Gureng</w:t>
      </w:r>
      <w:proofErr w:type="spellEnd"/>
      <w:r w:rsidRPr="00A4041B">
        <w:rPr>
          <w:rFonts w:cs="Times New Roman"/>
        </w:rPr>
        <w:t xml:space="preserve"> </w:t>
      </w:r>
      <w:proofErr w:type="spellStart"/>
      <w:r w:rsidRPr="00A4041B">
        <w:rPr>
          <w:rFonts w:cs="Times New Roman"/>
        </w:rPr>
        <w:t>Gureng</w:t>
      </w:r>
      <w:proofErr w:type="spellEnd"/>
      <w:r w:rsidRPr="00A4041B">
        <w:rPr>
          <w:rFonts w:cs="Times New Roman"/>
        </w:rPr>
        <w:t xml:space="preserve">, </w:t>
      </w:r>
      <w:proofErr w:type="spellStart"/>
      <w:r w:rsidRPr="00A4041B">
        <w:rPr>
          <w:rFonts w:cs="Times New Roman"/>
        </w:rPr>
        <w:t>Gangula</w:t>
      </w:r>
      <w:proofErr w:type="spellEnd"/>
      <w:r w:rsidRPr="00A4041B">
        <w:rPr>
          <w:rFonts w:cs="Times New Roman"/>
        </w:rPr>
        <w:t xml:space="preserve"> and </w:t>
      </w:r>
      <w:proofErr w:type="spellStart"/>
      <w:r w:rsidRPr="00A4041B">
        <w:rPr>
          <w:rFonts w:cs="Times New Roman"/>
        </w:rPr>
        <w:t>Bayali</w:t>
      </w:r>
      <w:proofErr w:type="spellEnd"/>
      <w:r w:rsidRPr="00A4041B">
        <w:rPr>
          <w:rFonts w:cs="Times New Roman"/>
        </w:rPr>
        <w:t xml:space="preserve">. </w:t>
      </w:r>
      <w:r w:rsidRPr="00A4041B">
        <w:t>We acknowledge their culture and continuing link to the ecological community and the country it inhabits.</w:t>
      </w:r>
    </w:p>
    <w:bookmarkEnd w:id="3"/>
    <w:p w14:paraId="2924E4BC" w14:textId="64E96499" w:rsidR="002A1AF5" w:rsidRPr="00A4041B" w:rsidRDefault="002A1AF5" w:rsidP="002A1AF5">
      <w:r w:rsidRPr="00A4041B">
        <w:t>Proposed Conservation Status</w:t>
      </w:r>
    </w:p>
    <w:p w14:paraId="2D7E44D2" w14:textId="7A94370D" w:rsidR="00B44382" w:rsidRPr="00A4041B" w:rsidRDefault="002A1AF5" w:rsidP="005F54B4">
      <w:pPr>
        <w:sectPr w:rsidR="00B44382" w:rsidRPr="00A4041B" w:rsidSect="006A65AB">
          <w:headerReference w:type="default" r:id="rId14"/>
          <w:footerReference w:type="default" r:id="rId15"/>
          <w:headerReference w:type="first" r:id="rId16"/>
          <w:footerReference w:type="first" r:id="rId17"/>
          <w:pgSz w:w="11906" w:h="16838"/>
          <w:pgMar w:top="1134" w:right="1418" w:bottom="1134" w:left="1418" w:header="567" w:footer="567" w:gutter="0"/>
          <w:cols w:space="708"/>
          <w:docGrid w:linePitch="360"/>
        </w:sectPr>
      </w:pPr>
      <w:r w:rsidRPr="00A4041B">
        <w:t xml:space="preserve">The </w:t>
      </w:r>
      <w:r w:rsidR="005F54B4" w:rsidRPr="00A4041B">
        <w:rPr>
          <w:rFonts w:cs="Times New Roman"/>
        </w:rPr>
        <w:t xml:space="preserve">Subtropical </w:t>
      </w:r>
      <w:r w:rsidR="00804A1A" w:rsidRPr="00A4041B">
        <w:rPr>
          <w:rFonts w:cs="Times New Roman"/>
        </w:rPr>
        <w:t xml:space="preserve">eucalypt forest on the floodplains of </w:t>
      </w:r>
      <w:r w:rsidR="005F54B4" w:rsidRPr="00A4041B">
        <w:rPr>
          <w:rFonts w:cs="Times New Roman"/>
        </w:rPr>
        <w:t xml:space="preserve">eastern </w:t>
      </w:r>
      <w:r w:rsidR="00804A1A" w:rsidRPr="00A4041B">
        <w:rPr>
          <w:rFonts w:cs="Times New Roman"/>
        </w:rPr>
        <w:t>Australia</w:t>
      </w:r>
      <w:r w:rsidR="005F54B4" w:rsidRPr="00A4041B">
        <w:rPr>
          <w:rFonts w:cs="Times New Roman"/>
        </w:rPr>
        <w:t xml:space="preserve"> </w:t>
      </w:r>
      <w:r w:rsidRPr="00A4041B">
        <w:t xml:space="preserve">is proposed to be listed in the </w:t>
      </w:r>
      <w:r w:rsidR="005F54B4" w:rsidRPr="00A4041B">
        <w:rPr>
          <w:b/>
          <w:bCs/>
        </w:rPr>
        <w:t>Endangered</w:t>
      </w:r>
      <w:r w:rsidR="005F54B4" w:rsidRPr="00A4041B">
        <w:t xml:space="preserve"> </w:t>
      </w:r>
      <w:r w:rsidRPr="00A4041B">
        <w:t xml:space="preserve">category of the threatened ecological communities list under the </w:t>
      </w:r>
      <w:r w:rsidRPr="00A4041B">
        <w:rPr>
          <w:i/>
          <w:iCs/>
        </w:rPr>
        <w:t>Environment Protection and Biodiversity Conservation Act 1999</w:t>
      </w:r>
      <w:r w:rsidRPr="00A4041B">
        <w:t xml:space="preserve"> </w:t>
      </w:r>
      <w:r w:rsidR="00FD6FCD" w:rsidRPr="00A4041B">
        <w:t>(Cwlth</w:t>
      </w:r>
      <w:proofErr w:type="gramStart"/>
      <w:r w:rsidR="00FD6FCD" w:rsidRPr="00A4041B">
        <w:t>)</w:t>
      </w:r>
      <w:r w:rsidRPr="00A4041B">
        <w:t>(</w:t>
      </w:r>
      <w:proofErr w:type="gramEnd"/>
      <w:r w:rsidRPr="00A4041B">
        <w:t>EPBC Act).</w:t>
      </w:r>
      <w:r w:rsidR="00474224" w:rsidRPr="00A4041B">
        <w:br w:type="page"/>
      </w:r>
    </w:p>
    <w:p w14:paraId="67542A37" w14:textId="5A4DFCCF" w:rsidR="00072CCA" w:rsidRPr="00A4041B" w:rsidRDefault="00072CCA" w:rsidP="002A3DDA">
      <w:pPr>
        <w:pStyle w:val="Title"/>
      </w:pPr>
      <w:r w:rsidRPr="00A4041B">
        <w:lastRenderedPageBreak/>
        <w:t xml:space="preserve">Conservation Advice for the </w:t>
      </w:r>
      <w:r w:rsidR="005F54B4" w:rsidRPr="00A4041B">
        <w:t>Subtropical eucalypt forest</w:t>
      </w:r>
      <w:r w:rsidR="00804A1A" w:rsidRPr="00A4041B">
        <w:t xml:space="preserve"> on the floodplains of eastern Australia</w:t>
      </w:r>
    </w:p>
    <w:p w14:paraId="23B2C3ED" w14:textId="1F0A405E" w:rsidR="006C09FA" w:rsidRPr="00A4041B" w:rsidRDefault="006C09FA" w:rsidP="003C6B88">
      <w:pPr>
        <w:keepNext/>
        <w:tabs>
          <w:tab w:val="left" w:pos="5820"/>
        </w:tabs>
        <w:rPr>
          <w:b/>
        </w:rPr>
      </w:pPr>
      <w:r w:rsidRPr="00A4041B">
        <w:rPr>
          <w:b/>
        </w:rPr>
        <w:t>About this document</w:t>
      </w:r>
    </w:p>
    <w:p w14:paraId="46108236" w14:textId="5D1F2836" w:rsidR="004203B1" w:rsidRPr="00A4041B" w:rsidRDefault="00F64815" w:rsidP="00F64815">
      <w:r w:rsidRPr="00A4041B">
        <w:t>This document</w:t>
      </w:r>
      <w:r w:rsidR="008B3E10" w:rsidRPr="00A4041B">
        <w:t xml:space="preserve"> </w:t>
      </w:r>
      <w:r w:rsidR="00843AA3" w:rsidRPr="00A4041B">
        <w:t>describ</w:t>
      </w:r>
      <w:r w:rsidR="008B3E10" w:rsidRPr="00A4041B">
        <w:t>es</w:t>
      </w:r>
      <w:r w:rsidR="00843AA3" w:rsidRPr="00A4041B">
        <w:t xml:space="preserve"> the ecological community and where it can be found</w:t>
      </w:r>
      <w:r w:rsidR="001E6169" w:rsidRPr="00A4041B">
        <w:t xml:space="preserve"> (section </w:t>
      </w:r>
      <w:r w:rsidR="00E86E45" w:rsidRPr="00A4041B">
        <w:fldChar w:fldCharType="begin"/>
      </w:r>
      <w:r w:rsidR="00E86E45" w:rsidRPr="00A4041B">
        <w:instrText xml:space="preserve"> REF _Ref83723543 \r \h  \* MERGEFORMAT </w:instrText>
      </w:r>
      <w:r w:rsidR="00E86E45" w:rsidRPr="00A4041B">
        <w:fldChar w:fldCharType="separate"/>
      </w:r>
      <w:r w:rsidR="006B5C63">
        <w:t>1</w:t>
      </w:r>
      <w:r w:rsidR="00E86E45" w:rsidRPr="00A4041B">
        <w:fldChar w:fldCharType="end"/>
      </w:r>
      <w:r w:rsidR="001E6169" w:rsidRPr="00A4041B">
        <w:t>)</w:t>
      </w:r>
      <w:r w:rsidR="004203B1" w:rsidRPr="00A4041B">
        <w:t>;</w:t>
      </w:r>
      <w:r w:rsidR="00F7198F" w:rsidRPr="00A4041B">
        <w:t xml:space="preserve"> </w:t>
      </w:r>
      <w:r w:rsidR="001E6169" w:rsidRPr="00A4041B">
        <w:t xml:space="preserve">outlines information to </w:t>
      </w:r>
      <w:r w:rsidR="008B3E10" w:rsidRPr="00A4041B">
        <w:t>assist in identifying the ecological community</w:t>
      </w:r>
      <w:r w:rsidR="004203B1" w:rsidRPr="00A4041B">
        <w:t xml:space="preserve"> and important occurrences of it</w:t>
      </w:r>
      <w:r w:rsidR="008B3E10" w:rsidRPr="00A4041B">
        <w:t xml:space="preserve"> </w:t>
      </w:r>
      <w:r w:rsidR="001E6169" w:rsidRPr="00A4041B">
        <w:t xml:space="preserve">(section </w:t>
      </w:r>
      <w:r w:rsidR="00E86E45" w:rsidRPr="00A4041B">
        <w:fldChar w:fldCharType="begin"/>
      </w:r>
      <w:r w:rsidR="00E86E45" w:rsidRPr="00A4041B">
        <w:instrText xml:space="preserve"> REF _Ref40360175 \r \h  \* MERGEFORMAT </w:instrText>
      </w:r>
      <w:r w:rsidR="00E86E45" w:rsidRPr="00A4041B">
        <w:fldChar w:fldCharType="separate"/>
      </w:r>
      <w:r w:rsidR="006B5C63">
        <w:t>2</w:t>
      </w:r>
      <w:r w:rsidR="00E86E45" w:rsidRPr="00A4041B">
        <w:fldChar w:fldCharType="end"/>
      </w:r>
      <w:r w:rsidR="001E6169" w:rsidRPr="00A4041B">
        <w:t>)</w:t>
      </w:r>
      <w:r w:rsidR="004203B1" w:rsidRPr="00A4041B">
        <w:t>;</w:t>
      </w:r>
      <w:r w:rsidR="001E6169" w:rsidRPr="00A4041B">
        <w:t xml:space="preserve"> and </w:t>
      </w:r>
      <w:r w:rsidR="004203B1" w:rsidRPr="00A4041B">
        <w:t xml:space="preserve">describes </w:t>
      </w:r>
      <w:r w:rsidR="001E6169" w:rsidRPr="00A4041B">
        <w:t>its cultural significance</w:t>
      </w:r>
      <w:r w:rsidR="00F7198F" w:rsidRPr="00A4041B">
        <w:t xml:space="preserve"> (section </w:t>
      </w:r>
      <w:r w:rsidR="00F75CF0" w:rsidRPr="00A4041B">
        <w:fldChar w:fldCharType="begin"/>
      </w:r>
      <w:r w:rsidR="00F75CF0" w:rsidRPr="00A4041B">
        <w:instrText xml:space="preserve"> REF _Ref86641940 \r \h </w:instrText>
      </w:r>
      <w:r w:rsidR="00F75CF0" w:rsidRPr="00A4041B">
        <w:fldChar w:fldCharType="separate"/>
      </w:r>
      <w:r w:rsidR="006B5C63">
        <w:t>3</w:t>
      </w:r>
      <w:r w:rsidR="00F75CF0" w:rsidRPr="00A4041B">
        <w:fldChar w:fldCharType="end"/>
      </w:r>
      <w:r w:rsidR="00F7198F" w:rsidRPr="00A4041B">
        <w:t>)</w:t>
      </w:r>
      <w:r w:rsidR="001E6169" w:rsidRPr="00A4041B">
        <w:t>.</w:t>
      </w:r>
      <w:r w:rsidR="004203B1" w:rsidRPr="00A4041B">
        <w:t xml:space="preserve"> </w:t>
      </w:r>
    </w:p>
    <w:p w14:paraId="087CF345" w14:textId="35310EB7" w:rsidR="00F64815" w:rsidRPr="00A4041B" w:rsidRDefault="0D3137F0" w:rsidP="004203B1">
      <w:r w:rsidRPr="00A4041B">
        <w:t>In line with the requirements of</w:t>
      </w:r>
      <w:r w:rsidR="41BAEA91" w:rsidRPr="00A4041B">
        <w:t xml:space="preserve"> section 266B of the EPBC Act</w:t>
      </w:r>
      <w:r w:rsidRPr="00A4041B">
        <w:t xml:space="preserve">, it sets </w:t>
      </w:r>
      <w:r w:rsidR="3B7AFA84" w:rsidRPr="00A4041B">
        <w:t>out</w:t>
      </w:r>
      <w:r w:rsidRPr="00A4041B">
        <w:t xml:space="preserve"> </w:t>
      </w:r>
      <w:r w:rsidR="3B7AFA84" w:rsidRPr="00A4041B">
        <w:t xml:space="preserve">the grounds on which the ecological community is eligible to be listed </w:t>
      </w:r>
      <w:r w:rsidRPr="00A4041B">
        <w:t xml:space="preserve">as threatened </w:t>
      </w:r>
      <w:r w:rsidR="3B7AFA84" w:rsidRPr="00A4041B">
        <w:t>(</w:t>
      </w:r>
      <w:r w:rsidR="69A0B673" w:rsidRPr="00A4041B">
        <w:t xml:space="preserve">section </w:t>
      </w:r>
      <w:r w:rsidR="004203B1" w:rsidRPr="00A4041B">
        <w:fldChar w:fldCharType="begin"/>
      </w:r>
      <w:r w:rsidR="004203B1" w:rsidRPr="00A4041B">
        <w:instrText xml:space="preserve"> REF _Ref86657488 \r \h </w:instrText>
      </w:r>
      <w:r w:rsidR="004203B1" w:rsidRPr="00A4041B">
        <w:fldChar w:fldCharType="separate"/>
      </w:r>
      <w:r w:rsidR="006B5C63">
        <w:t>6</w:t>
      </w:r>
      <w:r w:rsidR="004203B1" w:rsidRPr="00A4041B">
        <w:fldChar w:fldCharType="end"/>
      </w:r>
      <w:r w:rsidR="3B7AFA84" w:rsidRPr="00A4041B">
        <w:t xml:space="preserve">); </w:t>
      </w:r>
      <w:r w:rsidR="5CA0B0EC" w:rsidRPr="00A4041B">
        <w:t xml:space="preserve">outlines </w:t>
      </w:r>
      <w:r w:rsidR="3B7AFA84" w:rsidRPr="00A4041B">
        <w:t xml:space="preserve">the main factors that cause it to be eligible for listing (section </w:t>
      </w:r>
      <w:r w:rsidR="004203B1" w:rsidRPr="00A4041B">
        <w:fldChar w:fldCharType="begin"/>
      </w:r>
      <w:r w:rsidR="004203B1" w:rsidRPr="00A4041B">
        <w:instrText xml:space="preserve"> REF _Ref83723581 \r \h  \* MERGEFORMAT </w:instrText>
      </w:r>
      <w:r w:rsidR="004203B1" w:rsidRPr="00A4041B">
        <w:fldChar w:fldCharType="separate"/>
      </w:r>
      <w:r w:rsidR="006B5C63">
        <w:t>4</w:t>
      </w:r>
      <w:r w:rsidR="004203B1" w:rsidRPr="00A4041B">
        <w:fldChar w:fldCharType="end"/>
      </w:r>
      <w:r w:rsidR="3B7AFA84" w:rsidRPr="00A4041B">
        <w:t>); and</w:t>
      </w:r>
      <w:r w:rsidR="5CA0B0EC" w:rsidRPr="00A4041B">
        <w:t xml:space="preserve"> provides </w:t>
      </w:r>
      <w:r w:rsidR="3B7AFA84" w:rsidRPr="00A4041B">
        <w:t xml:space="preserve">information about what could appropriately be done to stop its decline </w:t>
      </w:r>
      <w:r w:rsidR="1932F6EB" w:rsidRPr="00A4041B">
        <w:t>and/</w:t>
      </w:r>
      <w:r w:rsidR="3B7AFA84" w:rsidRPr="00A4041B">
        <w:t xml:space="preserve">or support its recovery (section </w:t>
      </w:r>
      <w:r w:rsidR="004203B1" w:rsidRPr="00A4041B">
        <w:fldChar w:fldCharType="begin"/>
      </w:r>
      <w:r w:rsidR="004203B1" w:rsidRPr="00A4041B">
        <w:instrText xml:space="preserve"> REF _Ref39071525 \r \h  \* MERGEFORMAT </w:instrText>
      </w:r>
      <w:r w:rsidR="004203B1" w:rsidRPr="00A4041B">
        <w:fldChar w:fldCharType="separate"/>
      </w:r>
      <w:r w:rsidR="006B5C63">
        <w:t>5</w:t>
      </w:r>
      <w:r w:rsidR="004203B1" w:rsidRPr="00A4041B">
        <w:fldChar w:fldCharType="end"/>
      </w:r>
      <w:r w:rsidR="3B7AFA84" w:rsidRPr="00A4041B">
        <w:t>).</w:t>
      </w:r>
    </w:p>
    <w:p w14:paraId="15C0303F" w14:textId="51B4794F" w:rsidR="00126438" w:rsidRPr="00A4041B" w:rsidRDefault="00126438" w:rsidP="003C6B88">
      <w:pPr>
        <w:keepNext/>
        <w:tabs>
          <w:tab w:val="left" w:pos="5820"/>
        </w:tabs>
        <w:rPr>
          <w:b/>
        </w:rPr>
      </w:pPr>
      <w:r w:rsidRPr="00A4041B">
        <w:rPr>
          <w:b/>
        </w:rPr>
        <w:t>CONTENTS</w:t>
      </w:r>
      <w:r w:rsidR="003C6B88" w:rsidRPr="00A4041B">
        <w:rPr>
          <w:b/>
        </w:rPr>
        <w:tab/>
      </w:r>
    </w:p>
    <w:p w14:paraId="4B753AD3" w14:textId="1ED18E27" w:rsidR="006B5C63" w:rsidRDefault="00526711">
      <w:pPr>
        <w:pStyle w:val="TOC1"/>
        <w:rPr>
          <w:rFonts w:asciiTheme="minorHAnsi" w:eastAsiaTheme="minorEastAsia" w:hAnsiTheme="minorHAnsi"/>
          <w:noProof/>
          <w:sz w:val="22"/>
          <w:lang w:eastAsia="en-AU"/>
        </w:rPr>
      </w:pPr>
      <w:r w:rsidRPr="00A4041B">
        <w:rPr>
          <w:sz w:val="22"/>
        </w:rPr>
        <w:fldChar w:fldCharType="begin"/>
      </w:r>
      <w:r w:rsidR="00453C27" w:rsidRPr="00A4041B">
        <w:rPr>
          <w:sz w:val="22"/>
        </w:rPr>
        <w:instrText xml:space="preserve"> TOC \o "1-1" \h \z \t "Heading 2,2" </w:instrText>
      </w:r>
      <w:r w:rsidRPr="00A4041B">
        <w:rPr>
          <w:sz w:val="22"/>
        </w:rPr>
        <w:fldChar w:fldCharType="separate"/>
      </w:r>
      <w:hyperlink w:anchor="_Toc90303609" w:history="1">
        <w:r w:rsidR="006B5C63" w:rsidRPr="0004370A">
          <w:rPr>
            <w:rStyle w:val="Hyperlink"/>
            <w:noProof/>
          </w:rPr>
          <w:t>1</w:t>
        </w:r>
        <w:r w:rsidR="006B5C63">
          <w:rPr>
            <w:rFonts w:asciiTheme="minorHAnsi" w:eastAsiaTheme="minorEastAsia" w:hAnsiTheme="minorHAnsi"/>
            <w:noProof/>
            <w:sz w:val="22"/>
            <w:lang w:eastAsia="en-AU"/>
          </w:rPr>
          <w:tab/>
        </w:r>
        <w:r w:rsidR="006B5C63" w:rsidRPr="0004370A">
          <w:rPr>
            <w:rStyle w:val="Hyperlink"/>
            <w:noProof/>
          </w:rPr>
          <w:t>Ecological community name and description</w:t>
        </w:r>
        <w:r w:rsidR="006B5C63">
          <w:rPr>
            <w:noProof/>
            <w:webHidden/>
          </w:rPr>
          <w:tab/>
        </w:r>
        <w:r w:rsidR="006B5C63">
          <w:rPr>
            <w:noProof/>
            <w:webHidden/>
          </w:rPr>
          <w:fldChar w:fldCharType="begin"/>
        </w:r>
        <w:r w:rsidR="006B5C63">
          <w:rPr>
            <w:noProof/>
            <w:webHidden/>
          </w:rPr>
          <w:instrText xml:space="preserve"> PAGEREF _Toc90303609 \h </w:instrText>
        </w:r>
        <w:r w:rsidR="006B5C63">
          <w:rPr>
            <w:noProof/>
            <w:webHidden/>
          </w:rPr>
        </w:r>
        <w:r w:rsidR="006B5C63">
          <w:rPr>
            <w:noProof/>
            <w:webHidden/>
          </w:rPr>
          <w:fldChar w:fldCharType="separate"/>
        </w:r>
        <w:r w:rsidR="006B5C63">
          <w:rPr>
            <w:noProof/>
            <w:webHidden/>
          </w:rPr>
          <w:t>3</w:t>
        </w:r>
        <w:r w:rsidR="006B5C63">
          <w:rPr>
            <w:noProof/>
            <w:webHidden/>
          </w:rPr>
          <w:fldChar w:fldCharType="end"/>
        </w:r>
      </w:hyperlink>
    </w:p>
    <w:p w14:paraId="6B5E7CB4" w14:textId="49ACD40E" w:rsidR="006B5C63" w:rsidRDefault="007B3BA0">
      <w:pPr>
        <w:pStyle w:val="TOC2"/>
        <w:tabs>
          <w:tab w:val="left" w:pos="880"/>
          <w:tab w:val="right" w:leader="dot" w:pos="9060"/>
        </w:tabs>
        <w:rPr>
          <w:rFonts w:asciiTheme="minorHAnsi" w:eastAsiaTheme="minorEastAsia" w:hAnsiTheme="minorHAnsi"/>
          <w:noProof/>
          <w:sz w:val="22"/>
          <w:lang w:eastAsia="en-AU"/>
        </w:rPr>
      </w:pPr>
      <w:hyperlink w:anchor="_Toc90303610" w:history="1">
        <w:r w:rsidR="006B5C63" w:rsidRPr="0004370A">
          <w:rPr>
            <w:rStyle w:val="Hyperlink"/>
            <w:noProof/>
          </w:rPr>
          <w:t>1.1</w:t>
        </w:r>
        <w:r w:rsidR="006B5C63">
          <w:rPr>
            <w:rFonts w:asciiTheme="minorHAnsi" w:eastAsiaTheme="minorEastAsia" w:hAnsiTheme="minorHAnsi"/>
            <w:noProof/>
            <w:sz w:val="22"/>
            <w:lang w:eastAsia="en-AU"/>
          </w:rPr>
          <w:tab/>
        </w:r>
        <w:r w:rsidR="006B5C63" w:rsidRPr="0004370A">
          <w:rPr>
            <w:rStyle w:val="Hyperlink"/>
            <w:noProof/>
          </w:rPr>
          <w:t>Name</w:t>
        </w:r>
        <w:r w:rsidR="006B5C63">
          <w:rPr>
            <w:noProof/>
            <w:webHidden/>
          </w:rPr>
          <w:tab/>
        </w:r>
        <w:r w:rsidR="006B5C63">
          <w:rPr>
            <w:noProof/>
            <w:webHidden/>
          </w:rPr>
          <w:fldChar w:fldCharType="begin"/>
        </w:r>
        <w:r w:rsidR="006B5C63">
          <w:rPr>
            <w:noProof/>
            <w:webHidden/>
          </w:rPr>
          <w:instrText xml:space="preserve"> PAGEREF _Toc90303610 \h </w:instrText>
        </w:r>
        <w:r w:rsidR="006B5C63">
          <w:rPr>
            <w:noProof/>
            <w:webHidden/>
          </w:rPr>
        </w:r>
        <w:r w:rsidR="006B5C63">
          <w:rPr>
            <w:noProof/>
            <w:webHidden/>
          </w:rPr>
          <w:fldChar w:fldCharType="separate"/>
        </w:r>
        <w:r w:rsidR="006B5C63">
          <w:rPr>
            <w:noProof/>
            <w:webHidden/>
          </w:rPr>
          <w:t>3</w:t>
        </w:r>
        <w:r w:rsidR="006B5C63">
          <w:rPr>
            <w:noProof/>
            <w:webHidden/>
          </w:rPr>
          <w:fldChar w:fldCharType="end"/>
        </w:r>
      </w:hyperlink>
    </w:p>
    <w:p w14:paraId="22E2ED3E" w14:textId="6E67B416" w:rsidR="006B5C63" w:rsidRDefault="007B3BA0">
      <w:pPr>
        <w:pStyle w:val="TOC2"/>
        <w:tabs>
          <w:tab w:val="left" w:pos="880"/>
          <w:tab w:val="right" w:leader="dot" w:pos="9060"/>
        </w:tabs>
        <w:rPr>
          <w:rFonts w:asciiTheme="minorHAnsi" w:eastAsiaTheme="minorEastAsia" w:hAnsiTheme="minorHAnsi"/>
          <w:noProof/>
          <w:sz w:val="22"/>
          <w:lang w:eastAsia="en-AU"/>
        </w:rPr>
      </w:pPr>
      <w:hyperlink w:anchor="_Toc90303611" w:history="1">
        <w:r w:rsidR="006B5C63" w:rsidRPr="0004370A">
          <w:rPr>
            <w:rStyle w:val="Hyperlink"/>
            <w:noProof/>
          </w:rPr>
          <w:t>1.2</w:t>
        </w:r>
        <w:r w:rsidR="006B5C63">
          <w:rPr>
            <w:rFonts w:asciiTheme="minorHAnsi" w:eastAsiaTheme="minorEastAsia" w:hAnsiTheme="minorHAnsi"/>
            <w:noProof/>
            <w:sz w:val="22"/>
            <w:lang w:eastAsia="en-AU"/>
          </w:rPr>
          <w:tab/>
        </w:r>
        <w:r w:rsidR="006B5C63" w:rsidRPr="0004370A">
          <w:rPr>
            <w:rStyle w:val="Hyperlink"/>
            <w:noProof/>
          </w:rPr>
          <w:t>Description of the ecological community and the area it inhabits</w:t>
        </w:r>
        <w:r w:rsidR="006B5C63">
          <w:rPr>
            <w:noProof/>
            <w:webHidden/>
          </w:rPr>
          <w:tab/>
        </w:r>
        <w:r w:rsidR="006B5C63">
          <w:rPr>
            <w:noProof/>
            <w:webHidden/>
          </w:rPr>
          <w:fldChar w:fldCharType="begin"/>
        </w:r>
        <w:r w:rsidR="006B5C63">
          <w:rPr>
            <w:noProof/>
            <w:webHidden/>
          </w:rPr>
          <w:instrText xml:space="preserve"> PAGEREF _Toc90303611 \h </w:instrText>
        </w:r>
        <w:r w:rsidR="006B5C63">
          <w:rPr>
            <w:noProof/>
            <w:webHidden/>
          </w:rPr>
        </w:r>
        <w:r w:rsidR="006B5C63">
          <w:rPr>
            <w:noProof/>
            <w:webHidden/>
          </w:rPr>
          <w:fldChar w:fldCharType="separate"/>
        </w:r>
        <w:r w:rsidR="006B5C63">
          <w:rPr>
            <w:noProof/>
            <w:webHidden/>
          </w:rPr>
          <w:t>3</w:t>
        </w:r>
        <w:r w:rsidR="006B5C63">
          <w:rPr>
            <w:noProof/>
            <w:webHidden/>
          </w:rPr>
          <w:fldChar w:fldCharType="end"/>
        </w:r>
      </w:hyperlink>
    </w:p>
    <w:p w14:paraId="76B43411" w14:textId="076C2B0C" w:rsidR="006B5C63" w:rsidRDefault="007B3BA0">
      <w:pPr>
        <w:pStyle w:val="TOC1"/>
        <w:rPr>
          <w:rFonts w:asciiTheme="minorHAnsi" w:eastAsiaTheme="minorEastAsia" w:hAnsiTheme="minorHAnsi"/>
          <w:noProof/>
          <w:sz w:val="22"/>
          <w:lang w:eastAsia="en-AU"/>
        </w:rPr>
      </w:pPr>
      <w:hyperlink w:anchor="_Toc90303612" w:history="1">
        <w:r w:rsidR="006B5C63" w:rsidRPr="0004370A">
          <w:rPr>
            <w:rStyle w:val="Hyperlink"/>
            <w:noProof/>
          </w:rPr>
          <w:t>2</w:t>
        </w:r>
        <w:r w:rsidR="006B5C63">
          <w:rPr>
            <w:rFonts w:asciiTheme="minorHAnsi" w:eastAsiaTheme="minorEastAsia" w:hAnsiTheme="minorHAnsi"/>
            <w:noProof/>
            <w:sz w:val="22"/>
            <w:lang w:eastAsia="en-AU"/>
          </w:rPr>
          <w:tab/>
        </w:r>
        <w:r w:rsidR="006B5C63" w:rsidRPr="0004370A">
          <w:rPr>
            <w:rStyle w:val="Hyperlink"/>
            <w:noProof/>
          </w:rPr>
          <w:t>Identifying areas of the ecological community</w:t>
        </w:r>
        <w:r w:rsidR="006B5C63">
          <w:rPr>
            <w:noProof/>
            <w:webHidden/>
          </w:rPr>
          <w:tab/>
        </w:r>
        <w:r w:rsidR="006B5C63">
          <w:rPr>
            <w:noProof/>
            <w:webHidden/>
          </w:rPr>
          <w:fldChar w:fldCharType="begin"/>
        </w:r>
        <w:r w:rsidR="006B5C63">
          <w:rPr>
            <w:noProof/>
            <w:webHidden/>
          </w:rPr>
          <w:instrText xml:space="preserve"> PAGEREF _Toc90303612 \h </w:instrText>
        </w:r>
        <w:r w:rsidR="006B5C63">
          <w:rPr>
            <w:noProof/>
            <w:webHidden/>
          </w:rPr>
        </w:r>
        <w:r w:rsidR="006B5C63">
          <w:rPr>
            <w:noProof/>
            <w:webHidden/>
          </w:rPr>
          <w:fldChar w:fldCharType="separate"/>
        </w:r>
        <w:r w:rsidR="006B5C63">
          <w:rPr>
            <w:noProof/>
            <w:webHidden/>
          </w:rPr>
          <w:t>12</w:t>
        </w:r>
        <w:r w:rsidR="006B5C63">
          <w:rPr>
            <w:noProof/>
            <w:webHidden/>
          </w:rPr>
          <w:fldChar w:fldCharType="end"/>
        </w:r>
      </w:hyperlink>
    </w:p>
    <w:p w14:paraId="7A3E7A7D" w14:textId="1DC5AE55" w:rsidR="006B5C63" w:rsidRDefault="007B3BA0">
      <w:pPr>
        <w:pStyle w:val="TOC2"/>
        <w:tabs>
          <w:tab w:val="left" w:pos="880"/>
          <w:tab w:val="right" w:leader="dot" w:pos="9060"/>
        </w:tabs>
        <w:rPr>
          <w:rFonts w:asciiTheme="minorHAnsi" w:eastAsiaTheme="minorEastAsia" w:hAnsiTheme="minorHAnsi"/>
          <w:noProof/>
          <w:sz w:val="22"/>
          <w:lang w:eastAsia="en-AU"/>
        </w:rPr>
      </w:pPr>
      <w:hyperlink w:anchor="_Toc90303613" w:history="1">
        <w:r w:rsidR="006B5C63" w:rsidRPr="0004370A">
          <w:rPr>
            <w:rStyle w:val="Hyperlink"/>
            <w:noProof/>
          </w:rPr>
          <w:t>2.1</w:t>
        </w:r>
        <w:r w:rsidR="006B5C63">
          <w:rPr>
            <w:rFonts w:asciiTheme="minorHAnsi" w:eastAsiaTheme="minorEastAsia" w:hAnsiTheme="minorHAnsi"/>
            <w:noProof/>
            <w:sz w:val="22"/>
            <w:lang w:eastAsia="en-AU"/>
          </w:rPr>
          <w:tab/>
        </w:r>
        <w:r w:rsidR="006B5C63" w:rsidRPr="0004370A">
          <w:rPr>
            <w:rStyle w:val="Hyperlink"/>
            <w:noProof/>
          </w:rPr>
          <w:t>Key diagnostic characteristics</w:t>
        </w:r>
        <w:r w:rsidR="006B5C63">
          <w:rPr>
            <w:noProof/>
            <w:webHidden/>
          </w:rPr>
          <w:tab/>
        </w:r>
        <w:r w:rsidR="006B5C63">
          <w:rPr>
            <w:noProof/>
            <w:webHidden/>
          </w:rPr>
          <w:fldChar w:fldCharType="begin"/>
        </w:r>
        <w:r w:rsidR="006B5C63">
          <w:rPr>
            <w:noProof/>
            <w:webHidden/>
          </w:rPr>
          <w:instrText xml:space="preserve"> PAGEREF _Toc90303613 \h </w:instrText>
        </w:r>
        <w:r w:rsidR="006B5C63">
          <w:rPr>
            <w:noProof/>
            <w:webHidden/>
          </w:rPr>
        </w:r>
        <w:r w:rsidR="006B5C63">
          <w:rPr>
            <w:noProof/>
            <w:webHidden/>
          </w:rPr>
          <w:fldChar w:fldCharType="separate"/>
        </w:r>
        <w:r w:rsidR="006B5C63">
          <w:rPr>
            <w:noProof/>
            <w:webHidden/>
          </w:rPr>
          <w:t>12</w:t>
        </w:r>
        <w:r w:rsidR="006B5C63">
          <w:rPr>
            <w:noProof/>
            <w:webHidden/>
          </w:rPr>
          <w:fldChar w:fldCharType="end"/>
        </w:r>
      </w:hyperlink>
    </w:p>
    <w:p w14:paraId="49EE199A" w14:textId="1976ACC7" w:rsidR="006B5C63" w:rsidRDefault="007B3BA0">
      <w:pPr>
        <w:pStyle w:val="TOC2"/>
        <w:tabs>
          <w:tab w:val="left" w:pos="880"/>
          <w:tab w:val="right" w:leader="dot" w:pos="9060"/>
        </w:tabs>
        <w:rPr>
          <w:rFonts w:asciiTheme="minorHAnsi" w:eastAsiaTheme="minorEastAsia" w:hAnsiTheme="minorHAnsi"/>
          <w:noProof/>
          <w:sz w:val="22"/>
          <w:lang w:eastAsia="en-AU"/>
        </w:rPr>
      </w:pPr>
      <w:hyperlink w:anchor="_Toc90303614" w:history="1">
        <w:r w:rsidR="006B5C63" w:rsidRPr="0004370A">
          <w:rPr>
            <w:rStyle w:val="Hyperlink"/>
            <w:noProof/>
          </w:rPr>
          <w:t>2.2</w:t>
        </w:r>
        <w:r w:rsidR="006B5C63">
          <w:rPr>
            <w:rFonts w:asciiTheme="minorHAnsi" w:eastAsiaTheme="minorEastAsia" w:hAnsiTheme="minorHAnsi"/>
            <w:noProof/>
            <w:sz w:val="22"/>
            <w:lang w:eastAsia="en-AU"/>
          </w:rPr>
          <w:tab/>
        </w:r>
        <w:r w:rsidR="006B5C63" w:rsidRPr="0004370A">
          <w:rPr>
            <w:rStyle w:val="Hyperlink"/>
            <w:noProof/>
          </w:rPr>
          <w:t>Additional information to assist in identifying the ecological community</w:t>
        </w:r>
        <w:r w:rsidR="006B5C63">
          <w:rPr>
            <w:noProof/>
            <w:webHidden/>
          </w:rPr>
          <w:tab/>
        </w:r>
        <w:r w:rsidR="006B5C63">
          <w:rPr>
            <w:noProof/>
            <w:webHidden/>
          </w:rPr>
          <w:fldChar w:fldCharType="begin"/>
        </w:r>
        <w:r w:rsidR="006B5C63">
          <w:rPr>
            <w:noProof/>
            <w:webHidden/>
          </w:rPr>
          <w:instrText xml:space="preserve"> PAGEREF _Toc90303614 \h </w:instrText>
        </w:r>
        <w:r w:rsidR="006B5C63">
          <w:rPr>
            <w:noProof/>
            <w:webHidden/>
          </w:rPr>
        </w:r>
        <w:r w:rsidR="006B5C63">
          <w:rPr>
            <w:noProof/>
            <w:webHidden/>
          </w:rPr>
          <w:fldChar w:fldCharType="separate"/>
        </w:r>
        <w:r w:rsidR="006B5C63">
          <w:rPr>
            <w:noProof/>
            <w:webHidden/>
          </w:rPr>
          <w:t>14</w:t>
        </w:r>
        <w:r w:rsidR="006B5C63">
          <w:rPr>
            <w:noProof/>
            <w:webHidden/>
          </w:rPr>
          <w:fldChar w:fldCharType="end"/>
        </w:r>
      </w:hyperlink>
    </w:p>
    <w:p w14:paraId="4E58FD17" w14:textId="04BB14E1" w:rsidR="006B5C63" w:rsidRDefault="007B3BA0">
      <w:pPr>
        <w:pStyle w:val="TOC2"/>
        <w:tabs>
          <w:tab w:val="left" w:pos="880"/>
          <w:tab w:val="right" w:leader="dot" w:pos="9060"/>
        </w:tabs>
        <w:rPr>
          <w:rFonts w:asciiTheme="minorHAnsi" w:eastAsiaTheme="minorEastAsia" w:hAnsiTheme="minorHAnsi"/>
          <w:noProof/>
          <w:sz w:val="22"/>
          <w:lang w:eastAsia="en-AU"/>
        </w:rPr>
      </w:pPr>
      <w:hyperlink w:anchor="_Toc90303615" w:history="1">
        <w:r w:rsidR="006B5C63" w:rsidRPr="0004370A">
          <w:rPr>
            <w:rStyle w:val="Hyperlink"/>
            <w:noProof/>
          </w:rPr>
          <w:t>2.3</w:t>
        </w:r>
        <w:r w:rsidR="006B5C63">
          <w:rPr>
            <w:rFonts w:asciiTheme="minorHAnsi" w:eastAsiaTheme="minorEastAsia" w:hAnsiTheme="minorHAnsi"/>
            <w:noProof/>
            <w:sz w:val="22"/>
            <w:lang w:eastAsia="en-AU"/>
          </w:rPr>
          <w:tab/>
        </w:r>
        <w:r w:rsidR="006B5C63" w:rsidRPr="0004370A">
          <w:rPr>
            <w:rStyle w:val="Hyperlink"/>
            <w:noProof/>
          </w:rPr>
          <w:t>Condition classes, categories and thresholds</w:t>
        </w:r>
        <w:r w:rsidR="006B5C63">
          <w:rPr>
            <w:noProof/>
            <w:webHidden/>
          </w:rPr>
          <w:tab/>
        </w:r>
        <w:r w:rsidR="006B5C63">
          <w:rPr>
            <w:noProof/>
            <w:webHidden/>
          </w:rPr>
          <w:fldChar w:fldCharType="begin"/>
        </w:r>
        <w:r w:rsidR="006B5C63">
          <w:rPr>
            <w:noProof/>
            <w:webHidden/>
          </w:rPr>
          <w:instrText xml:space="preserve"> PAGEREF _Toc90303615 \h </w:instrText>
        </w:r>
        <w:r w:rsidR="006B5C63">
          <w:rPr>
            <w:noProof/>
            <w:webHidden/>
          </w:rPr>
        </w:r>
        <w:r w:rsidR="006B5C63">
          <w:rPr>
            <w:noProof/>
            <w:webHidden/>
          </w:rPr>
          <w:fldChar w:fldCharType="separate"/>
        </w:r>
        <w:r w:rsidR="006B5C63">
          <w:rPr>
            <w:noProof/>
            <w:webHidden/>
          </w:rPr>
          <w:t>18</w:t>
        </w:r>
        <w:r w:rsidR="006B5C63">
          <w:rPr>
            <w:noProof/>
            <w:webHidden/>
          </w:rPr>
          <w:fldChar w:fldCharType="end"/>
        </w:r>
      </w:hyperlink>
    </w:p>
    <w:p w14:paraId="46F23485" w14:textId="48861DE1" w:rsidR="006B5C63" w:rsidRDefault="007B3BA0">
      <w:pPr>
        <w:pStyle w:val="TOC2"/>
        <w:tabs>
          <w:tab w:val="left" w:pos="880"/>
          <w:tab w:val="right" w:leader="dot" w:pos="9060"/>
        </w:tabs>
        <w:rPr>
          <w:rFonts w:asciiTheme="minorHAnsi" w:eastAsiaTheme="minorEastAsia" w:hAnsiTheme="minorHAnsi"/>
          <w:noProof/>
          <w:sz w:val="22"/>
          <w:lang w:eastAsia="en-AU"/>
        </w:rPr>
      </w:pPr>
      <w:hyperlink w:anchor="_Toc90303616" w:history="1">
        <w:r w:rsidR="006B5C63" w:rsidRPr="0004370A">
          <w:rPr>
            <w:rStyle w:val="Hyperlink"/>
            <w:noProof/>
          </w:rPr>
          <w:t>2.4</w:t>
        </w:r>
        <w:r w:rsidR="006B5C63">
          <w:rPr>
            <w:rFonts w:asciiTheme="minorHAnsi" w:eastAsiaTheme="minorEastAsia" w:hAnsiTheme="minorHAnsi"/>
            <w:noProof/>
            <w:sz w:val="22"/>
            <w:lang w:eastAsia="en-AU"/>
          </w:rPr>
          <w:tab/>
        </w:r>
        <w:r w:rsidR="006B5C63" w:rsidRPr="0004370A">
          <w:rPr>
            <w:rStyle w:val="Hyperlink"/>
            <w:noProof/>
          </w:rPr>
          <w:t>Habitat critical to the survival of the ecological community</w:t>
        </w:r>
        <w:r w:rsidR="006B5C63">
          <w:rPr>
            <w:noProof/>
            <w:webHidden/>
          </w:rPr>
          <w:tab/>
        </w:r>
        <w:r w:rsidR="006B5C63">
          <w:rPr>
            <w:noProof/>
            <w:webHidden/>
          </w:rPr>
          <w:fldChar w:fldCharType="begin"/>
        </w:r>
        <w:r w:rsidR="006B5C63">
          <w:rPr>
            <w:noProof/>
            <w:webHidden/>
          </w:rPr>
          <w:instrText xml:space="preserve"> PAGEREF _Toc90303616 \h </w:instrText>
        </w:r>
        <w:r w:rsidR="006B5C63">
          <w:rPr>
            <w:noProof/>
            <w:webHidden/>
          </w:rPr>
        </w:r>
        <w:r w:rsidR="006B5C63">
          <w:rPr>
            <w:noProof/>
            <w:webHidden/>
          </w:rPr>
          <w:fldChar w:fldCharType="separate"/>
        </w:r>
        <w:r w:rsidR="006B5C63">
          <w:rPr>
            <w:noProof/>
            <w:webHidden/>
          </w:rPr>
          <w:t>21</w:t>
        </w:r>
        <w:r w:rsidR="006B5C63">
          <w:rPr>
            <w:noProof/>
            <w:webHidden/>
          </w:rPr>
          <w:fldChar w:fldCharType="end"/>
        </w:r>
      </w:hyperlink>
    </w:p>
    <w:p w14:paraId="54D5B200" w14:textId="4941E6A0" w:rsidR="006B5C63" w:rsidRDefault="007B3BA0">
      <w:pPr>
        <w:pStyle w:val="TOC2"/>
        <w:tabs>
          <w:tab w:val="left" w:pos="880"/>
          <w:tab w:val="right" w:leader="dot" w:pos="9060"/>
        </w:tabs>
        <w:rPr>
          <w:rFonts w:asciiTheme="minorHAnsi" w:eastAsiaTheme="minorEastAsia" w:hAnsiTheme="minorHAnsi"/>
          <w:noProof/>
          <w:sz w:val="22"/>
          <w:lang w:eastAsia="en-AU"/>
        </w:rPr>
      </w:pPr>
      <w:hyperlink w:anchor="_Toc90303617" w:history="1">
        <w:r w:rsidR="006B5C63" w:rsidRPr="0004370A">
          <w:rPr>
            <w:rStyle w:val="Hyperlink"/>
            <w:noProof/>
          </w:rPr>
          <w:t>2.5</w:t>
        </w:r>
        <w:r w:rsidR="006B5C63">
          <w:rPr>
            <w:rFonts w:asciiTheme="minorHAnsi" w:eastAsiaTheme="minorEastAsia" w:hAnsiTheme="minorHAnsi"/>
            <w:noProof/>
            <w:sz w:val="22"/>
            <w:lang w:eastAsia="en-AU"/>
          </w:rPr>
          <w:tab/>
        </w:r>
        <w:r w:rsidR="006B5C63" w:rsidRPr="0004370A">
          <w:rPr>
            <w:rStyle w:val="Hyperlink"/>
            <w:noProof/>
          </w:rPr>
          <w:t>Areas of high value - surrounding environment and landscape context</w:t>
        </w:r>
        <w:r w:rsidR="006B5C63">
          <w:rPr>
            <w:noProof/>
            <w:webHidden/>
          </w:rPr>
          <w:tab/>
        </w:r>
        <w:r w:rsidR="006B5C63">
          <w:rPr>
            <w:noProof/>
            <w:webHidden/>
          </w:rPr>
          <w:fldChar w:fldCharType="begin"/>
        </w:r>
        <w:r w:rsidR="006B5C63">
          <w:rPr>
            <w:noProof/>
            <w:webHidden/>
          </w:rPr>
          <w:instrText xml:space="preserve"> PAGEREF _Toc90303617 \h </w:instrText>
        </w:r>
        <w:r w:rsidR="006B5C63">
          <w:rPr>
            <w:noProof/>
            <w:webHidden/>
          </w:rPr>
        </w:r>
        <w:r w:rsidR="006B5C63">
          <w:rPr>
            <w:noProof/>
            <w:webHidden/>
          </w:rPr>
          <w:fldChar w:fldCharType="separate"/>
        </w:r>
        <w:r w:rsidR="006B5C63">
          <w:rPr>
            <w:noProof/>
            <w:webHidden/>
          </w:rPr>
          <w:t>21</w:t>
        </w:r>
        <w:r w:rsidR="006B5C63">
          <w:rPr>
            <w:noProof/>
            <w:webHidden/>
          </w:rPr>
          <w:fldChar w:fldCharType="end"/>
        </w:r>
      </w:hyperlink>
    </w:p>
    <w:p w14:paraId="251A821E" w14:textId="2A9A956A" w:rsidR="006B5C63" w:rsidRDefault="007B3BA0">
      <w:pPr>
        <w:pStyle w:val="TOC1"/>
        <w:rPr>
          <w:rFonts w:asciiTheme="minorHAnsi" w:eastAsiaTheme="minorEastAsia" w:hAnsiTheme="minorHAnsi"/>
          <w:noProof/>
          <w:sz w:val="22"/>
          <w:lang w:eastAsia="en-AU"/>
        </w:rPr>
      </w:pPr>
      <w:hyperlink w:anchor="_Toc90303618" w:history="1">
        <w:r w:rsidR="006B5C63" w:rsidRPr="0004370A">
          <w:rPr>
            <w:rStyle w:val="Hyperlink"/>
            <w:noProof/>
          </w:rPr>
          <w:t>3</w:t>
        </w:r>
        <w:r w:rsidR="006B5C63">
          <w:rPr>
            <w:rFonts w:asciiTheme="minorHAnsi" w:eastAsiaTheme="minorEastAsia" w:hAnsiTheme="minorHAnsi"/>
            <w:noProof/>
            <w:sz w:val="22"/>
            <w:lang w:eastAsia="en-AU"/>
          </w:rPr>
          <w:tab/>
        </w:r>
        <w:r w:rsidR="006B5C63" w:rsidRPr="0004370A">
          <w:rPr>
            <w:rStyle w:val="Hyperlink"/>
            <w:noProof/>
          </w:rPr>
          <w:t>Cultural significance</w:t>
        </w:r>
        <w:r w:rsidR="006B5C63">
          <w:rPr>
            <w:noProof/>
            <w:webHidden/>
          </w:rPr>
          <w:tab/>
        </w:r>
        <w:r w:rsidR="006B5C63">
          <w:rPr>
            <w:noProof/>
            <w:webHidden/>
          </w:rPr>
          <w:fldChar w:fldCharType="begin"/>
        </w:r>
        <w:r w:rsidR="006B5C63">
          <w:rPr>
            <w:noProof/>
            <w:webHidden/>
          </w:rPr>
          <w:instrText xml:space="preserve"> PAGEREF _Toc90303618 \h </w:instrText>
        </w:r>
        <w:r w:rsidR="006B5C63">
          <w:rPr>
            <w:noProof/>
            <w:webHidden/>
          </w:rPr>
        </w:r>
        <w:r w:rsidR="006B5C63">
          <w:rPr>
            <w:noProof/>
            <w:webHidden/>
          </w:rPr>
          <w:fldChar w:fldCharType="separate"/>
        </w:r>
        <w:r w:rsidR="006B5C63">
          <w:rPr>
            <w:noProof/>
            <w:webHidden/>
          </w:rPr>
          <w:t>23</w:t>
        </w:r>
        <w:r w:rsidR="006B5C63">
          <w:rPr>
            <w:noProof/>
            <w:webHidden/>
          </w:rPr>
          <w:fldChar w:fldCharType="end"/>
        </w:r>
      </w:hyperlink>
    </w:p>
    <w:p w14:paraId="04FE83C1" w14:textId="74C3AE01" w:rsidR="006B5C63" w:rsidRDefault="007B3BA0">
      <w:pPr>
        <w:pStyle w:val="TOC2"/>
        <w:tabs>
          <w:tab w:val="left" w:pos="880"/>
          <w:tab w:val="right" w:leader="dot" w:pos="9060"/>
        </w:tabs>
        <w:rPr>
          <w:rFonts w:asciiTheme="minorHAnsi" w:eastAsiaTheme="minorEastAsia" w:hAnsiTheme="minorHAnsi"/>
          <w:noProof/>
          <w:sz w:val="22"/>
          <w:lang w:eastAsia="en-AU"/>
        </w:rPr>
      </w:pPr>
      <w:hyperlink w:anchor="_Toc90303619" w:history="1">
        <w:r w:rsidR="006B5C63" w:rsidRPr="0004370A">
          <w:rPr>
            <w:rStyle w:val="Hyperlink"/>
            <w:noProof/>
          </w:rPr>
          <w:t>3.1</w:t>
        </w:r>
        <w:r w:rsidR="006B5C63">
          <w:rPr>
            <w:rFonts w:asciiTheme="minorHAnsi" w:eastAsiaTheme="minorEastAsia" w:hAnsiTheme="minorHAnsi"/>
            <w:noProof/>
            <w:sz w:val="22"/>
            <w:lang w:eastAsia="en-AU"/>
          </w:rPr>
          <w:tab/>
        </w:r>
        <w:r w:rsidR="006B5C63" w:rsidRPr="0004370A">
          <w:rPr>
            <w:rStyle w:val="Hyperlink"/>
            <w:noProof/>
          </w:rPr>
          <w:t>Indigenous cultural values and uses associated with the ecological community</w:t>
        </w:r>
        <w:r w:rsidR="006B5C63">
          <w:rPr>
            <w:noProof/>
            <w:webHidden/>
          </w:rPr>
          <w:tab/>
        </w:r>
        <w:r w:rsidR="006B5C63">
          <w:rPr>
            <w:noProof/>
            <w:webHidden/>
          </w:rPr>
          <w:fldChar w:fldCharType="begin"/>
        </w:r>
        <w:r w:rsidR="006B5C63">
          <w:rPr>
            <w:noProof/>
            <w:webHidden/>
          </w:rPr>
          <w:instrText xml:space="preserve"> PAGEREF _Toc90303619 \h </w:instrText>
        </w:r>
        <w:r w:rsidR="006B5C63">
          <w:rPr>
            <w:noProof/>
            <w:webHidden/>
          </w:rPr>
        </w:r>
        <w:r w:rsidR="006B5C63">
          <w:rPr>
            <w:noProof/>
            <w:webHidden/>
          </w:rPr>
          <w:fldChar w:fldCharType="separate"/>
        </w:r>
        <w:r w:rsidR="006B5C63">
          <w:rPr>
            <w:noProof/>
            <w:webHidden/>
          </w:rPr>
          <w:t>23</w:t>
        </w:r>
        <w:r w:rsidR="006B5C63">
          <w:rPr>
            <w:noProof/>
            <w:webHidden/>
          </w:rPr>
          <w:fldChar w:fldCharType="end"/>
        </w:r>
      </w:hyperlink>
    </w:p>
    <w:p w14:paraId="33114833" w14:textId="2DAFD383" w:rsidR="006B5C63" w:rsidRDefault="007B3BA0">
      <w:pPr>
        <w:pStyle w:val="TOC1"/>
        <w:rPr>
          <w:rFonts w:asciiTheme="minorHAnsi" w:eastAsiaTheme="minorEastAsia" w:hAnsiTheme="minorHAnsi"/>
          <w:noProof/>
          <w:sz w:val="22"/>
          <w:lang w:eastAsia="en-AU"/>
        </w:rPr>
      </w:pPr>
      <w:hyperlink w:anchor="_Toc90303620" w:history="1">
        <w:r w:rsidR="006B5C63" w:rsidRPr="0004370A">
          <w:rPr>
            <w:rStyle w:val="Hyperlink"/>
            <w:noProof/>
          </w:rPr>
          <w:t>4</w:t>
        </w:r>
        <w:r w:rsidR="006B5C63">
          <w:rPr>
            <w:rFonts w:asciiTheme="minorHAnsi" w:eastAsiaTheme="minorEastAsia" w:hAnsiTheme="minorHAnsi"/>
            <w:noProof/>
            <w:sz w:val="22"/>
            <w:lang w:eastAsia="en-AU"/>
          </w:rPr>
          <w:tab/>
        </w:r>
        <w:r w:rsidR="006B5C63" w:rsidRPr="0004370A">
          <w:rPr>
            <w:rStyle w:val="Hyperlink"/>
            <w:noProof/>
          </w:rPr>
          <w:t>Threats</w:t>
        </w:r>
        <w:r w:rsidR="006B5C63">
          <w:rPr>
            <w:noProof/>
            <w:webHidden/>
          </w:rPr>
          <w:tab/>
        </w:r>
        <w:r w:rsidR="006B5C63">
          <w:rPr>
            <w:noProof/>
            <w:webHidden/>
          </w:rPr>
          <w:fldChar w:fldCharType="begin"/>
        </w:r>
        <w:r w:rsidR="006B5C63">
          <w:rPr>
            <w:noProof/>
            <w:webHidden/>
          </w:rPr>
          <w:instrText xml:space="preserve"> PAGEREF _Toc90303620 \h </w:instrText>
        </w:r>
        <w:r w:rsidR="006B5C63">
          <w:rPr>
            <w:noProof/>
            <w:webHidden/>
          </w:rPr>
        </w:r>
        <w:r w:rsidR="006B5C63">
          <w:rPr>
            <w:noProof/>
            <w:webHidden/>
          </w:rPr>
          <w:fldChar w:fldCharType="separate"/>
        </w:r>
        <w:r w:rsidR="006B5C63">
          <w:rPr>
            <w:noProof/>
            <w:webHidden/>
          </w:rPr>
          <w:t>25</w:t>
        </w:r>
        <w:r w:rsidR="006B5C63">
          <w:rPr>
            <w:noProof/>
            <w:webHidden/>
          </w:rPr>
          <w:fldChar w:fldCharType="end"/>
        </w:r>
      </w:hyperlink>
    </w:p>
    <w:p w14:paraId="390B9223" w14:textId="3BF0D561" w:rsidR="006B5C63" w:rsidRDefault="007B3BA0">
      <w:pPr>
        <w:pStyle w:val="TOC2"/>
        <w:tabs>
          <w:tab w:val="left" w:pos="880"/>
          <w:tab w:val="right" w:leader="dot" w:pos="9060"/>
        </w:tabs>
        <w:rPr>
          <w:rFonts w:asciiTheme="minorHAnsi" w:eastAsiaTheme="minorEastAsia" w:hAnsiTheme="minorHAnsi"/>
          <w:noProof/>
          <w:sz w:val="22"/>
          <w:lang w:eastAsia="en-AU"/>
        </w:rPr>
      </w:pPr>
      <w:hyperlink w:anchor="_Toc90303621" w:history="1">
        <w:r w:rsidR="006B5C63" w:rsidRPr="0004370A">
          <w:rPr>
            <w:rStyle w:val="Hyperlink"/>
            <w:noProof/>
          </w:rPr>
          <w:t>4.1</w:t>
        </w:r>
        <w:r w:rsidR="006B5C63">
          <w:rPr>
            <w:rFonts w:asciiTheme="minorHAnsi" w:eastAsiaTheme="minorEastAsia" w:hAnsiTheme="minorHAnsi"/>
            <w:noProof/>
            <w:sz w:val="22"/>
            <w:lang w:eastAsia="en-AU"/>
          </w:rPr>
          <w:tab/>
        </w:r>
        <w:r w:rsidR="006B5C63" w:rsidRPr="0004370A">
          <w:rPr>
            <w:rStyle w:val="Hyperlink"/>
            <w:noProof/>
          </w:rPr>
          <w:t>Threat table</w:t>
        </w:r>
        <w:r w:rsidR="006B5C63">
          <w:rPr>
            <w:noProof/>
            <w:webHidden/>
          </w:rPr>
          <w:tab/>
        </w:r>
        <w:r w:rsidR="006B5C63">
          <w:rPr>
            <w:noProof/>
            <w:webHidden/>
          </w:rPr>
          <w:fldChar w:fldCharType="begin"/>
        </w:r>
        <w:r w:rsidR="006B5C63">
          <w:rPr>
            <w:noProof/>
            <w:webHidden/>
          </w:rPr>
          <w:instrText xml:space="preserve"> PAGEREF _Toc90303621 \h </w:instrText>
        </w:r>
        <w:r w:rsidR="006B5C63">
          <w:rPr>
            <w:noProof/>
            <w:webHidden/>
          </w:rPr>
        </w:r>
        <w:r w:rsidR="006B5C63">
          <w:rPr>
            <w:noProof/>
            <w:webHidden/>
          </w:rPr>
          <w:fldChar w:fldCharType="separate"/>
        </w:r>
        <w:r w:rsidR="006B5C63">
          <w:rPr>
            <w:noProof/>
            <w:webHidden/>
          </w:rPr>
          <w:t>25</w:t>
        </w:r>
        <w:r w:rsidR="006B5C63">
          <w:rPr>
            <w:noProof/>
            <w:webHidden/>
          </w:rPr>
          <w:fldChar w:fldCharType="end"/>
        </w:r>
      </w:hyperlink>
    </w:p>
    <w:p w14:paraId="0BF218BE" w14:textId="2E1FF9DD" w:rsidR="006B5C63" w:rsidRDefault="007B3BA0">
      <w:pPr>
        <w:pStyle w:val="TOC1"/>
        <w:rPr>
          <w:rFonts w:asciiTheme="minorHAnsi" w:eastAsiaTheme="minorEastAsia" w:hAnsiTheme="minorHAnsi"/>
          <w:noProof/>
          <w:sz w:val="22"/>
          <w:lang w:eastAsia="en-AU"/>
        </w:rPr>
      </w:pPr>
      <w:hyperlink w:anchor="_Toc90303622" w:history="1">
        <w:r w:rsidR="006B5C63" w:rsidRPr="0004370A">
          <w:rPr>
            <w:rStyle w:val="Hyperlink"/>
            <w:noProof/>
          </w:rPr>
          <w:t>5</w:t>
        </w:r>
        <w:r w:rsidR="006B5C63">
          <w:rPr>
            <w:rFonts w:asciiTheme="minorHAnsi" w:eastAsiaTheme="minorEastAsia" w:hAnsiTheme="minorHAnsi"/>
            <w:noProof/>
            <w:sz w:val="22"/>
            <w:lang w:eastAsia="en-AU"/>
          </w:rPr>
          <w:tab/>
        </w:r>
        <w:r w:rsidR="006B5C63" w:rsidRPr="0004370A">
          <w:rPr>
            <w:rStyle w:val="Hyperlink"/>
            <w:noProof/>
          </w:rPr>
          <w:t>Conservation of the ecological community</w:t>
        </w:r>
        <w:r w:rsidR="006B5C63">
          <w:rPr>
            <w:noProof/>
            <w:webHidden/>
          </w:rPr>
          <w:tab/>
        </w:r>
        <w:r w:rsidR="006B5C63">
          <w:rPr>
            <w:noProof/>
            <w:webHidden/>
          </w:rPr>
          <w:fldChar w:fldCharType="begin"/>
        </w:r>
        <w:r w:rsidR="006B5C63">
          <w:rPr>
            <w:noProof/>
            <w:webHidden/>
          </w:rPr>
          <w:instrText xml:space="preserve"> PAGEREF _Toc90303622 \h </w:instrText>
        </w:r>
        <w:r w:rsidR="006B5C63">
          <w:rPr>
            <w:noProof/>
            <w:webHidden/>
          </w:rPr>
        </w:r>
        <w:r w:rsidR="006B5C63">
          <w:rPr>
            <w:noProof/>
            <w:webHidden/>
          </w:rPr>
          <w:fldChar w:fldCharType="separate"/>
        </w:r>
        <w:r w:rsidR="006B5C63">
          <w:rPr>
            <w:noProof/>
            <w:webHidden/>
          </w:rPr>
          <w:t>31</w:t>
        </w:r>
        <w:r w:rsidR="006B5C63">
          <w:rPr>
            <w:noProof/>
            <w:webHidden/>
          </w:rPr>
          <w:fldChar w:fldCharType="end"/>
        </w:r>
      </w:hyperlink>
    </w:p>
    <w:p w14:paraId="61ABE433" w14:textId="15AD20B1" w:rsidR="006B5C63" w:rsidRDefault="007B3BA0">
      <w:pPr>
        <w:pStyle w:val="TOC2"/>
        <w:tabs>
          <w:tab w:val="left" w:pos="880"/>
          <w:tab w:val="right" w:leader="dot" w:pos="9060"/>
        </w:tabs>
        <w:rPr>
          <w:rFonts w:asciiTheme="minorHAnsi" w:eastAsiaTheme="minorEastAsia" w:hAnsiTheme="minorHAnsi"/>
          <w:noProof/>
          <w:sz w:val="22"/>
          <w:lang w:eastAsia="en-AU"/>
        </w:rPr>
      </w:pPr>
      <w:hyperlink w:anchor="_Toc90303623" w:history="1">
        <w:r w:rsidR="006B5C63" w:rsidRPr="0004370A">
          <w:rPr>
            <w:rStyle w:val="Hyperlink"/>
            <w:noProof/>
          </w:rPr>
          <w:t>5.1</w:t>
        </w:r>
        <w:r w:rsidR="006B5C63">
          <w:rPr>
            <w:rFonts w:asciiTheme="minorHAnsi" w:eastAsiaTheme="minorEastAsia" w:hAnsiTheme="minorHAnsi"/>
            <w:noProof/>
            <w:sz w:val="22"/>
            <w:lang w:eastAsia="en-AU"/>
          </w:rPr>
          <w:tab/>
        </w:r>
        <w:r w:rsidR="006B5C63" w:rsidRPr="0004370A">
          <w:rPr>
            <w:rStyle w:val="Hyperlink"/>
            <w:noProof/>
          </w:rPr>
          <w:t>Primary conservation objective</w:t>
        </w:r>
        <w:r w:rsidR="006B5C63">
          <w:rPr>
            <w:noProof/>
            <w:webHidden/>
          </w:rPr>
          <w:tab/>
        </w:r>
        <w:r w:rsidR="006B5C63">
          <w:rPr>
            <w:noProof/>
            <w:webHidden/>
          </w:rPr>
          <w:fldChar w:fldCharType="begin"/>
        </w:r>
        <w:r w:rsidR="006B5C63">
          <w:rPr>
            <w:noProof/>
            <w:webHidden/>
          </w:rPr>
          <w:instrText xml:space="preserve"> PAGEREF _Toc90303623 \h </w:instrText>
        </w:r>
        <w:r w:rsidR="006B5C63">
          <w:rPr>
            <w:noProof/>
            <w:webHidden/>
          </w:rPr>
        </w:r>
        <w:r w:rsidR="006B5C63">
          <w:rPr>
            <w:noProof/>
            <w:webHidden/>
          </w:rPr>
          <w:fldChar w:fldCharType="separate"/>
        </w:r>
        <w:r w:rsidR="006B5C63">
          <w:rPr>
            <w:noProof/>
            <w:webHidden/>
          </w:rPr>
          <w:t>31</w:t>
        </w:r>
        <w:r w:rsidR="006B5C63">
          <w:rPr>
            <w:noProof/>
            <w:webHidden/>
          </w:rPr>
          <w:fldChar w:fldCharType="end"/>
        </w:r>
      </w:hyperlink>
    </w:p>
    <w:p w14:paraId="1A5E54B1" w14:textId="1118A73B" w:rsidR="006B5C63" w:rsidRDefault="007B3BA0">
      <w:pPr>
        <w:pStyle w:val="TOC2"/>
        <w:tabs>
          <w:tab w:val="left" w:pos="880"/>
          <w:tab w:val="right" w:leader="dot" w:pos="9060"/>
        </w:tabs>
        <w:rPr>
          <w:rFonts w:asciiTheme="minorHAnsi" w:eastAsiaTheme="minorEastAsia" w:hAnsiTheme="minorHAnsi"/>
          <w:noProof/>
          <w:sz w:val="22"/>
          <w:lang w:eastAsia="en-AU"/>
        </w:rPr>
      </w:pPr>
      <w:hyperlink w:anchor="_Toc90303624" w:history="1">
        <w:r w:rsidR="006B5C63" w:rsidRPr="0004370A">
          <w:rPr>
            <w:rStyle w:val="Hyperlink"/>
            <w:noProof/>
          </w:rPr>
          <w:t>5.2</w:t>
        </w:r>
        <w:r w:rsidR="006B5C63">
          <w:rPr>
            <w:rFonts w:asciiTheme="minorHAnsi" w:eastAsiaTheme="minorEastAsia" w:hAnsiTheme="minorHAnsi"/>
            <w:noProof/>
            <w:sz w:val="22"/>
            <w:lang w:eastAsia="en-AU"/>
          </w:rPr>
          <w:tab/>
        </w:r>
        <w:r w:rsidR="006B5C63" w:rsidRPr="0004370A">
          <w:rPr>
            <w:rStyle w:val="Hyperlink"/>
            <w:noProof/>
          </w:rPr>
          <w:t>Existing protection and management plans</w:t>
        </w:r>
        <w:r w:rsidR="006B5C63">
          <w:rPr>
            <w:noProof/>
            <w:webHidden/>
          </w:rPr>
          <w:tab/>
        </w:r>
        <w:r w:rsidR="006B5C63">
          <w:rPr>
            <w:noProof/>
            <w:webHidden/>
          </w:rPr>
          <w:fldChar w:fldCharType="begin"/>
        </w:r>
        <w:r w:rsidR="006B5C63">
          <w:rPr>
            <w:noProof/>
            <w:webHidden/>
          </w:rPr>
          <w:instrText xml:space="preserve"> PAGEREF _Toc90303624 \h </w:instrText>
        </w:r>
        <w:r w:rsidR="006B5C63">
          <w:rPr>
            <w:noProof/>
            <w:webHidden/>
          </w:rPr>
        </w:r>
        <w:r w:rsidR="006B5C63">
          <w:rPr>
            <w:noProof/>
            <w:webHidden/>
          </w:rPr>
          <w:fldChar w:fldCharType="separate"/>
        </w:r>
        <w:r w:rsidR="006B5C63">
          <w:rPr>
            <w:noProof/>
            <w:webHidden/>
          </w:rPr>
          <w:t>32</w:t>
        </w:r>
        <w:r w:rsidR="006B5C63">
          <w:rPr>
            <w:noProof/>
            <w:webHidden/>
          </w:rPr>
          <w:fldChar w:fldCharType="end"/>
        </w:r>
      </w:hyperlink>
    </w:p>
    <w:p w14:paraId="2FE3CDD0" w14:textId="1DBAD09B" w:rsidR="006B5C63" w:rsidRDefault="007B3BA0">
      <w:pPr>
        <w:pStyle w:val="TOC2"/>
        <w:tabs>
          <w:tab w:val="left" w:pos="880"/>
          <w:tab w:val="right" w:leader="dot" w:pos="9060"/>
        </w:tabs>
        <w:rPr>
          <w:rFonts w:asciiTheme="minorHAnsi" w:eastAsiaTheme="minorEastAsia" w:hAnsiTheme="minorHAnsi"/>
          <w:noProof/>
          <w:sz w:val="22"/>
          <w:lang w:eastAsia="en-AU"/>
        </w:rPr>
      </w:pPr>
      <w:hyperlink w:anchor="_Toc90303625" w:history="1">
        <w:r w:rsidR="006B5C63" w:rsidRPr="0004370A">
          <w:rPr>
            <w:rStyle w:val="Hyperlink"/>
            <w:noProof/>
          </w:rPr>
          <w:t>5.3</w:t>
        </w:r>
        <w:r w:rsidR="006B5C63">
          <w:rPr>
            <w:rFonts w:asciiTheme="minorHAnsi" w:eastAsiaTheme="minorEastAsia" w:hAnsiTheme="minorHAnsi"/>
            <w:noProof/>
            <w:sz w:val="22"/>
            <w:lang w:eastAsia="en-AU"/>
          </w:rPr>
          <w:tab/>
        </w:r>
        <w:r w:rsidR="006B5C63" w:rsidRPr="0004370A">
          <w:rPr>
            <w:rStyle w:val="Hyperlink"/>
            <w:noProof/>
          </w:rPr>
          <w:t>Principles and standards for conservation</w:t>
        </w:r>
        <w:r w:rsidR="006B5C63">
          <w:rPr>
            <w:noProof/>
            <w:webHidden/>
          </w:rPr>
          <w:tab/>
        </w:r>
        <w:r w:rsidR="006B5C63">
          <w:rPr>
            <w:noProof/>
            <w:webHidden/>
          </w:rPr>
          <w:fldChar w:fldCharType="begin"/>
        </w:r>
        <w:r w:rsidR="006B5C63">
          <w:rPr>
            <w:noProof/>
            <w:webHidden/>
          </w:rPr>
          <w:instrText xml:space="preserve"> PAGEREF _Toc90303625 \h </w:instrText>
        </w:r>
        <w:r w:rsidR="006B5C63">
          <w:rPr>
            <w:noProof/>
            <w:webHidden/>
          </w:rPr>
        </w:r>
        <w:r w:rsidR="006B5C63">
          <w:rPr>
            <w:noProof/>
            <w:webHidden/>
          </w:rPr>
          <w:fldChar w:fldCharType="separate"/>
        </w:r>
        <w:r w:rsidR="006B5C63">
          <w:rPr>
            <w:noProof/>
            <w:webHidden/>
          </w:rPr>
          <w:t>35</w:t>
        </w:r>
        <w:r w:rsidR="006B5C63">
          <w:rPr>
            <w:noProof/>
            <w:webHidden/>
          </w:rPr>
          <w:fldChar w:fldCharType="end"/>
        </w:r>
      </w:hyperlink>
    </w:p>
    <w:p w14:paraId="515B714A" w14:textId="3A562C12" w:rsidR="006B5C63" w:rsidRDefault="007B3BA0">
      <w:pPr>
        <w:pStyle w:val="TOC2"/>
        <w:tabs>
          <w:tab w:val="left" w:pos="880"/>
          <w:tab w:val="right" w:leader="dot" w:pos="9060"/>
        </w:tabs>
        <w:rPr>
          <w:rFonts w:asciiTheme="minorHAnsi" w:eastAsiaTheme="minorEastAsia" w:hAnsiTheme="minorHAnsi"/>
          <w:noProof/>
          <w:sz w:val="22"/>
          <w:lang w:eastAsia="en-AU"/>
        </w:rPr>
      </w:pPr>
      <w:hyperlink w:anchor="_Toc90303626" w:history="1">
        <w:r w:rsidR="006B5C63" w:rsidRPr="0004370A">
          <w:rPr>
            <w:rStyle w:val="Hyperlink"/>
            <w:noProof/>
          </w:rPr>
          <w:t>5.4</w:t>
        </w:r>
        <w:r w:rsidR="006B5C63">
          <w:rPr>
            <w:rFonts w:asciiTheme="minorHAnsi" w:eastAsiaTheme="minorEastAsia" w:hAnsiTheme="minorHAnsi"/>
            <w:noProof/>
            <w:sz w:val="22"/>
            <w:lang w:eastAsia="en-AU"/>
          </w:rPr>
          <w:tab/>
        </w:r>
        <w:r w:rsidR="006B5C63" w:rsidRPr="0004370A">
          <w:rPr>
            <w:rStyle w:val="Hyperlink"/>
            <w:noProof/>
          </w:rPr>
          <w:t>Priority conservation and research actions</w:t>
        </w:r>
        <w:r w:rsidR="006B5C63">
          <w:rPr>
            <w:noProof/>
            <w:webHidden/>
          </w:rPr>
          <w:tab/>
        </w:r>
        <w:r w:rsidR="006B5C63">
          <w:rPr>
            <w:noProof/>
            <w:webHidden/>
          </w:rPr>
          <w:fldChar w:fldCharType="begin"/>
        </w:r>
        <w:r w:rsidR="006B5C63">
          <w:rPr>
            <w:noProof/>
            <w:webHidden/>
          </w:rPr>
          <w:instrText xml:space="preserve"> PAGEREF _Toc90303626 \h </w:instrText>
        </w:r>
        <w:r w:rsidR="006B5C63">
          <w:rPr>
            <w:noProof/>
            <w:webHidden/>
          </w:rPr>
        </w:r>
        <w:r w:rsidR="006B5C63">
          <w:rPr>
            <w:noProof/>
            <w:webHidden/>
          </w:rPr>
          <w:fldChar w:fldCharType="separate"/>
        </w:r>
        <w:r w:rsidR="006B5C63">
          <w:rPr>
            <w:noProof/>
            <w:webHidden/>
          </w:rPr>
          <w:t>36</w:t>
        </w:r>
        <w:r w:rsidR="006B5C63">
          <w:rPr>
            <w:noProof/>
            <w:webHidden/>
          </w:rPr>
          <w:fldChar w:fldCharType="end"/>
        </w:r>
      </w:hyperlink>
    </w:p>
    <w:p w14:paraId="3C15FDB9" w14:textId="79E68BC5" w:rsidR="006B5C63" w:rsidRDefault="007B3BA0">
      <w:pPr>
        <w:pStyle w:val="TOC1"/>
        <w:rPr>
          <w:rFonts w:asciiTheme="minorHAnsi" w:eastAsiaTheme="minorEastAsia" w:hAnsiTheme="minorHAnsi"/>
          <w:noProof/>
          <w:sz w:val="22"/>
          <w:lang w:eastAsia="en-AU"/>
        </w:rPr>
      </w:pPr>
      <w:hyperlink w:anchor="_Toc90303627" w:history="1">
        <w:r w:rsidR="006B5C63" w:rsidRPr="0004370A">
          <w:rPr>
            <w:rStyle w:val="Hyperlink"/>
            <w:noProof/>
          </w:rPr>
          <w:t>6</w:t>
        </w:r>
        <w:r w:rsidR="006B5C63">
          <w:rPr>
            <w:rFonts w:asciiTheme="minorHAnsi" w:eastAsiaTheme="minorEastAsia" w:hAnsiTheme="minorHAnsi"/>
            <w:noProof/>
            <w:sz w:val="22"/>
            <w:lang w:eastAsia="en-AU"/>
          </w:rPr>
          <w:tab/>
        </w:r>
        <w:r w:rsidR="006B5C63" w:rsidRPr="0004370A">
          <w:rPr>
            <w:rStyle w:val="Hyperlink"/>
            <w:noProof/>
          </w:rPr>
          <w:t>Listing assessment</w:t>
        </w:r>
        <w:r w:rsidR="006B5C63">
          <w:rPr>
            <w:noProof/>
            <w:webHidden/>
          </w:rPr>
          <w:tab/>
        </w:r>
        <w:r w:rsidR="006B5C63">
          <w:rPr>
            <w:noProof/>
            <w:webHidden/>
          </w:rPr>
          <w:fldChar w:fldCharType="begin"/>
        </w:r>
        <w:r w:rsidR="006B5C63">
          <w:rPr>
            <w:noProof/>
            <w:webHidden/>
          </w:rPr>
          <w:instrText xml:space="preserve"> PAGEREF _Toc90303627 \h </w:instrText>
        </w:r>
        <w:r w:rsidR="006B5C63">
          <w:rPr>
            <w:noProof/>
            <w:webHidden/>
          </w:rPr>
        </w:r>
        <w:r w:rsidR="006B5C63">
          <w:rPr>
            <w:noProof/>
            <w:webHidden/>
          </w:rPr>
          <w:fldChar w:fldCharType="separate"/>
        </w:r>
        <w:r w:rsidR="006B5C63">
          <w:rPr>
            <w:noProof/>
            <w:webHidden/>
          </w:rPr>
          <w:t>50</w:t>
        </w:r>
        <w:r w:rsidR="006B5C63">
          <w:rPr>
            <w:noProof/>
            <w:webHidden/>
          </w:rPr>
          <w:fldChar w:fldCharType="end"/>
        </w:r>
      </w:hyperlink>
    </w:p>
    <w:p w14:paraId="32B373E1" w14:textId="151A4CAC" w:rsidR="006B5C63" w:rsidRDefault="007B3BA0">
      <w:pPr>
        <w:pStyle w:val="TOC2"/>
        <w:tabs>
          <w:tab w:val="left" w:pos="880"/>
          <w:tab w:val="right" w:leader="dot" w:pos="9060"/>
        </w:tabs>
        <w:rPr>
          <w:rFonts w:asciiTheme="minorHAnsi" w:eastAsiaTheme="minorEastAsia" w:hAnsiTheme="minorHAnsi"/>
          <w:noProof/>
          <w:sz w:val="22"/>
          <w:lang w:eastAsia="en-AU"/>
        </w:rPr>
      </w:pPr>
      <w:hyperlink w:anchor="_Toc90303628" w:history="1">
        <w:r w:rsidR="006B5C63" w:rsidRPr="0004370A">
          <w:rPr>
            <w:rStyle w:val="Hyperlink"/>
            <w:noProof/>
          </w:rPr>
          <w:t>6.1</w:t>
        </w:r>
        <w:r w:rsidR="006B5C63">
          <w:rPr>
            <w:rFonts w:asciiTheme="minorHAnsi" w:eastAsiaTheme="minorEastAsia" w:hAnsiTheme="minorHAnsi"/>
            <w:noProof/>
            <w:sz w:val="22"/>
            <w:lang w:eastAsia="en-AU"/>
          </w:rPr>
          <w:tab/>
        </w:r>
        <w:r w:rsidR="006B5C63" w:rsidRPr="0004370A">
          <w:rPr>
            <w:rStyle w:val="Hyperlink"/>
            <w:noProof/>
          </w:rPr>
          <w:t>Reason for assessment</w:t>
        </w:r>
        <w:r w:rsidR="006B5C63">
          <w:rPr>
            <w:noProof/>
            <w:webHidden/>
          </w:rPr>
          <w:tab/>
        </w:r>
        <w:r w:rsidR="006B5C63">
          <w:rPr>
            <w:noProof/>
            <w:webHidden/>
          </w:rPr>
          <w:fldChar w:fldCharType="begin"/>
        </w:r>
        <w:r w:rsidR="006B5C63">
          <w:rPr>
            <w:noProof/>
            <w:webHidden/>
          </w:rPr>
          <w:instrText xml:space="preserve"> PAGEREF _Toc90303628 \h </w:instrText>
        </w:r>
        <w:r w:rsidR="006B5C63">
          <w:rPr>
            <w:noProof/>
            <w:webHidden/>
          </w:rPr>
        </w:r>
        <w:r w:rsidR="006B5C63">
          <w:rPr>
            <w:noProof/>
            <w:webHidden/>
          </w:rPr>
          <w:fldChar w:fldCharType="separate"/>
        </w:r>
        <w:r w:rsidR="006B5C63">
          <w:rPr>
            <w:noProof/>
            <w:webHidden/>
          </w:rPr>
          <w:t>50</w:t>
        </w:r>
        <w:r w:rsidR="006B5C63">
          <w:rPr>
            <w:noProof/>
            <w:webHidden/>
          </w:rPr>
          <w:fldChar w:fldCharType="end"/>
        </w:r>
      </w:hyperlink>
    </w:p>
    <w:p w14:paraId="29715821" w14:textId="7844DD0B" w:rsidR="006B5C63" w:rsidRDefault="007B3BA0">
      <w:pPr>
        <w:pStyle w:val="TOC2"/>
        <w:tabs>
          <w:tab w:val="left" w:pos="880"/>
          <w:tab w:val="right" w:leader="dot" w:pos="9060"/>
        </w:tabs>
        <w:rPr>
          <w:rFonts w:asciiTheme="minorHAnsi" w:eastAsiaTheme="minorEastAsia" w:hAnsiTheme="minorHAnsi"/>
          <w:noProof/>
          <w:sz w:val="22"/>
          <w:lang w:eastAsia="en-AU"/>
        </w:rPr>
      </w:pPr>
      <w:hyperlink w:anchor="_Toc90303629" w:history="1">
        <w:r w:rsidR="006B5C63" w:rsidRPr="0004370A">
          <w:rPr>
            <w:rStyle w:val="Hyperlink"/>
            <w:noProof/>
          </w:rPr>
          <w:t>6.2</w:t>
        </w:r>
        <w:r w:rsidR="006B5C63">
          <w:rPr>
            <w:rFonts w:asciiTheme="minorHAnsi" w:eastAsiaTheme="minorEastAsia" w:hAnsiTheme="minorHAnsi"/>
            <w:noProof/>
            <w:sz w:val="22"/>
            <w:lang w:eastAsia="en-AU"/>
          </w:rPr>
          <w:tab/>
        </w:r>
        <w:r w:rsidR="006B5C63" w:rsidRPr="0004370A">
          <w:rPr>
            <w:rStyle w:val="Hyperlink"/>
            <w:noProof/>
          </w:rPr>
          <w:t>Eligibility for listing</w:t>
        </w:r>
        <w:r w:rsidR="006B5C63">
          <w:rPr>
            <w:noProof/>
            <w:webHidden/>
          </w:rPr>
          <w:tab/>
        </w:r>
        <w:r w:rsidR="006B5C63">
          <w:rPr>
            <w:noProof/>
            <w:webHidden/>
          </w:rPr>
          <w:fldChar w:fldCharType="begin"/>
        </w:r>
        <w:r w:rsidR="006B5C63">
          <w:rPr>
            <w:noProof/>
            <w:webHidden/>
          </w:rPr>
          <w:instrText xml:space="preserve"> PAGEREF _Toc90303629 \h </w:instrText>
        </w:r>
        <w:r w:rsidR="006B5C63">
          <w:rPr>
            <w:noProof/>
            <w:webHidden/>
          </w:rPr>
        </w:r>
        <w:r w:rsidR="006B5C63">
          <w:rPr>
            <w:noProof/>
            <w:webHidden/>
          </w:rPr>
          <w:fldChar w:fldCharType="separate"/>
        </w:r>
        <w:r w:rsidR="006B5C63">
          <w:rPr>
            <w:noProof/>
            <w:webHidden/>
          </w:rPr>
          <w:t>50</w:t>
        </w:r>
        <w:r w:rsidR="006B5C63">
          <w:rPr>
            <w:noProof/>
            <w:webHidden/>
          </w:rPr>
          <w:fldChar w:fldCharType="end"/>
        </w:r>
      </w:hyperlink>
    </w:p>
    <w:p w14:paraId="7C4EB836" w14:textId="4CDE0F23" w:rsidR="006B5C63" w:rsidRDefault="007B3BA0">
      <w:pPr>
        <w:pStyle w:val="TOC1"/>
        <w:rPr>
          <w:rFonts w:asciiTheme="minorHAnsi" w:eastAsiaTheme="minorEastAsia" w:hAnsiTheme="minorHAnsi"/>
          <w:noProof/>
          <w:sz w:val="22"/>
          <w:lang w:eastAsia="en-AU"/>
        </w:rPr>
      </w:pPr>
      <w:hyperlink w:anchor="_Toc90303630" w:history="1">
        <w:r w:rsidR="006B5C63" w:rsidRPr="0004370A">
          <w:rPr>
            <w:rStyle w:val="Hyperlink"/>
            <w:noProof/>
          </w:rPr>
          <w:t>Appendix A - Species lists</w:t>
        </w:r>
        <w:r w:rsidR="006B5C63">
          <w:rPr>
            <w:noProof/>
            <w:webHidden/>
          </w:rPr>
          <w:tab/>
        </w:r>
        <w:r w:rsidR="006B5C63">
          <w:rPr>
            <w:noProof/>
            <w:webHidden/>
          </w:rPr>
          <w:fldChar w:fldCharType="begin"/>
        </w:r>
        <w:r w:rsidR="006B5C63">
          <w:rPr>
            <w:noProof/>
            <w:webHidden/>
          </w:rPr>
          <w:instrText xml:space="preserve"> PAGEREF _Toc90303630 \h </w:instrText>
        </w:r>
        <w:r w:rsidR="006B5C63">
          <w:rPr>
            <w:noProof/>
            <w:webHidden/>
          </w:rPr>
        </w:r>
        <w:r w:rsidR="006B5C63">
          <w:rPr>
            <w:noProof/>
            <w:webHidden/>
          </w:rPr>
          <w:fldChar w:fldCharType="separate"/>
        </w:r>
        <w:r w:rsidR="006B5C63">
          <w:rPr>
            <w:noProof/>
            <w:webHidden/>
          </w:rPr>
          <w:t>61</w:t>
        </w:r>
        <w:r w:rsidR="006B5C63">
          <w:rPr>
            <w:noProof/>
            <w:webHidden/>
          </w:rPr>
          <w:fldChar w:fldCharType="end"/>
        </w:r>
      </w:hyperlink>
    </w:p>
    <w:p w14:paraId="72FDE1BB" w14:textId="6604C945" w:rsidR="006B5C63" w:rsidRDefault="007B3BA0">
      <w:pPr>
        <w:pStyle w:val="TOC1"/>
        <w:rPr>
          <w:rFonts w:asciiTheme="minorHAnsi" w:eastAsiaTheme="minorEastAsia" w:hAnsiTheme="minorHAnsi"/>
          <w:noProof/>
          <w:sz w:val="22"/>
          <w:lang w:eastAsia="en-AU"/>
        </w:rPr>
      </w:pPr>
      <w:hyperlink w:anchor="_Toc90303631" w:history="1">
        <w:r w:rsidR="006B5C63" w:rsidRPr="0004370A">
          <w:rPr>
            <w:rStyle w:val="Hyperlink"/>
            <w:noProof/>
          </w:rPr>
          <w:t>Appendix B - Relationship to other vegetation classification and mapping systems</w:t>
        </w:r>
        <w:r w:rsidR="006B5C63">
          <w:rPr>
            <w:noProof/>
            <w:webHidden/>
          </w:rPr>
          <w:tab/>
        </w:r>
        <w:r w:rsidR="006B5C63">
          <w:rPr>
            <w:noProof/>
            <w:webHidden/>
          </w:rPr>
          <w:fldChar w:fldCharType="begin"/>
        </w:r>
        <w:r w:rsidR="006B5C63">
          <w:rPr>
            <w:noProof/>
            <w:webHidden/>
          </w:rPr>
          <w:instrText xml:space="preserve"> PAGEREF _Toc90303631 \h </w:instrText>
        </w:r>
        <w:r w:rsidR="006B5C63">
          <w:rPr>
            <w:noProof/>
            <w:webHidden/>
          </w:rPr>
        </w:r>
        <w:r w:rsidR="006B5C63">
          <w:rPr>
            <w:noProof/>
            <w:webHidden/>
          </w:rPr>
          <w:fldChar w:fldCharType="separate"/>
        </w:r>
        <w:r w:rsidR="006B5C63">
          <w:rPr>
            <w:noProof/>
            <w:webHidden/>
          </w:rPr>
          <w:t>74</w:t>
        </w:r>
        <w:r w:rsidR="006B5C63">
          <w:rPr>
            <w:noProof/>
            <w:webHidden/>
          </w:rPr>
          <w:fldChar w:fldCharType="end"/>
        </w:r>
      </w:hyperlink>
    </w:p>
    <w:p w14:paraId="10C9B55A" w14:textId="6A71E3B9" w:rsidR="006B5C63" w:rsidRDefault="007B3BA0">
      <w:pPr>
        <w:pStyle w:val="TOC1"/>
        <w:rPr>
          <w:rFonts w:asciiTheme="minorHAnsi" w:eastAsiaTheme="minorEastAsia" w:hAnsiTheme="minorHAnsi"/>
          <w:noProof/>
          <w:sz w:val="22"/>
          <w:lang w:eastAsia="en-AU"/>
        </w:rPr>
      </w:pPr>
      <w:hyperlink w:anchor="_Toc90303632" w:history="1">
        <w:r w:rsidR="006B5C63" w:rsidRPr="0004370A">
          <w:rPr>
            <w:rStyle w:val="Hyperlink"/>
            <w:noProof/>
          </w:rPr>
          <w:t xml:space="preserve">Appendix C – </w:t>
        </w:r>
        <w:r w:rsidR="006B5C63" w:rsidRPr="0004370A">
          <w:rPr>
            <w:rStyle w:val="Hyperlink"/>
            <w:rFonts w:cs="Times New Roman"/>
            <w:noProof/>
          </w:rPr>
          <w:t>Indigenous Australians</w:t>
        </w:r>
        <w:r w:rsidR="006B5C63" w:rsidRPr="0004370A">
          <w:rPr>
            <w:rStyle w:val="Hyperlink"/>
            <w:noProof/>
          </w:rPr>
          <w:t xml:space="preserve"> and cultural values associated with the ecological community</w:t>
        </w:r>
        <w:r w:rsidR="006B5C63">
          <w:rPr>
            <w:noProof/>
            <w:webHidden/>
          </w:rPr>
          <w:tab/>
        </w:r>
        <w:r w:rsidR="006B5C63">
          <w:rPr>
            <w:noProof/>
            <w:webHidden/>
          </w:rPr>
          <w:fldChar w:fldCharType="begin"/>
        </w:r>
        <w:r w:rsidR="006B5C63">
          <w:rPr>
            <w:noProof/>
            <w:webHidden/>
          </w:rPr>
          <w:instrText xml:space="preserve"> PAGEREF _Toc90303632 \h </w:instrText>
        </w:r>
        <w:r w:rsidR="006B5C63">
          <w:rPr>
            <w:noProof/>
            <w:webHidden/>
          </w:rPr>
        </w:r>
        <w:r w:rsidR="006B5C63">
          <w:rPr>
            <w:noProof/>
            <w:webHidden/>
          </w:rPr>
          <w:fldChar w:fldCharType="separate"/>
        </w:r>
        <w:r w:rsidR="006B5C63">
          <w:rPr>
            <w:noProof/>
            <w:webHidden/>
          </w:rPr>
          <w:t>79</w:t>
        </w:r>
        <w:r w:rsidR="006B5C63">
          <w:rPr>
            <w:noProof/>
            <w:webHidden/>
          </w:rPr>
          <w:fldChar w:fldCharType="end"/>
        </w:r>
      </w:hyperlink>
    </w:p>
    <w:p w14:paraId="253EFF42" w14:textId="2F27C9CB" w:rsidR="006B5C63" w:rsidRDefault="007B3BA0">
      <w:pPr>
        <w:pStyle w:val="TOC1"/>
        <w:rPr>
          <w:rFonts w:asciiTheme="minorHAnsi" w:eastAsiaTheme="minorEastAsia" w:hAnsiTheme="minorHAnsi"/>
          <w:noProof/>
          <w:sz w:val="22"/>
          <w:lang w:eastAsia="en-AU"/>
        </w:rPr>
      </w:pPr>
      <w:hyperlink w:anchor="_Toc90303633" w:history="1">
        <w:r w:rsidR="006B5C63" w:rsidRPr="0004370A">
          <w:rPr>
            <w:rStyle w:val="Hyperlink"/>
            <w:noProof/>
          </w:rPr>
          <w:t>Appendix D – Landforms and soils</w:t>
        </w:r>
        <w:r w:rsidR="006B5C63">
          <w:rPr>
            <w:noProof/>
            <w:webHidden/>
          </w:rPr>
          <w:tab/>
        </w:r>
        <w:r w:rsidR="006B5C63">
          <w:rPr>
            <w:noProof/>
            <w:webHidden/>
          </w:rPr>
          <w:fldChar w:fldCharType="begin"/>
        </w:r>
        <w:r w:rsidR="006B5C63">
          <w:rPr>
            <w:noProof/>
            <w:webHidden/>
          </w:rPr>
          <w:instrText xml:space="preserve"> PAGEREF _Toc90303633 \h </w:instrText>
        </w:r>
        <w:r w:rsidR="006B5C63">
          <w:rPr>
            <w:noProof/>
            <w:webHidden/>
          </w:rPr>
        </w:r>
        <w:r w:rsidR="006B5C63">
          <w:rPr>
            <w:noProof/>
            <w:webHidden/>
          </w:rPr>
          <w:fldChar w:fldCharType="separate"/>
        </w:r>
        <w:r w:rsidR="006B5C63">
          <w:rPr>
            <w:noProof/>
            <w:webHidden/>
          </w:rPr>
          <w:t>85</w:t>
        </w:r>
        <w:r w:rsidR="006B5C63">
          <w:rPr>
            <w:noProof/>
            <w:webHidden/>
          </w:rPr>
          <w:fldChar w:fldCharType="end"/>
        </w:r>
      </w:hyperlink>
    </w:p>
    <w:p w14:paraId="7CD35E57" w14:textId="77DF481C" w:rsidR="006B5C63" w:rsidRDefault="007B3BA0">
      <w:pPr>
        <w:pStyle w:val="TOC1"/>
        <w:rPr>
          <w:rFonts w:asciiTheme="minorHAnsi" w:eastAsiaTheme="minorEastAsia" w:hAnsiTheme="minorHAnsi"/>
          <w:noProof/>
          <w:sz w:val="22"/>
          <w:lang w:eastAsia="en-AU"/>
        </w:rPr>
      </w:pPr>
      <w:hyperlink w:anchor="_Toc90303634" w:history="1">
        <w:r w:rsidR="006B5C63" w:rsidRPr="0004370A">
          <w:rPr>
            <w:rStyle w:val="Hyperlink"/>
            <w:noProof/>
          </w:rPr>
          <w:t>References</w:t>
        </w:r>
        <w:r w:rsidR="006B5C63">
          <w:rPr>
            <w:noProof/>
            <w:webHidden/>
          </w:rPr>
          <w:tab/>
        </w:r>
        <w:r w:rsidR="006B5C63">
          <w:rPr>
            <w:noProof/>
            <w:webHidden/>
          </w:rPr>
          <w:fldChar w:fldCharType="begin"/>
        </w:r>
        <w:r w:rsidR="006B5C63">
          <w:rPr>
            <w:noProof/>
            <w:webHidden/>
          </w:rPr>
          <w:instrText xml:space="preserve"> PAGEREF _Toc90303634 \h </w:instrText>
        </w:r>
        <w:r w:rsidR="006B5C63">
          <w:rPr>
            <w:noProof/>
            <w:webHidden/>
          </w:rPr>
        </w:r>
        <w:r w:rsidR="006B5C63">
          <w:rPr>
            <w:noProof/>
            <w:webHidden/>
          </w:rPr>
          <w:fldChar w:fldCharType="separate"/>
        </w:r>
        <w:r w:rsidR="006B5C63">
          <w:rPr>
            <w:noProof/>
            <w:webHidden/>
          </w:rPr>
          <w:t>88</w:t>
        </w:r>
        <w:r w:rsidR="006B5C63">
          <w:rPr>
            <w:noProof/>
            <w:webHidden/>
          </w:rPr>
          <w:fldChar w:fldCharType="end"/>
        </w:r>
      </w:hyperlink>
    </w:p>
    <w:p w14:paraId="38750A02" w14:textId="53D727DD" w:rsidR="00216BB7" w:rsidRPr="00A4041B" w:rsidRDefault="00526711" w:rsidP="00E61207">
      <w:pPr>
        <w:spacing w:line="240" w:lineRule="auto"/>
      </w:pPr>
      <w:r w:rsidRPr="00A4041B">
        <w:fldChar w:fldCharType="end"/>
      </w:r>
    </w:p>
    <w:p w14:paraId="11409693" w14:textId="4E288244" w:rsidR="00216BB7" w:rsidRPr="00A4041B" w:rsidRDefault="00216BB7" w:rsidP="00E61207">
      <w:pPr>
        <w:spacing w:line="240" w:lineRule="auto"/>
        <w:rPr>
          <w:rFonts w:eastAsiaTheme="majorEastAsia" w:cstheme="majorBidi"/>
          <w:szCs w:val="32"/>
        </w:rPr>
      </w:pPr>
      <w:r w:rsidRPr="00A4041B">
        <w:br w:type="page"/>
      </w:r>
    </w:p>
    <w:p w14:paraId="147A7AA8" w14:textId="02497DB5" w:rsidR="00337652" w:rsidRPr="00A4041B" w:rsidRDefault="00AC1C30" w:rsidP="009043B5">
      <w:pPr>
        <w:pStyle w:val="Heading1"/>
      </w:pPr>
      <w:bookmarkStart w:id="6" w:name="_Ref83723543"/>
      <w:bookmarkStart w:id="7" w:name="_Toc90303609"/>
      <w:bookmarkStart w:id="8" w:name="_Ref527448783"/>
      <w:r w:rsidRPr="00A4041B">
        <w:lastRenderedPageBreak/>
        <w:t xml:space="preserve">Ecological community </w:t>
      </w:r>
      <w:r w:rsidR="004957DB" w:rsidRPr="00A4041B">
        <w:t>name and description</w:t>
      </w:r>
      <w:bookmarkEnd w:id="6"/>
      <w:bookmarkEnd w:id="7"/>
    </w:p>
    <w:p w14:paraId="040A4D05" w14:textId="77777777" w:rsidR="00AC1C30" w:rsidRPr="00A4041B" w:rsidRDefault="00AC1C30" w:rsidP="00AC1C30">
      <w:pPr>
        <w:pStyle w:val="Heading2"/>
      </w:pPr>
      <w:bookmarkStart w:id="9" w:name="_Toc90303610"/>
      <w:bookmarkStart w:id="10" w:name="_Ref39072101"/>
      <w:bookmarkStart w:id="11" w:name="_Ref39072111"/>
      <w:r w:rsidRPr="00A4041B">
        <w:t>Name</w:t>
      </w:r>
      <w:bookmarkEnd w:id="9"/>
    </w:p>
    <w:p w14:paraId="0267F453" w14:textId="564F6D7D" w:rsidR="00E91785" w:rsidRPr="00A4041B" w:rsidRDefault="005F54B4" w:rsidP="005F54B4">
      <w:pPr>
        <w:rPr>
          <w:rFonts w:cs="Times New Roman"/>
        </w:rPr>
      </w:pPr>
      <w:bookmarkStart w:id="12" w:name="_Hlk82779869"/>
      <w:r w:rsidRPr="00A4041B">
        <w:rPr>
          <w:rFonts w:cs="Times New Roman"/>
        </w:rPr>
        <w:t xml:space="preserve">The name of the ecological community is the </w:t>
      </w:r>
      <w:bookmarkStart w:id="13" w:name="_Hlk86573618"/>
      <w:r w:rsidRPr="00A4041B">
        <w:rPr>
          <w:rFonts w:cs="Times New Roman"/>
        </w:rPr>
        <w:t>Subtropical eucalypt forest</w:t>
      </w:r>
      <w:bookmarkEnd w:id="12"/>
      <w:r w:rsidRPr="00A4041B">
        <w:rPr>
          <w:rFonts w:cs="Times New Roman"/>
        </w:rPr>
        <w:t xml:space="preserve"> </w:t>
      </w:r>
      <w:r w:rsidR="00804A1A" w:rsidRPr="00A4041B">
        <w:rPr>
          <w:rFonts w:cs="Times New Roman"/>
        </w:rPr>
        <w:t>on the floodplains of eastern Australia</w:t>
      </w:r>
      <w:bookmarkEnd w:id="13"/>
      <w:r w:rsidRPr="00A4041B">
        <w:rPr>
          <w:rFonts w:cs="Times New Roman"/>
        </w:rPr>
        <w:t xml:space="preserve"> (also referred to as</w:t>
      </w:r>
      <w:r w:rsidR="00E465E0" w:rsidRPr="00A4041B">
        <w:rPr>
          <w:rFonts w:cs="Times New Roman"/>
        </w:rPr>
        <w:t xml:space="preserve"> </w:t>
      </w:r>
      <w:bookmarkStart w:id="14" w:name="_Hlk89183244"/>
      <w:r w:rsidR="00E465E0" w:rsidRPr="00A4041B">
        <w:rPr>
          <w:rFonts w:cs="Times New Roman"/>
        </w:rPr>
        <w:t>Subtropical floodplain eucalypt forest</w:t>
      </w:r>
      <w:bookmarkEnd w:id="14"/>
      <w:r w:rsidR="00E465E0" w:rsidRPr="00A4041B">
        <w:rPr>
          <w:rFonts w:cs="Times New Roman"/>
        </w:rPr>
        <w:t>’ or</w:t>
      </w:r>
      <w:r w:rsidRPr="00A4041B">
        <w:rPr>
          <w:rFonts w:cs="Times New Roman"/>
        </w:rPr>
        <w:t xml:space="preserve"> ‘the ecological </w:t>
      </w:r>
      <w:bookmarkStart w:id="15" w:name="_Hlk86402695"/>
      <w:r w:rsidRPr="00A4041B">
        <w:rPr>
          <w:rFonts w:cs="Times New Roman"/>
        </w:rPr>
        <w:t>community’).</w:t>
      </w:r>
      <w:r w:rsidR="00E91785" w:rsidRPr="00A4041B">
        <w:rPr>
          <w:rFonts w:cs="Times New Roman"/>
        </w:rPr>
        <w:t xml:space="preserve"> </w:t>
      </w:r>
      <w:r w:rsidRPr="00A4041B">
        <w:rPr>
          <w:rFonts w:cs="Times New Roman"/>
        </w:rPr>
        <w:t>The name refers to</w:t>
      </w:r>
      <w:r w:rsidR="00E91785" w:rsidRPr="00A4041B">
        <w:rPr>
          <w:rFonts w:cs="Times New Roman"/>
        </w:rPr>
        <w:t xml:space="preserve"> its</w:t>
      </w:r>
      <w:r w:rsidR="00CB7173" w:rsidRPr="00A4041B">
        <w:rPr>
          <w:rFonts w:cs="Times New Roman"/>
        </w:rPr>
        <w:t xml:space="preserve"> climate zone, dominant canopy species, landscape position and </w:t>
      </w:r>
      <w:r w:rsidR="00E91785" w:rsidRPr="00A4041B">
        <w:rPr>
          <w:rFonts w:cs="Times New Roman"/>
        </w:rPr>
        <w:t>geographic area</w:t>
      </w:r>
      <w:r w:rsidRPr="00A4041B">
        <w:rPr>
          <w:rFonts w:cs="Times New Roman"/>
        </w:rPr>
        <w:t xml:space="preserve">. </w:t>
      </w:r>
      <w:bookmarkEnd w:id="15"/>
    </w:p>
    <w:p w14:paraId="52A6F903" w14:textId="13B512C8" w:rsidR="005F54B4" w:rsidRPr="00A4041B" w:rsidRDefault="005F54B4" w:rsidP="005F54B4">
      <w:pPr>
        <w:rPr>
          <w:rFonts w:cs="Times New Roman"/>
        </w:rPr>
      </w:pPr>
      <w:r w:rsidRPr="00A4041B">
        <w:rPr>
          <w:rFonts w:cs="Times New Roman"/>
        </w:rPr>
        <w:t xml:space="preserve">The ecological community was nominated with the name ‘Subtropical coastal floodplain eucalypt forest of northern New South Wales and Southern Queensland’. </w:t>
      </w:r>
    </w:p>
    <w:p w14:paraId="5716A992" w14:textId="1C9A0AB6" w:rsidR="005F54B4" w:rsidRPr="00A4041B" w:rsidRDefault="005F54B4" w:rsidP="00AC1C30">
      <w:r w:rsidRPr="00A4041B">
        <w:rPr>
          <w:rFonts w:cs="Times New Roman"/>
        </w:rPr>
        <w:t xml:space="preserve">In New South Wales </w:t>
      </w:r>
      <w:proofErr w:type="gramStart"/>
      <w:r w:rsidRPr="00A4041B">
        <w:rPr>
          <w:rFonts w:cs="Times New Roman"/>
        </w:rPr>
        <w:t xml:space="preserve">the </w:t>
      </w:r>
      <w:r w:rsidR="00E91785" w:rsidRPr="00A4041B">
        <w:rPr>
          <w:rFonts w:cs="Times New Roman"/>
        </w:rPr>
        <w:t>majority of</w:t>
      </w:r>
      <w:proofErr w:type="gramEnd"/>
      <w:r w:rsidR="00E91785" w:rsidRPr="00A4041B">
        <w:rPr>
          <w:rFonts w:cs="Times New Roman"/>
        </w:rPr>
        <w:t xml:space="preserve"> the </w:t>
      </w:r>
      <w:r w:rsidRPr="00A4041B">
        <w:rPr>
          <w:rFonts w:cs="Times New Roman"/>
        </w:rPr>
        <w:t xml:space="preserve">ecological community </w:t>
      </w:r>
      <w:r w:rsidR="00E91785" w:rsidRPr="00A4041B">
        <w:rPr>
          <w:rFonts w:cs="Times New Roman"/>
        </w:rPr>
        <w:t>is known as</w:t>
      </w:r>
      <w:r w:rsidRPr="00A4041B">
        <w:rPr>
          <w:rFonts w:cs="Times New Roman"/>
        </w:rPr>
        <w:t xml:space="preserve"> the NSW state-listed ‘Subtropical Coastal Floodplain Forest of the New South Wales North Coast Bioregion’</w:t>
      </w:r>
      <w:r w:rsidR="003735F6" w:rsidRPr="00A4041B">
        <w:rPr>
          <w:rFonts w:cs="Times New Roman"/>
        </w:rPr>
        <w:t xml:space="preserve"> threatened ecological community (TEC)</w:t>
      </w:r>
      <w:r w:rsidR="00E91785" w:rsidRPr="00A4041B">
        <w:rPr>
          <w:rFonts w:cs="Times New Roman"/>
        </w:rPr>
        <w:t>.</w:t>
      </w:r>
      <w:bookmarkStart w:id="16" w:name="_Hlk86333375"/>
    </w:p>
    <w:p w14:paraId="491A1EA0" w14:textId="77777777" w:rsidR="00C46DFB" w:rsidRPr="00A4041B" w:rsidRDefault="00DF09D1" w:rsidP="00FA69FF">
      <w:pPr>
        <w:pStyle w:val="Consultationquestions"/>
        <w:numPr>
          <w:ilvl w:val="0"/>
          <w:numId w:val="0"/>
        </w:numPr>
      </w:pPr>
      <w:r w:rsidRPr="00A4041B">
        <w:t>Consultation Questions on the Name</w:t>
      </w:r>
      <w:r w:rsidR="00C46DFB" w:rsidRPr="00A4041B">
        <w:t xml:space="preserve"> </w:t>
      </w:r>
    </w:p>
    <w:p w14:paraId="3465D272" w14:textId="441DDFA9" w:rsidR="00C46DFB" w:rsidRPr="00A4041B" w:rsidRDefault="00C46DFB" w:rsidP="00FA69FF">
      <w:pPr>
        <w:pStyle w:val="Consultationquestions"/>
        <w:ind w:left="284" w:hanging="284"/>
      </w:pPr>
      <w:r w:rsidRPr="00A4041B">
        <w:t>Do you agree with the proposed name of the ecological community? If not, please propose an alternative and explain your reasoning.</w:t>
      </w:r>
    </w:p>
    <w:p w14:paraId="371CE051" w14:textId="0988EAA0" w:rsidR="009043B5" w:rsidRPr="00A4041B" w:rsidRDefault="009043B5" w:rsidP="00337652">
      <w:pPr>
        <w:pStyle w:val="Heading2"/>
      </w:pPr>
      <w:bookmarkStart w:id="17" w:name="_Ref68096477"/>
      <w:bookmarkStart w:id="18" w:name="_Ref68096583"/>
      <w:bookmarkStart w:id="19" w:name="_Ref68096638"/>
      <w:bookmarkStart w:id="20" w:name="_Ref68097754"/>
      <w:bookmarkStart w:id="21" w:name="_Ref86642414"/>
      <w:bookmarkStart w:id="22" w:name="_Ref86642466"/>
      <w:bookmarkStart w:id="23" w:name="_Ref86642476"/>
      <w:bookmarkStart w:id="24" w:name="_Ref86643012"/>
      <w:bookmarkStart w:id="25" w:name="_Toc90303611"/>
      <w:bookmarkEnd w:id="16"/>
      <w:r w:rsidRPr="00A4041B">
        <w:t>Description</w:t>
      </w:r>
      <w:bookmarkEnd w:id="8"/>
      <w:bookmarkEnd w:id="10"/>
      <w:bookmarkEnd w:id="11"/>
      <w:r w:rsidR="00AC1C30" w:rsidRPr="00A4041B">
        <w:t xml:space="preserve"> of the ecological community and the area it inhabits</w:t>
      </w:r>
      <w:bookmarkEnd w:id="17"/>
      <w:bookmarkEnd w:id="18"/>
      <w:bookmarkEnd w:id="19"/>
      <w:bookmarkEnd w:id="20"/>
      <w:bookmarkEnd w:id="21"/>
      <w:bookmarkEnd w:id="22"/>
      <w:bookmarkEnd w:id="23"/>
      <w:bookmarkEnd w:id="24"/>
      <w:bookmarkEnd w:id="25"/>
    </w:p>
    <w:p w14:paraId="1E1C2EC7" w14:textId="2257C2D6" w:rsidR="00087379" w:rsidRPr="00A4041B" w:rsidRDefault="00087379" w:rsidP="00087379">
      <w:pPr>
        <w:rPr>
          <w:iCs/>
        </w:rPr>
      </w:pPr>
      <w:r w:rsidRPr="00A4041B">
        <w:rPr>
          <w:iCs/>
        </w:rPr>
        <w:t xml:space="preserve">The EPBC Act defines an ecological community as an assemblage of </w:t>
      </w:r>
      <w:r w:rsidR="00443182" w:rsidRPr="00A4041B">
        <w:rPr>
          <w:iCs/>
        </w:rPr>
        <w:t xml:space="preserve">native </w:t>
      </w:r>
      <w:r w:rsidRPr="00A4041B">
        <w:rPr>
          <w:iCs/>
        </w:rPr>
        <w:t xml:space="preserve">species </w:t>
      </w:r>
      <w:r w:rsidR="00443182" w:rsidRPr="00A4041B">
        <w:rPr>
          <w:iCs/>
        </w:rPr>
        <w:t>that inhabits</w:t>
      </w:r>
      <w:r w:rsidRPr="00A4041B">
        <w:rPr>
          <w:iCs/>
        </w:rPr>
        <w:t xml:space="preserve"> a particular area in nature. This section describes the species assemblage and area in nature that comprises the </w:t>
      </w:r>
      <w:r w:rsidR="00E91785" w:rsidRPr="00A4041B">
        <w:rPr>
          <w:rFonts w:cs="Times New Roman"/>
        </w:rPr>
        <w:t>Subtropical eucalypt forest</w:t>
      </w:r>
      <w:r w:rsidR="00804A1A" w:rsidRPr="00A4041B">
        <w:rPr>
          <w:rFonts w:cs="Times New Roman"/>
        </w:rPr>
        <w:t xml:space="preserve"> on the floodplains of eastern Australia</w:t>
      </w:r>
      <w:r w:rsidRPr="00A4041B">
        <w:rPr>
          <w:iCs/>
        </w:rPr>
        <w:t>.</w:t>
      </w:r>
    </w:p>
    <w:p w14:paraId="69D65698" w14:textId="4B6C0509" w:rsidR="00F944AC" w:rsidRPr="00A4041B" w:rsidRDefault="00F944AC" w:rsidP="00F944AC">
      <w:r w:rsidRPr="00A4041B">
        <w:rPr>
          <w:iCs/>
        </w:rPr>
        <w:t xml:space="preserve">The ecological community </w:t>
      </w:r>
      <w:r w:rsidR="0058117F" w:rsidRPr="00A4041B">
        <w:rPr>
          <w:iCs/>
        </w:rPr>
        <w:t xml:space="preserve">described in this conservation advice is </w:t>
      </w:r>
      <w:r w:rsidR="006B34A8" w:rsidRPr="00A4041B">
        <w:rPr>
          <w:iCs/>
        </w:rPr>
        <w:t xml:space="preserve">the assemblage of plants, animals and other </w:t>
      </w:r>
      <w:r w:rsidR="00C46DFB" w:rsidRPr="00A4041B">
        <w:rPr>
          <w:iCs/>
        </w:rPr>
        <w:t xml:space="preserve">native </w:t>
      </w:r>
      <w:r w:rsidR="006B34A8" w:rsidRPr="00A4041B">
        <w:rPr>
          <w:iCs/>
        </w:rPr>
        <w:t xml:space="preserve">organisms associated with </w:t>
      </w:r>
      <w:r w:rsidR="00AB5307" w:rsidRPr="00A4041B">
        <w:rPr>
          <w:iCs/>
        </w:rPr>
        <w:t>eucalypt</w:t>
      </w:r>
      <w:r w:rsidR="0058117F" w:rsidRPr="00A4041B">
        <w:rPr>
          <w:iCs/>
        </w:rPr>
        <w:t xml:space="preserve"> </w:t>
      </w:r>
      <w:r w:rsidR="00E91785" w:rsidRPr="00A4041B">
        <w:rPr>
          <w:iCs/>
        </w:rPr>
        <w:t>forest</w:t>
      </w:r>
      <w:r w:rsidR="007215F9" w:rsidRPr="00A4041B">
        <w:rPr>
          <w:iCs/>
        </w:rPr>
        <w:t>s</w:t>
      </w:r>
      <w:r w:rsidR="00E91785" w:rsidRPr="00A4041B">
        <w:rPr>
          <w:iCs/>
        </w:rPr>
        <w:t xml:space="preserve"> </w:t>
      </w:r>
      <w:r w:rsidR="007215F9" w:rsidRPr="00A4041B">
        <w:rPr>
          <w:iCs/>
        </w:rPr>
        <w:t>and</w:t>
      </w:r>
      <w:r w:rsidR="00E91785" w:rsidRPr="00A4041B">
        <w:rPr>
          <w:iCs/>
        </w:rPr>
        <w:t xml:space="preserve"> woodland</w:t>
      </w:r>
      <w:r w:rsidR="007215F9" w:rsidRPr="00A4041B">
        <w:rPr>
          <w:iCs/>
        </w:rPr>
        <w:t>s</w:t>
      </w:r>
      <w:r w:rsidR="00AB5307" w:rsidRPr="00A4041B">
        <w:rPr>
          <w:iCs/>
        </w:rPr>
        <w:t>,</w:t>
      </w:r>
      <w:r w:rsidR="0058117F" w:rsidRPr="00A4041B">
        <w:rPr>
          <w:iCs/>
        </w:rPr>
        <w:t xml:space="preserve"> </w:t>
      </w:r>
      <w:r w:rsidR="00E91785" w:rsidRPr="00A4041B">
        <w:t xml:space="preserve">on the floodplains of the eastern watershed of the Great Dividing Range </w:t>
      </w:r>
      <w:r w:rsidR="00583EF2" w:rsidRPr="00A4041B">
        <w:t xml:space="preserve">in the </w:t>
      </w:r>
      <w:bookmarkStart w:id="26" w:name="_Hlk85704261"/>
      <w:r w:rsidR="00583EF2" w:rsidRPr="00A4041B">
        <w:t xml:space="preserve">NSW North Coast and </w:t>
      </w:r>
      <w:proofErr w:type="gramStart"/>
      <w:r w:rsidR="00583EF2" w:rsidRPr="00A4041B">
        <w:t>South Eastern</w:t>
      </w:r>
      <w:proofErr w:type="gramEnd"/>
      <w:r w:rsidR="00583EF2" w:rsidRPr="00A4041B">
        <w:t xml:space="preserve"> Queensland bioregions</w:t>
      </w:r>
      <w:bookmarkEnd w:id="26"/>
      <w:r w:rsidR="0058117F" w:rsidRPr="00A4041B">
        <w:rPr>
          <w:iCs/>
        </w:rPr>
        <w:t xml:space="preserve">. It is </w:t>
      </w:r>
      <w:r w:rsidRPr="00A4041B">
        <w:t xml:space="preserve">a </w:t>
      </w:r>
      <w:r w:rsidR="00E91785" w:rsidRPr="00A4041B">
        <w:t>floodplain forest community with a canopy dominated by eucalypts</w:t>
      </w:r>
      <w:r w:rsidR="00583EF2" w:rsidRPr="00A4041B">
        <w:t xml:space="preserve"> </w:t>
      </w:r>
      <w:r w:rsidR="004562FE" w:rsidRPr="00A4041B">
        <w:t>and other myrtaceous tree</w:t>
      </w:r>
      <w:r w:rsidR="00583EF2" w:rsidRPr="00A4041B">
        <w:t xml:space="preserve"> species.</w:t>
      </w:r>
    </w:p>
    <w:p w14:paraId="38872F27" w14:textId="0A573EEE" w:rsidR="0055287E" w:rsidRPr="00A4041B" w:rsidRDefault="0055287E" w:rsidP="00F944AC">
      <w:r w:rsidRPr="00A4041B">
        <w:t xml:space="preserve">This section describes the natural state </w:t>
      </w:r>
      <w:r w:rsidR="001375D3" w:rsidRPr="00A4041B">
        <w:t xml:space="preserve">(or range of natural states) </w:t>
      </w:r>
      <w:r w:rsidRPr="00A4041B">
        <w:t>of the ecological community</w:t>
      </w:r>
      <w:r w:rsidR="00F42487" w:rsidRPr="00A4041B">
        <w:t xml:space="preserve"> as a reference for comparison of occurrences in varying states related to environmental gradients and varying levels of degradation</w:t>
      </w:r>
      <w:r w:rsidR="003C6B88" w:rsidRPr="00A4041B">
        <w:t>. M</w:t>
      </w:r>
      <w:r w:rsidRPr="00A4041B">
        <w:t xml:space="preserve">ore information to assist in identifying patches of the ecological community </w:t>
      </w:r>
      <w:r w:rsidR="003C6B88" w:rsidRPr="00A4041B">
        <w:t xml:space="preserve">is provided </w:t>
      </w:r>
      <w:r w:rsidRPr="00A4041B">
        <w:t>in section </w:t>
      </w:r>
      <w:r w:rsidRPr="00A4041B">
        <w:fldChar w:fldCharType="begin"/>
      </w:r>
      <w:r w:rsidRPr="00A4041B">
        <w:instrText xml:space="preserve"> REF _Ref40360175 \r \h </w:instrText>
      </w:r>
      <w:r w:rsidR="003C6B88" w:rsidRPr="00A4041B">
        <w:instrText xml:space="preserve"> \* MERGEFORMAT </w:instrText>
      </w:r>
      <w:r w:rsidRPr="00A4041B">
        <w:fldChar w:fldCharType="separate"/>
      </w:r>
      <w:r w:rsidR="006B5C63">
        <w:t>2</w:t>
      </w:r>
      <w:r w:rsidRPr="00A4041B">
        <w:fldChar w:fldCharType="end"/>
      </w:r>
      <w:r w:rsidRPr="00A4041B">
        <w:t xml:space="preserve">. </w:t>
      </w:r>
      <w:r w:rsidR="00F457D9" w:rsidRPr="00A4041B">
        <w:t>Because</w:t>
      </w:r>
      <w:r w:rsidRPr="00A4041B">
        <w:t xml:space="preserve"> of past </w:t>
      </w:r>
      <w:r w:rsidR="00087379" w:rsidRPr="00A4041B">
        <w:t>loss or degradation</w:t>
      </w:r>
      <w:r w:rsidRPr="00A4041B">
        <w:t xml:space="preserve">, not all </w:t>
      </w:r>
      <w:r w:rsidR="00087379" w:rsidRPr="00A4041B">
        <w:t xml:space="preserve">current </w:t>
      </w:r>
      <w:r w:rsidRPr="00A4041B">
        <w:t xml:space="preserve">patches of the ecological community </w:t>
      </w:r>
      <w:r w:rsidR="00F457D9" w:rsidRPr="00A4041B">
        <w:t>are</w:t>
      </w:r>
      <w:r w:rsidR="00087379" w:rsidRPr="00A4041B">
        <w:t xml:space="preserve"> in a completely natural state</w:t>
      </w:r>
      <w:r w:rsidRPr="00A4041B">
        <w:t>. Section</w:t>
      </w:r>
      <w:r w:rsidR="00AC1422" w:rsidRPr="00A4041B">
        <w:t xml:space="preserve"> </w:t>
      </w:r>
      <w:r w:rsidR="00AC1422" w:rsidRPr="00A4041B">
        <w:fldChar w:fldCharType="begin"/>
      </w:r>
      <w:r w:rsidR="00AC1422" w:rsidRPr="00A4041B">
        <w:instrText xml:space="preserve"> REF _Ref86642255 \r \h </w:instrText>
      </w:r>
      <w:r w:rsidR="00AC1422" w:rsidRPr="00A4041B">
        <w:fldChar w:fldCharType="separate"/>
      </w:r>
      <w:r w:rsidR="006B5C63">
        <w:t>2.3</w:t>
      </w:r>
      <w:r w:rsidR="00AC1422" w:rsidRPr="00A4041B">
        <w:fldChar w:fldCharType="end"/>
      </w:r>
      <w:r w:rsidR="00AC1422" w:rsidRPr="00A4041B">
        <w:t xml:space="preserve"> </w:t>
      </w:r>
      <w:r w:rsidRPr="00A4041B">
        <w:t xml:space="preserve">provides information to identify which </w:t>
      </w:r>
      <w:r w:rsidR="00DA65EE" w:rsidRPr="00A4041B">
        <w:t>patches retain sufficient conservation values to be considered a matter of national environmental significance.</w:t>
      </w:r>
    </w:p>
    <w:p w14:paraId="49BE4BE2" w14:textId="0386665E" w:rsidR="006551A0" w:rsidRPr="00A4041B" w:rsidRDefault="006551A0" w:rsidP="00337652">
      <w:pPr>
        <w:pStyle w:val="Heading3"/>
      </w:pPr>
      <w:bookmarkStart w:id="27" w:name="_Ref19265058"/>
      <w:r w:rsidRPr="00A4041B">
        <w:t>Location and physical environment</w:t>
      </w:r>
      <w:bookmarkEnd w:id="27"/>
    </w:p>
    <w:p w14:paraId="17090770" w14:textId="40866CAA" w:rsidR="00583EF2" w:rsidRPr="00A4041B" w:rsidRDefault="1AF9EC85" w:rsidP="00583EF2">
      <w:r w:rsidRPr="00A4041B">
        <w:t xml:space="preserve">The </w:t>
      </w:r>
      <w:r w:rsidR="22FADE66" w:rsidRPr="00A4041B">
        <w:t>Subtropical</w:t>
      </w:r>
      <w:r w:rsidRPr="00A4041B">
        <w:t xml:space="preserve"> eucalypt forest </w:t>
      </w:r>
      <w:r w:rsidR="22FADE66" w:rsidRPr="00A4041B">
        <w:t>on the floodplains of eastern Australia</w:t>
      </w:r>
      <w:r w:rsidRPr="00A4041B">
        <w:t xml:space="preserve"> occurs in the New South Wales North Coast (NNC) and </w:t>
      </w:r>
      <w:proofErr w:type="gramStart"/>
      <w:r w:rsidRPr="00A4041B">
        <w:t>South Eastern</w:t>
      </w:r>
      <w:proofErr w:type="gramEnd"/>
      <w:r w:rsidRPr="00A4041B">
        <w:t xml:space="preserve"> Queensland (SEQ) IBRA bioregions (DoE 2013)</w:t>
      </w:r>
      <w:r w:rsidR="423012B8" w:rsidRPr="00A4041B">
        <w:t xml:space="preserve"> and on Curtis </w:t>
      </w:r>
      <w:r w:rsidR="105475AB" w:rsidRPr="00A4041B">
        <w:t>Island</w:t>
      </w:r>
      <w:r w:rsidR="2AEF642E" w:rsidRPr="00A4041B">
        <w:t xml:space="preserve"> in the Brigalow </w:t>
      </w:r>
      <w:r w:rsidR="00E465E0" w:rsidRPr="00A4041B">
        <w:t xml:space="preserve">Belt </w:t>
      </w:r>
      <w:r w:rsidR="2AEF642E" w:rsidRPr="00A4041B">
        <w:t xml:space="preserve">North </w:t>
      </w:r>
      <w:r w:rsidR="00AB276D" w:rsidRPr="00A4041B">
        <w:t xml:space="preserve">IBRA </w:t>
      </w:r>
      <w:r w:rsidR="428F3ED7" w:rsidRPr="00A4041B">
        <w:t>B</w:t>
      </w:r>
      <w:r w:rsidR="2AEF642E" w:rsidRPr="00A4041B">
        <w:t>ioregion</w:t>
      </w:r>
      <w:r w:rsidR="428F3ED7" w:rsidRPr="00A4041B">
        <w:t xml:space="preserve"> (BBN)</w:t>
      </w:r>
      <w:r w:rsidRPr="00A4041B">
        <w:t xml:space="preserve">. This encompasses </w:t>
      </w:r>
      <w:r w:rsidR="35F14071" w:rsidRPr="00A4041B">
        <w:t xml:space="preserve">an </w:t>
      </w:r>
      <w:r w:rsidRPr="00A4041B">
        <w:t>area from just north of Newcastle</w:t>
      </w:r>
      <w:r w:rsidR="35F14071" w:rsidRPr="00A4041B">
        <w:t>,</w:t>
      </w:r>
      <w:r w:rsidRPr="00A4041B">
        <w:t xml:space="preserve"> </w:t>
      </w:r>
      <w:r w:rsidR="35F14071" w:rsidRPr="00A4041B">
        <w:t xml:space="preserve">New South Wales </w:t>
      </w:r>
      <w:r w:rsidRPr="00A4041B">
        <w:t xml:space="preserve">(around Raymond Terrace) in the south, to just north of Gladstone </w:t>
      </w:r>
      <w:r w:rsidR="35F14071" w:rsidRPr="00A4041B">
        <w:t>in Queensland</w:t>
      </w:r>
      <w:r w:rsidRPr="00A4041B">
        <w:t>.</w:t>
      </w:r>
    </w:p>
    <w:p w14:paraId="506EFF38" w14:textId="6EBF66A9" w:rsidR="00583EF2" w:rsidRPr="00A4041B" w:rsidRDefault="366EEF8B" w:rsidP="00583EF2">
      <w:r w:rsidRPr="00A4041B">
        <w:t xml:space="preserve">The </w:t>
      </w:r>
      <w:bookmarkStart w:id="28" w:name="_Hlk78285743"/>
      <w:r w:rsidRPr="00A4041B">
        <w:t xml:space="preserve">ecological community </w:t>
      </w:r>
      <w:bookmarkEnd w:id="28"/>
      <w:r w:rsidRPr="00A4041B">
        <w:t xml:space="preserve">is found on floodplains, including </w:t>
      </w:r>
      <w:r w:rsidR="00A926EE" w:rsidRPr="00A4041B">
        <w:t xml:space="preserve">the </w:t>
      </w:r>
      <w:r w:rsidRPr="00A4041B">
        <w:t xml:space="preserve">riparian zones </w:t>
      </w:r>
      <w:r w:rsidR="00A926EE" w:rsidRPr="00A4041B">
        <w:t>of the parent river</w:t>
      </w:r>
      <w:r w:rsidRPr="00A4041B">
        <w:t xml:space="preserve">, alluvial flats, older floodplain terraces and </w:t>
      </w:r>
      <w:r w:rsidR="7EA08043" w:rsidRPr="00A4041B">
        <w:t xml:space="preserve">periodically </w:t>
      </w:r>
      <w:r w:rsidRPr="00A4041B">
        <w:t>flood</w:t>
      </w:r>
      <w:r w:rsidR="391B1580" w:rsidRPr="00A4041B">
        <w:t>ed</w:t>
      </w:r>
      <w:r w:rsidRPr="00A4041B">
        <w:t xml:space="preserve"> depressions. It generally occurs below 50 metres above sea-level (ASL), although it can occur up to 250 metres ASL</w:t>
      </w:r>
      <w:bookmarkStart w:id="29" w:name="_Hlk78286396"/>
      <w:r w:rsidR="1EB9D391" w:rsidRPr="00A4041B">
        <w:t xml:space="preserve"> </w:t>
      </w:r>
      <w:r w:rsidRPr="00A4041B">
        <w:t>(NSW SC 2010)</w:t>
      </w:r>
      <w:bookmarkEnd w:id="29"/>
      <w:r w:rsidRPr="00A4041B">
        <w:t>.</w:t>
      </w:r>
    </w:p>
    <w:p w14:paraId="4D41F5A3" w14:textId="06463F5C" w:rsidR="00583EF2" w:rsidRPr="00A4041B" w:rsidRDefault="366EEF8B" w:rsidP="1CF72B79">
      <w:r w:rsidRPr="00A4041B">
        <w:lastRenderedPageBreak/>
        <w:t>The ecological community generally occurs on alluvial soils</w:t>
      </w:r>
      <w:r w:rsidR="03710049" w:rsidRPr="00A4041B">
        <w:t xml:space="preserve">, with more limited occurrences on </w:t>
      </w:r>
      <w:r w:rsidR="03710049" w:rsidRPr="00A4041B">
        <w:rPr>
          <w:i/>
          <w:iCs/>
        </w:rPr>
        <w:t>in situ</w:t>
      </w:r>
      <w:r w:rsidR="03710049" w:rsidRPr="00A4041B">
        <w:t xml:space="preserve"> soils</w:t>
      </w:r>
      <w:r w:rsidR="51018F86" w:rsidRPr="00A4041B">
        <w:t xml:space="preserve"> within localised depressions</w:t>
      </w:r>
      <w:r w:rsidR="00234584" w:rsidRPr="00A4041B">
        <w:t>,</w:t>
      </w:r>
      <w:r w:rsidRPr="00A4041B">
        <w:t xml:space="preserve"> that may be at least occasionally saturated, </w:t>
      </w:r>
      <w:proofErr w:type="gramStart"/>
      <w:r w:rsidRPr="00A4041B">
        <w:t>water-logged</w:t>
      </w:r>
      <w:proofErr w:type="gramEnd"/>
      <w:r w:rsidRPr="00A4041B">
        <w:t xml:space="preserve"> or inundated. Alluvial soils are very diverse and usually reflect the properties of their parent material in the upper catchment (Wilson &amp; Taylor 2012)</w:t>
      </w:r>
      <w:r w:rsidR="0C054D3A" w:rsidRPr="00A4041B">
        <w:t xml:space="preserve">, </w:t>
      </w:r>
      <w:r w:rsidR="74B1F15B" w:rsidRPr="00A4041B">
        <w:t>but</w:t>
      </w:r>
      <w:r w:rsidRPr="00A4041B">
        <w:t xml:space="preserve"> </w:t>
      </w:r>
      <w:r w:rsidR="3D581890" w:rsidRPr="00A4041B">
        <w:t>t</w:t>
      </w:r>
      <w:r w:rsidRPr="00A4041B">
        <w:t xml:space="preserve">hey may include </w:t>
      </w:r>
      <w:r w:rsidRPr="00A4041B">
        <w:rPr>
          <w:i/>
          <w:iCs/>
        </w:rPr>
        <w:t xml:space="preserve">in-situ </w:t>
      </w:r>
      <w:r w:rsidRPr="00A4041B">
        <w:t xml:space="preserve">subsoils, and colluvial </w:t>
      </w:r>
      <w:r w:rsidR="47BDBB4B" w:rsidRPr="00A4041B">
        <w:t>deposits that</w:t>
      </w:r>
      <w:r w:rsidRPr="00A4041B">
        <w:t xml:space="preserve"> overlay the alluvial floodplain. The</w:t>
      </w:r>
      <w:r w:rsidR="00D875DB" w:rsidRPr="00A4041B">
        <w:t xml:space="preserve"> </w:t>
      </w:r>
      <w:r w:rsidR="03E5D411" w:rsidRPr="00A4041B">
        <w:t>soils are</w:t>
      </w:r>
      <w:r w:rsidRPr="00A4041B">
        <w:t xml:space="preserve"> typically </w:t>
      </w:r>
      <w:r w:rsidR="2BB26269" w:rsidRPr="00A4041B">
        <w:t xml:space="preserve">deep (greater than one metre), </w:t>
      </w:r>
      <w:r w:rsidR="1E4B9D84" w:rsidRPr="00A4041B">
        <w:t xml:space="preserve">except </w:t>
      </w:r>
      <w:r w:rsidR="00D875DB" w:rsidRPr="00A4041B">
        <w:t>in certain circumstances</w:t>
      </w:r>
      <w:r w:rsidR="00227CF0" w:rsidRPr="00A4041B">
        <w:t xml:space="preserve"> (</w:t>
      </w:r>
      <w:r w:rsidR="00A846E7" w:rsidRPr="00A4041B">
        <w:t>i.e.,</w:t>
      </w:r>
      <w:r w:rsidR="00227CF0" w:rsidRPr="00A4041B">
        <w:t xml:space="preserve"> </w:t>
      </w:r>
      <w:r w:rsidR="00D875DB" w:rsidRPr="00A4041B">
        <w:t xml:space="preserve">particularly </w:t>
      </w:r>
      <w:r w:rsidR="1E4B9D84" w:rsidRPr="00A4041B">
        <w:t>where floodplains and depressions grade into lithic landforms</w:t>
      </w:r>
      <w:r w:rsidR="00227CF0" w:rsidRPr="00A4041B">
        <w:t>)</w:t>
      </w:r>
      <w:r w:rsidR="1E4B9D84" w:rsidRPr="00A4041B">
        <w:t>. The</w:t>
      </w:r>
      <w:r w:rsidR="3D282512" w:rsidRPr="00A4041B">
        <w:t>y</w:t>
      </w:r>
      <w:r w:rsidR="1E4B9D84" w:rsidRPr="00A4041B">
        <w:t xml:space="preserve"> </w:t>
      </w:r>
      <w:r w:rsidR="2BB26269" w:rsidRPr="00A4041B">
        <w:t>includ</w:t>
      </w:r>
      <w:r w:rsidR="129A2EB7" w:rsidRPr="00A4041B">
        <w:t>e</w:t>
      </w:r>
      <w:r w:rsidR="2BB26269" w:rsidRPr="00A4041B">
        <w:t xml:space="preserve"> silts, clay loams</w:t>
      </w:r>
      <w:r w:rsidR="24433A04" w:rsidRPr="00A4041B">
        <w:t>,</w:t>
      </w:r>
      <w:r w:rsidR="2BB26269" w:rsidRPr="00A4041B">
        <w:t xml:space="preserve"> </w:t>
      </w:r>
      <w:r w:rsidR="24433A04" w:rsidRPr="00A4041B">
        <w:t xml:space="preserve">clays </w:t>
      </w:r>
      <w:r w:rsidRPr="00A4041B">
        <w:t xml:space="preserve">and sandy loams, </w:t>
      </w:r>
      <w:proofErr w:type="gramStart"/>
      <w:r w:rsidRPr="00A4041B">
        <w:t>gravel</w:t>
      </w:r>
      <w:proofErr w:type="gramEnd"/>
      <w:r w:rsidRPr="00A4041B">
        <w:t xml:space="preserve"> and cobbles; </w:t>
      </w:r>
      <w:r w:rsidR="2372F65F" w:rsidRPr="00A4041B">
        <w:t xml:space="preserve">and </w:t>
      </w:r>
      <w:r w:rsidRPr="00A4041B">
        <w:t xml:space="preserve">show little influence of saline ground water. The ecological community may occur on shallower soils on the margins of the floodplain and in the smaller narrow alluvial systems. The ecological community does not occur on soils that are primarily marine or </w:t>
      </w:r>
      <w:r w:rsidR="001660C0" w:rsidRPr="00A4041B">
        <w:t>a</w:t>
      </w:r>
      <w:r w:rsidRPr="00A4041B">
        <w:t xml:space="preserve">eolian </w:t>
      </w:r>
      <w:proofErr w:type="gramStart"/>
      <w:r w:rsidRPr="00A4041B">
        <w:t>sand</w:t>
      </w:r>
      <w:r w:rsidR="54536213" w:rsidRPr="00A4041B">
        <w:t>, but</w:t>
      </w:r>
      <w:proofErr w:type="gramEnd"/>
      <w:r w:rsidR="54536213" w:rsidRPr="00A4041B">
        <w:t xml:space="preserve"> may occur on such substrates after they are modified by fluvial activity</w:t>
      </w:r>
      <w:r w:rsidRPr="00A4041B">
        <w:t>.</w:t>
      </w:r>
    </w:p>
    <w:p w14:paraId="2C93603A" w14:textId="3C536D62" w:rsidR="00381B0E" w:rsidRPr="00A4041B" w:rsidRDefault="00583EF2" w:rsidP="00381B0E">
      <w:r w:rsidRPr="00A4041B">
        <w:t xml:space="preserve">More detailed information on soils and landforms is at </w:t>
      </w:r>
      <w:r w:rsidR="009A4C54" w:rsidRPr="00A4041B">
        <w:rPr>
          <w:highlight w:val="yellow"/>
        </w:rPr>
        <w:fldChar w:fldCharType="begin"/>
      </w:r>
      <w:r w:rsidR="009A4C54" w:rsidRPr="00A4041B">
        <w:instrText xml:space="preserve"> REF _Ref86637567 \h </w:instrText>
      </w:r>
      <w:r w:rsidR="009A4C54" w:rsidRPr="00A4041B">
        <w:rPr>
          <w:highlight w:val="yellow"/>
        </w:rPr>
        <w:instrText xml:space="preserve"> \* MERGEFORMAT </w:instrText>
      </w:r>
      <w:r w:rsidR="009A4C54" w:rsidRPr="00A4041B">
        <w:rPr>
          <w:highlight w:val="yellow"/>
        </w:rPr>
      </w:r>
      <w:r w:rsidR="009A4C54" w:rsidRPr="00A4041B">
        <w:rPr>
          <w:highlight w:val="yellow"/>
        </w:rPr>
        <w:fldChar w:fldCharType="separate"/>
      </w:r>
      <w:r w:rsidR="006B5C63" w:rsidRPr="00A4041B">
        <w:t>Appendix D – Landforms and soils</w:t>
      </w:r>
      <w:r w:rsidR="009A4C54" w:rsidRPr="00A4041B">
        <w:rPr>
          <w:highlight w:val="yellow"/>
        </w:rPr>
        <w:fldChar w:fldCharType="end"/>
      </w:r>
      <w:r w:rsidR="00381B0E" w:rsidRPr="00A4041B">
        <w:t>.</w:t>
      </w:r>
      <w:bookmarkStart w:id="30" w:name="_Hlk86569740"/>
    </w:p>
    <w:p w14:paraId="4CD857F1" w14:textId="05FAC8AF" w:rsidR="00045F67" w:rsidRPr="00A4041B" w:rsidRDefault="00045F67" w:rsidP="00045F67">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pPr>
      <w:bookmarkStart w:id="31" w:name="_Hlk86392366"/>
      <w:r w:rsidRPr="00A4041B">
        <w:t xml:space="preserve">Consultation Questions on </w:t>
      </w:r>
      <w:r w:rsidR="005D794E" w:rsidRPr="00A4041B">
        <w:t xml:space="preserve">the </w:t>
      </w:r>
      <w:r w:rsidRPr="00A4041B">
        <w:t>Location</w:t>
      </w:r>
      <w:r w:rsidR="001065CA" w:rsidRPr="00A4041B">
        <w:t xml:space="preserve"> and Physical Environment</w:t>
      </w:r>
    </w:p>
    <w:p w14:paraId="7F519F5D" w14:textId="77777777" w:rsidR="009A4C54" w:rsidRPr="00A4041B" w:rsidRDefault="009A4C54" w:rsidP="00FA69FF">
      <w:pPr>
        <w:pStyle w:val="Consultationquestions"/>
        <w:ind w:left="284" w:hanging="284"/>
        <w:rPr>
          <w:rStyle w:val="ListParagraphChar"/>
        </w:rPr>
      </w:pPr>
      <w:bookmarkStart w:id="32" w:name="_Hlk86607928"/>
      <w:bookmarkEnd w:id="31"/>
      <w:r w:rsidRPr="00A4041B">
        <w:rPr>
          <w:rStyle w:val="ListParagraphChar"/>
        </w:rPr>
        <w:t xml:space="preserve">Do you agree with the proposed location, </w:t>
      </w:r>
      <w:r w:rsidRPr="00A4041B">
        <w:t>physical</w:t>
      </w:r>
      <w:r w:rsidRPr="00A4041B">
        <w:rPr>
          <w:rStyle w:val="ListParagraphChar"/>
        </w:rPr>
        <w:t xml:space="preserve"> </w:t>
      </w:r>
      <w:proofErr w:type="gramStart"/>
      <w:r w:rsidRPr="00A4041B">
        <w:rPr>
          <w:rStyle w:val="ListParagraphChar"/>
        </w:rPr>
        <w:t>environment</w:t>
      </w:r>
      <w:proofErr w:type="gramEnd"/>
      <w:r w:rsidRPr="00A4041B">
        <w:rPr>
          <w:rStyle w:val="ListParagraphChar"/>
        </w:rPr>
        <w:t xml:space="preserve"> and boundaries for the ecological </w:t>
      </w:r>
      <w:r w:rsidRPr="00A4041B">
        <w:t>community</w:t>
      </w:r>
      <w:r w:rsidRPr="00A4041B">
        <w:rPr>
          <w:rStyle w:val="ListParagraphChar"/>
        </w:rPr>
        <w:t>? If not please provide your reasons and provide any supporting evidence.</w:t>
      </w:r>
    </w:p>
    <w:p w14:paraId="7EEDB7C4" w14:textId="182B060B" w:rsidR="009A4C54" w:rsidRPr="00A4041B" w:rsidRDefault="009A4C54" w:rsidP="00FA69FF">
      <w:pPr>
        <w:pStyle w:val="Consultationquestions"/>
        <w:ind w:left="284" w:hanging="284"/>
        <w:rPr>
          <w:rStyle w:val="ListParagraphChar"/>
        </w:rPr>
      </w:pPr>
      <w:r w:rsidRPr="00A4041B">
        <w:rPr>
          <w:rStyle w:val="ListParagraphChar"/>
        </w:rPr>
        <w:t xml:space="preserve">Should Curtis Island be </w:t>
      </w:r>
      <w:r w:rsidRPr="00A4041B">
        <w:t>included</w:t>
      </w:r>
      <w:r w:rsidRPr="00A4041B">
        <w:rPr>
          <w:rStyle w:val="ListParagraphChar"/>
        </w:rPr>
        <w:t xml:space="preserve">, or not? Why? </w:t>
      </w:r>
    </w:p>
    <w:p w14:paraId="795B9E61" w14:textId="68075D59" w:rsidR="009A4C54" w:rsidRPr="00A4041B" w:rsidRDefault="009A4C54" w:rsidP="00FA69FF">
      <w:pPr>
        <w:pStyle w:val="Consultationquestions"/>
        <w:ind w:left="284" w:hanging="284"/>
        <w:rPr>
          <w:rStyle w:val="ListParagraphChar"/>
        </w:rPr>
      </w:pPr>
      <w:r w:rsidRPr="00A4041B">
        <w:rPr>
          <w:rStyle w:val="ListParagraphChar"/>
        </w:rPr>
        <w:t xml:space="preserve">Does the landscape </w:t>
      </w:r>
      <w:r w:rsidRPr="00A4041B">
        <w:t>position</w:t>
      </w:r>
      <w:r w:rsidRPr="00A4041B">
        <w:rPr>
          <w:rStyle w:val="ListParagraphChar"/>
        </w:rPr>
        <w:t xml:space="preserve"> and described soils accurately capture the full range where this ecological community can be found?</w:t>
      </w:r>
    </w:p>
    <w:bookmarkEnd w:id="32"/>
    <w:p w14:paraId="73C4D0F0" w14:textId="5A6563C2" w:rsidR="004725B6" w:rsidRPr="00A4041B" w:rsidRDefault="00ED792D" w:rsidP="00FA69FF">
      <w:pPr>
        <w:pStyle w:val="Heading3"/>
      </w:pPr>
      <w:r w:rsidRPr="00A4041B">
        <w:t>Description of the assemblage</w:t>
      </w:r>
    </w:p>
    <w:p w14:paraId="16C6B36F" w14:textId="26D59292" w:rsidR="00E60DE8" w:rsidRPr="00A4041B" w:rsidRDefault="00E60DE8" w:rsidP="00E60DE8">
      <w:pPr>
        <w:pStyle w:val="Heading4"/>
      </w:pPr>
      <w:bookmarkStart w:id="33" w:name="_Ref86638002"/>
      <w:bookmarkStart w:id="34" w:name="_Hlk86315480"/>
      <w:bookmarkEnd w:id="30"/>
      <w:r w:rsidRPr="00A4041B">
        <w:t>Vegetation structure</w:t>
      </w:r>
      <w:bookmarkEnd w:id="33"/>
    </w:p>
    <w:bookmarkEnd w:id="34"/>
    <w:p w14:paraId="23C9A2F9" w14:textId="58CB787F" w:rsidR="00E60DE8" w:rsidRPr="00A4041B" w:rsidRDefault="00E60DE8" w:rsidP="00E60DE8">
      <w:pPr>
        <w:spacing w:after="160" w:line="259" w:lineRule="auto"/>
        <w:rPr>
          <w:rFonts w:cs="Times New Roman"/>
        </w:rPr>
      </w:pPr>
      <w:r w:rsidRPr="00A4041B">
        <w:rPr>
          <w:rFonts w:cs="Times New Roman"/>
        </w:rPr>
        <w:t>The structure of the ecological community</w:t>
      </w:r>
      <w:r w:rsidR="00E465E0" w:rsidRPr="00A4041B">
        <w:rPr>
          <w:rFonts w:cs="Times New Roman"/>
        </w:rPr>
        <w:t xml:space="preserve"> varies</w:t>
      </w:r>
      <w:r w:rsidRPr="00A4041B">
        <w:rPr>
          <w:rFonts w:cs="Times New Roman"/>
        </w:rPr>
        <w:t xml:space="preserve"> from tall open forest to woodland, although partial clearing may have reduced the canopy to scattered trees</w:t>
      </w:r>
      <w:r w:rsidR="00C46DFB" w:rsidRPr="00A4041B">
        <w:rPr>
          <w:rFonts w:cs="Times New Roman"/>
        </w:rPr>
        <w:t xml:space="preserve"> in some areas</w:t>
      </w:r>
      <w:r w:rsidRPr="00A4041B">
        <w:rPr>
          <w:rFonts w:cs="Times New Roman"/>
        </w:rPr>
        <w:t xml:space="preserve">. Elsewhere, there may be localised areas of denser </w:t>
      </w:r>
      <w:r w:rsidRPr="00A4041B">
        <w:t xml:space="preserve">closed forest </w:t>
      </w:r>
      <w:r w:rsidRPr="00A4041B">
        <w:rPr>
          <w:rFonts w:cs="Times New Roman"/>
        </w:rPr>
        <w:t>and/or low forest, often associated with other disturbance (including flooding). It tends to be lower and less dense in the wider floodplains, whereas taller denser forests occur in the more confined floodplains.</w:t>
      </w:r>
    </w:p>
    <w:p w14:paraId="097DF829" w14:textId="1359EB4C" w:rsidR="00E60DE8" w:rsidRPr="00A4041B" w:rsidRDefault="34A7C50F" w:rsidP="00E60DE8">
      <w:pPr>
        <w:spacing w:after="160" w:line="259" w:lineRule="auto"/>
        <w:rPr>
          <w:rFonts w:cs="Times New Roman"/>
        </w:rPr>
      </w:pPr>
      <w:r w:rsidRPr="00A4041B">
        <w:rPr>
          <w:rFonts w:cs="Times New Roman"/>
        </w:rPr>
        <w:t>The canopy is dominated by eucalypt and</w:t>
      </w:r>
      <w:r w:rsidR="00316DE6" w:rsidRPr="00A4041B">
        <w:rPr>
          <w:rFonts w:cs="Times New Roman"/>
        </w:rPr>
        <w:t xml:space="preserve"> </w:t>
      </w:r>
      <w:r w:rsidR="00E40D95" w:rsidRPr="00A4041B">
        <w:rPr>
          <w:rFonts w:cs="Times New Roman"/>
        </w:rPr>
        <w:t>other myrtaceous trees (specifically</w:t>
      </w:r>
      <w:r w:rsidR="00227CF0" w:rsidRPr="00A4041B">
        <w:rPr>
          <w:rFonts w:cs="Times New Roman"/>
        </w:rPr>
        <w:t xml:space="preserve"> </w:t>
      </w:r>
      <w:r w:rsidR="00E40D95" w:rsidRPr="00A4041B">
        <w:rPr>
          <w:i/>
          <w:iCs/>
        </w:rPr>
        <w:t>Eucalyptus</w:t>
      </w:r>
      <w:r w:rsidR="00E40D95" w:rsidRPr="00A4041B">
        <w:t xml:space="preserve">, </w:t>
      </w:r>
      <w:r w:rsidR="00E40D95" w:rsidRPr="00A4041B">
        <w:rPr>
          <w:i/>
          <w:iCs/>
        </w:rPr>
        <w:t>Angophora</w:t>
      </w:r>
      <w:r w:rsidR="00E40D95" w:rsidRPr="00A4041B">
        <w:t xml:space="preserve">, </w:t>
      </w:r>
      <w:proofErr w:type="spellStart"/>
      <w:r w:rsidR="00E40D95" w:rsidRPr="00A4041B">
        <w:rPr>
          <w:i/>
          <w:iCs/>
        </w:rPr>
        <w:t>Corymbia</w:t>
      </w:r>
      <w:proofErr w:type="spellEnd"/>
      <w:r w:rsidR="00316DE6" w:rsidRPr="00A4041B">
        <w:t>,</w:t>
      </w:r>
      <w:r w:rsidR="00E40D95" w:rsidRPr="00A4041B">
        <w:rPr>
          <w:i/>
          <w:iCs/>
        </w:rPr>
        <w:t xml:space="preserve"> </w:t>
      </w:r>
      <w:proofErr w:type="spellStart"/>
      <w:r w:rsidR="00E40D95" w:rsidRPr="00A4041B">
        <w:rPr>
          <w:i/>
          <w:iCs/>
        </w:rPr>
        <w:t>Lophostemon</w:t>
      </w:r>
      <w:proofErr w:type="spellEnd"/>
      <w:r w:rsidR="00E40D95" w:rsidRPr="00A4041B">
        <w:rPr>
          <w:i/>
          <w:iCs/>
        </w:rPr>
        <w:t xml:space="preserve"> </w:t>
      </w:r>
      <w:r w:rsidR="00E40D95" w:rsidRPr="00A4041B">
        <w:t xml:space="preserve">and </w:t>
      </w:r>
      <w:proofErr w:type="spellStart"/>
      <w:r w:rsidR="00E40D95" w:rsidRPr="00A4041B">
        <w:rPr>
          <w:i/>
          <w:iCs/>
        </w:rPr>
        <w:t>Syncarpia</w:t>
      </w:r>
      <w:proofErr w:type="spellEnd"/>
      <w:r w:rsidRPr="00A4041B">
        <w:rPr>
          <w:rFonts w:cs="Times New Roman"/>
          <w:u w:val="single"/>
        </w:rPr>
        <w:t xml:space="preserve"> </w:t>
      </w:r>
      <w:r w:rsidRPr="00A4041B">
        <w:rPr>
          <w:rFonts w:cs="Times New Roman"/>
        </w:rPr>
        <w:t>species</w:t>
      </w:r>
      <w:r w:rsidR="00E40D95" w:rsidRPr="00A4041B">
        <w:rPr>
          <w:rFonts w:cs="Times New Roman"/>
        </w:rPr>
        <w:t>)</w:t>
      </w:r>
      <w:r w:rsidRPr="00A4041B">
        <w:rPr>
          <w:rFonts w:cs="Times New Roman"/>
        </w:rPr>
        <w:t xml:space="preserve">, often </w:t>
      </w:r>
      <w:r w:rsidR="00D80642" w:rsidRPr="00A4041B">
        <w:rPr>
          <w:rFonts w:cs="Times New Roman"/>
        </w:rPr>
        <w:t>as a mixed canopy</w:t>
      </w:r>
      <w:r w:rsidRPr="00A4041B">
        <w:rPr>
          <w:rFonts w:cs="Times New Roman"/>
        </w:rPr>
        <w:t>. The canopy may exceed 40 m in height, but can be considerably shorter, for example in regrowth stands, or where growth i</w:t>
      </w:r>
      <w:r w:rsidR="075BD6EA" w:rsidRPr="00A4041B">
        <w:rPr>
          <w:rFonts w:cs="Times New Roman"/>
        </w:rPr>
        <w:t>s</w:t>
      </w:r>
      <w:r w:rsidRPr="00A4041B">
        <w:rPr>
          <w:rFonts w:cs="Times New Roman"/>
        </w:rPr>
        <w:t xml:space="preserve"> inhibited (such as on waterlogged sites or in areas with lower rainfall). </w:t>
      </w:r>
      <w:bookmarkStart w:id="35" w:name="_Hlk86315845"/>
      <w:r w:rsidRPr="00A4041B">
        <w:rPr>
          <w:rFonts w:cs="Times New Roman"/>
        </w:rPr>
        <w:t>When intact, the canopy typically has between 40 to 60 per cent crown cover</w:t>
      </w:r>
      <w:r w:rsidR="00615C9E" w:rsidRPr="00A4041B">
        <w:rPr>
          <w:rFonts w:cs="Times New Roman"/>
          <w:vertAlign w:val="superscript"/>
        </w:rPr>
        <w:footnoteReference w:id="2"/>
      </w:r>
      <w:r w:rsidRPr="00A4041B">
        <w:rPr>
          <w:rFonts w:cs="Times New Roman"/>
        </w:rPr>
        <w:t>, with large trees often containing hollows; but crown cover may be as low as 20 per cent. Areas of higher crown cover also occur.</w:t>
      </w:r>
      <w:bookmarkEnd w:id="35"/>
    </w:p>
    <w:p w14:paraId="40A5FE3B" w14:textId="6DF98AF8" w:rsidR="00E60DE8" w:rsidRPr="00A4041B" w:rsidRDefault="65765AC9" w:rsidP="00E60DE8">
      <w:pPr>
        <w:spacing w:after="160" w:line="259" w:lineRule="auto"/>
        <w:rPr>
          <w:rFonts w:cs="Times New Roman"/>
        </w:rPr>
      </w:pPr>
      <w:r w:rsidRPr="00A4041B">
        <w:rPr>
          <w:rFonts w:cs="Times New Roman"/>
        </w:rPr>
        <w:t>A mid layer</w:t>
      </w:r>
      <w:r w:rsidR="00E465E0" w:rsidRPr="00A4041B">
        <w:rPr>
          <w:rFonts w:cs="Times New Roman"/>
        </w:rPr>
        <w:t>,</w:t>
      </w:r>
      <w:r w:rsidRPr="00A4041B">
        <w:rPr>
          <w:rFonts w:cs="Times New Roman"/>
        </w:rPr>
        <w:t xml:space="preserve"> </w:t>
      </w:r>
      <w:r w:rsidR="00E465E0" w:rsidRPr="00A4041B">
        <w:rPr>
          <w:rFonts w:cs="Times New Roman"/>
        </w:rPr>
        <w:t xml:space="preserve">or sub-canopy, </w:t>
      </w:r>
      <w:r w:rsidRPr="00A4041B">
        <w:rPr>
          <w:rFonts w:cs="Times New Roman"/>
        </w:rPr>
        <w:t xml:space="preserve">of small trees may be present with scattered to dense shrubs. For example, </w:t>
      </w:r>
      <w:r w:rsidRPr="00A4041B">
        <w:rPr>
          <w:rFonts w:cs="Times New Roman"/>
          <w:i/>
          <w:iCs/>
        </w:rPr>
        <w:t>Melaleuca</w:t>
      </w:r>
      <w:r w:rsidRPr="00A4041B">
        <w:rPr>
          <w:rFonts w:cs="Times New Roman"/>
        </w:rPr>
        <w:t xml:space="preserve">, </w:t>
      </w:r>
      <w:proofErr w:type="gramStart"/>
      <w:r w:rsidRPr="00A4041B">
        <w:rPr>
          <w:rFonts w:cs="Times New Roman"/>
          <w:i/>
          <w:iCs/>
        </w:rPr>
        <w:t>Leptospermum</w:t>
      </w:r>
      <w:proofErr w:type="gramEnd"/>
      <w:r w:rsidRPr="00A4041B">
        <w:rPr>
          <w:rFonts w:cs="Times New Roman"/>
        </w:rPr>
        <w:t xml:space="preserve"> and related genera may form dense thickets beneath eucalypt canopies</w:t>
      </w:r>
      <w:r w:rsidR="3C1CCEA3" w:rsidRPr="00A4041B">
        <w:rPr>
          <w:rFonts w:cs="Times New Roman"/>
        </w:rPr>
        <w:t>,</w:t>
      </w:r>
      <w:r w:rsidRPr="00A4041B">
        <w:rPr>
          <w:rFonts w:cs="Times New Roman"/>
        </w:rPr>
        <w:t xml:space="preserve"> or in gaps between trees. The mid layer may be sparser in lower rainfall areas, or where partially cleared, </w:t>
      </w:r>
      <w:proofErr w:type="gramStart"/>
      <w:r w:rsidRPr="00A4041B">
        <w:rPr>
          <w:rFonts w:cs="Times New Roman"/>
        </w:rPr>
        <w:t>grazed</w:t>
      </w:r>
      <w:proofErr w:type="gramEnd"/>
      <w:r w:rsidRPr="00A4041B">
        <w:rPr>
          <w:rFonts w:cs="Times New Roman"/>
        </w:rPr>
        <w:t xml:space="preserve"> or frequently burnt. The ecological community often has climbers extending into the mid-storey and canopy. </w:t>
      </w:r>
    </w:p>
    <w:p w14:paraId="3B170642" w14:textId="3732CA41" w:rsidR="00E60DE8" w:rsidRPr="00A4041B" w:rsidRDefault="65765AC9" w:rsidP="00E60DE8">
      <w:pPr>
        <w:spacing w:after="160" w:line="259" w:lineRule="auto"/>
        <w:rPr>
          <w:rFonts w:cs="Times New Roman"/>
        </w:rPr>
      </w:pPr>
      <w:r w:rsidRPr="00A4041B">
        <w:rPr>
          <w:rFonts w:cs="Times New Roman"/>
        </w:rPr>
        <w:t xml:space="preserve">The ecological community generally has a more diverse and abundant </w:t>
      </w:r>
      <w:bookmarkStart w:id="36" w:name="_Hlk79500829"/>
      <w:r w:rsidRPr="00A4041B">
        <w:rPr>
          <w:rFonts w:cs="Times New Roman"/>
        </w:rPr>
        <w:t xml:space="preserve">groundcover </w:t>
      </w:r>
      <w:bookmarkEnd w:id="36"/>
      <w:r w:rsidRPr="00A4041B">
        <w:rPr>
          <w:rFonts w:cs="Times New Roman"/>
        </w:rPr>
        <w:t xml:space="preserve">than </w:t>
      </w:r>
      <w:r w:rsidR="00813E13" w:rsidRPr="00A4041B">
        <w:rPr>
          <w:rFonts w:cs="Times New Roman"/>
        </w:rPr>
        <w:t xml:space="preserve">ecological </w:t>
      </w:r>
      <w:r w:rsidR="6215A40B" w:rsidRPr="00A4041B">
        <w:rPr>
          <w:rFonts w:cs="Times New Roman"/>
        </w:rPr>
        <w:t xml:space="preserve">communities in </w:t>
      </w:r>
      <w:r w:rsidRPr="00A4041B">
        <w:rPr>
          <w:rFonts w:cs="Times New Roman"/>
        </w:rPr>
        <w:t xml:space="preserve">locally adjoining slopes. Its groundcover typically includes grasses, </w:t>
      </w:r>
      <w:r w:rsidRPr="00A4041B">
        <w:rPr>
          <w:rFonts w:cs="Times New Roman"/>
        </w:rPr>
        <w:lastRenderedPageBreak/>
        <w:t xml:space="preserve">forbs, ferns, </w:t>
      </w:r>
      <w:proofErr w:type="gramStart"/>
      <w:r w:rsidRPr="00A4041B">
        <w:rPr>
          <w:rFonts w:cs="Times New Roman"/>
        </w:rPr>
        <w:t>sedges</w:t>
      </w:r>
      <w:proofErr w:type="gramEnd"/>
      <w:r w:rsidRPr="00A4041B">
        <w:rPr>
          <w:rFonts w:cs="Times New Roman"/>
        </w:rPr>
        <w:t xml:space="preserve"> and scramblers. The intact ecological community may have high litter cover and fallen logs. </w:t>
      </w:r>
    </w:p>
    <w:p w14:paraId="7D57F03C" w14:textId="77777777" w:rsidR="00E60DE8" w:rsidRPr="00A4041B" w:rsidRDefault="00E60DE8" w:rsidP="00E60DE8">
      <w:pPr>
        <w:spacing w:after="160" w:line="259" w:lineRule="auto"/>
        <w:rPr>
          <w:rFonts w:cs="Times New Roman"/>
        </w:rPr>
      </w:pPr>
      <w:r w:rsidRPr="00A4041B">
        <w:rPr>
          <w:rFonts w:cs="Times New Roman"/>
        </w:rPr>
        <w:t>The local expression of the ecological community is influenced by its location relative to the riparian areas of the floodplain, frequency of inundation by stream flows, local climate, latitude, and the contribution of biota from surrounding areas. Hence there is regional variation and intergradation of key species, although the structure and function remain similar throughout the extent.</w:t>
      </w:r>
    </w:p>
    <w:p w14:paraId="31A81AF8" w14:textId="6B0E42E6" w:rsidR="00E60DE8" w:rsidRPr="00A4041B" w:rsidRDefault="00E60DE8" w:rsidP="00E60DE8">
      <w:pPr>
        <w:rPr>
          <w:iCs/>
        </w:rPr>
      </w:pPr>
      <w:r w:rsidRPr="00A4041B">
        <w:t xml:space="preserve">The ecological community </w:t>
      </w:r>
      <w:r w:rsidRPr="00A4041B">
        <w:rPr>
          <w:iCs/>
        </w:rPr>
        <w:t xml:space="preserve">typically forms mosaics with other floodplain forest communities, lowland </w:t>
      </w:r>
      <w:proofErr w:type="gramStart"/>
      <w:r w:rsidRPr="00A4041B">
        <w:rPr>
          <w:iCs/>
        </w:rPr>
        <w:t>woodlands</w:t>
      </w:r>
      <w:proofErr w:type="gramEnd"/>
      <w:r w:rsidRPr="00A4041B">
        <w:rPr>
          <w:iCs/>
        </w:rPr>
        <w:t xml:space="preserve"> and treeless wetlands.</w:t>
      </w:r>
      <w:bookmarkStart w:id="37" w:name="_Hlk86569720"/>
    </w:p>
    <w:p w14:paraId="472F088D" w14:textId="3700FA62" w:rsidR="00A652AC" w:rsidRPr="00A4041B" w:rsidRDefault="00A652AC" w:rsidP="00045F67">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pPr>
      <w:bookmarkStart w:id="38" w:name="_Hlk86336799"/>
      <w:r w:rsidRPr="00A4041B">
        <w:t xml:space="preserve">Consultation Questions on the </w:t>
      </w:r>
      <w:r w:rsidR="0054328C" w:rsidRPr="00A4041B">
        <w:t>Description of the assemblage</w:t>
      </w:r>
    </w:p>
    <w:p w14:paraId="6DF7212D" w14:textId="77777777" w:rsidR="009A4C54" w:rsidRPr="00A4041B" w:rsidRDefault="009A4C54" w:rsidP="00FA69FF">
      <w:pPr>
        <w:pStyle w:val="Consultationquestions"/>
        <w:ind w:left="284" w:hanging="284"/>
        <w:rPr>
          <w:rStyle w:val="ListParagraphChar"/>
        </w:rPr>
      </w:pPr>
      <w:r w:rsidRPr="00A4041B">
        <w:rPr>
          <w:rStyle w:val="ListParagraphChar"/>
        </w:rPr>
        <w:t xml:space="preserve">Are </w:t>
      </w:r>
      <w:r w:rsidRPr="00A4041B">
        <w:t>there</w:t>
      </w:r>
      <w:r w:rsidRPr="00A4041B">
        <w:rPr>
          <w:rStyle w:val="ListParagraphChar"/>
        </w:rPr>
        <w:t xml:space="preserve"> any relevant functional biology and ecology elements you think are important to include in this document? If </w:t>
      </w:r>
      <w:proofErr w:type="gramStart"/>
      <w:r w:rsidRPr="00A4041B">
        <w:rPr>
          <w:rStyle w:val="ListParagraphChar"/>
        </w:rPr>
        <w:t>so</w:t>
      </w:r>
      <w:proofErr w:type="gramEnd"/>
      <w:r w:rsidRPr="00A4041B">
        <w:rPr>
          <w:rStyle w:val="ListParagraphChar"/>
        </w:rPr>
        <w:t xml:space="preserve"> please explain your reasons and provide any supporting evidence or references you have. </w:t>
      </w:r>
    </w:p>
    <w:p w14:paraId="519A3666" w14:textId="53897382" w:rsidR="00B323DB" w:rsidRPr="00A4041B" w:rsidRDefault="009A4C54" w:rsidP="00FA69FF">
      <w:pPr>
        <w:pStyle w:val="Consultationquestions"/>
        <w:ind w:left="284" w:hanging="284"/>
        <w:rPr>
          <w:rStyle w:val="ListParagraphChar"/>
        </w:rPr>
      </w:pPr>
      <w:proofErr w:type="gramStart"/>
      <w:r w:rsidRPr="00A4041B">
        <w:rPr>
          <w:rStyle w:val="ListParagraphChar"/>
        </w:rPr>
        <w:t>Is</w:t>
      </w:r>
      <w:proofErr w:type="gramEnd"/>
      <w:r w:rsidRPr="00A4041B">
        <w:rPr>
          <w:rStyle w:val="ListParagraphChar"/>
        </w:rPr>
        <w:t xml:space="preserve"> </w:t>
      </w:r>
      <w:r w:rsidRPr="00A4041B">
        <w:t>the</w:t>
      </w:r>
      <w:r w:rsidRPr="00A4041B">
        <w:rPr>
          <w:rStyle w:val="ListParagraphChar"/>
        </w:rPr>
        <w:t xml:space="preserve"> description of crown cover accurate to represent this community across the entirety of its range</w:t>
      </w:r>
      <w:r w:rsidR="00B323DB" w:rsidRPr="00A4041B">
        <w:rPr>
          <w:rStyle w:val="ListParagraphChar"/>
        </w:rPr>
        <w:t>? If not, what alternatives would you suggest?</w:t>
      </w:r>
    </w:p>
    <w:p w14:paraId="369ADC03" w14:textId="5F488C58" w:rsidR="009A4C54" w:rsidRPr="00A4041B" w:rsidRDefault="00B323DB" w:rsidP="00FA69FF">
      <w:pPr>
        <w:pStyle w:val="Consultationquestions"/>
        <w:ind w:left="284" w:hanging="284"/>
        <w:rPr>
          <w:rStyle w:val="ListParagraphChar"/>
        </w:rPr>
      </w:pPr>
      <w:r w:rsidRPr="00A4041B">
        <w:rPr>
          <w:rStyle w:val="ListParagraphChar"/>
        </w:rPr>
        <w:t>I</w:t>
      </w:r>
      <w:r w:rsidR="00316DE6" w:rsidRPr="00A4041B">
        <w:rPr>
          <w:rStyle w:val="ListParagraphChar"/>
        </w:rPr>
        <w:t xml:space="preserve">s </w:t>
      </w:r>
      <w:r w:rsidR="00316DE6" w:rsidRPr="00A4041B">
        <w:t>the</w:t>
      </w:r>
      <w:r w:rsidR="00316DE6" w:rsidRPr="00A4041B">
        <w:rPr>
          <w:rStyle w:val="ListParagraphChar"/>
        </w:rPr>
        <w:t xml:space="preserve"> minimum crown cover of 20% </w:t>
      </w:r>
      <w:bookmarkStart w:id="39" w:name="_Hlk90039852"/>
      <w:r w:rsidR="00316DE6" w:rsidRPr="00A4041B">
        <w:rPr>
          <w:rStyle w:val="ListParagraphChar"/>
        </w:rPr>
        <w:t>appropriate</w:t>
      </w:r>
      <w:r w:rsidR="002E76E9" w:rsidRPr="00A4041B">
        <w:rPr>
          <w:rStyle w:val="ListParagraphChar"/>
        </w:rPr>
        <w:t xml:space="preserve"> – </w:t>
      </w:r>
      <w:r w:rsidR="00333E54" w:rsidRPr="00A4041B">
        <w:rPr>
          <w:rStyle w:val="ListParagraphChar"/>
        </w:rPr>
        <w:t>e.g.,</w:t>
      </w:r>
      <w:r w:rsidR="002E76E9" w:rsidRPr="00A4041B">
        <w:rPr>
          <w:rStyle w:val="ListParagraphChar"/>
        </w:rPr>
        <w:t xml:space="preserve"> for clumps of large </w:t>
      </w:r>
      <w:proofErr w:type="spellStart"/>
      <w:r w:rsidR="002E76E9" w:rsidRPr="00A4041B">
        <w:rPr>
          <w:rStyle w:val="ListParagraphChar"/>
        </w:rPr>
        <w:t>relictual</w:t>
      </w:r>
      <w:proofErr w:type="spellEnd"/>
      <w:r w:rsidR="002E76E9" w:rsidRPr="00A4041B">
        <w:rPr>
          <w:rStyle w:val="ListParagraphChar"/>
        </w:rPr>
        <w:t xml:space="preserve"> trees</w:t>
      </w:r>
      <w:r w:rsidRPr="00A4041B">
        <w:rPr>
          <w:rStyle w:val="ListParagraphChar"/>
        </w:rPr>
        <w:t xml:space="preserve">, with native vegetation at their bases, but </w:t>
      </w:r>
      <w:r w:rsidR="002E76E9" w:rsidRPr="00A4041B">
        <w:rPr>
          <w:rStyle w:val="ListParagraphChar"/>
        </w:rPr>
        <w:t>with a majority exotic understorey</w:t>
      </w:r>
      <w:r w:rsidR="00316DE6" w:rsidRPr="00A4041B">
        <w:rPr>
          <w:rStyle w:val="ListParagraphChar"/>
        </w:rPr>
        <w:t>)</w:t>
      </w:r>
      <w:r w:rsidR="009A4C54" w:rsidRPr="00A4041B">
        <w:rPr>
          <w:rStyle w:val="ListParagraphChar"/>
        </w:rPr>
        <w:t>?</w:t>
      </w:r>
      <w:r w:rsidRPr="00A4041B">
        <w:t xml:space="preserve"> </w:t>
      </w:r>
      <w:r w:rsidRPr="00A4041B">
        <w:rPr>
          <w:rStyle w:val="ListParagraphChar"/>
        </w:rPr>
        <w:t>If not, what alternative would you suggest?</w:t>
      </w:r>
    </w:p>
    <w:p w14:paraId="7CB30DD4" w14:textId="284C06B5" w:rsidR="00C133F7" w:rsidRPr="00A4041B" w:rsidRDefault="00C133F7" w:rsidP="00C133F7">
      <w:pPr>
        <w:pStyle w:val="Heading3"/>
      </w:pPr>
      <w:bookmarkStart w:id="40" w:name="_Ref86503342"/>
      <w:bookmarkEnd w:id="37"/>
      <w:bookmarkEnd w:id="38"/>
      <w:bookmarkEnd w:id="39"/>
      <w:r w:rsidRPr="00A4041B">
        <w:t>Functionally important species</w:t>
      </w:r>
      <w:r w:rsidR="000D13E2" w:rsidRPr="00A4041B">
        <w:t xml:space="preserve"> within the ecological community</w:t>
      </w:r>
      <w:bookmarkEnd w:id="40"/>
    </w:p>
    <w:p w14:paraId="2DE305D4" w14:textId="0A0A0CBB" w:rsidR="003D1A31" w:rsidRPr="00A4041B" w:rsidRDefault="003D1A31" w:rsidP="004725B6">
      <w:pPr>
        <w:rPr>
          <w:rFonts w:cs="Times New Roman"/>
        </w:rPr>
      </w:pPr>
      <w:r w:rsidRPr="00A4041B">
        <w:rPr>
          <w:rFonts w:cs="Times New Roman"/>
        </w:rPr>
        <w:t xml:space="preserve">The dominant canopy </w:t>
      </w:r>
      <w:r w:rsidR="00AA438A" w:rsidRPr="00A4041B">
        <w:rPr>
          <w:rFonts w:cs="Times New Roman"/>
        </w:rPr>
        <w:t xml:space="preserve">species </w:t>
      </w:r>
      <w:r w:rsidRPr="00A4041B">
        <w:rPr>
          <w:rFonts w:cs="Times New Roman"/>
        </w:rPr>
        <w:t xml:space="preserve">of </w:t>
      </w:r>
      <w:r w:rsidRPr="00A4041B">
        <w:rPr>
          <w:i/>
          <w:iCs/>
        </w:rPr>
        <w:t>Eucalyptus</w:t>
      </w:r>
      <w:r w:rsidRPr="00A4041B">
        <w:t xml:space="preserve">, </w:t>
      </w:r>
      <w:r w:rsidRPr="00A4041B">
        <w:rPr>
          <w:i/>
          <w:iCs/>
        </w:rPr>
        <w:t>Angophora</w:t>
      </w:r>
      <w:r w:rsidRPr="00A4041B">
        <w:t xml:space="preserve">, </w:t>
      </w:r>
      <w:proofErr w:type="spellStart"/>
      <w:r w:rsidRPr="00A4041B">
        <w:rPr>
          <w:i/>
          <w:iCs/>
        </w:rPr>
        <w:t>Corymbia</w:t>
      </w:r>
      <w:proofErr w:type="spellEnd"/>
      <w:r w:rsidRPr="00A4041B">
        <w:t xml:space="preserve">, </w:t>
      </w:r>
      <w:proofErr w:type="spellStart"/>
      <w:r w:rsidRPr="00A4041B">
        <w:rPr>
          <w:i/>
          <w:iCs/>
        </w:rPr>
        <w:t>Lophostemon</w:t>
      </w:r>
      <w:proofErr w:type="spellEnd"/>
      <w:r w:rsidRPr="00A4041B">
        <w:t xml:space="preserve"> and </w:t>
      </w:r>
      <w:proofErr w:type="spellStart"/>
      <w:r w:rsidRPr="00A4041B">
        <w:rPr>
          <w:i/>
          <w:iCs/>
        </w:rPr>
        <w:t>Syncarpia</w:t>
      </w:r>
      <w:proofErr w:type="spellEnd"/>
      <w:r w:rsidRPr="00A4041B">
        <w:rPr>
          <w:rFonts w:cs="Times New Roman"/>
        </w:rPr>
        <w:t xml:space="preserve"> </w:t>
      </w:r>
      <w:r w:rsidR="00AA438A" w:rsidRPr="00A4041B">
        <w:rPr>
          <w:rFonts w:cs="Times New Roman"/>
        </w:rPr>
        <w:t>are</w:t>
      </w:r>
      <w:r w:rsidRPr="00A4041B">
        <w:rPr>
          <w:rFonts w:cs="Times New Roman"/>
        </w:rPr>
        <w:t xml:space="preserve"> functionally important across the range of the ecological community</w:t>
      </w:r>
      <w:r w:rsidR="008138FD" w:rsidRPr="00A4041B">
        <w:rPr>
          <w:rFonts w:cs="Times New Roman"/>
        </w:rPr>
        <w:t>.</w:t>
      </w:r>
      <w:r w:rsidR="00146707" w:rsidRPr="00A4041B">
        <w:rPr>
          <w:rFonts w:cs="Times New Roman"/>
        </w:rPr>
        <w:t xml:space="preserve"> </w:t>
      </w:r>
      <w:r w:rsidR="008138FD" w:rsidRPr="00A4041B">
        <w:rPr>
          <w:rFonts w:cs="Times New Roman"/>
        </w:rPr>
        <w:t>The</w:t>
      </w:r>
      <w:r w:rsidR="00AA438A" w:rsidRPr="00A4041B">
        <w:rPr>
          <w:rFonts w:cs="Times New Roman"/>
        </w:rPr>
        <w:t>se</w:t>
      </w:r>
      <w:r w:rsidR="008138FD" w:rsidRPr="00A4041B">
        <w:rPr>
          <w:rFonts w:cs="Times New Roman"/>
        </w:rPr>
        <w:t xml:space="preserve"> species play a </w:t>
      </w:r>
      <w:r w:rsidR="00146707" w:rsidRPr="00A4041B">
        <w:rPr>
          <w:rFonts w:cs="Times New Roman"/>
        </w:rPr>
        <w:t>key</w:t>
      </w:r>
      <w:r w:rsidR="008138FD" w:rsidRPr="00A4041B">
        <w:rPr>
          <w:rFonts w:cs="Times New Roman"/>
        </w:rPr>
        <w:t xml:space="preserve"> role </w:t>
      </w:r>
      <w:r w:rsidR="00146707" w:rsidRPr="00A4041B">
        <w:rPr>
          <w:rFonts w:cs="Times New Roman"/>
        </w:rPr>
        <w:t>in maintaining</w:t>
      </w:r>
      <w:r w:rsidR="008138FD" w:rsidRPr="00A4041B">
        <w:rPr>
          <w:rFonts w:cs="Times New Roman"/>
        </w:rPr>
        <w:t xml:space="preserve"> the </w:t>
      </w:r>
      <w:r w:rsidR="00146707" w:rsidRPr="00A4041B">
        <w:rPr>
          <w:rFonts w:cs="Times New Roman"/>
        </w:rPr>
        <w:t>forest structure</w:t>
      </w:r>
      <w:r w:rsidR="008138FD" w:rsidRPr="00A4041B">
        <w:rPr>
          <w:rFonts w:cs="Times New Roman"/>
        </w:rPr>
        <w:t xml:space="preserve"> and environment</w:t>
      </w:r>
      <w:r w:rsidR="00146707" w:rsidRPr="00A4041B">
        <w:rPr>
          <w:rFonts w:cs="Times New Roman"/>
        </w:rPr>
        <w:t xml:space="preserve"> and supporting </w:t>
      </w:r>
      <w:r w:rsidR="008138FD" w:rsidRPr="00A4041B">
        <w:rPr>
          <w:rFonts w:cs="Times New Roman"/>
        </w:rPr>
        <w:t xml:space="preserve">its </w:t>
      </w:r>
      <w:r w:rsidR="00146707" w:rsidRPr="00A4041B">
        <w:rPr>
          <w:rFonts w:cs="Times New Roman"/>
        </w:rPr>
        <w:t>biodiversity</w:t>
      </w:r>
      <w:r w:rsidRPr="00A4041B">
        <w:rPr>
          <w:rFonts w:cs="Times New Roman"/>
        </w:rPr>
        <w:t>.</w:t>
      </w:r>
    </w:p>
    <w:p w14:paraId="3ED18B67" w14:textId="36496C2C" w:rsidR="000D32B6" w:rsidRPr="00A4041B" w:rsidRDefault="6581DD00" w:rsidP="1CF72B79">
      <w:r w:rsidRPr="00A4041B">
        <w:t>The eucalypt canopy provides protection from strong winds and storms, while also intercepting sunlight and precipitation, leading to a relatively sparsely vegetated understory layer. It moderates and stabilises the temperature and humidity in and beneath it. The combination of environmental conditions at various heights create</w:t>
      </w:r>
      <w:r w:rsidR="5941CA6D" w:rsidRPr="00A4041B">
        <w:t>s</w:t>
      </w:r>
      <w:r w:rsidRPr="00A4041B">
        <w:t xml:space="preserve"> different microclimates, which provide specialised niches for other plants, fungi, birds, insects, and other animals. </w:t>
      </w:r>
      <w:r w:rsidR="707F5B14" w:rsidRPr="00A4041B">
        <w:t>The large trees maintain soil stability, influence water table levels and cycle large volumes of nutrients</w:t>
      </w:r>
      <w:r w:rsidR="0F8AA2FE" w:rsidRPr="00A4041B">
        <w:t xml:space="preserve"> via mycorrhizae and extensive root systems</w:t>
      </w:r>
      <w:r w:rsidR="707F5B14" w:rsidRPr="00A4041B">
        <w:t xml:space="preserve">. </w:t>
      </w:r>
      <w:r w:rsidRPr="00A4041B">
        <w:t xml:space="preserve">As well as microclimates, the forest canopy with its branches and arboreal connections creates structural diversity which is vital for the survival of many animals. For example, many tree-dwellers escape ground predators by staying and moving in the canopy (Trimble </w:t>
      </w:r>
      <w:r w:rsidR="2F19AA3C" w:rsidRPr="00A4041B">
        <w:t>2019)</w:t>
      </w:r>
      <w:r w:rsidR="55C8D7C0" w:rsidRPr="00A4041B">
        <w:t>.</w:t>
      </w:r>
    </w:p>
    <w:p w14:paraId="7F57D39F" w14:textId="3C10ED13" w:rsidR="003552D3" w:rsidRPr="00A4041B" w:rsidRDefault="3B2AD964" w:rsidP="38425952">
      <w:r w:rsidRPr="00A4041B">
        <w:t xml:space="preserve">The generation length of these canopy species </w:t>
      </w:r>
      <w:r w:rsidR="00A4041B" w:rsidRPr="00A4041B">
        <w:t>is</w:t>
      </w:r>
      <w:r w:rsidRPr="00A4041B">
        <w:t xml:space="preserve"> likely to be </w:t>
      </w:r>
      <w:proofErr w:type="gramStart"/>
      <w:r w:rsidRPr="00A4041B">
        <w:t>similar to</w:t>
      </w:r>
      <w:proofErr w:type="gramEnd"/>
      <w:r w:rsidRPr="00A4041B">
        <w:t xml:space="preserve"> other eucalypt species</w:t>
      </w:r>
      <w:r w:rsidR="002A016C" w:rsidRPr="00A4041B">
        <w:t xml:space="preserve"> (</w:t>
      </w:r>
      <w:r w:rsidR="00333E54" w:rsidRPr="00A4041B">
        <w:t>e.g.,</w:t>
      </w:r>
      <w:r w:rsidR="002A016C" w:rsidRPr="00A4041B">
        <w:t xml:space="preserve"> 60 </w:t>
      </w:r>
      <w:r w:rsidR="00CA7FF7" w:rsidRPr="00A4041B">
        <w:t>–</w:t>
      </w:r>
      <w:r w:rsidR="002A016C" w:rsidRPr="00A4041B">
        <w:t xml:space="preserve"> 100</w:t>
      </w:r>
      <w:r w:rsidR="00CA7FF7" w:rsidRPr="00A4041B">
        <w:t>+</w:t>
      </w:r>
      <w:r w:rsidR="002A016C" w:rsidRPr="00A4041B">
        <w:t xml:space="preserve"> years)</w:t>
      </w:r>
      <w:r w:rsidRPr="00A4041B">
        <w:t xml:space="preserve">, </w:t>
      </w:r>
      <w:r w:rsidR="00CA7FF7" w:rsidRPr="00A4041B">
        <w:t xml:space="preserve">and is at least </w:t>
      </w:r>
      <w:r w:rsidRPr="00A4041B">
        <w:t>70 years (</w:t>
      </w:r>
      <w:proofErr w:type="spellStart"/>
      <w:r w:rsidRPr="00A4041B">
        <w:t>Fensham</w:t>
      </w:r>
      <w:proofErr w:type="spellEnd"/>
      <w:r w:rsidRPr="00A4041B">
        <w:t xml:space="preserve"> et al. 2020). </w:t>
      </w:r>
      <w:r w:rsidR="14CBAED5" w:rsidRPr="00A4041B">
        <w:t xml:space="preserve">Generation length of long-lived or key species believed to play a major role in sustaining the ecological community is used to define future timeframes in the assessment criteria; for example, by considering the mean age of the parents of the current cohort of seedlings (TSSC 2017). </w:t>
      </w:r>
      <w:r w:rsidR="0A21784B" w:rsidRPr="00A4041B">
        <w:t>Hence, this age is used to define the generation time for the species in responding to this criterion, while for restoration, the maximum allowable time for five generations of th</w:t>
      </w:r>
      <w:r w:rsidRPr="00A4041B">
        <w:t>ese</w:t>
      </w:r>
      <w:r w:rsidR="0A21784B" w:rsidRPr="00A4041B">
        <w:t xml:space="preserve"> species (to threshold of 100 years), is used to define the ‘near future’ (TSSC 2017).</w:t>
      </w:r>
    </w:p>
    <w:p w14:paraId="0F48EB2D" w14:textId="1FE8A3F6" w:rsidR="00E04E95" w:rsidRPr="00A4041B" w:rsidRDefault="06988B88">
      <w:r w:rsidRPr="00A4041B">
        <w:t xml:space="preserve">Faunal components of the ecological community </w:t>
      </w:r>
      <w:r w:rsidR="001419E3" w:rsidRPr="00A4041B">
        <w:t xml:space="preserve">have </w:t>
      </w:r>
      <w:r w:rsidRPr="00A4041B">
        <w:t>equally important</w:t>
      </w:r>
      <w:r w:rsidR="0BB0AD67" w:rsidRPr="00A4041B">
        <w:t xml:space="preserve"> </w:t>
      </w:r>
      <w:r w:rsidR="1EF1F3F7" w:rsidRPr="00A4041B">
        <w:t>ecological roles to the flora</w:t>
      </w:r>
      <w:r w:rsidRPr="00A4041B">
        <w:t>. These include nutrient cycling, dispersal and/or burial of seeds and fungal spores</w:t>
      </w:r>
      <w:r w:rsidR="000F50FF" w:rsidRPr="00A4041B">
        <w:t xml:space="preserve"> </w:t>
      </w:r>
      <w:r w:rsidRPr="00A4041B">
        <w:t>and pollination</w:t>
      </w:r>
      <w:r w:rsidR="4D687FBE" w:rsidRPr="00A4041B">
        <w:t xml:space="preserve"> provided by mammals, </w:t>
      </w:r>
      <w:proofErr w:type="gramStart"/>
      <w:r w:rsidR="4D687FBE" w:rsidRPr="00A4041B">
        <w:t>birds</w:t>
      </w:r>
      <w:proofErr w:type="gramEnd"/>
      <w:r w:rsidR="4D687FBE" w:rsidRPr="00A4041B">
        <w:t xml:space="preserve"> and insects</w:t>
      </w:r>
      <w:r w:rsidR="00580F64" w:rsidRPr="00A4041B">
        <w:t>.</w:t>
      </w:r>
    </w:p>
    <w:p w14:paraId="0F9F1C98" w14:textId="77777777" w:rsidR="00B82D6C" w:rsidRPr="00A4041B" w:rsidRDefault="00B82D6C" w:rsidP="00B82D6C">
      <w:pPr>
        <w:keepNext/>
        <w:pBdr>
          <w:top w:val="single" w:sz="4" w:space="1" w:color="auto"/>
          <w:left w:val="single" w:sz="4" w:space="4" w:color="auto"/>
          <w:bottom w:val="single" w:sz="4" w:space="1" w:color="auto"/>
          <w:right w:val="single" w:sz="4" w:space="4" w:color="auto"/>
        </w:pBdr>
        <w:shd w:val="clear" w:color="auto" w:fill="FFF2CC" w:themeFill="accent4" w:themeFillTint="33"/>
      </w:pPr>
      <w:r w:rsidRPr="00A4041B">
        <w:lastRenderedPageBreak/>
        <w:t>Consultation Questions on the functionally important species</w:t>
      </w:r>
    </w:p>
    <w:p w14:paraId="6618A7D1" w14:textId="1C45C293" w:rsidR="00B82D6C" w:rsidRPr="00A4041B" w:rsidRDefault="00B82D6C" w:rsidP="00FA69FF">
      <w:pPr>
        <w:pStyle w:val="Consultationquestions"/>
        <w:ind w:left="284" w:hanging="284"/>
      </w:pPr>
      <w:bookmarkStart w:id="41" w:name="_Hlk86416467"/>
      <w:r w:rsidRPr="00A4041B">
        <w:t>All species within the ecological community play a role, but do you know of any other functionally important species that play a major role in sustaining the ecological community? If so</w:t>
      </w:r>
      <w:r w:rsidR="005D2B41" w:rsidRPr="00A4041B">
        <w:t>,</w:t>
      </w:r>
      <w:r w:rsidRPr="00A4041B">
        <w:t xml:space="preserve"> please identify them for us and suggest any key references you know of that support their role in the ecological community.</w:t>
      </w:r>
    </w:p>
    <w:bookmarkEnd w:id="41"/>
    <w:p w14:paraId="73A187DF" w14:textId="0F7F3871" w:rsidR="00047B22" w:rsidRPr="00A4041B" w:rsidRDefault="00047B22" w:rsidP="00D548E2">
      <w:pPr>
        <w:pStyle w:val="Heading3"/>
      </w:pPr>
      <w:r w:rsidRPr="00A4041B">
        <w:t>Flora</w:t>
      </w:r>
    </w:p>
    <w:p w14:paraId="365DC8FE" w14:textId="07578A80" w:rsidR="00E60DE8" w:rsidRPr="00A4041B" w:rsidRDefault="08A2DECB" w:rsidP="00E60DE8">
      <w:pPr>
        <w:rPr>
          <w:rFonts w:cs="Times New Roman"/>
        </w:rPr>
      </w:pPr>
      <w:r w:rsidRPr="00A4041B">
        <w:rPr>
          <w:rFonts w:cs="Times New Roman"/>
        </w:rPr>
        <w:t xml:space="preserve">This section describes the assemblage of native vascular plant species that characterises the ecological community throughout its range. More comprehensive species lists are in </w:t>
      </w:r>
      <w:r w:rsidR="00E60DE8" w:rsidRPr="00A4041B">
        <w:fldChar w:fldCharType="begin"/>
      </w:r>
      <w:r w:rsidR="00E60DE8" w:rsidRPr="00A4041B">
        <w:instrText xml:space="preserve"> REF _Ref17975023 \h  \* MERGEFORMAT </w:instrText>
      </w:r>
      <w:r w:rsidR="00E60DE8" w:rsidRPr="00A4041B">
        <w:fldChar w:fldCharType="separate"/>
      </w:r>
      <w:r w:rsidR="006B5C63" w:rsidRPr="00A4041B">
        <w:t>Appendix A - Species lists</w:t>
      </w:r>
      <w:r w:rsidR="00E60DE8" w:rsidRPr="00A4041B">
        <w:fldChar w:fldCharType="end"/>
      </w:r>
      <w:r w:rsidRPr="00A4041B">
        <w:rPr>
          <w:rFonts w:cs="Times New Roman"/>
        </w:rPr>
        <w:t xml:space="preserve">. However, these </w:t>
      </w:r>
      <w:r w:rsidR="356C146A" w:rsidRPr="00A4041B">
        <w:rPr>
          <w:rFonts w:cs="Times New Roman"/>
        </w:rPr>
        <w:t xml:space="preserve">lists </w:t>
      </w:r>
      <w:r w:rsidRPr="00A4041B">
        <w:rPr>
          <w:rFonts w:cs="Times New Roman"/>
        </w:rPr>
        <w:t xml:space="preserve">do not include all the species that make up the ecological community and many sites may have species that are not mentioned in this Conservation Advice. At any one time, above-ground individuals of some species may be absent, but the species may be represented below ground in the soil seed banks or as dormant structures such as bulbs, corms, rhizomes, </w:t>
      </w:r>
      <w:proofErr w:type="gramStart"/>
      <w:r w:rsidRPr="00A4041B">
        <w:rPr>
          <w:rFonts w:cs="Times New Roman"/>
        </w:rPr>
        <w:t>rootstocks</w:t>
      </w:r>
      <w:proofErr w:type="gramEnd"/>
      <w:r w:rsidRPr="00A4041B">
        <w:rPr>
          <w:rFonts w:cs="Times New Roman"/>
        </w:rPr>
        <w:t xml:space="preserve"> or lignotubers. The ecological community also includes micro-organisms, fungi and cryptogamic plants; however, these are less well documented </w:t>
      </w:r>
      <w:bookmarkStart w:id="42" w:name="_Hlk78366369"/>
      <w:r w:rsidRPr="00A4041B">
        <w:rPr>
          <w:rFonts w:cs="Times New Roman"/>
        </w:rPr>
        <w:t>(NSW SC 2010)</w:t>
      </w:r>
      <w:bookmarkEnd w:id="42"/>
      <w:r w:rsidRPr="00A4041B">
        <w:rPr>
          <w:rFonts w:cs="Times New Roman"/>
        </w:rPr>
        <w:t>.</w:t>
      </w:r>
    </w:p>
    <w:p w14:paraId="46F49602" w14:textId="2A9F0639" w:rsidR="00E60DE8" w:rsidRPr="00A4041B" w:rsidRDefault="65765AC9" w:rsidP="00E60DE8">
      <w:pPr>
        <w:rPr>
          <w:rFonts w:cs="Times New Roman"/>
        </w:rPr>
      </w:pPr>
      <w:r w:rsidRPr="00A4041B">
        <w:rPr>
          <w:rFonts w:cs="Times New Roman"/>
        </w:rPr>
        <w:t xml:space="preserve">The </w:t>
      </w:r>
      <w:r w:rsidR="2DDC5DE3" w:rsidRPr="00A4041B">
        <w:rPr>
          <w:rFonts w:cs="Times New Roman"/>
        </w:rPr>
        <w:t xml:space="preserve">floristic </w:t>
      </w:r>
      <w:r w:rsidRPr="00A4041B">
        <w:rPr>
          <w:rFonts w:cs="Times New Roman"/>
        </w:rPr>
        <w:t xml:space="preserve">composition of Subtropical </w:t>
      </w:r>
      <w:r w:rsidR="22FADE66" w:rsidRPr="00A4041B">
        <w:rPr>
          <w:rFonts w:cs="Times New Roman"/>
        </w:rPr>
        <w:t xml:space="preserve">eucalypt forest on the floodplains of </w:t>
      </w:r>
      <w:r w:rsidRPr="00A4041B">
        <w:rPr>
          <w:rFonts w:cs="Times New Roman"/>
        </w:rPr>
        <w:t xml:space="preserve">eastern </w:t>
      </w:r>
      <w:r w:rsidR="22FADE66" w:rsidRPr="00A4041B">
        <w:rPr>
          <w:rFonts w:cs="Times New Roman"/>
        </w:rPr>
        <w:t>Australia</w:t>
      </w:r>
      <w:r w:rsidRPr="00A4041B">
        <w:rPr>
          <w:rFonts w:cs="Times New Roman"/>
        </w:rPr>
        <w:t xml:space="preserve"> is primarily determined by the frequency and duration of waterlogging and the texture, </w:t>
      </w:r>
      <w:proofErr w:type="gramStart"/>
      <w:r w:rsidRPr="00A4041B">
        <w:rPr>
          <w:rFonts w:cs="Times New Roman"/>
        </w:rPr>
        <w:t>nutrient</w:t>
      </w:r>
      <w:proofErr w:type="gramEnd"/>
      <w:r w:rsidRPr="00A4041B">
        <w:rPr>
          <w:rFonts w:cs="Times New Roman"/>
        </w:rPr>
        <w:t xml:space="preserve"> and moisture content of the soil; composition also varies with latitude (NSW SC 2010). Characteristic species may be abundant or </w:t>
      </w:r>
      <w:proofErr w:type="gramStart"/>
      <w:r w:rsidRPr="00A4041B">
        <w:rPr>
          <w:rFonts w:cs="Times New Roman"/>
        </w:rPr>
        <w:t>rare, and</w:t>
      </w:r>
      <w:proofErr w:type="gramEnd"/>
      <w:r w:rsidRPr="00A4041B">
        <w:rPr>
          <w:rFonts w:cs="Times New Roman"/>
        </w:rPr>
        <w:t xml:space="preserve"> are only a subset of all the species in the ecological community. Not all characteristic species are present at every site. The number and identity of species at different sites also vary because of disturbance and historical land use and biogeography. Contextual effects of adjacent vegetation are also important (</w:t>
      </w:r>
      <w:r w:rsidR="00A846E7" w:rsidRPr="00A4041B">
        <w:rPr>
          <w:rFonts w:cs="Times New Roman"/>
        </w:rPr>
        <w:t>i.e.,</w:t>
      </w:r>
      <w:r w:rsidRPr="00A4041B">
        <w:rPr>
          <w:rFonts w:cs="Times New Roman"/>
        </w:rPr>
        <w:t xml:space="preserve"> the local species pool is strongly influenced by the surrounding vegetation). </w:t>
      </w:r>
    </w:p>
    <w:p w14:paraId="302BAD7C" w14:textId="77777777" w:rsidR="00E60DE8" w:rsidRPr="00A4041B" w:rsidRDefault="00E60DE8" w:rsidP="00E60DE8">
      <w:pPr>
        <w:rPr>
          <w:rFonts w:cs="Times New Roman"/>
        </w:rPr>
      </w:pPr>
      <w:r w:rsidRPr="00A4041B">
        <w:rPr>
          <w:rFonts w:cs="Times New Roman"/>
        </w:rPr>
        <w:t xml:space="preserve">The species recorded at a site can also be affected by sampling scale, survey season and effort and expertise. At some sites characteristic native species are now locally extinct; and/or non-characteristic species have established </w:t>
      </w:r>
      <w:proofErr w:type="gramStart"/>
      <w:r w:rsidRPr="00A4041B">
        <w:rPr>
          <w:rFonts w:cs="Times New Roman"/>
        </w:rPr>
        <w:t>themselves, or</w:t>
      </w:r>
      <w:proofErr w:type="gramEnd"/>
      <w:r w:rsidRPr="00A4041B">
        <w:rPr>
          <w:rFonts w:cs="Times New Roman"/>
        </w:rPr>
        <w:t xml:space="preserve"> have become more abundant. In general, the number of species recorded is likely to increase with the size of the site.</w:t>
      </w:r>
    </w:p>
    <w:p w14:paraId="11D90FB0" w14:textId="77777777" w:rsidR="000B7325" w:rsidRPr="00A4041B" w:rsidRDefault="000B7325" w:rsidP="00B53C6E">
      <w:pPr>
        <w:pStyle w:val="Heading4"/>
      </w:pPr>
      <w:bookmarkStart w:id="43" w:name="_Hlk86356426"/>
      <w:bookmarkStart w:id="44" w:name="_Hlk86344923"/>
      <w:r w:rsidRPr="00A4041B">
        <w:t>Canopy species</w:t>
      </w:r>
    </w:p>
    <w:p w14:paraId="01E82A64" w14:textId="402D55C0" w:rsidR="00E60DE8" w:rsidRPr="00A4041B" w:rsidRDefault="00E60DE8" w:rsidP="00E60DE8">
      <w:bookmarkStart w:id="45" w:name="_Hlk82609101"/>
      <w:bookmarkEnd w:id="43"/>
      <w:r w:rsidRPr="00A4041B">
        <w:t xml:space="preserve">The composition of the tree canopy varies across the extent of the ecological community. </w:t>
      </w:r>
      <w:r w:rsidR="00B14E7C" w:rsidRPr="00A4041B">
        <w:t xml:space="preserve">It </w:t>
      </w:r>
      <w:r w:rsidR="001C6358" w:rsidRPr="00A4041B">
        <w:t>is characterised by the dominance of eucalypt and</w:t>
      </w:r>
      <w:r w:rsidR="004562FE" w:rsidRPr="00A4041B">
        <w:rPr>
          <w:rFonts w:cs="Cambria"/>
        </w:rPr>
        <w:t xml:space="preserve"> other myrtaceous </w:t>
      </w:r>
      <w:r w:rsidR="00842229" w:rsidRPr="00A4041B">
        <w:t>trees</w:t>
      </w:r>
      <w:r w:rsidR="001C6358" w:rsidRPr="00A4041B">
        <w:t xml:space="preserve">. </w:t>
      </w:r>
      <w:r w:rsidR="00B14E7C" w:rsidRPr="00A4041B">
        <w:t>It m</w:t>
      </w:r>
      <w:r w:rsidRPr="00A4041B">
        <w:t xml:space="preserve">ay be dominated by a single </w:t>
      </w:r>
      <w:r w:rsidR="001C6358" w:rsidRPr="00A4041B">
        <w:t xml:space="preserve">tree </w:t>
      </w:r>
      <w:r w:rsidRPr="00A4041B">
        <w:t>species, or by a mix of several tree species</w:t>
      </w:r>
      <w:r w:rsidR="00667D0D" w:rsidRPr="00A4041B">
        <w:t>,</w:t>
      </w:r>
      <w:r w:rsidR="00A1501B" w:rsidRPr="00A4041B">
        <w:t xml:space="preserve"> from </w:t>
      </w:r>
      <w:r w:rsidRPr="00A4041B">
        <w:t>five genera that characterise the ecological community</w:t>
      </w:r>
      <w:r w:rsidR="00A1501B" w:rsidRPr="00A4041B">
        <w:t>. These</w:t>
      </w:r>
      <w:r w:rsidRPr="00A4041B">
        <w:t xml:space="preserve"> </w:t>
      </w:r>
      <w:r w:rsidR="00842229" w:rsidRPr="00A4041B">
        <w:t xml:space="preserve">five genera </w:t>
      </w:r>
      <w:r w:rsidRPr="00A4041B">
        <w:t xml:space="preserve">are </w:t>
      </w:r>
      <w:bookmarkStart w:id="46" w:name="_Hlk88144759"/>
      <w:r w:rsidRPr="00A4041B">
        <w:rPr>
          <w:i/>
          <w:iCs/>
        </w:rPr>
        <w:t>Eucalyptus</w:t>
      </w:r>
      <w:r w:rsidRPr="00A4041B">
        <w:t xml:space="preserve">, </w:t>
      </w:r>
      <w:r w:rsidRPr="00A4041B">
        <w:rPr>
          <w:i/>
          <w:iCs/>
        </w:rPr>
        <w:t>Angophora</w:t>
      </w:r>
      <w:r w:rsidRPr="00A4041B">
        <w:t xml:space="preserve">, and </w:t>
      </w:r>
      <w:proofErr w:type="spellStart"/>
      <w:r w:rsidRPr="00A4041B">
        <w:rPr>
          <w:i/>
          <w:iCs/>
        </w:rPr>
        <w:t>Corymbia</w:t>
      </w:r>
      <w:proofErr w:type="spellEnd"/>
      <w:r w:rsidR="004562FE" w:rsidRPr="00A4041B">
        <w:rPr>
          <w:i/>
          <w:iCs/>
        </w:rPr>
        <w:t xml:space="preserve">, </w:t>
      </w:r>
      <w:proofErr w:type="spellStart"/>
      <w:r w:rsidRPr="00A4041B">
        <w:rPr>
          <w:i/>
          <w:iCs/>
        </w:rPr>
        <w:t>Lophostemon</w:t>
      </w:r>
      <w:proofErr w:type="spellEnd"/>
      <w:r w:rsidRPr="00A4041B">
        <w:rPr>
          <w:i/>
          <w:iCs/>
        </w:rPr>
        <w:t xml:space="preserve"> </w:t>
      </w:r>
      <w:r w:rsidRPr="00A4041B">
        <w:t xml:space="preserve">and </w:t>
      </w:r>
      <w:proofErr w:type="spellStart"/>
      <w:r w:rsidRPr="00A4041B">
        <w:rPr>
          <w:i/>
          <w:iCs/>
        </w:rPr>
        <w:t>Syncarpia</w:t>
      </w:r>
      <w:bookmarkEnd w:id="46"/>
      <w:proofErr w:type="spellEnd"/>
      <w:r w:rsidRPr="00A4041B">
        <w:t xml:space="preserve">. </w:t>
      </w:r>
    </w:p>
    <w:bookmarkEnd w:id="45"/>
    <w:p w14:paraId="79E0A14D" w14:textId="16848C2B" w:rsidR="00F15465" w:rsidRPr="00A4041B" w:rsidRDefault="08A2DECB" w:rsidP="00F15465">
      <w:pPr>
        <w:keepNext/>
      </w:pPr>
      <w:r w:rsidRPr="00A4041B">
        <w:t xml:space="preserve">The following </w:t>
      </w:r>
      <w:r w:rsidR="04A7A9CF" w:rsidRPr="00A4041B">
        <w:t xml:space="preserve">are </w:t>
      </w:r>
      <w:r w:rsidR="39B2677F" w:rsidRPr="00A4041B">
        <w:t xml:space="preserve">typical </w:t>
      </w:r>
      <w:r w:rsidR="04A7A9CF" w:rsidRPr="00A4041B">
        <w:t xml:space="preserve">examples of </w:t>
      </w:r>
      <w:r w:rsidR="39B2677F" w:rsidRPr="00A4041B">
        <w:t>tree</w:t>
      </w:r>
      <w:r w:rsidRPr="00A4041B">
        <w:t xml:space="preserve"> species </w:t>
      </w:r>
      <w:r w:rsidR="254BC58A" w:rsidRPr="00A4041B">
        <w:t xml:space="preserve">that </w:t>
      </w:r>
      <w:r w:rsidRPr="00A4041B">
        <w:t>may dominat</w:t>
      </w:r>
      <w:r w:rsidR="14F0E385" w:rsidRPr="00A4041B">
        <w:t>e</w:t>
      </w:r>
      <w:r w:rsidRPr="00A4041B">
        <w:t xml:space="preserve">, </w:t>
      </w:r>
      <w:r w:rsidR="7FDEBC7D" w:rsidRPr="00A4041B">
        <w:t xml:space="preserve">or </w:t>
      </w:r>
      <w:r w:rsidRPr="00A4041B">
        <w:t>co-dominate</w:t>
      </w:r>
      <w:r w:rsidR="0E13CA38" w:rsidRPr="00A4041B">
        <w:t xml:space="preserve"> the</w:t>
      </w:r>
      <w:r w:rsidRPr="00A4041B">
        <w:t xml:space="preserve"> canopy</w:t>
      </w:r>
      <w:r w:rsidR="0E13CA38" w:rsidRPr="00A4041B">
        <w:t xml:space="preserve"> in areas across the ecological community’s range, or locally</w:t>
      </w:r>
      <w:r w:rsidRPr="00A4041B">
        <w:t xml:space="preserve">: </w:t>
      </w:r>
    </w:p>
    <w:p w14:paraId="7195D5F0" w14:textId="5C638FC1" w:rsidR="00F77EF9" w:rsidRPr="00A4041B" w:rsidRDefault="00F77EF9" w:rsidP="00F842CF">
      <w:pPr>
        <w:pStyle w:val="ListParagraph"/>
        <w:keepNext/>
        <w:numPr>
          <w:ilvl w:val="0"/>
          <w:numId w:val="27"/>
        </w:numPr>
        <w:contextualSpacing w:val="0"/>
      </w:pPr>
      <w:proofErr w:type="spellStart"/>
      <w:r w:rsidRPr="00A4041B">
        <w:rPr>
          <w:i/>
          <w:iCs/>
          <w:lang w:val="en"/>
        </w:rPr>
        <w:t>Corymbia</w:t>
      </w:r>
      <w:proofErr w:type="spellEnd"/>
      <w:r w:rsidR="001D7D6B" w:rsidRPr="00A4041B">
        <w:t> </w:t>
      </w:r>
      <w:r w:rsidR="00E60DE8" w:rsidRPr="00A4041B">
        <w:rPr>
          <w:i/>
          <w:iCs/>
          <w:lang w:val="en"/>
        </w:rPr>
        <w:t>intermedia</w:t>
      </w:r>
      <w:r w:rsidR="00E60DE8" w:rsidRPr="00A4041B">
        <w:rPr>
          <w:lang w:val="en"/>
        </w:rPr>
        <w:t xml:space="preserve"> (</w:t>
      </w:r>
      <w:r w:rsidR="00EC33B6" w:rsidRPr="00A4041B">
        <w:rPr>
          <w:lang w:val="en"/>
        </w:rPr>
        <w:t>P</w:t>
      </w:r>
      <w:r w:rsidR="00E60DE8" w:rsidRPr="00A4041B">
        <w:rPr>
          <w:lang w:val="en"/>
        </w:rPr>
        <w:t xml:space="preserve">ink </w:t>
      </w:r>
      <w:r w:rsidR="00EC33B6" w:rsidRPr="00A4041B">
        <w:rPr>
          <w:lang w:val="en"/>
        </w:rPr>
        <w:t>B</w:t>
      </w:r>
      <w:r w:rsidR="00E60DE8" w:rsidRPr="00A4041B">
        <w:rPr>
          <w:lang w:val="en"/>
        </w:rPr>
        <w:t>loodwood)</w:t>
      </w:r>
    </w:p>
    <w:p w14:paraId="4D75DA76" w14:textId="248EE91E" w:rsidR="00A85F59" w:rsidRPr="00A4041B" w:rsidRDefault="00E60DE8" w:rsidP="00F842CF">
      <w:pPr>
        <w:pStyle w:val="ListParagraph"/>
        <w:keepNext/>
        <w:numPr>
          <w:ilvl w:val="0"/>
          <w:numId w:val="27"/>
        </w:numPr>
        <w:ind w:left="714" w:hanging="357"/>
        <w:contextualSpacing w:val="0"/>
      </w:pPr>
      <w:r w:rsidRPr="00A4041B">
        <w:rPr>
          <w:i/>
          <w:iCs/>
          <w:lang w:val="en"/>
        </w:rPr>
        <w:t xml:space="preserve">Eucalyptus </w:t>
      </w:r>
      <w:proofErr w:type="spellStart"/>
      <w:r w:rsidR="001E3AF1" w:rsidRPr="00A4041B">
        <w:rPr>
          <w:i/>
          <w:iCs/>
        </w:rPr>
        <w:t>b</w:t>
      </w:r>
      <w:r w:rsidRPr="00A4041B">
        <w:rPr>
          <w:i/>
          <w:iCs/>
        </w:rPr>
        <w:t>ancroftii</w:t>
      </w:r>
      <w:proofErr w:type="spellEnd"/>
      <w:r w:rsidRPr="00A4041B">
        <w:t xml:space="preserve"> (Bancroft's Red Gum), </w:t>
      </w:r>
      <w:r w:rsidRPr="00A4041B">
        <w:rPr>
          <w:i/>
          <w:iCs/>
          <w:lang w:val="en"/>
        </w:rPr>
        <w:t xml:space="preserve">E. </w:t>
      </w:r>
      <w:proofErr w:type="spellStart"/>
      <w:r w:rsidRPr="00A4041B">
        <w:rPr>
          <w:i/>
          <w:iCs/>
          <w:lang w:val="en"/>
        </w:rPr>
        <w:t>moluccana</w:t>
      </w:r>
      <w:proofErr w:type="spellEnd"/>
      <w:r w:rsidRPr="00A4041B">
        <w:rPr>
          <w:lang w:val="en"/>
        </w:rPr>
        <w:t xml:space="preserve"> (</w:t>
      </w:r>
      <w:r w:rsidR="00EC33B6" w:rsidRPr="00A4041B">
        <w:rPr>
          <w:lang w:val="en"/>
        </w:rPr>
        <w:t>G</w:t>
      </w:r>
      <w:r w:rsidRPr="00A4041B">
        <w:rPr>
          <w:lang w:val="en"/>
        </w:rPr>
        <w:t xml:space="preserve">rey </w:t>
      </w:r>
      <w:r w:rsidR="00EC33B6" w:rsidRPr="00A4041B">
        <w:rPr>
          <w:lang w:val="en"/>
        </w:rPr>
        <w:t>B</w:t>
      </w:r>
      <w:r w:rsidRPr="00A4041B">
        <w:rPr>
          <w:lang w:val="en"/>
        </w:rPr>
        <w:t xml:space="preserve">ox), </w:t>
      </w:r>
      <w:r w:rsidRPr="00A4041B">
        <w:rPr>
          <w:i/>
          <w:iCs/>
          <w:lang w:val="en"/>
        </w:rPr>
        <w:t>E. </w:t>
      </w:r>
      <w:proofErr w:type="spellStart"/>
      <w:r w:rsidRPr="00A4041B">
        <w:rPr>
          <w:i/>
          <w:iCs/>
          <w:lang w:val="en"/>
        </w:rPr>
        <w:t>siderophloia</w:t>
      </w:r>
      <w:proofErr w:type="spellEnd"/>
      <w:r w:rsidRPr="00A4041B">
        <w:rPr>
          <w:lang w:val="en"/>
        </w:rPr>
        <w:t xml:space="preserve"> (</w:t>
      </w:r>
      <w:r w:rsidR="00EC33B6" w:rsidRPr="00A4041B">
        <w:rPr>
          <w:lang w:val="en"/>
        </w:rPr>
        <w:t>G</w:t>
      </w:r>
      <w:r w:rsidRPr="00A4041B">
        <w:rPr>
          <w:lang w:val="en"/>
        </w:rPr>
        <w:t xml:space="preserve">rey </w:t>
      </w:r>
      <w:r w:rsidR="00EC33B6" w:rsidRPr="00A4041B">
        <w:rPr>
          <w:lang w:val="en"/>
        </w:rPr>
        <w:t>I</w:t>
      </w:r>
      <w:r w:rsidRPr="00A4041B">
        <w:rPr>
          <w:lang w:val="en"/>
        </w:rPr>
        <w:t xml:space="preserve">ronbark), </w:t>
      </w:r>
      <w:r w:rsidRPr="00A4041B">
        <w:rPr>
          <w:iCs/>
        </w:rPr>
        <w:t xml:space="preserve">and </w:t>
      </w:r>
      <w:r w:rsidRPr="00A4041B">
        <w:rPr>
          <w:i/>
        </w:rPr>
        <w:t>E. </w:t>
      </w:r>
      <w:proofErr w:type="spellStart"/>
      <w:r w:rsidRPr="00A4041B">
        <w:rPr>
          <w:i/>
        </w:rPr>
        <w:t>tereticornis</w:t>
      </w:r>
      <w:proofErr w:type="spellEnd"/>
      <w:r w:rsidRPr="00A4041B">
        <w:rPr>
          <w:i/>
        </w:rPr>
        <w:t xml:space="preserve"> </w:t>
      </w:r>
      <w:r w:rsidRPr="00A4041B">
        <w:t xml:space="preserve">(Forest Red Gum, Red </w:t>
      </w:r>
      <w:proofErr w:type="spellStart"/>
      <w:r w:rsidRPr="00A4041B">
        <w:t>Irongum</w:t>
      </w:r>
      <w:proofErr w:type="spellEnd"/>
      <w:r w:rsidRPr="00A4041B">
        <w:t>)</w:t>
      </w:r>
      <w:r w:rsidR="00667D0D" w:rsidRPr="00A4041B">
        <w:t xml:space="preserve"> </w:t>
      </w:r>
    </w:p>
    <w:p w14:paraId="750809A5" w14:textId="6E0C88D3" w:rsidR="00D93619" w:rsidRPr="00A4041B" w:rsidRDefault="08A2DECB" w:rsidP="00F842CF">
      <w:pPr>
        <w:pStyle w:val="ListParagraph"/>
        <w:numPr>
          <w:ilvl w:val="0"/>
          <w:numId w:val="28"/>
        </w:numPr>
        <w:rPr>
          <w:strike/>
        </w:rPr>
      </w:pPr>
      <w:bookmarkStart w:id="47" w:name="_Hlk82608802"/>
      <w:r w:rsidRPr="00A4041B">
        <w:rPr>
          <w:lang w:val="en"/>
        </w:rPr>
        <w:t xml:space="preserve">North of the Macleay floodplain </w:t>
      </w:r>
      <w:bookmarkStart w:id="48" w:name="_Hlk82600686"/>
      <w:proofErr w:type="spellStart"/>
      <w:r w:rsidRPr="00A4041B">
        <w:rPr>
          <w:i/>
          <w:iCs/>
          <w:lang w:val="en"/>
        </w:rPr>
        <w:t>Lophostemon</w:t>
      </w:r>
      <w:proofErr w:type="spellEnd"/>
      <w:r w:rsidRPr="00A4041B">
        <w:rPr>
          <w:i/>
          <w:iCs/>
          <w:lang w:val="en"/>
        </w:rPr>
        <w:t xml:space="preserve"> </w:t>
      </w:r>
      <w:bookmarkEnd w:id="48"/>
      <w:proofErr w:type="spellStart"/>
      <w:r w:rsidRPr="00A4041B">
        <w:rPr>
          <w:i/>
          <w:iCs/>
        </w:rPr>
        <w:t>confertus</w:t>
      </w:r>
      <w:proofErr w:type="spellEnd"/>
      <w:r w:rsidRPr="00A4041B">
        <w:rPr>
          <w:lang w:val="en"/>
        </w:rPr>
        <w:t xml:space="preserve"> (Brush Box) and</w:t>
      </w:r>
      <w:r w:rsidRPr="00A4041B">
        <w:rPr>
          <w:i/>
          <w:iCs/>
          <w:lang w:val="en"/>
        </w:rPr>
        <w:t xml:space="preserve"> L.</w:t>
      </w:r>
      <w:r w:rsidR="5633C651" w:rsidRPr="00A4041B">
        <w:rPr>
          <w:i/>
          <w:iCs/>
          <w:lang w:val="en"/>
        </w:rPr>
        <w:t> </w:t>
      </w:r>
      <w:proofErr w:type="spellStart"/>
      <w:r w:rsidRPr="00A4041B">
        <w:rPr>
          <w:i/>
          <w:iCs/>
          <w:lang w:val="en"/>
        </w:rPr>
        <w:t>suaveolens</w:t>
      </w:r>
      <w:proofErr w:type="spellEnd"/>
      <w:r w:rsidRPr="00A4041B">
        <w:rPr>
          <w:lang w:val="en"/>
        </w:rPr>
        <w:t xml:space="preserve"> (Swamp Box</w:t>
      </w:r>
      <w:r w:rsidR="323DD8C6" w:rsidRPr="00A4041B">
        <w:rPr>
          <w:lang w:val="en"/>
        </w:rPr>
        <w:t>/Turpentine</w:t>
      </w:r>
      <w:r w:rsidRPr="00A4041B">
        <w:rPr>
          <w:lang w:val="en"/>
        </w:rPr>
        <w:t xml:space="preserve">) may be </w:t>
      </w:r>
      <w:bookmarkStart w:id="49" w:name="_Hlk79577648"/>
      <w:r w:rsidRPr="00A4041B">
        <w:rPr>
          <w:lang w:val="en"/>
        </w:rPr>
        <w:t>dominant</w:t>
      </w:r>
      <w:bookmarkEnd w:id="49"/>
      <w:r w:rsidRPr="00A4041B">
        <w:rPr>
          <w:lang w:val="en"/>
        </w:rPr>
        <w:t>, or co-domina</w:t>
      </w:r>
      <w:r w:rsidR="14F0E385" w:rsidRPr="00A4041B">
        <w:rPr>
          <w:lang w:val="en"/>
        </w:rPr>
        <w:t>n</w:t>
      </w:r>
      <w:r w:rsidRPr="00A4041B">
        <w:rPr>
          <w:lang w:val="en"/>
        </w:rPr>
        <w:t xml:space="preserve">t with </w:t>
      </w:r>
      <w:r w:rsidR="28A2F5E7" w:rsidRPr="00A4041B">
        <w:rPr>
          <w:lang w:val="en"/>
        </w:rPr>
        <w:t xml:space="preserve">other </w:t>
      </w:r>
      <w:r w:rsidRPr="00A4041B">
        <w:rPr>
          <w:lang w:val="en"/>
        </w:rPr>
        <w:t>eucalypt</w:t>
      </w:r>
      <w:bookmarkStart w:id="50" w:name="_Hlk80960739"/>
      <w:r w:rsidR="0221CE74" w:rsidRPr="00A4041B">
        <w:t>s</w:t>
      </w:r>
      <w:r w:rsidR="3D753EF7" w:rsidRPr="00A4041B">
        <w:t xml:space="preserve"> </w:t>
      </w:r>
      <w:r w:rsidRPr="00A4041B">
        <w:t>(NSW SC 2010; Qld Herbarium 2021</w:t>
      </w:r>
      <w:bookmarkEnd w:id="50"/>
      <w:r w:rsidRPr="00A4041B">
        <w:t xml:space="preserve">), or form part of the subcanopy. </w:t>
      </w:r>
      <w:bookmarkEnd w:id="47"/>
    </w:p>
    <w:p w14:paraId="4C59DF31" w14:textId="5E668A21" w:rsidR="00E60DE8" w:rsidRPr="00A4041B" w:rsidRDefault="0069275C" w:rsidP="00F842CF">
      <w:pPr>
        <w:pStyle w:val="ListParagraph"/>
        <w:numPr>
          <w:ilvl w:val="0"/>
          <w:numId w:val="28"/>
        </w:numPr>
        <w:rPr>
          <w:strike/>
        </w:rPr>
      </w:pPr>
      <w:r w:rsidRPr="00A4041B">
        <w:lastRenderedPageBreak/>
        <w:t xml:space="preserve">In </w:t>
      </w:r>
      <w:r w:rsidR="00D93619" w:rsidRPr="00A4041B">
        <w:rPr>
          <w:lang w:val="en"/>
        </w:rPr>
        <w:t>Queensland</w:t>
      </w:r>
      <w:r w:rsidRPr="00A4041B">
        <w:t xml:space="preserve"> </w:t>
      </w:r>
      <w:proofErr w:type="spellStart"/>
      <w:r w:rsidRPr="00A4041B">
        <w:rPr>
          <w:i/>
          <w:iCs/>
        </w:rPr>
        <w:t>Syncarpia</w:t>
      </w:r>
      <w:proofErr w:type="spellEnd"/>
      <w:r w:rsidRPr="00A4041B">
        <w:rPr>
          <w:i/>
          <w:iCs/>
        </w:rPr>
        <w:t xml:space="preserve"> </w:t>
      </w:r>
      <w:proofErr w:type="spellStart"/>
      <w:r w:rsidRPr="00A4041B">
        <w:rPr>
          <w:i/>
          <w:iCs/>
        </w:rPr>
        <w:t>glomulifera</w:t>
      </w:r>
      <w:proofErr w:type="spellEnd"/>
      <w:r w:rsidRPr="00A4041B">
        <w:t xml:space="preserve"> (Turpentine) </w:t>
      </w:r>
      <w:r w:rsidR="0028245D" w:rsidRPr="00A4041B">
        <w:t xml:space="preserve">may </w:t>
      </w:r>
      <w:r w:rsidR="00124D9C" w:rsidRPr="00A4041B">
        <w:t xml:space="preserve">dominate, or </w:t>
      </w:r>
      <w:r w:rsidR="0028245D" w:rsidRPr="00A4041B">
        <w:t>co-dominate</w:t>
      </w:r>
      <w:r w:rsidR="00EC33B6" w:rsidRPr="00A4041B">
        <w:t xml:space="preserve">; </w:t>
      </w:r>
      <w:r w:rsidR="0056686A" w:rsidRPr="00A4041B">
        <w:t xml:space="preserve">for example, </w:t>
      </w:r>
      <w:r w:rsidR="0028245D" w:rsidRPr="00A4041B">
        <w:t>with</w:t>
      </w:r>
      <w:r w:rsidR="00124D9C" w:rsidRPr="00A4041B">
        <w:t xml:space="preserve"> </w:t>
      </w:r>
      <w:r w:rsidR="0028245D" w:rsidRPr="00A4041B">
        <w:rPr>
          <w:i/>
          <w:iCs/>
        </w:rPr>
        <w:t>Eucalyptus</w:t>
      </w:r>
      <w:r w:rsidR="0028245D" w:rsidRPr="00A4041B">
        <w:t xml:space="preserve"> </w:t>
      </w:r>
      <w:proofErr w:type="spellStart"/>
      <w:r w:rsidR="0028245D" w:rsidRPr="00A4041B">
        <w:rPr>
          <w:i/>
          <w:iCs/>
        </w:rPr>
        <w:t>resinifera</w:t>
      </w:r>
      <w:proofErr w:type="spellEnd"/>
      <w:r w:rsidR="0028245D" w:rsidRPr="00A4041B">
        <w:t xml:space="preserve"> (Red Mahogany) in some areas</w:t>
      </w:r>
      <w:r w:rsidR="00EC33B6" w:rsidRPr="00A4041B">
        <w:t>,</w:t>
      </w:r>
      <w:r w:rsidR="0056686A" w:rsidRPr="00A4041B">
        <w:t xml:space="preserve"> a</w:t>
      </w:r>
      <w:r w:rsidR="0028245D" w:rsidRPr="00A4041B">
        <w:t xml:space="preserve">nd with </w:t>
      </w:r>
      <w:proofErr w:type="spellStart"/>
      <w:r w:rsidR="0028245D" w:rsidRPr="00A4041B">
        <w:rPr>
          <w:i/>
          <w:iCs/>
          <w:lang w:val="en"/>
        </w:rPr>
        <w:t>Corymbia</w:t>
      </w:r>
      <w:proofErr w:type="spellEnd"/>
      <w:r w:rsidR="0028245D" w:rsidRPr="00A4041B">
        <w:t xml:space="preserve"> </w:t>
      </w:r>
      <w:r w:rsidR="0028245D" w:rsidRPr="00A4041B">
        <w:rPr>
          <w:i/>
          <w:iCs/>
        </w:rPr>
        <w:t>intermedia</w:t>
      </w:r>
      <w:r w:rsidR="0028245D" w:rsidRPr="00A4041B">
        <w:t xml:space="preserve"> (Pink Bloodwood)</w:t>
      </w:r>
      <w:r w:rsidR="00124D9C" w:rsidRPr="00A4041B">
        <w:t xml:space="preserve"> in others.</w:t>
      </w:r>
      <w:r w:rsidR="0056686A" w:rsidRPr="00A4041B">
        <w:t xml:space="preserve"> </w:t>
      </w:r>
    </w:p>
    <w:p w14:paraId="1CC7D7D6" w14:textId="74B86EFD" w:rsidR="00DB0595" w:rsidRPr="00A4041B" w:rsidRDefault="00DB0595" w:rsidP="00E60DE8">
      <w:r w:rsidRPr="00A4041B">
        <w:t xml:space="preserve">A wide range of other canopy species </w:t>
      </w:r>
      <w:r w:rsidR="002F4B57" w:rsidRPr="00A4041B">
        <w:t xml:space="preserve">(from the 5 genera) </w:t>
      </w:r>
      <w:r w:rsidRPr="00A4041B">
        <w:t xml:space="preserve">have been recorded, the most frequent of which are </w:t>
      </w:r>
      <w:r w:rsidRPr="00A4041B">
        <w:rPr>
          <w:i/>
          <w:iCs/>
        </w:rPr>
        <w:t>E</w:t>
      </w:r>
      <w:r w:rsidR="002F4B57" w:rsidRPr="00A4041B">
        <w:rPr>
          <w:i/>
          <w:iCs/>
        </w:rPr>
        <w:t>ucalyptus</w:t>
      </w:r>
      <w:r w:rsidR="003F5BBF" w:rsidRPr="00A4041B">
        <w:t xml:space="preserve"> </w:t>
      </w:r>
      <w:proofErr w:type="spellStart"/>
      <w:r w:rsidR="003F5BBF" w:rsidRPr="00A4041B">
        <w:rPr>
          <w:i/>
          <w:iCs/>
        </w:rPr>
        <w:t>carnea</w:t>
      </w:r>
      <w:proofErr w:type="spellEnd"/>
      <w:r w:rsidR="003F5BBF" w:rsidRPr="00A4041B">
        <w:t xml:space="preserve"> (Thick-leaved Mahogany)</w:t>
      </w:r>
      <w:r w:rsidR="00333E54" w:rsidRPr="00A4041B">
        <w:t>,</w:t>
      </w:r>
      <w:r w:rsidR="003F5BBF" w:rsidRPr="00A4041B">
        <w:rPr>
          <w:i/>
          <w:iCs/>
        </w:rPr>
        <w:t xml:space="preserve"> E</w:t>
      </w:r>
      <w:r w:rsidR="003F5BBF" w:rsidRPr="00A4041B">
        <w:t xml:space="preserve">. </w:t>
      </w:r>
      <w:proofErr w:type="spellStart"/>
      <w:r w:rsidR="003F5BBF" w:rsidRPr="00A4041B">
        <w:rPr>
          <w:i/>
          <w:iCs/>
        </w:rPr>
        <w:t>crebra</w:t>
      </w:r>
      <w:proofErr w:type="spellEnd"/>
      <w:r w:rsidR="003F5BBF" w:rsidRPr="00A4041B">
        <w:t xml:space="preserve"> (Narrow-leaved Ironbark), </w:t>
      </w:r>
      <w:r w:rsidR="003F5BBF" w:rsidRPr="00A4041B">
        <w:rPr>
          <w:i/>
          <w:iCs/>
        </w:rPr>
        <w:t>E</w:t>
      </w:r>
      <w:r w:rsidR="003F5BBF" w:rsidRPr="00A4041B">
        <w:t>.</w:t>
      </w:r>
      <w:r w:rsidR="00333E54" w:rsidRPr="00A4041B">
        <w:t> </w:t>
      </w:r>
      <w:r w:rsidR="003F5BBF" w:rsidRPr="00A4041B">
        <w:rPr>
          <w:i/>
          <w:iCs/>
        </w:rPr>
        <w:t>fibrosa</w:t>
      </w:r>
      <w:r w:rsidR="003F5BBF" w:rsidRPr="00A4041B">
        <w:t xml:space="preserve"> (</w:t>
      </w:r>
      <w:r w:rsidR="003F5BBF" w:rsidRPr="00A4041B">
        <w:rPr>
          <w:iCs/>
        </w:rPr>
        <w:t xml:space="preserve">Red Ironbark), </w:t>
      </w:r>
      <w:r w:rsidR="003F5BBF" w:rsidRPr="00A4041B">
        <w:rPr>
          <w:i/>
          <w:iCs/>
        </w:rPr>
        <w:t>E</w:t>
      </w:r>
      <w:r w:rsidR="003F5BBF" w:rsidRPr="00A4041B">
        <w:t xml:space="preserve">. </w:t>
      </w:r>
      <w:proofErr w:type="spellStart"/>
      <w:r w:rsidR="003F5BBF" w:rsidRPr="00A4041B">
        <w:rPr>
          <w:i/>
          <w:iCs/>
        </w:rPr>
        <w:t>microcorys</w:t>
      </w:r>
      <w:proofErr w:type="spellEnd"/>
      <w:r w:rsidR="003F5BBF" w:rsidRPr="00A4041B">
        <w:t xml:space="preserve"> (Tallowwood), </w:t>
      </w:r>
      <w:r w:rsidRPr="00A4041B">
        <w:rPr>
          <w:i/>
          <w:iCs/>
        </w:rPr>
        <w:t>E</w:t>
      </w:r>
      <w:r w:rsidRPr="00A4041B">
        <w:t xml:space="preserve">. </w:t>
      </w:r>
      <w:proofErr w:type="spellStart"/>
      <w:r w:rsidRPr="00A4041B">
        <w:rPr>
          <w:i/>
          <w:iCs/>
        </w:rPr>
        <w:t>pilularis</w:t>
      </w:r>
      <w:proofErr w:type="spellEnd"/>
      <w:r w:rsidR="00BD08B7" w:rsidRPr="00A4041B">
        <w:t xml:space="preserve"> (</w:t>
      </w:r>
      <w:r w:rsidR="003F5BBF" w:rsidRPr="00A4041B">
        <w:rPr>
          <w:iCs/>
        </w:rPr>
        <w:t>Blackbutt)</w:t>
      </w:r>
      <w:r w:rsidRPr="00A4041B">
        <w:t xml:space="preserve">, </w:t>
      </w:r>
      <w:r w:rsidR="003F5BBF" w:rsidRPr="00A4041B">
        <w:rPr>
          <w:i/>
          <w:iCs/>
        </w:rPr>
        <w:t>E</w:t>
      </w:r>
      <w:r w:rsidR="003F5BBF" w:rsidRPr="00A4041B">
        <w:t>. </w:t>
      </w:r>
      <w:proofErr w:type="spellStart"/>
      <w:r w:rsidR="003F5BBF" w:rsidRPr="00A4041B">
        <w:rPr>
          <w:i/>
          <w:iCs/>
        </w:rPr>
        <w:t>propinqua</w:t>
      </w:r>
      <w:proofErr w:type="spellEnd"/>
      <w:r w:rsidR="003F5BBF" w:rsidRPr="00A4041B">
        <w:t xml:space="preserve"> (</w:t>
      </w:r>
      <w:r w:rsidR="003F5BBF" w:rsidRPr="00A4041B">
        <w:rPr>
          <w:lang w:val="en"/>
        </w:rPr>
        <w:t>Grey Gum</w:t>
      </w:r>
      <w:r w:rsidR="003F5BBF" w:rsidRPr="00A4041B">
        <w:t xml:space="preserve">), </w:t>
      </w:r>
      <w:r w:rsidRPr="00A4041B">
        <w:rPr>
          <w:i/>
          <w:iCs/>
        </w:rPr>
        <w:t>E</w:t>
      </w:r>
      <w:r w:rsidRPr="00A4041B">
        <w:t xml:space="preserve">. </w:t>
      </w:r>
      <w:proofErr w:type="spellStart"/>
      <w:r w:rsidRPr="00A4041B">
        <w:rPr>
          <w:i/>
          <w:iCs/>
        </w:rPr>
        <w:t>resinifera</w:t>
      </w:r>
      <w:proofErr w:type="spellEnd"/>
      <w:r w:rsidR="003F5BBF" w:rsidRPr="00A4041B">
        <w:t xml:space="preserve"> </w:t>
      </w:r>
      <w:r w:rsidR="00BD08B7" w:rsidRPr="00A4041B">
        <w:t>(</w:t>
      </w:r>
      <w:r w:rsidR="00333E54" w:rsidRPr="00A4041B">
        <w:rPr>
          <w:lang w:val="en"/>
        </w:rPr>
        <w:t>Red Mahogany</w:t>
      </w:r>
      <w:r w:rsidR="00BD08B7" w:rsidRPr="00A4041B">
        <w:t>)</w:t>
      </w:r>
      <w:r w:rsidRPr="00A4041B">
        <w:t xml:space="preserve"> </w:t>
      </w:r>
      <w:r w:rsidR="003F5BBF" w:rsidRPr="00A4041B">
        <w:t>and</w:t>
      </w:r>
      <w:r w:rsidR="003F5BBF" w:rsidRPr="00A4041B">
        <w:rPr>
          <w:i/>
          <w:iCs/>
        </w:rPr>
        <w:t xml:space="preserve"> E</w:t>
      </w:r>
      <w:r w:rsidR="003F5BBF" w:rsidRPr="00A4041B">
        <w:t xml:space="preserve">. </w:t>
      </w:r>
      <w:proofErr w:type="spellStart"/>
      <w:r w:rsidR="003F5BBF" w:rsidRPr="00A4041B">
        <w:rPr>
          <w:i/>
          <w:iCs/>
        </w:rPr>
        <w:t>seeana</w:t>
      </w:r>
      <w:proofErr w:type="spellEnd"/>
      <w:r w:rsidR="003F5BBF" w:rsidRPr="00A4041B">
        <w:rPr>
          <w:lang w:val="en"/>
        </w:rPr>
        <w:t xml:space="preserve"> (Narrow-leaved Red Gum)</w:t>
      </w:r>
      <w:r w:rsidR="00BD08B7" w:rsidRPr="00A4041B">
        <w:t xml:space="preserve"> </w:t>
      </w:r>
      <w:r w:rsidR="002F4B57" w:rsidRPr="00A4041B">
        <w:t>(Tozer et al. in review)</w:t>
      </w:r>
      <w:r w:rsidRPr="00A4041B">
        <w:t>.</w:t>
      </w:r>
    </w:p>
    <w:p w14:paraId="6E8C2BC5" w14:textId="0ECCBCD6" w:rsidR="00E60DE8" w:rsidRPr="00A4041B" w:rsidRDefault="08A2DECB" w:rsidP="00E60DE8">
      <w:r w:rsidRPr="00A4041B">
        <w:t>Other</w:t>
      </w:r>
      <w:r w:rsidR="01EE3719" w:rsidRPr="00A4041B">
        <w:t xml:space="preserve"> canopy</w:t>
      </w:r>
      <w:r w:rsidRPr="00A4041B">
        <w:t xml:space="preserve"> </w:t>
      </w:r>
      <w:r w:rsidR="7A6209C8" w:rsidRPr="00A4041B">
        <w:t>tree species</w:t>
      </w:r>
      <w:r w:rsidRPr="00A4041B">
        <w:t xml:space="preserve"> may be present</w:t>
      </w:r>
      <w:r w:rsidR="00DA7598" w:rsidRPr="00A4041B">
        <w:t>. In some areas</w:t>
      </w:r>
      <w:r w:rsidR="7A6209C8" w:rsidRPr="00A4041B">
        <w:t xml:space="preserve"> </w:t>
      </w:r>
      <w:r w:rsidRPr="00A4041B">
        <w:t xml:space="preserve">rainforest trees such as </w:t>
      </w:r>
      <w:r w:rsidRPr="00A4041B">
        <w:rPr>
          <w:i/>
          <w:iCs/>
        </w:rPr>
        <w:t>Ficus</w:t>
      </w:r>
      <w:r w:rsidRPr="00A4041B">
        <w:t xml:space="preserve"> spp. (figs)</w:t>
      </w:r>
      <w:r w:rsidR="01EE3719" w:rsidRPr="00A4041B">
        <w:t>,</w:t>
      </w:r>
      <w:r w:rsidRPr="00A4041B">
        <w:t xml:space="preserve"> </w:t>
      </w:r>
      <w:proofErr w:type="spellStart"/>
      <w:r w:rsidRPr="00A4041B">
        <w:rPr>
          <w:i/>
          <w:iCs/>
        </w:rPr>
        <w:t>Cupaniopsis</w:t>
      </w:r>
      <w:proofErr w:type="spellEnd"/>
      <w:r w:rsidRPr="00A4041B">
        <w:t xml:space="preserve"> </w:t>
      </w:r>
      <w:proofErr w:type="spellStart"/>
      <w:r w:rsidRPr="00A4041B">
        <w:t>spp</w:t>
      </w:r>
      <w:proofErr w:type="spellEnd"/>
      <w:r w:rsidRPr="00A4041B">
        <w:t xml:space="preserve"> (tuckeroos)</w:t>
      </w:r>
      <w:r w:rsidR="01EE3719" w:rsidRPr="00A4041B">
        <w:t xml:space="preserve"> and</w:t>
      </w:r>
      <w:r w:rsidRPr="00A4041B">
        <w:rPr>
          <w:lang w:val="en"/>
        </w:rPr>
        <w:t xml:space="preserve"> </w:t>
      </w:r>
      <w:proofErr w:type="spellStart"/>
      <w:r w:rsidR="01EE3719" w:rsidRPr="00A4041B">
        <w:rPr>
          <w:i/>
          <w:iCs/>
          <w:lang w:val="en"/>
        </w:rPr>
        <w:t>Glochidion</w:t>
      </w:r>
      <w:proofErr w:type="spellEnd"/>
      <w:r w:rsidR="01EE3719" w:rsidRPr="00A4041B">
        <w:rPr>
          <w:i/>
          <w:iCs/>
          <w:lang w:val="en"/>
        </w:rPr>
        <w:t xml:space="preserve"> </w:t>
      </w:r>
      <w:proofErr w:type="spellStart"/>
      <w:r w:rsidR="01EE3719" w:rsidRPr="00A4041B">
        <w:rPr>
          <w:i/>
          <w:iCs/>
          <w:lang w:val="en"/>
        </w:rPr>
        <w:t>ferdinandi</w:t>
      </w:r>
      <w:proofErr w:type="spellEnd"/>
      <w:r w:rsidR="01EE3719" w:rsidRPr="00A4041B">
        <w:rPr>
          <w:lang w:val="en"/>
        </w:rPr>
        <w:t xml:space="preserve"> (Cheese Tree) </w:t>
      </w:r>
      <w:r w:rsidR="00DA7598" w:rsidRPr="00A4041B">
        <w:rPr>
          <w:lang w:val="en"/>
        </w:rPr>
        <w:t xml:space="preserve">may be prominent </w:t>
      </w:r>
      <w:r w:rsidRPr="00A4041B">
        <w:rPr>
          <w:lang w:val="en"/>
        </w:rPr>
        <w:t>(NSW SC 2010, Qld Herbarium 2021)</w:t>
      </w:r>
      <w:r w:rsidRPr="00A4041B">
        <w:t>. Other non-eucalypt tree species may also be part of the canopy (e.g.</w:t>
      </w:r>
      <w:r w:rsidR="00333E54" w:rsidRPr="00A4041B">
        <w:t>,</w:t>
      </w:r>
      <w:r w:rsidR="0DB911C4" w:rsidRPr="00A4041B">
        <w:t xml:space="preserve"> </w:t>
      </w:r>
      <w:proofErr w:type="spellStart"/>
      <w:r w:rsidR="0DB911C4" w:rsidRPr="00A4041B">
        <w:rPr>
          <w:i/>
          <w:iCs/>
        </w:rPr>
        <w:t>Allocasuarina</w:t>
      </w:r>
      <w:proofErr w:type="spellEnd"/>
      <w:r w:rsidR="0DB911C4" w:rsidRPr="00A4041B">
        <w:t xml:space="preserve"> </w:t>
      </w:r>
      <w:proofErr w:type="spellStart"/>
      <w:r w:rsidR="0DB911C4" w:rsidRPr="00A4041B">
        <w:rPr>
          <w:i/>
          <w:iCs/>
        </w:rPr>
        <w:t>littoralis</w:t>
      </w:r>
      <w:proofErr w:type="spellEnd"/>
      <w:r w:rsidR="0DB911C4" w:rsidRPr="00A4041B">
        <w:t xml:space="preserve"> (Black </w:t>
      </w:r>
      <w:proofErr w:type="spellStart"/>
      <w:r w:rsidR="0DB911C4" w:rsidRPr="00A4041B">
        <w:t>Sheoak</w:t>
      </w:r>
      <w:proofErr w:type="spellEnd"/>
      <w:r w:rsidR="0DB911C4" w:rsidRPr="00A4041B">
        <w:t xml:space="preserve">) </w:t>
      </w:r>
      <w:bookmarkStart w:id="51" w:name="_Hlk86397363"/>
      <w:r w:rsidR="0DB911C4" w:rsidRPr="00A4041B">
        <w:t>and</w:t>
      </w:r>
      <w:r w:rsidRPr="00A4041B">
        <w:t xml:space="preserve"> </w:t>
      </w:r>
      <w:proofErr w:type="spellStart"/>
      <w:r w:rsidRPr="00A4041B">
        <w:rPr>
          <w:rFonts w:cs="Times New Roman"/>
          <w:i/>
          <w:iCs/>
          <w:lang w:val="en"/>
        </w:rPr>
        <w:t>Livistona</w:t>
      </w:r>
      <w:proofErr w:type="spellEnd"/>
      <w:r w:rsidRPr="00A4041B">
        <w:rPr>
          <w:rFonts w:cs="Times New Roman"/>
          <w:i/>
          <w:iCs/>
          <w:lang w:val="en"/>
        </w:rPr>
        <w:t xml:space="preserve"> australis</w:t>
      </w:r>
      <w:r w:rsidRPr="00A4041B">
        <w:rPr>
          <w:rFonts w:cs="Times New Roman"/>
          <w:lang w:val="en"/>
        </w:rPr>
        <w:t xml:space="preserve"> (Cabbage </w:t>
      </w:r>
      <w:r w:rsidRPr="00A4041B">
        <w:rPr>
          <w:lang w:val="en"/>
        </w:rPr>
        <w:t>P</w:t>
      </w:r>
      <w:r w:rsidRPr="00A4041B">
        <w:rPr>
          <w:rFonts w:cs="Times New Roman"/>
          <w:lang w:val="en"/>
        </w:rPr>
        <w:t>alm)</w:t>
      </w:r>
      <w:r w:rsidRPr="00A4041B">
        <w:t xml:space="preserve">); but </w:t>
      </w:r>
      <w:bookmarkEnd w:id="51"/>
      <w:r w:rsidRPr="00A4041B">
        <w:t xml:space="preserve">they mostly occur as an open sub-canopy, as described in Section </w:t>
      </w:r>
      <w:r w:rsidR="00E60DE8" w:rsidRPr="00A4041B">
        <w:fldChar w:fldCharType="begin"/>
      </w:r>
      <w:r w:rsidR="00E60DE8" w:rsidRPr="00A4041B">
        <w:instrText xml:space="preserve"> REF _Ref86638002 \r \h  \* MERGEFORMAT </w:instrText>
      </w:r>
      <w:r w:rsidR="00E60DE8" w:rsidRPr="00A4041B">
        <w:fldChar w:fldCharType="separate"/>
      </w:r>
      <w:r w:rsidR="006B5C63">
        <w:t>1.2.2.1</w:t>
      </w:r>
      <w:r w:rsidR="00E60DE8" w:rsidRPr="00A4041B">
        <w:fldChar w:fldCharType="end"/>
      </w:r>
      <w:r w:rsidRPr="00A4041B">
        <w:t xml:space="preserve">. </w:t>
      </w:r>
      <w:r w:rsidR="00CD2420" w:rsidRPr="00A4041B">
        <w:rPr>
          <w:i/>
          <w:iCs/>
        </w:rPr>
        <w:t xml:space="preserve">Eucalyptus </w:t>
      </w:r>
      <w:proofErr w:type="spellStart"/>
      <w:r w:rsidR="00CD2420" w:rsidRPr="00A4041B">
        <w:rPr>
          <w:i/>
          <w:iCs/>
        </w:rPr>
        <w:t>robusta</w:t>
      </w:r>
      <w:proofErr w:type="spellEnd"/>
      <w:r w:rsidR="00CD2420" w:rsidRPr="00A4041B">
        <w:t xml:space="preserve"> (</w:t>
      </w:r>
      <w:bookmarkStart w:id="52" w:name="_Hlk83392599"/>
      <w:r w:rsidR="00CD2420" w:rsidRPr="00A4041B">
        <w:t>Swamp Mahogany</w:t>
      </w:r>
      <w:bookmarkEnd w:id="52"/>
      <w:r w:rsidR="00CD2420" w:rsidRPr="00A4041B">
        <w:t xml:space="preserve">) may occur but is </w:t>
      </w:r>
      <w:r w:rsidR="00CD2420" w:rsidRPr="00A4041B">
        <w:rPr>
          <w:u w:val="single"/>
        </w:rPr>
        <w:t>not</w:t>
      </w:r>
      <w:r w:rsidR="00CD2420" w:rsidRPr="00A4041B">
        <w:t xml:space="preserve"> dominant in this ecological community; it is more typically found in low-lying permanently waterlogged (swampier) parts of the floodplain.  </w:t>
      </w:r>
    </w:p>
    <w:p w14:paraId="795838E4" w14:textId="4A7A4660" w:rsidR="001B1EC9" w:rsidRPr="00A4041B" w:rsidRDefault="00833825" w:rsidP="00F96D06">
      <w:r w:rsidRPr="00A4041B">
        <w:rPr>
          <w:iCs/>
        </w:rPr>
        <w:t>A more comprehensive list of canopy species likely to occur in the ecological community, ar</w:t>
      </w:r>
      <w:r w:rsidR="00A84AEA" w:rsidRPr="00A4041B">
        <w:rPr>
          <w:iCs/>
        </w:rPr>
        <w:t xml:space="preserve">e </w:t>
      </w:r>
      <w:r w:rsidRPr="00A4041B">
        <w:rPr>
          <w:iCs/>
        </w:rPr>
        <w:t>in</w:t>
      </w:r>
      <w:r w:rsidR="00F96D06" w:rsidRPr="00A4041B">
        <w:rPr>
          <w:iCs/>
        </w:rPr>
        <w:t xml:space="preserve"> </w:t>
      </w:r>
      <w:r w:rsidR="00F96D06" w:rsidRPr="00A4041B">
        <w:fldChar w:fldCharType="begin"/>
      </w:r>
      <w:r w:rsidR="00F96D06" w:rsidRPr="00A4041B">
        <w:instrText xml:space="preserve"> REF _Ref17975023 \h </w:instrText>
      </w:r>
      <w:r w:rsidR="006E4C1F" w:rsidRPr="00A4041B">
        <w:instrText xml:space="preserve"> \* MERGEFORMAT </w:instrText>
      </w:r>
      <w:r w:rsidR="00F96D06" w:rsidRPr="00A4041B">
        <w:fldChar w:fldCharType="separate"/>
      </w:r>
      <w:r w:rsidR="006B5C63" w:rsidRPr="00A4041B">
        <w:t>Appendix A - Species lists</w:t>
      </w:r>
      <w:r w:rsidR="00F96D06" w:rsidRPr="00A4041B">
        <w:fldChar w:fldCharType="end"/>
      </w:r>
      <w:r w:rsidRPr="00A4041B">
        <w:rPr>
          <w:iCs/>
        </w:rPr>
        <w:t>.</w:t>
      </w:r>
      <w:r w:rsidR="001B1EC9" w:rsidRPr="00A4041B">
        <w:t xml:space="preserve"> </w:t>
      </w:r>
      <w:bookmarkStart w:id="53" w:name="_Hlk86569658"/>
    </w:p>
    <w:p w14:paraId="119CAD01" w14:textId="3EB93469" w:rsidR="000B7325" w:rsidRPr="00A4041B" w:rsidRDefault="000B7325" w:rsidP="00337652">
      <w:pPr>
        <w:pStyle w:val="Heading4"/>
      </w:pPr>
      <w:bookmarkStart w:id="54" w:name="_Hlk80790325"/>
      <w:bookmarkEnd w:id="44"/>
      <w:r w:rsidRPr="00A4041B">
        <w:t>Understorey species</w:t>
      </w:r>
      <w:r w:rsidR="00E60DE8" w:rsidRPr="00A4041B">
        <w:t xml:space="preserve"> </w:t>
      </w:r>
      <w:bookmarkEnd w:id="53"/>
      <w:r w:rsidR="00E60DE8" w:rsidRPr="00A4041B">
        <w:t>– mid-layer</w:t>
      </w:r>
    </w:p>
    <w:bookmarkEnd w:id="54"/>
    <w:p w14:paraId="186189BD" w14:textId="3091E836" w:rsidR="00E60DE8" w:rsidRPr="00A4041B" w:rsidRDefault="00E60DE8" w:rsidP="00E60DE8">
      <w:r w:rsidRPr="00A4041B">
        <w:t xml:space="preserve">Non-eucalypt tree species may be part of the ecological community as well, mostly as an open </w:t>
      </w:r>
      <w:proofErr w:type="spellStart"/>
      <w:r w:rsidR="00095F7E" w:rsidRPr="00A4041B">
        <w:t>midstorey</w:t>
      </w:r>
      <w:proofErr w:type="spellEnd"/>
      <w:r w:rsidR="00095F7E" w:rsidRPr="00A4041B">
        <w:t xml:space="preserve"> or </w:t>
      </w:r>
      <w:r w:rsidRPr="00A4041B">
        <w:t xml:space="preserve">sub-canopy. These, include: </w:t>
      </w:r>
      <w:proofErr w:type="spellStart"/>
      <w:r w:rsidRPr="00A4041B">
        <w:rPr>
          <w:i/>
        </w:rPr>
        <w:t>Allocasuarina</w:t>
      </w:r>
      <w:proofErr w:type="spellEnd"/>
      <w:r w:rsidRPr="00A4041B">
        <w:rPr>
          <w:i/>
        </w:rPr>
        <w:t xml:space="preserve"> </w:t>
      </w:r>
      <w:proofErr w:type="spellStart"/>
      <w:r w:rsidRPr="00A4041B">
        <w:rPr>
          <w:i/>
        </w:rPr>
        <w:t>littoralis</w:t>
      </w:r>
      <w:proofErr w:type="spellEnd"/>
      <w:r w:rsidRPr="00A4041B">
        <w:t xml:space="preserve"> (Black </w:t>
      </w:r>
      <w:proofErr w:type="spellStart"/>
      <w:r w:rsidRPr="00A4041B">
        <w:t>Sheoak</w:t>
      </w:r>
      <w:bookmarkStart w:id="55" w:name="_Hlk78458459"/>
      <w:proofErr w:type="spellEnd"/>
      <w:r w:rsidRPr="00A4041B">
        <w:t xml:space="preserve">), </w:t>
      </w:r>
      <w:r w:rsidRPr="00A4041B">
        <w:rPr>
          <w:i/>
          <w:iCs/>
        </w:rPr>
        <w:t xml:space="preserve">A. </w:t>
      </w:r>
      <w:proofErr w:type="spellStart"/>
      <w:r w:rsidRPr="00A4041B">
        <w:rPr>
          <w:i/>
          <w:iCs/>
        </w:rPr>
        <w:t>torulosa</w:t>
      </w:r>
      <w:proofErr w:type="spellEnd"/>
      <w:r w:rsidRPr="00A4041B">
        <w:t xml:space="preserve"> (Forest Oak), </w:t>
      </w:r>
      <w:proofErr w:type="spellStart"/>
      <w:r w:rsidRPr="00A4041B">
        <w:rPr>
          <w:i/>
          <w:iCs/>
        </w:rPr>
        <w:t>Alphitonia</w:t>
      </w:r>
      <w:proofErr w:type="spellEnd"/>
      <w:r w:rsidRPr="00A4041B">
        <w:rPr>
          <w:i/>
          <w:iCs/>
        </w:rPr>
        <w:t xml:space="preserve"> </w:t>
      </w:r>
      <w:proofErr w:type="spellStart"/>
      <w:r w:rsidRPr="00A4041B">
        <w:rPr>
          <w:i/>
          <w:iCs/>
        </w:rPr>
        <w:t>excelsa</w:t>
      </w:r>
      <w:proofErr w:type="spellEnd"/>
      <w:r w:rsidRPr="00A4041B">
        <w:rPr>
          <w:i/>
          <w:iCs/>
        </w:rPr>
        <w:t xml:space="preserve"> </w:t>
      </w:r>
      <w:r w:rsidRPr="00A4041B">
        <w:t xml:space="preserve">(Red Ash), </w:t>
      </w:r>
      <w:r w:rsidRPr="00A4041B">
        <w:rPr>
          <w:i/>
        </w:rPr>
        <w:t>Brachychiton populous</w:t>
      </w:r>
      <w:r w:rsidRPr="00A4041B">
        <w:t xml:space="preserve"> (Kurrajong), </w:t>
      </w:r>
      <w:r w:rsidRPr="00A4041B">
        <w:rPr>
          <w:i/>
          <w:iCs/>
          <w:lang w:val="en"/>
        </w:rPr>
        <w:t>Callistemon</w:t>
      </w:r>
      <w:r w:rsidRPr="00A4041B">
        <w:rPr>
          <w:lang w:val="en"/>
        </w:rPr>
        <w:t xml:space="preserve"> spp. (bottlebrushes), </w:t>
      </w:r>
      <w:r w:rsidRPr="00A4041B">
        <w:rPr>
          <w:i/>
        </w:rPr>
        <w:t xml:space="preserve">Casuarina </w:t>
      </w:r>
      <w:proofErr w:type="spellStart"/>
      <w:r w:rsidRPr="00A4041B">
        <w:rPr>
          <w:i/>
        </w:rPr>
        <w:t>cunninghamiana</w:t>
      </w:r>
      <w:proofErr w:type="spellEnd"/>
      <w:r w:rsidRPr="00A4041B">
        <w:t xml:space="preserve"> (River Oak, River </w:t>
      </w:r>
      <w:proofErr w:type="spellStart"/>
      <w:r w:rsidRPr="00A4041B">
        <w:t>Sheoak</w:t>
      </w:r>
      <w:proofErr w:type="spellEnd"/>
      <w:r w:rsidRPr="00A4041B">
        <w:t>)</w:t>
      </w:r>
      <w:r w:rsidRPr="00A4041B">
        <w:rPr>
          <w:i/>
        </w:rPr>
        <w:t xml:space="preserve"> </w:t>
      </w:r>
      <w:r w:rsidRPr="00A4041B">
        <w:t>and</w:t>
      </w:r>
      <w:r w:rsidRPr="00A4041B">
        <w:rPr>
          <w:i/>
        </w:rPr>
        <w:t xml:space="preserve"> C</w:t>
      </w:r>
      <w:r w:rsidRPr="00A4041B">
        <w:rPr>
          <w:iCs/>
        </w:rPr>
        <w:t>.</w:t>
      </w:r>
      <w:r w:rsidRPr="00A4041B">
        <w:rPr>
          <w:i/>
        </w:rPr>
        <w:t xml:space="preserve"> glauca</w:t>
      </w:r>
      <w:r w:rsidRPr="00A4041B">
        <w:t xml:space="preserve"> (Swamp Oak, Swamp </w:t>
      </w:r>
      <w:proofErr w:type="spellStart"/>
      <w:r w:rsidRPr="00A4041B">
        <w:t>Sheoak</w:t>
      </w:r>
      <w:proofErr w:type="spellEnd"/>
      <w:r w:rsidRPr="00A4041B">
        <w:t>),</w:t>
      </w:r>
      <w:r w:rsidRPr="00A4041B">
        <w:rPr>
          <w:i/>
        </w:rPr>
        <w:t xml:space="preserve"> Elaeocarpus reticulatus</w:t>
      </w:r>
      <w:r w:rsidRPr="00A4041B">
        <w:t xml:space="preserve"> (Blueberry Ash, Blue Olive-berry),</w:t>
      </w:r>
      <w:r w:rsidRPr="00A4041B">
        <w:rPr>
          <w:i/>
          <w:iCs/>
        </w:rPr>
        <w:t xml:space="preserve"> </w:t>
      </w:r>
      <w:proofErr w:type="spellStart"/>
      <w:r w:rsidRPr="00A4041B">
        <w:rPr>
          <w:i/>
          <w:iCs/>
        </w:rPr>
        <w:t>Glochidion</w:t>
      </w:r>
      <w:proofErr w:type="spellEnd"/>
      <w:r w:rsidRPr="00A4041B">
        <w:rPr>
          <w:i/>
          <w:iCs/>
        </w:rPr>
        <w:t xml:space="preserve"> </w:t>
      </w:r>
      <w:proofErr w:type="spellStart"/>
      <w:r w:rsidRPr="00A4041B">
        <w:rPr>
          <w:i/>
          <w:iCs/>
        </w:rPr>
        <w:t>ferdinandi</w:t>
      </w:r>
      <w:proofErr w:type="spellEnd"/>
      <w:r w:rsidRPr="00A4041B">
        <w:rPr>
          <w:i/>
          <w:iCs/>
        </w:rPr>
        <w:t xml:space="preserve"> </w:t>
      </w:r>
      <w:r w:rsidRPr="00A4041B">
        <w:t xml:space="preserve">(Cheese Tree), </w:t>
      </w:r>
      <w:bookmarkEnd w:id="55"/>
      <w:proofErr w:type="spellStart"/>
      <w:r w:rsidRPr="00A4041B">
        <w:rPr>
          <w:i/>
          <w:iCs/>
        </w:rPr>
        <w:t>Lophostemon</w:t>
      </w:r>
      <w:proofErr w:type="spellEnd"/>
      <w:r w:rsidRPr="00A4041B">
        <w:rPr>
          <w:i/>
          <w:iCs/>
        </w:rPr>
        <w:t xml:space="preserve"> </w:t>
      </w:r>
      <w:proofErr w:type="spellStart"/>
      <w:r w:rsidRPr="00A4041B">
        <w:t>confertus</w:t>
      </w:r>
      <w:proofErr w:type="spellEnd"/>
      <w:r w:rsidRPr="00A4041B">
        <w:t xml:space="preserve"> (Brus</w:t>
      </w:r>
      <w:r w:rsidR="007C69EE" w:rsidRPr="00A4041B">
        <w:t>h</w:t>
      </w:r>
      <w:r w:rsidRPr="00A4041B">
        <w:t xml:space="preserve"> Box), </w:t>
      </w:r>
      <w:proofErr w:type="spellStart"/>
      <w:r w:rsidRPr="00A4041B">
        <w:rPr>
          <w:i/>
        </w:rPr>
        <w:t>Lophostemon</w:t>
      </w:r>
      <w:proofErr w:type="spellEnd"/>
      <w:r w:rsidRPr="00A4041B">
        <w:rPr>
          <w:i/>
        </w:rPr>
        <w:t xml:space="preserve"> </w:t>
      </w:r>
      <w:proofErr w:type="spellStart"/>
      <w:r w:rsidRPr="00A4041B">
        <w:rPr>
          <w:i/>
        </w:rPr>
        <w:t>suaveolens</w:t>
      </w:r>
      <w:proofErr w:type="spellEnd"/>
      <w:r w:rsidRPr="00A4041B">
        <w:rPr>
          <w:iCs/>
        </w:rPr>
        <w:t xml:space="preserve"> (Swamp Box) and</w:t>
      </w:r>
      <w:r w:rsidRPr="00A4041B">
        <w:rPr>
          <w:iCs/>
          <w:lang w:val="en"/>
        </w:rPr>
        <w:t xml:space="preserve"> </w:t>
      </w:r>
      <w:r w:rsidRPr="00A4041B">
        <w:rPr>
          <w:bCs/>
          <w:i/>
          <w:iCs/>
        </w:rPr>
        <w:t xml:space="preserve">Pittosporum </w:t>
      </w:r>
      <w:proofErr w:type="spellStart"/>
      <w:r w:rsidRPr="00A4041B">
        <w:rPr>
          <w:i/>
          <w:iCs/>
        </w:rPr>
        <w:t>revolutum</w:t>
      </w:r>
      <w:proofErr w:type="spellEnd"/>
      <w:r w:rsidRPr="00A4041B">
        <w:rPr>
          <w:bCs/>
        </w:rPr>
        <w:t xml:space="preserve"> (Hairy Pittosporum)</w:t>
      </w:r>
      <w:r w:rsidRPr="00A4041B">
        <w:rPr>
          <w:lang w:val="en"/>
        </w:rPr>
        <w:t xml:space="preserve"> </w:t>
      </w:r>
      <w:bookmarkStart w:id="56" w:name="_Hlk81576601"/>
      <w:r w:rsidRPr="00A4041B">
        <w:rPr>
          <w:lang w:val="en"/>
        </w:rPr>
        <w:t>(NSW SC 2010,</w:t>
      </w:r>
      <w:r w:rsidRPr="00A4041B">
        <w:t xml:space="preserve"> Qld Herbarium 2021</w:t>
      </w:r>
      <w:r w:rsidRPr="00A4041B">
        <w:rPr>
          <w:lang w:val="en"/>
        </w:rPr>
        <w:t>)</w:t>
      </w:r>
      <w:r w:rsidRPr="00A4041B">
        <w:rPr>
          <w:bCs/>
        </w:rPr>
        <w:t>.</w:t>
      </w:r>
      <w:bookmarkEnd w:id="56"/>
    </w:p>
    <w:p w14:paraId="70EDD972" w14:textId="22B53A25" w:rsidR="00E60DE8" w:rsidRPr="00A4041B" w:rsidRDefault="00E60DE8" w:rsidP="00E60DE8">
      <w:r w:rsidRPr="00A4041B">
        <w:t xml:space="preserve">A range of paperbarks may occur in the sub-canopy and shrub-layer of this ecological community, such as </w:t>
      </w:r>
      <w:r w:rsidRPr="00A4041B">
        <w:rPr>
          <w:i/>
          <w:iCs/>
        </w:rPr>
        <w:t>Melaleuca decora</w:t>
      </w:r>
      <w:r w:rsidRPr="00A4041B">
        <w:t xml:space="preserve"> (White Feather Honey Myrtle), </w:t>
      </w:r>
      <w:r w:rsidRPr="00A4041B">
        <w:rPr>
          <w:i/>
          <w:iCs/>
        </w:rPr>
        <w:t>M</w:t>
      </w:r>
      <w:r w:rsidRPr="00A4041B">
        <w:t xml:space="preserve">. </w:t>
      </w:r>
      <w:proofErr w:type="spellStart"/>
      <w:r w:rsidRPr="00A4041B">
        <w:rPr>
          <w:i/>
          <w:iCs/>
        </w:rPr>
        <w:t>linariifolia</w:t>
      </w:r>
      <w:proofErr w:type="spellEnd"/>
      <w:r w:rsidRPr="00A4041B">
        <w:t xml:space="preserve"> (Flax-leaved Paperbark, Snow-in-summer) </w:t>
      </w:r>
      <w:r w:rsidRPr="00A4041B">
        <w:rPr>
          <w:i/>
          <w:iCs/>
        </w:rPr>
        <w:t>M</w:t>
      </w:r>
      <w:r w:rsidR="00095F7E" w:rsidRPr="00A4041B">
        <w:rPr>
          <w:i/>
          <w:iCs/>
        </w:rPr>
        <w:t>.</w:t>
      </w:r>
      <w:r w:rsidRPr="00A4041B">
        <w:rPr>
          <w:i/>
          <w:iCs/>
        </w:rPr>
        <w:t xml:space="preserve"> </w:t>
      </w:r>
      <w:proofErr w:type="spellStart"/>
      <w:r w:rsidRPr="00A4041B">
        <w:rPr>
          <w:i/>
          <w:iCs/>
        </w:rPr>
        <w:t>quinquenervia</w:t>
      </w:r>
      <w:proofErr w:type="spellEnd"/>
      <w:r w:rsidRPr="00A4041B">
        <w:t xml:space="preserve"> (Broad-leaved Paperbark), </w:t>
      </w:r>
      <w:r w:rsidRPr="00A4041B">
        <w:rPr>
          <w:i/>
          <w:iCs/>
        </w:rPr>
        <w:t>M</w:t>
      </w:r>
      <w:r w:rsidRPr="00A4041B">
        <w:t>. </w:t>
      </w:r>
      <w:r w:rsidRPr="00A4041B">
        <w:rPr>
          <w:i/>
          <w:iCs/>
        </w:rPr>
        <w:t>nodosa</w:t>
      </w:r>
      <w:r w:rsidRPr="00A4041B">
        <w:t xml:space="preserve"> (Prickly-leaved Paperbark) and </w:t>
      </w:r>
      <w:r w:rsidRPr="00A4041B">
        <w:rPr>
          <w:i/>
          <w:iCs/>
        </w:rPr>
        <w:t xml:space="preserve">M. </w:t>
      </w:r>
      <w:proofErr w:type="spellStart"/>
      <w:r w:rsidRPr="00A4041B">
        <w:rPr>
          <w:i/>
          <w:iCs/>
        </w:rPr>
        <w:t>styphelioides</w:t>
      </w:r>
      <w:proofErr w:type="spellEnd"/>
      <w:r w:rsidRPr="00A4041B">
        <w:rPr>
          <w:i/>
          <w:iCs/>
        </w:rPr>
        <w:t xml:space="preserve"> </w:t>
      </w:r>
      <w:r w:rsidRPr="00A4041B">
        <w:t>(Prickly-leaved Tea Tree/ Paperbark)</w:t>
      </w:r>
      <w:r w:rsidRPr="00A4041B">
        <w:rPr>
          <w:lang w:val="en"/>
        </w:rPr>
        <w:t xml:space="preserve"> (NSW SC 2010,</w:t>
      </w:r>
      <w:r w:rsidRPr="00A4041B">
        <w:t xml:space="preserve"> Qld Herbarium 2021</w:t>
      </w:r>
      <w:r w:rsidRPr="00A4041B">
        <w:rPr>
          <w:lang w:val="en"/>
        </w:rPr>
        <w:t>)</w:t>
      </w:r>
      <w:r w:rsidRPr="00A4041B">
        <w:rPr>
          <w:i/>
          <w:iCs/>
        </w:rPr>
        <w:t>.</w:t>
      </w:r>
      <w:r w:rsidRPr="00A4041B">
        <w:t xml:space="preserve"> </w:t>
      </w:r>
    </w:p>
    <w:p w14:paraId="6FBBD6AF" w14:textId="2934EA44" w:rsidR="00E60DE8" w:rsidRPr="00A4041B" w:rsidRDefault="08A2DECB" w:rsidP="00E60DE8">
      <w:r w:rsidRPr="00A4041B">
        <w:t xml:space="preserve">Other common mid-layer species (small trees and scattered shrubs) </w:t>
      </w:r>
      <w:proofErr w:type="gramStart"/>
      <w:r w:rsidRPr="00A4041B">
        <w:t>include:</w:t>
      </w:r>
      <w:proofErr w:type="gramEnd"/>
      <w:r w:rsidRPr="00A4041B">
        <w:t xml:space="preserve"> </w:t>
      </w:r>
      <w:r w:rsidRPr="00A4041B">
        <w:rPr>
          <w:rFonts w:eastAsiaTheme="majorEastAsia"/>
          <w:i/>
          <w:iCs/>
        </w:rPr>
        <w:t xml:space="preserve">Acacia </w:t>
      </w:r>
      <w:proofErr w:type="spellStart"/>
      <w:r w:rsidRPr="00A4041B">
        <w:rPr>
          <w:rFonts w:eastAsiaTheme="majorEastAsia"/>
          <w:i/>
          <w:iCs/>
        </w:rPr>
        <w:t>concurrens</w:t>
      </w:r>
      <w:proofErr w:type="spellEnd"/>
      <w:r w:rsidRPr="00A4041B">
        <w:t> (</w:t>
      </w:r>
      <w:proofErr w:type="spellStart"/>
      <w:r w:rsidR="00333E54" w:rsidRPr="00A4041B">
        <w:t>C</w:t>
      </w:r>
      <w:r w:rsidRPr="00A4041B">
        <w:t>urracabah</w:t>
      </w:r>
      <w:proofErr w:type="spellEnd"/>
      <w:r w:rsidRPr="00A4041B">
        <w:t xml:space="preserve">), </w:t>
      </w:r>
      <w:r w:rsidRPr="00A4041B">
        <w:rPr>
          <w:i/>
          <w:iCs/>
        </w:rPr>
        <w:t>A</w:t>
      </w:r>
      <w:r w:rsidRPr="00A4041B">
        <w:t>.</w:t>
      </w:r>
      <w:r w:rsidRPr="00A4041B">
        <w:rPr>
          <w:i/>
          <w:iCs/>
        </w:rPr>
        <w:t xml:space="preserve"> </w:t>
      </w:r>
      <w:proofErr w:type="spellStart"/>
      <w:r w:rsidRPr="00A4041B">
        <w:rPr>
          <w:i/>
          <w:iCs/>
        </w:rPr>
        <w:t>disparrima</w:t>
      </w:r>
      <w:proofErr w:type="spellEnd"/>
      <w:r w:rsidRPr="00A4041B">
        <w:rPr>
          <w:i/>
          <w:iCs/>
        </w:rPr>
        <w:t xml:space="preserve"> </w:t>
      </w:r>
      <w:r w:rsidRPr="00A4041B">
        <w:t>(</w:t>
      </w:r>
      <w:r w:rsidR="007C69EE" w:rsidRPr="00A4041B">
        <w:t>S</w:t>
      </w:r>
      <w:r w:rsidRPr="00A4041B">
        <w:t xml:space="preserve">outhern </w:t>
      </w:r>
      <w:proofErr w:type="spellStart"/>
      <w:r w:rsidR="007C69EE" w:rsidRPr="00A4041B">
        <w:t>S</w:t>
      </w:r>
      <w:r w:rsidRPr="00A4041B">
        <w:t>alwood</w:t>
      </w:r>
      <w:proofErr w:type="spellEnd"/>
      <w:r w:rsidRPr="00A4041B">
        <w:t xml:space="preserve">), </w:t>
      </w:r>
      <w:r w:rsidRPr="00A4041B">
        <w:rPr>
          <w:i/>
          <w:iCs/>
        </w:rPr>
        <w:t>A</w:t>
      </w:r>
      <w:r w:rsidR="469168F3" w:rsidRPr="00A4041B">
        <w:rPr>
          <w:i/>
          <w:iCs/>
        </w:rPr>
        <w:t>.</w:t>
      </w:r>
      <w:r w:rsidRPr="00A4041B">
        <w:rPr>
          <w:i/>
          <w:iCs/>
        </w:rPr>
        <w:t xml:space="preserve"> </w:t>
      </w:r>
      <w:proofErr w:type="spellStart"/>
      <w:r w:rsidRPr="00A4041B">
        <w:rPr>
          <w:i/>
          <w:iCs/>
        </w:rPr>
        <w:t>leiocalyx</w:t>
      </w:r>
      <w:proofErr w:type="spellEnd"/>
      <w:r w:rsidRPr="00A4041B">
        <w:t xml:space="preserve"> (Black Wattle), </w:t>
      </w:r>
      <w:r w:rsidRPr="00A4041B">
        <w:rPr>
          <w:i/>
          <w:iCs/>
        </w:rPr>
        <w:t>A</w:t>
      </w:r>
      <w:r w:rsidR="469168F3" w:rsidRPr="00A4041B">
        <w:rPr>
          <w:i/>
          <w:iCs/>
        </w:rPr>
        <w:t>.</w:t>
      </w:r>
      <w:r w:rsidRPr="00A4041B">
        <w:rPr>
          <w:i/>
          <w:iCs/>
        </w:rPr>
        <w:t xml:space="preserve"> </w:t>
      </w:r>
      <w:proofErr w:type="spellStart"/>
      <w:r w:rsidRPr="00A4041B">
        <w:rPr>
          <w:i/>
          <w:iCs/>
        </w:rPr>
        <w:t>maidenii</w:t>
      </w:r>
      <w:proofErr w:type="spellEnd"/>
      <w:r w:rsidRPr="00A4041B">
        <w:t xml:space="preserve"> (Maiden's Wattle), </w:t>
      </w:r>
      <w:r w:rsidRPr="00A4041B">
        <w:rPr>
          <w:i/>
          <w:iCs/>
        </w:rPr>
        <w:t>A</w:t>
      </w:r>
      <w:r w:rsidR="469168F3" w:rsidRPr="00A4041B">
        <w:rPr>
          <w:i/>
          <w:iCs/>
        </w:rPr>
        <w:t>.</w:t>
      </w:r>
      <w:r w:rsidRPr="00A4041B">
        <w:rPr>
          <w:i/>
          <w:iCs/>
        </w:rPr>
        <w:t xml:space="preserve"> melanoxylon</w:t>
      </w:r>
      <w:r w:rsidRPr="00A4041B">
        <w:t xml:space="preserve"> (Blackwood), </w:t>
      </w:r>
      <w:proofErr w:type="spellStart"/>
      <w:r w:rsidRPr="00A4041B">
        <w:rPr>
          <w:rFonts w:eastAsiaTheme="majorEastAsia"/>
          <w:i/>
          <w:iCs/>
        </w:rPr>
        <w:t>Breynia</w:t>
      </w:r>
      <w:proofErr w:type="spellEnd"/>
      <w:r w:rsidRPr="00A4041B">
        <w:rPr>
          <w:rFonts w:eastAsiaTheme="majorEastAsia"/>
          <w:i/>
          <w:iCs/>
        </w:rPr>
        <w:t xml:space="preserve"> </w:t>
      </w:r>
      <w:proofErr w:type="spellStart"/>
      <w:r w:rsidRPr="00A4041B">
        <w:rPr>
          <w:rFonts w:eastAsiaTheme="majorEastAsia"/>
          <w:i/>
          <w:iCs/>
        </w:rPr>
        <w:t>oblongifolia</w:t>
      </w:r>
      <w:proofErr w:type="spellEnd"/>
      <w:r w:rsidRPr="00A4041B">
        <w:t> (</w:t>
      </w:r>
      <w:r w:rsidR="007C69EE" w:rsidRPr="00A4041B">
        <w:t>C</w:t>
      </w:r>
      <w:r w:rsidRPr="00A4041B">
        <w:t xml:space="preserve">offee </w:t>
      </w:r>
      <w:r w:rsidR="007C69EE" w:rsidRPr="00A4041B">
        <w:t>B</w:t>
      </w:r>
      <w:r w:rsidRPr="00A4041B">
        <w:t xml:space="preserve">ush), </w:t>
      </w:r>
      <w:proofErr w:type="spellStart"/>
      <w:r w:rsidR="001F30F6" w:rsidRPr="00A4041B">
        <w:rPr>
          <w:i/>
          <w:iCs/>
        </w:rPr>
        <w:t>Androcalva</w:t>
      </w:r>
      <w:proofErr w:type="spellEnd"/>
      <w:r w:rsidR="001F30F6" w:rsidRPr="00A4041B">
        <w:rPr>
          <w:rFonts w:eastAsiaTheme="majorEastAsia"/>
        </w:rPr>
        <w:t xml:space="preserve"> spp. (syn.</w:t>
      </w:r>
      <w:r w:rsidR="001F30F6" w:rsidRPr="00A4041B">
        <w:rPr>
          <w:rFonts w:eastAsiaTheme="majorEastAsia"/>
          <w:i/>
          <w:iCs/>
        </w:rPr>
        <w:t xml:space="preserve"> </w:t>
      </w:r>
      <w:proofErr w:type="spellStart"/>
      <w:r w:rsidRPr="00A4041B">
        <w:rPr>
          <w:rFonts w:eastAsiaTheme="majorEastAsia"/>
          <w:i/>
          <w:iCs/>
        </w:rPr>
        <w:t>Commersonia</w:t>
      </w:r>
      <w:proofErr w:type="spellEnd"/>
      <w:r w:rsidRPr="00A4041B">
        <w:rPr>
          <w:rFonts w:eastAsiaTheme="majorEastAsia"/>
        </w:rPr>
        <w:t> </w:t>
      </w:r>
      <w:r w:rsidRPr="00A4041B">
        <w:t xml:space="preserve">spp.), </w:t>
      </w:r>
      <w:r w:rsidRPr="00A4041B">
        <w:rPr>
          <w:i/>
          <w:iCs/>
        </w:rPr>
        <w:t>Hibiscus</w:t>
      </w:r>
      <w:r w:rsidRPr="00A4041B">
        <w:t xml:space="preserve"> spp. (</w:t>
      </w:r>
      <w:r w:rsidR="00333E54" w:rsidRPr="00A4041B">
        <w:t>N</w:t>
      </w:r>
      <w:r w:rsidRPr="00A4041B">
        <w:t xml:space="preserve">ative </w:t>
      </w:r>
      <w:r w:rsidR="00333E54" w:rsidRPr="00A4041B">
        <w:t>H</w:t>
      </w:r>
      <w:r w:rsidRPr="00A4041B">
        <w:t xml:space="preserve">ibiscus), </w:t>
      </w:r>
      <w:proofErr w:type="spellStart"/>
      <w:r w:rsidRPr="00A4041B">
        <w:rPr>
          <w:i/>
          <w:iCs/>
        </w:rPr>
        <w:t>Myrsine</w:t>
      </w:r>
      <w:proofErr w:type="spellEnd"/>
      <w:r w:rsidRPr="00A4041B">
        <w:rPr>
          <w:i/>
          <w:iCs/>
        </w:rPr>
        <w:t xml:space="preserve"> variabilis </w:t>
      </w:r>
      <w:r w:rsidRPr="00A4041B">
        <w:t>(</w:t>
      </w:r>
      <w:proofErr w:type="spellStart"/>
      <w:r w:rsidRPr="00A4041B">
        <w:t>Muttonwood</w:t>
      </w:r>
      <w:proofErr w:type="spellEnd"/>
      <w:r w:rsidRPr="00A4041B">
        <w:t>)</w:t>
      </w:r>
      <w:r w:rsidR="0F5F38B0" w:rsidRPr="00A4041B">
        <w:t xml:space="preserve"> and</w:t>
      </w:r>
      <w:r w:rsidRPr="00A4041B">
        <w:t xml:space="preserve"> </w:t>
      </w:r>
      <w:proofErr w:type="spellStart"/>
      <w:r w:rsidRPr="00A4041B">
        <w:rPr>
          <w:i/>
          <w:iCs/>
        </w:rPr>
        <w:t>Notelaea</w:t>
      </w:r>
      <w:proofErr w:type="spellEnd"/>
      <w:r w:rsidRPr="00A4041B">
        <w:rPr>
          <w:i/>
          <w:iCs/>
        </w:rPr>
        <w:t xml:space="preserve"> longifolia</w:t>
      </w:r>
      <w:r w:rsidRPr="00A4041B">
        <w:t xml:space="preserve"> (Native Olive) </w:t>
      </w:r>
      <w:r w:rsidRPr="00A4041B">
        <w:rPr>
          <w:lang w:val="en"/>
        </w:rPr>
        <w:t>(NSW SC 2010,</w:t>
      </w:r>
      <w:r w:rsidRPr="00A4041B">
        <w:t xml:space="preserve"> Qld Herbarium 2021</w:t>
      </w:r>
      <w:r w:rsidRPr="00A4041B">
        <w:rPr>
          <w:lang w:val="en"/>
        </w:rPr>
        <w:t>)</w:t>
      </w:r>
      <w:r w:rsidRPr="00A4041B">
        <w:t xml:space="preserve">. </w:t>
      </w:r>
    </w:p>
    <w:p w14:paraId="272B2346" w14:textId="4B19C53B" w:rsidR="0077060F" w:rsidRPr="00A4041B" w:rsidRDefault="00833825" w:rsidP="0077060F">
      <w:r w:rsidRPr="00A4041B">
        <w:t xml:space="preserve">A more comprehensive list of </w:t>
      </w:r>
      <w:r w:rsidR="00E60DE8" w:rsidRPr="00A4041B">
        <w:t>mid-layer</w:t>
      </w:r>
      <w:r w:rsidRPr="00A4041B">
        <w:t xml:space="preserve"> species likely to occur in the ecological community are in</w:t>
      </w:r>
      <w:r w:rsidR="00F96D06" w:rsidRPr="00A4041B">
        <w:t xml:space="preserve"> </w:t>
      </w:r>
      <w:r w:rsidR="00F96D06" w:rsidRPr="00A4041B">
        <w:fldChar w:fldCharType="begin"/>
      </w:r>
      <w:r w:rsidR="00F96D06" w:rsidRPr="00A4041B">
        <w:instrText xml:space="preserve"> REF _Ref17974956 \h </w:instrText>
      </w:r>
      <w:r w:rsidR="006E4C1F" w:rsidRPr="00A4041B">
        <w:instrText xml:space="preserve"> \* MERGEFORMAT </w:instrText>
      </w:r>
      <w:r w:rsidR="00F96D06" w:rsidRPr="00A4041B">
        <w:fldChar w:fldCharType="separate"/>
      </w:r>
      <w:r w:rsidR="006B5C63" w:rsidRPr="00A4041B">
        <w:t>Appendix A - Species lists</w:t>
      </w:r>
      <w:r w:rsidR="00F96D06" w:rsidRPr="00A4041B">
        <w:fldChar w:fldCharType="end"/>
      </w:r>
      <w:r w:rsidR="00F96D06" w:rsidRPr="00A4041B">
        <w:t>.</w:t>
      </w:r>
    </w:p>
    <w:p w14:paraId="59B18FE2" w14:textId="3E122C44" w:rsidR="0027189D" w:rsidRPr="00A4041B" w:rsidRDefault="004E112A" w:rsidP="004E112A">
      <w:pPr>
        <w:pStyle w:val="Heading4"/>
        <w:ind w:left="864"/>
        <w:rPr>
          <w:rFonts w:ascii="Cambria" w:hAnsi="Cambria"/>
        </w:rPr>
      </w:pPr>
      <w:bookmarkStart w:id="57" w:name="_Toc465755210"/>
      <w:bookmarkStart w:id="58" w:name="_Toc530734570"/>
      <w:bookmarkStart w:id="59" w:name="_Hlk86329490"/>
      <w:r w:rsidRPr="00A4041B">
        <w:rPr>
          <w:rFonts w:ascii="Cambria" w:hAnsi="Cambria"/>
        </w:rPr>
        <w:t xml:space="preserve">Understorey species - </w:t>
      </w:r>
      <w:r w:rsidR="0027189D" w:rsidRPr="00A4041B">
        <w:rPr>
          <w:rFonts w:ascii="Cambria" w:hAnsi="Cambria"/>
        </w:rPr>
        <w:t>Climb</w:t>
      </w:r>
      <w:r w:rsidRPr="00A4041B">
        <w:rPr>
          <w:rFonts w:ascii="Cambria" w:hAnsi="Cambria"/>
        </w:rPr>
        <w:t>er</w:t>
      </w:r>
      <w:r w:rsidR="0027189D" w:rsidRPr="00A4041B">
        <w:rPr>
          <w:rFonts w:ascii="Cambria" w:hAnsi="Cambria"/>
        </w:rPr>
        <w:t>s</w:t>
      </w:r>
      <w:bookmarkEnd w:id="57"/>
      <w:r w:rsidR="0027189D" w:rsidRPr="00A4041B">
        <w:rPr>
          <w:rFonts w:ascii="Cambria" w:hAnsi="Cambria"/>
        </w:rPr>
        <w:t xml:space="preserve"> and scramblers</w:t>
      </w:r>
      <w:bookmarkEnd w:id="58"/>
    </w:p>
    <w:p w14:paraId="2B24C953" w14:textId="35C4C04E" w:rsidR="00E60DE8" w:rsidRPr="00A4041B" w:rsidRDefault="08A2DECB" w:rsidP="00E60DE8">
      <w:bookmarkStart w:id="60" w:name="_Hlk86397944"/>
      <w:bookmarkEnd w:id="59"/>
      <w:r w:rsidRPr="00A4041B">
        <w:rPr>
          <w:i/>
          <w:iCs/>
        </w:rPr>
        <w:t xml:space="preserve">Veronica </w:t>
      </w:r>
      <w:proofErr w:type="spellStart"/>
      <w:r w:rsidRPr="00A4041B">
        <w:rPr>
          <w:i/>
          <w:iCs/>
        </w:rPr>
        <w:t>plebeia</w:t>
      </w:r>
      <w:proofErr w:type="spellEnd"/>
      <w:r w:rsidRPr="00A4041B">
        <w:t xml:space="preserve"> (Trailing Speedwell) </w:t>
      </w:r>
      <w:r w:rsidR="004571C5" w:rsidRPr="00A4041B">
        <w:t xml:space="preserve">is </w:t>
      </w:r>
      <w:r w:rsidRPr="00A4041B">
        <w:t xml:space="preserve">found mainly in the ground-layer, whereas </w:t>
      </w:r>
      <w:proofErr w:type="spellStart"/>
      <w:r w:rsidR="004571C5" w:rsidRPr="00A4041B">
        <w:rPr>
          <w:i/>
          <w:iCs/>
        </w:rPr>
        <w:t>Desmodium</w:t>
      </w:r>
      <w:proofErr w:type="spellEnd"/>
      <w:r w:rsidR="004571C5" w:rsidRPr="00A4041B">
        <w:rPr>
          <w:i/>
          <w:iCs/>
        </w:rPr>
        <w:t xml:space="preserve"> </w:t>
      </w:r>
      <w:proofErr w:type="spellStart"/>
      <w:r w:rsidR="004571C5" w:rsidRPr="00A4041B">
        <w:rPr>
          <w:i/>
          <w:iCs/>
        </w:rPr>
        <w:t>varians</w:t>
      </w:r>
      <w:proofErr w:type="spellEnd"/>
      <w:r w:rsidR="004571C5" w:rsidRPr="00A4041B">
        <w:t xml:space="preserve"> (Slender Trefoil), </w:t>
      </w:r>
      <w:r w:rsidR="004571C5" w:rsidRPr="00A4041B">
        <w:rPr>
          <w:i/>
          <w:iCs/>
        </w:rPr>
        <w:t xml:space="preserve">Glycine </w:t>
      </w:r>
      <w:proofErr w:type="spellStart"/>
      <w:r w:rsidR="004571C5" w:rsidRPr="00A4041B">
        <w:rPr>
          <w:i/>
          <w:iCs/>
        </w:rPr>
        <w:t>clandestina</w:t>
      </w:r>
      <w:proofErr w:type="spellEnd"/>
      <w:r w:rsidR="004571C5" w:rsidRPr="00A4041B">
        <w:t xml:space="preserve"> (Twining Glycine), </w:t>
      </w:r>
      <w:proofErr w:type="spellStart"/>
      <w:r w:rsidRPr="00A4041B">
        <w:rPr>
          <w:i/>
          <w:iCs/>
        </w:rPr>
        <w:t>Parsonsia</w:t>
      </w:r>
      <w:proofErr w:type="spellEnd"/>
      <w:r w:rsidRPr="00A4041B">
        <w:rPr>
          <w:i/>
          <w:iCs/>
        </w:rPr>
        <w:t xml:space="preserve"> </w:t>
      </w:r>
      <w:proofErr w:type="spellStart"/>
      <w:r w:rsidRPr="00A4041B">
        <w:rPr>
          <w:i/>
          <w:iCs/>
        </w:rPr>
        <w:t>straminea</w:t>
      </w:r>
      <w:proofErr w:type="spellEnd"/>
      <w:r w:rsidRPr="00A4041B">
        <w:rPr>
          <w:i/>
          <w:iCs/>
        </w:rPr>
        <w:t xml:space="preserve"> </w:t>
      </w:r>
      <w:r w:rsidRPr="00A4041B">
        <w:t xml:space="preserve">(Common </w:t>
      </w:r>
      <w:proofErr w:type="spellStart"/>
      <w:r w:rsidRPr="00A4041B">
        <w:t>Silkpod</w:t>
      </w:r>
      <w:proofErr w:type="spellEnd"/>
      <w:r w:rsidRPr="00A4041B">
        <w:t xml:space="preserve">), </w:t>
      </w:r>
      <w:r w:rsidRPr="00A4041B">
        <w:rPr>
          <w:i/>
          <w:iCs/>
        </w:rPr>
        <w:t>Smilax australis</w:t>
      </w:r>
      <w:r w:rsidRPr="00A4041B">
        <w:t xml:space="preserve"> (Native Sarsaparilla) and </w:t>
      </w:r>
      <w:r w:rsidRPr="00A4041B">
        <w:rPr>
          <w:i/>
          <w:iCs/>
        </w:rPr>
        <w:t>Stephania japonica </w:t>
      </w:r>
      <w:r w:rsidRPr="00A4041B">
        <w:t xml:space="preserve">(Snake Vine) may climb into the sub-canopy or mid-layer. Other commonly occurring species include </w:t>
      </w:r>
      <w:r w:rsidRPr="00A4041B">
        <w:rPr>
          <w:i/>
          <w:iCs/>
        </w:rPr>
        <w:t xml:space="preserve">Clematis </w:t>
      </w:r>
      <w:proofErr w:type="spellStart"/>
      <w:r w:rsidRPr="00A4041B">
        <w:rPr>
          <w:i/>
          <w:iCs/>
        </w:rPr>
        <w:t>glycinoides</w:t>
      </w:r>
      <w:proofErr w:type="spellEnd"/>
      <w:r w:rsidRPr="00A4041B">
        <w:t xml:space="preserve"> (Headache Vine), </w:t>
      </w:r>
      <w:r w:rsidRPr="00A4041B">
        <w:rPr>
          <w:i/>
          <w:iCs/>
        </w:rPr>
        <w:t xml:space="preserve">Cissus </w:t>
      </w:r>
      <w:proofErr w:type="spellStart"/>
      <w:r w:rsidRPr="00A4041B">
        <w:rPr>
          <w:i/>
          <w:iCs/>
        </w:rPr>
        <w:t>hypoglauca</w:t>
      </w:r>
      <w:proofErr w:type="spellEnd"/>
      <w:r w:rsidRPr="00A4041B">
        <w:t xml:space="preserve"> (Water Vine), </w:t>
      </w:r>
      <w:proofErr w:type="spellStart"/>
      <w:r w:rsidRPr="00A4041B">
        <w:rPr>
          <w:i/>
          <w:iCs/>
        </w:rPr>
        <w:t>Eustrephus</w:t>
      </w:r>
      <w:proofErr w:type="spellEnd"/>
      <w:r w:rsidRPr="00A4041B">
        <w:rPr>
          <w:i/>
          <w:iCs/>
        </w:rPr>
        <w:t xml:space="preserve"> </w:t>
      </w:r>
      <w:proofErr w:type="spellStart"/>
      <w:r w:rsidRPr="00A4041B">
        <w:rPr>
          <w:i/>
          <w:iCs/>
        </w:rPr>
        <w:t>latifolius</w:t>
      </w:r>
      <w:proofErr w:type="spellEnd"/>
      <w:r w:rsidRPr="00A4041B">
        <w:rPr>
          <w:i/>
          <w:iCs/>
        </w:rPr>
        <w:t xml:space="preserve"> </w:t>
      </w:r>
      <w:r w:rsidRPr="00A4041B">
        <w:t xml:space="preserve">(Wombat </w:t>
      </w:r>
      <w:r w:rsidRPr="00A4041B">
        <w:lastRenderedPageBreak/>
        <w:t>Berry),</w:t>
      </w:r>
      <w:r w:rsidRPr="00A4041B">
        <w:rPr>
          <w:i/>
          <w:iCs/>
        </w:rPr>
        <w:t xml:space="preserve"> </w:t>
      </w:r>
      <w:proofErr w:type="spellStart"/>
      <w:r w:rsidRPr="00A4041B">
        <w:rPr>
          <w:i/>
          <w:iCs/>
        </w:rPr>
        <w:t>Geitonoplesium</w:t>
      </w:r>
      <w:proofErr w:type="spellEnd"/>
      <w:r w:rsidRPr="00A4041B">
        <w:rPr>
          <w:i/>
          <w:iCs/>
        </w:rPr>
        <w:t xml:space="preserve"> </w:t>
      </w:r>
      <w:proofErr w:type="spellStart"/>
      <w:r w:rsidRPr="00A4041B">
        <w:rPr>
          <w:i/>
          <w:iCs/>
        </w:rPr>
        <w:t>cymosum</w:t>
      </w:r>
      <w:proofErr w:type="spellEnd"/>
      <w:r w:rsidRPr="00A4041B">
        <w:rPr>
          <w:i/>
          <w:iCs/>
        </w:rPr>
        <w:t xml:space="preserve"> </w:t>
      </w:r>
      <w:r w:rsidRPr="00A4041B">
        <w:t>(Scrambling Lily)</w:t>
      </w:r>
      <w:r w:rsidRPr="00A4041B">
        <w:rPr>
          <w:i/>
          <w:iCs/>
        </w:rPr>
        <w:t xml:space="preserve">, </w:t>
      </w:r>
      <w:proofErr w:type="spellStart"/>
      <w:r w:rsidRPr="00A4041B">
        <w:rPr>
          <w:i/>
          <w:iCs/>
        </w:rPr>
        <w:t>Gynochthodes</w:t>
      </w:r>
      <w:proofErr w:type="spellEnd"/>
      <w:r w:rsidRPr="00A4041B">
        <w:rPr>
          <w:i/>
          <w:iCs/>
        </w:rPr>
        <w:t xml:space="preserve"> </w:t>
      </w:r>
      <w:proofErr w:type="spellStart"/>
      <w:r w:rsidRPr="00A4041B">
        <w:rPr>
          <w:i/>
          <w:iCs/>
        </w:rPr>
        <w:t>jasminoides</w:t>
      </w:r>
      <w:proofErr w:type="spellEnd"/>
      <w:r w:rsidRPr="00A4041B">
        <w:rPr>
          <w:i/>
          <w:iCs/>
        </w:rPr>
        <w:t xml:space="preserve"> </w:t>
      </w:r>
      <w:r w:rsidRPr="00A4041B">
        <w:t>(</w:t>
      </w:r>
      <w:proofErr w:type="spellStart"/>
      <w:r w:rsidRPr="00A4041B">
        <w:t>Morinda</w:t>
      </w:r>
      <w:proofErr w:type="spellEnd"/>
      <w:r w:rsidRPr="00A4041B">
        <w:t xml:space="preserve"> Vine), </w:t>
      </w:r>
      <w:r w:rsidRPr="00A4041B">
        <w:rPr>
          <w:i/>
          <w:iCs/>
        </w:rPr>
        <w:t>Hibbertia scandens</w:t>
      </w:r>
      <w:r w:rsidRPr="00A4041B">
        <w:t xml:space="preserve"> (Climbing Guinea Flower), and </w:t>
      </w:r>
      <w:r w:rsidRPr="00A4041B">
        <w:rPr>
          <w:i/>
          <w:iCs/>
        </w:rPr>
        <w:t xml:space="preserve">Rubus </w:t>
      </w:r>
      <w:proofErr w:type="spellStart"/>
      <w:r w:rsidRPr="00A4041B">
        <w:rPr>
          <w:i/>
          <w:iCs/>
        </w:rPr>
        <w:t>parvifolius</w:t>
      </w:r>
      <w:proofErr w:type="spellEnd"/>
      <w:r w:rsidRPr="00A4041B">
        <w:t xml:space="preserve"> (Native Raspberry)</w:t>
      </w:r>
      <w:r w:rsidRPr="00A4041B">
        <w:rPr>
          <w:lang w:val="en"/>
        </w:rPr>
        <w:t xml:space="preserve"> </w:t>
      </w:r>
      <w:bookmarkStart w:id="61" w:name="_Hlk81928980"/>
      <w:r w:rsidRPr="00A4041B">
        <w:rPr>
          <w:lang w:val="en"/>
        </w:rPr>
        <w:t>(NSW SC 2010,</w:t>
      </w:r>
      <w:r w:rsidRPr="00A4041B">
        <w:t xml:space="preserve"> Qld Herbarium 2021</w:t>
      </w:r>
      <w:r w:rsidRPr="00A4041B">
        <w:rPr>
          <w:lang w:val="en"/>
        </w:rPr>
        <w:t>)</w:t>
      </w:r>
      <w:bookmarkEnd w:id="61"/>
      <w:r w:rsidRPr="00A4041B">
        <w:t>.</w:t>
      </w:r>
      <w:r w:rsidRPr="00A4041B">
        <w:rPr>
          <w:i/>
          <w:iCs/>
        </w:rPr>
        <w:t xml:space="preserve"> </w:t>
      </w:r>
    </w:p>
    <w:bookmarkEnd w:id="60"/>
    <w:p w14:paraId="2AAD1274" w14:textId="7A72B62C" w:rsidR="00E60DE8" w:rsidRPr="00A4041B" w:rsidRDefault="00E60DE8" w:rsidP="00E60DE8">
      <w:r w:rsidRPr="00A4041B">
        <w:t xml:space="preserve">A more comprehensive list of climber and scrambler species likely to occur in the ecological community are in </w:t>
      </w:r>
      <w:r w:rsidRPr="00A4041B">
        <w:fldChar w:fldCharType="begin"/>
      </w:r>
      <w:r w:rsidRPr="00A4041B">
        <w:instrText xml:space="preserve"> REF _Ref17974956 \h  \* MERGEFORMAT </w:instrText>
      </w:r>
      <w:r w:rsidRPr="00A4041B">
        <w:fldChar w:fldCharType="separate"/>
      </w:r>
      <w:r w:rsidR="006B5C63" w:rsidRPr="00A4041B">
        <w:t>Appendix A - Species lists</w:t>
      </w:r>
      <w:r w:rsidRPr="00A4041B">
        <w:fldChar w:fldCharType="end"/>
      </w:r>
      <w:r w:rsidRPr="00A4041B">
        <w:t>.</w:t>
      </w:r>
    </w:p>
    <w:p w14:paraId="38D514F6" w14:textId="6DDAB65B" w:rsidR="00E60DE8" w:rsidRPr="00A4041B" w:rsidRDefault="08A2DECB" w:rsidP="00110808">
      <w:pPr>
        <w:pStyle w:val="Heading4"/>
        <w:ind w:left="864"/>
      </w:pPr>
      <w:bookmarkStart w:id="62" w:name="_Hlk86332233"/>
      <w:bookmarkStart w:id="63" w:name="_Hlk86399209"/>
      <w:r w:rsidRPr="00A4041B">
        <w:t>Understorey species – ground-layer</w:t>
      </w:r>
    </w:p>
    <w:bookmarkEnd w:id="62"/>
    <w:p w14:paraId="1F448BBA" w14:textId="7EE231C3" w:rsidR="00E60DE8" w:rsidRPr="00A4041B" w:rsidRDefault="00E60DE8" w:rsidP="00E60DE8">
      <w:pPr>
        <w:rPr>
          <w:iCs/>
        </w:rPr>
      </w:pPr>
      <w:r w:rsidRPr="00A4041B">
        <w:t xml:space="preserve">Given this is a floodplain ecological community there are several understorey </w:t>
      </w:r>
      <w:bookmarkStart w:id="64" w:name="_Hlk81838661"/>
      <w:r w:rsidRPr="00A4041B">
        <w:t xml:space="preserve">species </w:t>
      </w:r>
      <w:bookmarkEnd w:id="64"/>
      <w:r w:rsidRPr="00A4041B">
        <w:t xml:space="preserve">adapted to the alluvial soils and its comparatively higher soil moisture, compared to surrounding slopes. These species are mostly perennial forbs, grasses, sedges, rushes, lows shrubs and ferns, including: </w:t>
      </w:r>
      <w:proofErr w:type="spellStart"/>
      <w:r w:rsidRPr="00A4041B">
        <w:rPr>
          <w:i/>
        </w:rPr>
        <w:t>Centella</w:t>
      </w:r>
      <w:proofErr w:type="spellEnd"/>
      <w:r w:rsidRPr="00A4041B">
        <w:rPr>
          <w:i/>
        </w:rPr>
        <w:t xml:space="preserve"> asiatica</w:t>
      </w:r>
      <w:r w:rsidRPr="00A4041B">
        <w:t xml:space="preserve"> (Pennywort), </w:t>
      </w:r>
      <w:proofErr w:type="spellStart"/>
      <w:r w:rsidRPr="00A4041B">
        <w:rPr>
          <w:rFonts w:cs="GoudyOlSt BT"/>
          <w:i/>
          <w:iCs/>
        </w:rPr>
        <w:t>Cheilanthes</w:t>
      </w:r>
      <w:proofErr w:type="spellEnd"/>
      <w:r w:rsidRPr="00A4041B">
        <w:rPr>
          <w:rFonts w:cs="GoudyOlSt BT"/>
          <w:i/>
          <w:iCs/>
        </w:rPr>
        <w:t xml:space="preserve"> </w:t>
      </w:r>
      <w:proofErr w:type="spellStart"/>
      <w:r w:rsidRPr="00A4041B">
        <w:rPr>
          <w:rFonts w:cs="GoudyOlSt BT"/>
          <w:i/>
          <w:iCs/>
        </w:rPr>
        <w:t>sieberi</w:t>
      </w:r>
      <w:proofErr w:type="spellEnd"/>
      <w:r w:rsidRPr="00A4041B">
        <w:rPr>
          <w:rFonts w:cs="GoudyOlSt BT"/>
          <w:i/>
          <w:iCs/>
        </w:rPr>
        <w:t xml:space="preserve"> </w:t>
      </w:r>
      <w:r w:rsidRPr="00A4041B">
        <w:rPr>
          <w:rFonts w:cs="GoudyOlSt BT"/>
        </w:rPr>
        <w:t xml:space="preserve">(Forest </w:t>
      </w:r>
      <w:r w:rsidRPr="00A4041B">
        <w:t xml:space="preserve">Fern), </w:t>
      </w:r>
      <w:proofErr w:type="spellStart"/>
      <w:r w:rsidRPr="00A4041B">
        <w:rPr>
          <w:i/>
        </w:rPr>
        <w:t>Commelina</w:t>
      </w:r>
      <w:proofErr w:type="spellEnd"/>
      <w:r w:rsidRPr="00A4041B">
        <w:rPr>
          <w:i/>
        </w:rPr>
        <w:t xml:space="preserve"> </w:t>
      </w:r>
      <w:proofErr w:type="spellStart"/>
      <w:r w:rsidRPr="00A4041B">
        <w:rPr>
          <w:i/>
        </w:rPr>
        <w:t>cyanea</w:t>
      </w:r>
      <w:proofErr w:type="spellEnd"/>
      <w:r w:rsidRPr="00A4041B">
        <w:rPr>
          <w:i/>
          <w:iCs/>
        </w:rPr>
        <w:t xml:space="preserve"> </w:t>
      </w:r>
      <w:r w:rsidRPr="00A4041B">
        <w:rPr>
          <w:iCs/>
        </w:rPr>
        <w:t>(</w:t>
      </w:r>
      <w:r w:rsidRPr="00A4041B">
        <w:t xml:space="preserve">Scurvy-weed), </w:t>
      </w:r>
      <w:r w:rsidRPr="00A4041B">
        <w:rPr>
          <w:i/>
        </w:rPr>
        <w:t>Dichondra</w:t>
      </w:r>
      <w:r w:rsidRPr="00A4041B">
        <w:t xml:space="preserve"> </w:t>
      </w:r>
      <w:r w:rsidRPr="00A4041B">
        <w:rPr>
          <w:i/>
        </w:rPr>
        <w:t xml:space="preserve">repens </w:t>
      </w:r>
      <w:r w:rsidRPr="00A4041B">
        <w:t xml:space="preserve">(Kidney Weed), </w:t>
      </w:r>
      <w:r w:rsidRPr="00A4041B">
        <w:rPr>
          <w:i/>
        </w:rPr>
        <w:t xml:space="preserve">Dianella </w:t>
      </w:r>
      <w:proofErr w:type="spellStart"/>
      <w:r w:rsidRPr="00A4041B">
        <w:rPr>
          <w:i/>
        </w:rPr>
        <w:t>caerulea</w:t>
      </w:r>
      <w:proofErr w:type="spellEnd"/>
      <w:r w:rsidRPr="00A4041B">
        <w:t xml:space="preserve"> (Blue Flax Lily</w:t>
      </w:r>
      <w:r w:rsidR="00095F7E" w:rsidRPr="00A4041B">
        <w:t>)</w:t>
      </w:r>
      <w:r w:rsidRPr="00A4041B">
        <w:t xml:space="preserve">, </w:t>
      </w:r>
      <w:proofErr w:type="spellStart"/>
      <w:r w:rsidRPr="00A4041B">
        <w:rPr>
          <w:i/>
          <w:iCs/>
        </w:rPr>
        <w:t>Entolasia</w:t>
      </w:r>
      <w:proofErr w:type="spellEnd"/>
      <w:r w:rsidRPr="00A4041B">
        <w:rPr>
          <w:i/>
          <w:iCs/>
        </w:rPr>
        <w:t xml:space="preserve"> </w:t>
      </w:r>
      <w:proofErr w:type="spellStart"/>
      <w:r w:rsidRPr="00A4041B">
        <w:rPr>
          <w:i/>
          <w:iCs/>
        </w:rPr>
        <w:t>marginata</w:t>
      </w:r>
      <w:proofErr w:type="spellEnd"/>
      <w:r w:rsidRPr="00A4041B">
        <w:t xml:space="preserve"> (Bordered Panic), </w:t>
      </w:r>
      <w:r w:rsidRPr="00A4041B">
        <w:rPr>
          <w:i/>
          <w:iCs/>
        </w:rPr>
        <w:t>E</w:t>
      </w:r>
      <w:r w:rsidRPr="00A4041B">
        <w:t xml:space="preserve">. </w:t>
      </w:r>
      <w:r w:rsidRPr="00A4041B">
        <w:rPr>
          <w:i/>
          <w:iCs/>
        </w:rPr>
        <w:t>stricta</w:t>
      </w:r>
      <w:r w:rsidRPr="00A4041B">
        <w:t xml:space="preserve"> (Wiry Panic), </w:t>
      </w:r>
      <w:proofErr w:type="spellStart"/>
      <w:r w:rsidRPr="00A4041B">
        <w:rPr>
          <w:i/>
        </w:rPr>
        <w:t>Gahnia</w:t>
      </w:r>
      <w:proofErr w:type="spellEnd"/>
      <w:r w:rsidRPr="00A4041B">
        <w:rPr>
          <w:i/>
        </w:rPr>
        <w:t xml:space="preserve"> </w:t>
      </w:r>
      <w:r w:rsidRPr="00A4041B">
        <w:t xml:space="preserve">spp. (Saw-sedge), </w:t>
      </w:r>
      <w:r w:rsidRPr="00A4041B">
        <w:rPr>
          <w:rFonts w:cs="GoudyOlSt BT"/>
          <w:i/>
          <w:iCs/>
        </w:rPr>
        <w:t>Lobelia purpurascens</w:t>
      </w:r>
      <w:r w:rsidR="009A1F55" w:rsidRPr="00A4041B">
        <w:rPr>
          <w:rFonts w:cs="GoudyOlSt BT"/>
        </w:rPr>
        <w:t xml:space="preserve"> </w:t>
      </w:r>
      <w:r w:rsidRPr="00A4041B">
        <w:rPr>
          <w:rFonts w:cs="GoudyOlSt BT"/>
        </w:rPr>
        <w:t>(</w:t>
      </w:r>
      <w:proofErr w:type="spellStart"/>
      <w:r w:rsidRPr="00A4041B">
        <w:rPr>
          <w:rFonts w:cs="GoudyOlSt BT"/>
        </w:rPr>
        <w:t>Whiteroot</w:t>
      </w:r>
      <w:proofErr w:type="spellEnd"/>
      <w:r w:rsidRPr="00A4041B">
        <w:rPr>
          <w:rFonts w:cs="GoudyOlSt BT"/>
        </w:rPr>
        <w:t xml:space="preserve">), </w:t>
      </w:r>
      <w:proofErr w:type="spellStart"/>
      <w:r w:rsidRPr="00A4041B">
        <w:rPr>
          <w:rFonts w:cs="GoudyOlSt BT"/>
          <w:i/>
          <w:iCs/>
        </w:rPr>
        <w:t>Lomandra</w:t>
      </w:r>
      <w:proofErr w:type="spellEnd"/>
      <w:r w:rsidRPr="00A4041B">
        <w:rPr>
          <w:rFonts w:cs="GoudyOlSt BT"/>
          <w:i/>
          <w:iCs/>
        </w:rPr>
        <w:t xml:space="preserve"> </w:t>
      </w:r>
      <w:proofErr w:type="spellStart"/>
      <w:r w:rsidRPr="00A4041B">
        <w:rPr>
          <w:rFonts w:cs="GoudyOlSt BT"/>
          <w:i/>
          <w:iCs/>
        </w:rPr>
        <w:t>filiformis</w:t>
      </w:r>
      <w:proofErr w:type="spellEnd"/>
      <w:r w:rsidRPr="00A4041B">
        <w:rPr>
          <w:rFonts w:cs="GoudyOlSt BT"/>
        </w:rPr>
        <w:t xml:space="preserve"> (Wattle Mat-rush), </w:t>
      </w:r>
      <w:r w:rsidRPr="00A4041B">
        <w:rPr>
          <w:i/>
        </w:rPr>
        <w:t>L. longifolia</w:t>
      </w:r>
      <w:r w:rsidRPr="00A4041B">
        <w:t xml:space="preserve"> (Spiny-headed Mat-rush), </w:t>
      </w:r>
      <w:r w:rsidRPr="00A4041B">
        <w:rPr>
          <w:i/>
          <w:iCs/>
        </w:rPr>
        <w:t>L</w:t>
      </w:r>
      <w:r w:rsidRPr="00A4041B">
        <w:t xml:space="preserve">. </w:t>
      </w:r>
      <w:r w:rsidRPr="00A4041B">
        <w:rPr>
          <w:i/>
          <w:iCs/>
        </w:rPr>
        <w:t>multiflora</w:t>
      </w:r>
      <w:r w:rsidRPr="00A4041B">
        <w:t xml:space="preserve"> (Many-flowered Mat-rush), </w:t>
      </w:r>
      <w:proofErr w:type="spellStart"/>
      <w:r w:rsidRPr="00A4041B">
        <w:rPr>
          <w:i/>
          <w:iCs/>
        </w:rPr>
        <w:t>Microlaena</w:t>
      </w:r>
      <w:proofErr w:type="spellEnd"/>
      <w:r w:rsidRPr="00A4041B">
        <w:rPr>
          <w:i/>
          <w:iCs/>
        </w:rPr>
        <w:t xml:space="preserve"> stipoides</w:t>
      </w:r>
      <w:r w:rsidRPr="00A4041B">
        <w:t xml:space="preserve"> (Weeping Grass), </w:t>
      </w:r>
      <w:proofErr w:type="spellStart"/>
      <w:r w:rsidRPr="00A4041B">
        <w:rPr>
          <w:i/>
          <w:iCs/>
        </w:rPr>
        <w:t>Oplismenus</w:t>
      </w:r>
      <w:proofErr w:type="spellEnd"/>
      <w:r w:rsidRPr="00A4041B">
        <w:rPr>
          <w:i/>
          <w:iCs/>
        </w:rPr>
        <w:t xml:space="preserve"> </w:t>
      </w:r>
      <w:proofErr w:type="spellStart"/>
      <w:r w:rsidRPr="00A4041B">
        <w:rPr>
          <w:i/>
          <w:iCs/>
        </w:rPr>
        <w:t>aemulus</w:t>
      </w:r>
      <w:proofErr w:type="spellEnd"/>
      <w:r w:rsidRPr="00A4041B">
        <w:t xml:space="preserve"> (Creeping Shade Grass), </w:t>
      </w:r>
      <w:r w:rsidRPr="00A4041B">
        <w:rPr>
          <w:i/>
          <w:iCs/>
        </w:rPr>
        <w:t>O</w:t>
      </w:r>
      <w:r w:rsidRPr="00A4041B">
        <w:t xml:space="preserve">. </w:t>
      </w:r>
      <w:proofErr w:type="spellStart"/>
      <w:r w:rsidRPr="00A4041B">
        <w:rPr>
          <w:i/>
          <w:iCs/>
        </w:rPr>
        <w:t>hirtellus</w:t>
      </w:r>
      <w:proofErr w:type="spellEnd"/>
      <w:r w:rsidRPr="00A4041B">
        <w:rPr>
          <w:iCs/>
        </w:rPr>
        <w:t xml:space="preserve"> (Basket Grass), </w:t>
      </w:r>
      <w:r w:rsidR="00921259" w:rsidRPr="00A4041B">
        <w:rPr>
          <w:i/>
        </w:rPr>
        <w:t>Paspalum distichum</w:t>
      </w:r>
      <w:r w:rsidR="00921259" w:rsidRPr="00A4041B">
        <w:rPr>
          <w:iCs/>
        </w:rPr>
        <w:t xml:space="preserve"> (Water Couch), </w:t>
      </w:r>
      <w:r w:rsidRPr="00A4041B">
        <w:rPr>
          <w:i/>
          <w:iCs/>
        </w:rPr>
        <w:t xml:space="preserve">Viola banksia </w:t>
      </w:r>
      <w:r w:rsidRPr="00A4041B">
        <w:rPr>
          <w:iCs/>
        </w:rPr>
        <w:t xml:space="preserve">(Wild Violet) and </w:t>
      </w:r>
      <w:r w:rsidRPr="00A4041B">
        <w:rPr>
          <w:i/>
        </w:rPr>
        <w:t xml:space="preserve">Viola hederacea </w:t>
      </w:r>
      <w:r w:rsidRPr="00A4041B">
        <w:t>(Ivy-leaved/ Native Violet) (Good</w:t>
      </w:r>
      <w:r w:rsidRPr="00A4041B">
        <w:rPr>
          <w:iCs/>
        </w:rPr>
        <w:t xml:space="preserve"> et al</w:t>
      </w:r>
      <w:r w:rsidRPr="00A4041B">
        <w:rPr>
          <w:i/>
        </w:rPr>
        <w:t>.</w:t>
      </w:r>
      <w:r w:rsidRPr="00A4041B">
        <w:t xml:space="preserve"> 2017; Keith &amp; Scott 2005; NSW Scientific Committee 2010, 2011). In some areas grasses that may dominate the groundcover include: </w:t>
      </w:r>
      <w:proofErr w:type="spellStart"/>
      <w:r w:rsidRPr="00A4041B">
        <w:rPr>
          <w:i/>
          <w:iCs/>
        </w:rPr>
        <w:t>Themeda</w:t>
      </w:r>
      <w:proofErr w:type="spellEnd"/>
      <w:r w:rsidRPr="00A4041B">
        <w:rPr>
          <w:i/>
          <w:iCs/>
        </w:rPr>
        <w:t xml:space="preserve"> </w:t>
      </w:r>
      <w:proofErr w:type="spellStart"/>
      <w:r w:rsidRPr="00A4041B">
        <w:rPr>
          <w:i/>
          <w:iCs/>
        </w:rPr>
        <w:t>triandra</w:t>
      </w:r>
      <w:proofErr w:type="spellEnd"/>
      <w:r w:rsidRPr="00A4041B">
        <w:rPr>
          <w:i/>
          <w:iCs/>
        </w:rPr>
        <w:t xml:space="preserve"> </w:t>
      </w:r>
      <w:r w:rsidRPr="00A4041B">
        <w:rPr>
          <w:iCs/>
        </w:rPr>
        <w:t>(Kangaroo Grass)</w:t>
      </w:r>
      <w:r w:rsidRPr="00A4041B">
        <w:rPr>
          <w:i/>
          <w:iCs/>
        </w:rPr>
        <w:t xml:space="preserve">, </w:t>
      </w:r>
      <w:proofErr w:type="spellStart"/>
      <w:r w:rsidRPr="00A4041B">
        <w:rPr>
          <w:i/>
          <w:iCs/>
        </w:rPr>
        <w:t>Imperata</w:t>
      </w:r>
      <w:proofErr w:type="spellEnd"/>
      <w:r w:rsidRPr="00A4041B">
        <w:rPr>
          <w:i/>
          <w:iCs/>
        </w:rPr>
        <w:t xml:space="preserve"> cylindrical </w:t>
      </w:r>
      <w:r w:rsidRPr="00A4041B">
        <w:rPr>
          <w:iCs/>
        </w:rPr>
        <w:t>(Blady Grass)</w:t>
      </w:r>
      <w:r w:rsidRPr="00A4041B">
        <w:t xml:space="preserve">, </w:t>
      </w:r>
      <w:bookmarkStart w:id="65" w:name="_Hlk86401373"/>
      <w:r w:rsidRPr="00A4041B">
        <w:rPr>
          <w:i/>
          <w:iCs/>
        </w:rPr>
        <w:t xml:space="preserve">Cymbopogon </w:t>
      </w:r>
      <w:proofErr w:type="spellStart"/>
      <w:r w:rsidRPr="00A4041B">
        <w:rPr>
          <w:i/>
          <w:iCs/>
        </w:rPr>
        <w:t>refractus</w:t>
      </w:r>
      <w:proofErr w:type="spellEnd"/>
      <w:r w:rsidRPr="00A4041B">
        <w:rPr>
          <w:i/>
          <w:iCs/>
        </w:rPr>
        <w:t xml:space="preserve"> </w:t>
      </w:r>
      <w:r w:rsidRPr="00A4041B">
        <w:rPr>
          <w:iCs/>
        </w:rPr>
        <w:t xml:space="preserve">(Barbed </w:t>
      </w:r>
      <w:bookmarkEnd w:id="65"/>
      <w:r w:rsidRPr="00A4041B">
        <w:rPr>
          <w:iCs/>
        </w:rPr>
        <w:t>Wire Grass) and</w:t>
      </w:r>
      <w:r w:rsidRPr="00A4041B">
        <w:t xml:space="preserve"> </w:t>
      </w:r>
      <w:proofErr w:type="spellStart"/>
      <w:r w:rsidRPr="00A4041B">
        <w:rPr>
          <w:i/>
          <w:iCs/>
        </w:rPr>
        <w:t>Heteropogon</w:t>
      </w:r>
      <w:proofErr w:type="spellEnd"/>
      <w:r w:rsidRPr="00A4041B">
        <w:rPr>
          <w:i/>
          <w:iCs/>
        </w:rPr>
        <w:t xml:space="preserve"> </w:t>
      </w:r>
      <w:proofErr w:type="spellStart"/>
      <w:r w:rsidRPr="00A4041B">
        <w:rPr>
          <w:i/>
          <w:iCs/>
        </w:rPr>
        <w:t>contortus</w:t>
      </w:r>
      <w:proofErr w:type="spellEnd"/>
      <w:r w:rsidRPr="00A4041B">
        <w:rPr>
          <w:i/>
          <w:iCs/>
        </w:rPr>
        <w:t xml:space="preserve"> </w:t>
      </w:r>
      <w:r w:rsidRPr="00A4041B">
        <w:rPr>
          <w:iCs/>
        </w:rPr>
        <w:t xml:space="preserve">(Black Spear Grass) </w:t>
      </w:r>
      <w:r w:rsidRPr="00A4041B">
        <w:rPr>
          <w:iCs/>
          <w:lang w:val="en"/>
        </w:rPr>
        <w:t>(NSW SC 2010;</w:t>
      </w:r>
      <w:r w:rsidRPr="00A4041B">
        <w:rPr>
          <w:iCs/>
        </w:rPr>
        <w:t xml:space="preserve"> Qld Herbarium 2021</w:t>
      </w:r>
      <w:r w:rsidRPr="00A4041B">
        <w:rPr>
          <w:iCs/>
          <w:lang w:val="en"/>
        </w:rPr>
        <w:t>)</w:t>
      </w:r>
      <w:r w:rsidRPr="00A4041B">
        <w:rPr>
          <w:iCs/>
        </w:rPr>
        <w:t>.</w:t>
      </w:r>
    </w:p>
    <w:p w14:paraId="6191E95F" w14:textId="6DFDB44F" w:rsidR="00E60DE8" w:rsidRPr="00A4041B" w:rsidRDefault="00E60DE8" w:rsidP="00E60DE8">
      <w:r w:rsidRPr="00A4041B">
        <w:t xml:space="preserve">A more comprehensive list of ground-layer </w:t>
      </w:r>
      <w:r w:rsidR="00DC28F3" w:rsidRPr="00A4041B">
        <w:t xml:space="preserve">species </w:t>
      </w:r>
      <w:r w:rsidRPr="00A4041B">
        <w:t xml:space="preserve">likely to occur in the ecological community are in </w:t>
      </w:r>
      <w:r w:rsidRPr="00A4041B">
        <w:fldChar w:fldCharType="begin"/>
      </w:r>
      <w:r w:rsidRPr="00A4041B">
        <w:instrText xml:space="preserve"> REF _Ref17974956 \h  \* MERGEFORMAT </w:instrText>
      </w:r>
      <w:r w:rsidRPr="00A4041B">
        <w:fldChar w:fldCharType="separate"/>
      </w:r>
      <w:r w:rsidR="006B5C63" w:rsidRPr="00A4041B">
        <w:t>Appendix A - Species lists</w:t>
      </w:r>
      <w:r w:rsidRPr="00A4041B">
        <w:fldChar w:fldCharType="end"/>
      </w:r>
      <w:r w:rsidRPr="00A4041B">
        <w:t>.</w:t>
      </w:r>
      <w:r w:rsidR="00370A54" w:rsidRPr="00A4041B">
        <w:t xml:space="preserve"> </w:t>
      </w:r>
    </w:p>
    <w:p w14:paraId="531B9020" w14:textId="71A432C9" w:rsidR="00B833A2" w:rsidRPr="00A4041B" w:rsidRDefault="00B833A2" w:rsidP="005E16FE">
      <w:pPr>
        <w:pStyle w:val="Heading4"/>
      </w:pPr>
      <w:r w:rsidRPr="00A4041B">
        <w:t>Derived native grasslands</w:t>
      </w:r>
    </w:p>
    <w:p w14:paraId="608EFC81" w14:textId="1A4EB568" w:rsidR="00B833A2" w:rsidRPr="00A4041B" w:rsidRDefault="005E16FE" w:rsidP="00E60DE8">
      <w:r w:rsidRPr="00A4041B">
        <w:t xml:space="preserve">Areas lacking canopy cover and/or tree regrowth are not considered part of this ecological community on their own. However, where a treeless area represents a small gap in, or is on the edge of a larger patch of the woodland, or where the tree layer is sparse between treed areas across a short distance, they are part of the ecological community (see also section </w:t>
      </w:r>
      <w:r w:rsidRPr="00A4041B">
        <w:fldChar w:fldCharType="begin"/>
      </w:r>
      <w:r w:rsidRPr="00A4041B">
        <w:instrText xml:space="preserve"> REF _Ref24021548 \r \h </w:instrText>
      </w:r>
      <w:r w:rsidRPr="00A4041B">
        <w:fldChar w:fldCharType="separate"/>
      </w:r>
      <w:r w:rsidR="006B5C63">
        <w:t>2.2.1</w:t>
      </w:r>
      <w:r w:rsidRPr="00A4041B">
        <w:fldChar w:fldCharType="end"/>
      </w:r>
      <w:r w:rsidRPr="00A4041B">
        <w:t xml:space="preserve"> – Identifying a patch and section </w:t>
      </w:r>
      <w:r w:rsidRPr="00A4041B">
        <w:fldChar w:fldCharType="begin"/>
      </w:r>
      <w:r w:rsidRPr="00A4041B">
        <w:instrText xml:space="preserve"> REF _Ref88822147 \r \h </w:instrText>
      </w:r>
      <w:r w:rsidRPr="00A4041B">
        <w:fldChar w:fldCharType="separate"/>
      </w:r>
      <w:r w:rsidR="006B5C63">
        <w:t>2.2.2</w:t>
      </w:r>
      <w:r w:rsidRPr="00A4041B">
        <w:fldChar w:fldCharType="end"/>
      </w:r>
      <w:r w:rsidRPr="00A4041B">
        <w:t>– Breaks in a patch).</w:t>
      </w:r>
    </w:p>
    <w:p w14:paraId="34C0C982" w14:textId="321D01F1" w:rsidR="006551A0" w:rsidRPr="00A4041B" w:rsidRDefault="48A3C965" w:rsidP="00337652">
      <w:pPr>
        <w:pStyle w:val="Heading3"/>
      </w:pPr>
      <w:bookmarkStart w:id="66" w:name="_Hlk86402100"/>
      <w:bookmarkEnd w:id="63"/>
      <w:r w:rsidRPr="00A4041B">
        <w:t>Fauna</w:t>
      </w:r>
      <w:r w:rsidR="01C72A7C" w:rsidRPr="00A4041B">
        <w:t xml:space="preserve"> species</w:t>
      </w:r>
    </w:p>
    <w:p w14:paraId="6DFEA0ED" w14:textId="4475FCBC" w:rsidR="00E60DE8" w:rsidRPr="00A4041B" w:rsidRDefault="00E60DE8" w:rsidP="00E60DE8">
      <w:r w:rsidRPr="00A4041B">
        <w:t xml:space="preserve">The ecological community includes a wide range of fauna species: in the canopy and sub-canopy; on the ground; in the soil and subsurface; and those dependent on wetlands. The ecological community’s wide variety of habitat </w:t>
      </w:r>
      <w:r w:rsidRPr="00A4041B">
        <w:rPr>
          <w:iCs/>
        </w:rPr>
        <w:t xml:space="preserve">is important for </w:t>
      </w:r>
      <w:r w:rsidRPr="00A4041B">
        <w:t xml:space="preserve">food, nesting, roosting </w:t>
      </w:r>
      <w:r w:rsidR="00A846E7" w:rsidRPr="00A4041B">
        <w:t>and/</w:t>
      </w:r>
      <w:r w:rsidRPr="00A4041B">
        <w:t>or hunting (Law</w:t>
      </w:r>
      <w:r w:rsidR="0022104A" w:rsidRPr="00A4041B">
        <w:t> </w:t>
      </w:r>
      <w:r w:rsidRPr="00A4041B">
        <w:t>et</w:t>
      </w:r>
      <w:r w:rsidR="0022104A" w:rsidRPr="00A4041B">
        <w:t> </w:t>
      </w:r>
      <w:r w:rsidRPr="00A4041B">
        <w:t>al. 2000). It includes migratory species, particularly birds (</w:t>
      </w:r>
      <w:r w:rsidR="00333E54" w:rsidRPr="00A4041B">
        <w:t>e.g.,</w:t>
      </w:r>
      <w:r w:rsidRPr="00A4041B">
        <w:t xml:space="preserve"> </w:t>
      </w:r>
      <w:proofErr w:type="spellStart"/>
      <w:r w:rsidRPr="00A4041B">
        <w:rPr>
          <w:i/>
          <w:iCs/>
        </w:rPr>
        <w:t>Caligavis</w:t>
      </w:r>
      <w:proofErr w:type="spellEnd"/>
      <w:r w:rsidRPr="00A4041B">
        <w:rPr>
          <w:i/>
          <w:iCs/>
        </w:rPr>
        <w:t xml:space="preserve"> chrysops</w:t>
      </w:r>
      <w:r w:rsidRPr="00A4041B">
        <w:t xml:space="preserve"> (Yellow-faced Honeyeater), </w:t>
      </w:r>
      <w:proofErr w:type="spellStart"/>
      <w:r w:rsidRPr="00A4041B">
        <w:rPr>
          <w:i/>
        </w:rPr>
        <w:t>Zosterops</w:t>
      </w:r>
      <w:proofErr w:type="spellEnd"/>
      <w:r w:rsidRPr="00A4041B">
        <w:rPr>
          <w:i/>
        </w:rPr>
        <w:t xml:space="preserve"> lateralis</w:t>
      </w:r>
      <w:r w:rsidRPr="00A4041B">
        <w:t xml:space="preserve"> (Silvereye)). </w:t>
      </w:r>
      <w:bookmarkEnd w:id="66"/>
      <w:r w:rsidRPr="00A4041B">
        <w:t>Fauna species play important roles in the ecological community, including pollination, seed dispersal and soil turnover.</w:t>
      </w:r>
    </w:p>
    <w:p w14:paraId="5C7084D4" w14:textId="7D6D8C96" w:rsidR="00E60DE8" w:rsidRPr="00A4041B" w:rsidRDefault="005667FE" w:rsidP="00E60DE8">
      <w:r w:rsidRPr="00A4041B">
        <w:t>S</w:t>
      </w:r>
      <w:r w:rsidR="00E60DE8" w:rsidRPr="00A4041B">
        <w:t>pecies may be abundant or rare and the lists do not include all the species that make up the ecological community (i.e.</w:t>
      </w:r>
      <w:r w:rsidR="00A846E7" w:rsidRPr="00A4041B">
        <w:t>,</w:t>
      </w:r>
      <w:r w:rsidR="00E60DE8" w:rsidRPr="00A4041B">
        <w:t xml:space="preserve"> many sites may have species that are not mentioned in this Conservation Advice). Not all species are present at every site; and some species may be only sporadically present. The ecological community also includes many ecologically important invertebrate fauna species that are less well documented (</w:t>
      </w:r>
      <w:r w:rsidR="00333E54" w:rsidRPr="00A4041B">
        <w:t>e.g.,</w:t>
      </w:r>
      <w:r w:rsidR="00E60DE8" w:rsidRPr="00A4041B">
        <w:t xml:space="preserve"> gall forming insects, including flies, wasps, </w:t>
      </w:r>
      <w:proofErr w:type="gramStart"/>
      <w:r w:rsidR="00E60DE8" w:rsidRPr="00A4041B">
        <w:t>bugs</w:t>
      </w:r>
      <w:proofErr w:type="gramEnd"/>
      <w:r w:rsidR="00E60DE8" w:rsidRPr="00A4041B">
        <w:t xml:space="preserve"> and thrips). </w:t>
      </w:r>
    </w:p>
    <w:p w14:paraId="1B62F618" w14:textId="6231B952" w:rsidR="00F96D06" w:rsidRPr="00A4041B" w:rsidRDefault="00833825" w:rsidP="00233B91">
      <w:r w:rsidRPr="00A4041B">
        <w:t xml:space="preserve">A more comprehensive </w:t>
      </w:r>
      <w:r w:rsidRPr="00A4041B">
        <w:rPr>
          <w:rFonts w:cs="Arial"/>
        </w:rPr>
        <w:t>list</w:t>
      </w:r>
      <w:r w:rsidRPr="00A4041B">
        <w:t xml:space="preserve"> of </w:t>
      </w:r>
      <w:r w:rsidR="000E2F82" w:rsidRPr="00A4041B">
        <w:t>fauna species</w:t>
      </w:r>
      <w:r w:rsidRPr="00A4041B">
        <w:t xml:space="preserve"> likely to occur in the ecological community, including threatened fauna, are in </w:t>
      </w:r>
      <w:r w:rsidR="00F96D06" w:rsidRPr="00A4041B">
        <w:fldChar w:fldCharType="begin"/>
      </w:r>
      <w:r w:rsidR="00F96D06" w:rsidRPr="00A4041B">
        <w:instrText xml:space="preserve"> REF _Ref17975079 \h </w:instrText>
      </w:r>
      <w:r w:rsidR="006E4C1F" w:rsidRPr="00A4041B">
        <w:instrText xml:space="preserve"> \* MERGEFORMAT </w:instrText>
      </w:r>
      <w:r w:rsidR="00F96D06" w:rsidRPr="00A4041B">
        <w:fldChar w:fldCharType="separate"/>
      </w:r>
      <w:r w:rsidR="006B5C63" w:rsidRPr="00A4041B">
        <w:t>Appendix A - Species lists</w:t>
      </w:r>
      <w:r w:rsidR="00F96D06" w:rsidRPr="00A4041B">
        <w:fldChar w:fldCharType="end"/>
      </w:r>
      <w:r w:rsidR="00F96D06" w:rsidRPr="00A4041B">
        <w:t>.</w:t>
      </w:r>
    </w:p>
    <w:p w14:paraId="3503BED5" w14:textId="77777777" w:rsidR="005667FE" w:rsidRPr="00A4041B" w:rsidRDefault="005667FE" w:rsidP="005667FE">
      <w:pPr>
        <w:pStyle w:val="Heading4"/>
      </w:pPr>
      <w:r w:rsidRPr="00A4041B">
        <w:rPr>
          <w:rStyle w:val="Heading4Char"/>
        </w:rPr>
        <w:lastRenderedPageBreak/>
        <w:t>Canopy and sub-canopy fauna</w:t>
      </w:r>
    </w:p>
    <w:p w14:paraId="6BBCC260" w14:textId="50CD280C" w:rsidR="005667FE" w:rsidRPr="00A4041B" w:rsidRDefault="005667FE" w:rsidP="005667FE">
      <w:r w:rsidRPr="00A4041B">
        <w:t xml:space="preserve">The eucalypt canopy includes a range of fauna species that depend on hollows and other habitat values supplied by mature plants. For example, the tree hollows and crevices that form in mature trees are of particular importance to arboreal mammals, birds, frogs, </w:t>
      </w:r>
      <w:proofErr w:type="gramStart"/>
      <w:r w:rsidRPr="00A4041B">
        <w:t>reptiles</w:t>
      </w:r>
      <w:proofErr w:type="gramEnd"/>
      <w:r w:rsidRPr="00A4041B">
        <w:t xml:space="preserve"> and invertebrates, including bees and butterflies (Good et al. 2017, Healthy Land and Water 2016, SEQ Catchments 2016a). Certain tree species, such as </w:t>
      </w:r>
      <w:r w:rsidRPr="00A4041B">
        <w:rPr>
          <w:i/>
          <w:iCs/>
        </w:rPr>
        <w:t xml:space="preserve">Eucalyptus </w:t>
      </w:r>
      <w:proofErr w:type="spellStart"/>
      <w:r w:rsidRPr="00A4041B">
        <w:rPr>
          <w:i/>
          <w:iCs/>
        </w:rPr>
        <w:t>tereticornis</w:t>
      </w:r>
      <w:proofErr w:type="spellEnd"/>
      <w:r w:rsidRPr="00A4041B">
        <w:t xml:space="preserve"> (Forest Red Gum / Queensland Blue Gum), are preferred by a broad range of species including bats, arboreal </w:t>
      </w:r>
      <w:proofErr w:type="gramStart"/>
      <w:r w:rsidRPr="00A4041B">
        <w:t>mammals</w:t>
      </w:r>
      <w:proofErr w:type="gramEnd"/>
      <w:r w:rsidRPr="00A4041B">
        <w:t xml:space="preserve"> and some reptiles (Gibbons &amp; </w:t>
      </w:r>
      <w:proofErr w:type="spellStart"/>
      <w:r w:rsidRPr="00A4041B">
        <w:t>Lindenmayer</w:t>
      </w:r>
      <w:proofErr w:type="spellEnd"/>
      <w:r w:rsidRPr="00A4041B">
        <w:t xml:space="preserve"> 2002). Many of the diagnostic eucalypt species are also important feed trees for </w:t>
      </w:r>
      <w:r w:rsidRPr="00A4041B">
        <w:rPr>
          <w:i/>
        </w:rPr>
        <w:t>Phascolarctos cinereus</w:t>
      </w:r>
      <w:r w:rsidRPr="00A4041B">
        <w:t xml:space="preserve"> (Koala), including </w:t>
      </w:r>
      <w:r w:rsidRPr="00A4041B">
        <w:rPr>
          <w:i/>
          <w:iCs/>
        </w:rPr>
        <w:t xml:space="preserve">Eucalyptus </w:t>
      </w:r>
      <w:proofErr w:type="spellStart"/>
      <w:r w:rsidRPr="00A4041B">
        <w:rPr>
          <w:i/>
          <w:iCs/>
        </w:rPr>
        <w:t>amplifolia</w:t>
      </w:r>
      <w:proofErr w:type="spellEnd"/>
      <w:r w:rsidRPr="00A4041B">
        <w:t xml:space="preserve">, </w:t>
      </w:r>
      <w:r w:rsidRPr="00A4041B">
        <w:rPr>
          <w:i/>
          <w:iCs/>
        </w:rPr>
        <w:t xml:space="preserve">Eucalyptus </w:t>
      </w:r>
      <w:proofErr w:type="spellStart"/>
      <w:r w:rsidRPr="00A4041B">
        <w:rPr>
          <w:i/>
          <w:iCs/>
        </w:rPr>
        <w:t>tereticornis</w:t>
      </w:r>
      <w:proofErr w:type="spellEnd"/>
      <w:r w:rsidRPr="00A4041B">
        <w:rPr>
          <w:i/>
          <w:iCs/>
        </w:rPr>
        <w:t xml:space="preserve"> </w:t>
      </w:r>
      <w:r w:rsidRPr="00A4041B">
        <w:t xml:space="preserve">and </w:t>
      </w:r>
      <w:r w:rsidRPr="00A4041B">
        <w:rPr>
          <w:i/>
          <w:iCs/>
        </w:rPr>
        <w:t xml:space="preserve">Eucalyptus </w:t>
      </w:r>
      <w:proofErr w:type="spellStart"/>
      <w:r w:rsidRPr="00A4041B">
        <w:rPr>
          <w:i/>
          <w:iCs/>
        </w:rPr>
        <w:t>viminalis</w:t>
      </w:r>
      <w:proofErr w:type="spellEnd"/>
      <w:r w:rsidRPr="00A4041B">
        <w:rPr>
          <w:i/>
          <w:iCs/>
        </w:rPr>
        <w:t xml:space="preserve"> </w:t>
      </w:r>
      <w:r w:rsidRPr="00A4041B">
        <w:t>(NSW DECC 2008; NSW OEH 2018d). Koalas generally favour habitat on soils with higher fertility and soil moisture such as the ecological community, particularly during times of high temperature and drought (Ellis et al. 1995).</w:t>
      </w:r>
    </w:p>
    <w:p w14:paraId="4379C447" w14:textId="7E9C3A7B" w:rsidR="005667FE" w:rsidRPr="00A4041B" w:rsidRDefault="005667FE" w:rsidP="005667FE">
      <w:r w:rsidRPr="00A4041B">
        <w:t xml:space="preserve">Arboreal mammals play important roles in the ecological community, including pollination and seed dispersal for native plants (Turner 1983). They include </w:t>
      </w:r>
      <w:proofErr w:type="spellStart"/>
      <w:r w:rsidRPr="00A4041B">
        <w:rPr>
          <w:i/>
        </w:rPr>
        <w:t>Pseudocheirus</w:t>
      </w:r>
      <w:proofErr w:type="spellEnd"/>
      <w:r w:rsidRPr="00A4041B">
        <w:rPr>
          <w:i/>
        </w:rPr>
        <w:t xml:space="preserve"> peregrinus </w:t>
      </w:r>
      <w:r w:rsidRPr="00A4041B">
        <w:t xml:space="preserve">(Common Ringtail Possum), </w:t>
      </w:r>
      <w:proofErr w:type="spellStart"/>
      <w:r w:rsidRPr="00A4041B">
        <w:rPr>
          <w:i/>
        </w:rPr>
        <w:t>Trichosurus</w:t>
      </w:r>
      <w:proofErr w:type="spellEnd"/>
      <w:r w:rsidRPr="00A4041B">
        <w:rPr>
          <w:i/>
        </w:rPr>
        <w:t xml:space="preserve"> </w:t>
      </w:r>
      <w:proofErr w:type="spellStart"/>
      <w:r w:rsidRPr="00A4041B">
        <w:rPr>
          <w:i/>
        </w:rPr>
        <w:t>vulpecula</w:t>
      </w:r>
      <w:proofErr w:type="spellEnd"/>
      <w:r w:rsidRPr="00A4041B">
        <w:t xml:space="preserve"> </w:t>
      </w:r>
      <w:bookmarkStart w:id="67" w:name="top"/>
      <w:r w:rsidRPr="00A4041B">
        <w:t xml:space="preserve">(Common Brushtail Possum), </w:t>
      </w:r>
      <w:proofErr w:type="spellStart"/>
      <w:r w:rsidRPr="00A4041B">
        <w:rPr>
          <w:i/>
        </w:rPr>
        <w:t>Acrobates</w:t>
      </w:r>
      <w:proofErr w:type="spellEnd"/>
      <w:r w:rsidRPr="00A4041B">
        <w:rPr>
          <w:i/>
        </w:rPr>
        <w:t xml:space="preserve"> pygmaeus </w:t>
      </w:r>
      <w:r w:rsidRPr="00A4041B">
        <w:t>(</w:t>
      </w:r>
      <w:bookmarkEnd w:id="67"/>
      <w:r w:rsidRPr="00A4041B">
        <w:t>Feathertail Glider),</w:t>
      </w:r>
      <w:r w:rsidRPr="00A4041B">
        <w:rPr>
          <w:i/>
        </w:rPr>
        <w:t xml:space="preserve"> Petaurus australis </w:t>
      </w:r>
      <w:r w:rsidRPr="00A4041B">
        <w:t xml:space="preserve">(Yellow-bellied Glider), </w:t>
      </w:r>
      <w:r w:rsidRPr="00A4041B">
        <w:rPr>
          <w:i/>
        </w:rPr>
        <w:t xml:space="preserve">Petaurus </w:t>
      </w:r>
      <w:proofErr w:type="spellStart"/>
      <w:r w:rsidRPr="00A4041B">
        <w:rPr>
          <w:i/>
        </w:rPr>
        <w:t>breviceps</w:t>
      </w:r>
      <w:proofErr w:type="spellEnd"/>
      <w:r w:rsidRPr="00A4041B">
        <w:t xml:space="preserve"> (Sugar Glider) and </w:t>
      </w:r>
      <w:r w:rsidRPr="00A4041B">
        <w:rPr>
          <w:i/>
        </w:rPr>
        <w:t xml:space="preserve">Petaurus </w:t>
      </w:r>
      <w:proofErr w:type="spellStart"/>
      <w:r w:rsidRPr="00A4041B">
        <w:rPr>
          <w:i/>
        </w:rPr>
        <w:t>norfolcensis</w:t>
      </w:r>
      <w:proofErr w:type="spellEnd"/>
      <w:r w:rsidRPr="00A4041B">
        <w:rPr>
          <w:i/>
        </w:rPr>
        <w:t xml:space="preserve"> </w:t>
      </w:r>
      <w:r w:rsidRPr="00A4041B">
        <w:t xml:space="preserve">(Squirrel Glider), while nationally threatened species include </w:t>
      </w:r>
      <w:proofErr w:type="spellStart"/>
      <w:r w:rsidRPr="00A4041B">
        <w:rPr>
          <w:i/>
        </w:rPr>
        <w:t>Petauroides</w:t>
      </w:r>
      <w:proofErr w:type="spellEnd"/>
      <w:r w:rsidRPr="00A4041B">
        <w:rPr>
          <w:i/>
        </w:rPr>
        <w:t xml:space="preserve"> </w:t>
      </w:r>
      <w:proofErr w:type="spellStart"/>
      <w:r w:rsidRPr="00A4041B">
        <w:rPr>
          <w:i/>
        </w:rPr>
        <w:t>volans</w:t>
      </w:r>
      <w:proofErr w:type="spellEnd"/>
      <w:r w:rsidRPr="00A4041B">
        <w:t xml:space="preserve"> (Greater Glider) and Koala. The state listed </w:t>
      </w:r>
      <w:proofErr w:type="spellStart"/>
      <w:r w:rsidRPr="00A4041B">
        <w:rPr>
          <w:i/>
        </w:rPr>
        <w:t>Cercartetus</w:t>
      </w:r>
      <w:proofErr w:type="spellEnd"/>
      <w:r w:rsidRPr="00A4041B">
        <w:rPr>
          <w:i/>
        </w:rPr>
        <w:t xml:space="preserve"> nanus</w:t>
      </w:r>
      <w:r w:rsidRPr="00A4041B">
        <w:t xml:space="preserve"> (Eastern</w:t>
      </w:r>
      <w:r w:rsidRPr="00A4041B">
        <w:rPr>
          <w:lang w:val="en"/>
        </w:rPr>
        <w:t xml:space="preserve"> Pygmy Possum) is an active climber in the canopy and subcanopy. It </w:t>
      </w:r>
      <w:r w:rsidRPr="00A4041B">
        <w:t xml:space="preserve">feeds on </w:t>
      </w:r>
      <w:hyperlink r:id="rId18" w:tooltip="Nectar" w:history="1">
        <w:r w:rsidRPr="00A4041B">
          <w:t>nectar</w:t>
        </w:r>
      </w:hyperlink>
      <w:r w:rsidRPr="00A4041B">
        <w:t xml:space="preserve"> and </w:t>
      </w:r>
      <w:hyperlink r:id="rId19" w:tooltip="Pollen" w:history="1">
        <w:r w:rsidRPr="00A4041B">
          <w:t>pollen</w:t>
        </w:r>
      </w:hyperlink>
      <w:r w:rsidRPr="00A4041B">
        <w:t xml:space="preserve">, especially from banksias, eucalypts and bottlebrushes. It also feeds on insects and will eat soft fruits when flowers are not available (NSW OEH 2017x). </w:t>
      </w:r>
      <w:r w:rsidRPr="00A4041B">
        <w:rPr>
          <w:i/>
          <w:lang w:val="en"/>
        </w:rPr>
        <w:t xml:space="preserve">Phascogale </w:t>
      </w:r>
      <w:proofErr w:type="spellStart"/>
      <w:r w:rsidRPr="00A4041B">
        <w:rPr>
          <w:i/>
          <w:lang w:val="en"/>
        </w:rPr>
        <w:t>tapoatafa</w:t>
      </w:r>
      <w:proofErr w:type="spellEnd"/>
      <w:r w:rsidRPr="00A4041B">
        <w:t xml:space="preserve"> (Brush-tailed Phascogale</w:t>
      </w:r>
      <w:r w:rsidRPr="00A4041B">
        <w:rPr>
          <w:lang w:val="en"/>
        </w:rPr>
        <w:t>)</w:t>
      </w:r>
      <w:r w:rsidRPr="00A4041B">
        <w:t xml:space="preserve"> preys on smaller mammals, birds, </w:t>
      </w:r>
      <w:proofErr w:type="gramStart"/>
      <w:r w:rsidRPr="00A4041B">
        <w:t>lizards</w:t>
      </w:r>
      <w:proofErr w:type="gramEnd"/>
      <w:r w:rsidRPr="00A4041B">
        <w:t xml:space="preserve"> and insects, as well as feeding on nectar from flowering trees in the ecological community (NSW OEH 2018a).</w:t>
      </w:r>
    </w:p>
    <w:p w14:paraId="316BA4BF" w14:textId="1813F200" w:rsidR="005667FE" w:rsidRPr="00A4041B" w:rsidRDefault="75FDA178" w:rsidP="005667FE">
      <w:bookmarkStart w:id="68" w:name="_Hlk86403300"/>
      <w:r w:rsidRPr="00A4041B">
        <w:t xml:space="preserve">Coastal lowland forests are important foraging resources for flying foxes, for example the </w:t>
      </w:r>
      <w:proofErr w:type="gramStart"/>
      <w:r w:rsidRPr="00A4041B">
        <w:t>nationally-listed</w:t>
      </w:r>
      <w:proofErr w:type="gramEnd"/>
      <w:r w:rsidRPr="00A4041B">
        <w:t xml:space="preserve"> </w:t>
      </w:r>
      <w:proofErr w:type="spellStart"/>
      <w:r w:rsidRPr="00A4041B">
        <w:rPr>
          <w:i/>
          <w:iCs/>
        </w:rPr>
        <w:t>Pteropus</w:t>
      </w:r>
      <w:proofErr w:type="spellEnd"/>
      <w:r w:rsidRPr="00A4041B">
        <w:rPr>
          <w:i/>
          <w:iCs/>
        </w:rPr>
        <w:t xml:space="preserve"> </w:t>
      </w:r>
      <w:proofErr w:type="spellStart"/>
      <w:r w:rsidRPr="00A4041B">
        <w:rPr>
          <w:i/>
          <w:iCs/>
        </w:rPr>
        <w:t>poliocephalus</w:t>
      </w:r>
      <w:proofErr w:type="spellEnd"/>
      <w:r w:rsidRPr="00A4041B">
        <w:t xml:space="preserve"> (Grey-headed Flying-fox) is part of the ecological community across its entire extent (</w:t>
      </w:r>
      <w:proofErr w:type="spellStart"/>
      <w:r w:rsidRPr="00A4041B">
        <w:t>Eby</w:t>
      </w:r>
      <w:proofErr w:type="spellEnd"/>
      <w:r w:rsidRPr="00A4041B">
        <w:t xml:space="preserve"> &amp; Law 2008). In autumn and </w:t>
      </w:r>
      <w:proofErr w:type="gramStart"/>
      <w:r w:rsidRPr="00A4041B">
        <w:t>winter</w:t>
      </w:r>
      <w:proofErr w:type="gramEnd"/>
      <w:r w:rsidRPr="00A4041B">
        <w:t xml:space="preserve"> they congregate on coastal lowlands north of the Hunter Valley; whilst in summer they spread further south. Together with </w:t>
      </w:r>
      <w:proofErr w:type="spellStart"/>
      <w:r w:rsidRPr="00A4041B">
        <w:rPr>
          <w:i/>
          <w:iCs/>
        </w:rPr>
        <w:t>Pteropus</w:t>
      </w:r>
      <w:proofErr w:type="spellEnd"/>
      <w:r w:rsidRPr="00A4041B">
        <w:rPr>
          <w:i/>
          <w:iCs/>
        </w:rPr>
        <w:t xml:space="preserve"> </w:t>
      </w:r>
      <w:proofErr w:type="spellStart"/>
      <w:r w:rsidRPr="00A4041B">
        <w:rPr>
          <w:i/>
          <w:iCs/>
        </w:rPr>
        <w:t>scapulatus</w:t>
      </w:r>
      <w:proofErr w:type="spellEnd"/>
      <w:r w:rsidRPr="00A4041B">
        <w:t xml:space="preserve"> (Little Red Flying Fox) and </w:t>
      </w:r>
      <w:proofErr w:type="spellStart"/>
      <w:r w:rsidRPr="00A4041B">
        <w:rPr>
          <w:i/>
          <w:iCs/>
        </w:rPr>
        <w:t>Pteropus</w:t>
      </w:r>
      <w:proofErr w:type="spellEnd"/>
      <w:r w:rsidRPr="00A4041B">
        <w:rPr>
          <w:i/>
          <w:iCs/>
        </w:rPr>
        <w:t xml:space="preserve"> </w:t>
      </w:r>
      <w:proofErr w:type="spellStart"/>
      <w:r w:rsidRPr="00A4041B">
        <w:rPr>
          <w:i/>
          <w:iCs/>
        </w:rPr>
        <w:t>alecto</w:t>
      </w:r>
      <w:proofErr w:type="spellEnd"/>
      <w:r w:rsidRPr="00A4041B">
        <w:t xml:space="preserve"> (Black Flying Fox), they feed primarily on nectar and pollen of eucalypt blossoms and are responsible for much of their pollination (DAWE 2020a</w:t>
      </w:r>
      <w:r w:rsidR="1E539035" w:rsidRPr="00A4041B">
        <w:t>,</w:t>
      </w:r>
      <w:r w:rsidRPr="00A4041B">
        <w:t xml:space="preserve"> was </w:t>
      </w:r>
      <w:proofErr w:type="spellStart"/>
      <w:r w:rsidRPr="00A4041B">
        <w:t>DoEE</w:t>
      </w:r>
      <w:proofErr w:type="spellEnd"/>
      <w:r w:rsidRPr="00A4041B">
        <w:t xml:space="preserve"> 2019 in consult). Fringing forests are important as roosting sites for flying foxes; whilst other species may live in adjacent habitats and move through the ecological community to access water (Healthy Land and Water 2017).</w:t>
      </w:r>
    </w:p>
    <w:p w14:paraId="099BFBC5" w14:textId="6818498A" w:rsidR="005667FE" w:rsidRPr="00A4041B" w:rsidRDefault="63ADA93E" w:rsidP="005667FE">
      <w:bookmarkStart w:id="69" w:name="_Hlk86403258"/>
      <w:bookmarkEnd w:id="68"/>
      <w:r w:rsidRPr="00A4041B">
        <w:t xml:space="preserve">Microchiroptera (micro-bats) frequently forage across the fertile floodplains and riparian corridors of the ecological community. Megachiroptera (megabats) species of the ecological community include </w:t>
      </w:r>
      <w:proofErr w:type="spellStart"/>
      <w:r w:rsidRPr="00A4041B">
        <w:rPr>
          <w:i/>
          <w:iCs/>
        </w:rPr>
        <w:t>Syconycteris</w:t>
      </w:r>
      <w:proofErr w:type="spellEnd"/>
      <w:r w:rsidRPr="00A4041B">
        <w:rPr>
          <w:i/>
          <w:iCs/>
        </w:rPr>
        <w:t xml:space="preserve"> australis</w:t>
      </w:r>
      <w:r w:rsidRPr="00A4041B">
        <w:t xml:space="preserve"> (Southern/Eastern/Queensland /Common Blossom Bat (Law 1994) and </w:t>
      </w:r>
      <w:bookmarkEnd w:id="69"/>
      <w:r w:rsidRPr="00A4041B">
        <w:rPr>
          <w:i/>
          <w:iCs/>
        </w:rPr>
        <w:t xml:space="preserve">Myotis </w:t>
      </w:r>
      <w:proofErr w:type="spellStart"/>
      <w:r w:rsidRPr="00A4041B">
        <w:rPr>
          <w:i/>
          <w:iCs/>
        </w:rPr>
        <w:t>macropus</w:t>
      </w:r>
      <w:proofErr w:type="spellEnd"/>
      <w:r w:rsidRPr="00A4041B">
        <w:t xml:space="preserve"> (Southern Myotis), both listed as Vulnerable in NSW. The former requires a year</w:t>
      </w:r>
      <w:r w:rsidR="720101FB" w:rsidRPr="00A4041B">
        <w:t>-</w:t>
      </w:r>
      <w:r w:rsidRPr="00A4041B">
        <w:t>round supply of nectar and pollen which is gathered from a mosaic of coastal complex vegetation types (NSW OEH 2020b). The latter is Australia's only true fishing bat. It may roost in small groups of 10 to 15 close to water in hollow-bearing trees, or dense foliage. It forages over streams and pools, catching insects and small fish by raking its feet across the water surface</w:t>
      </w:r>
      <w:r w:rsidR="564EA003" w:rsidRPr="00A4041B">
        <w:t xml:space="preserve"> (NSW OEH 2017a). </w:t>
      </w:r>
      <w:r w:rsidRPr="00A4041B">
        <w:t xml:space="preserve"> </w:t>
      </w:r>
    </w:p>
    <w:p w14:paraId="401679E0" w14:textId="77777777" w:rsidR="005667FE" w:rsidRPr="00A4041B" w:rsidRDefault="005667FE" w:rsidP="005667FE">
      <w:r w:rsidRPr="00A4041B">
        <w:t xml:space="preserve">Understorey plants influence bird diversity. For example, the shrubs and twiners provide shelter, nesting substrates, foliage and include seasonal flowers which attract birds and insects (SEQ Catchments 2016a). The nationally and state-listed </w:t>
      </w:r>
      <w:proofErr w:type="spellStart"/>
      <w:r w:rsidRPr="00A4041B">
        <w:rPr>
          <w:i/>
          <w:iCs/>
        </w:rPr>
        <w:t>Anthochaera</w:t>
      </w:r>
      <w:proofErr w:type="spellEnd"/>
      <w:r w:rsidRPr="00A4041B">
        <w:rPr>
          <w:i/>
          <w:iCs/>
        </w:rPr>
        <w:t xml:space="preserve"> </w:t>
      </w:r>
      <w:proofErr w:type="spellStart"/>
      <w:r w:rsidRPr="00A4041B">
        <w:rPr>
          <w:i/>
          <w:iCs/>
        </w:rPr>
        <w:t>phrygia</w:t>
      </w:r>
      <w:proofErr w:type="spellEnd"/>
      <w:r w:rsidRPr="00A4041B">
        <w:rPr>
          <w:i/>
          <w:iCs/>
        </w:rPr>
        <w:t xml:space="preserve"> </w:t>
      </w:r>
      <w:r w:rsidRPr="00A4041B">
        <w:t xml:space="preserve">(Regent Honeyeater) and </w:t>
      </w:r>
      <w:proofErr w:type="spellStart"/>
      <w:r w:rsidRPr="00A4041B">
        <w:rPr>
          <w:i/>
          <w:iCs/>
        </w:rPr>
        <w:t>Grantiella</w:t>
      </w:r>
      <w:proofErr w:type="spellEnd"/>
      <w:r w:rsidRPr="00A4041B">
        <w:rPr>
          <w:i/>
          <w:iCs/>
        </w:rPr>
        <w:t xml:space="preserve"> </w:t>
      </w:r>
      <w:proofErr w:type="spellStart"/>
      <w:r w:rsidRPr="00A4041B">
        <w:rPr>
          <w:i/>
          <w:iCs/>
        </w:rPr>
        <w:t>picta</w:t>
      </w:r>
      <w:proofErr w:type="spellEnd"/>
      <w:r w:rsidRPr="00A4041B">
        <w:rPr>
          <w:i/>
          <w:iCs/>
        </w:rPr>
        <w:t xml:space="preserve"> </w:t>
      </w:r>
      <w:r w:rsidRPr="00A4041B">
        <w:t xml:space="preserve">(Painted </w:t>
      </w:r>
      <w:proofErr w:type="gramStart"/>
      <w:r w:rsidRPr="00A4041B">
        <w:t>Honey-eater</w:t>
      </w:r>
      <w:proofErr w:type="gramEnd"/>
      <w:r w:rsidRPr="00A4041B">
        <w:t xml:space="preserve">) inhabit eucalypt forests with a reliable </w:t>
      </w:r>
      <w:r w:rsidRPr="00A4041B">
        <w:lastRenderedPageBreak/>
        <w:t xml:space="preserve">nectar supply, including those with Rough-barked Apple. Other birds likely to be present include other honeyeaters, cuckoos, owls, doves, whistlers, fairywrens, </w:t>
      </w:r>
      <w:proofErr w:type="spellStart"/>
      <w:r w:rsidRPr="00A4041B">
        <w:t>scrubwrens</w:t>
      </w:r>
      <w:proofErr w:type="spellEnd"/>
      <w:r w:rsidRPr="00A4041B">
        <w:t xml:space="preserve"> and fantails. The ecological community also includes a range of cockatoos, lorikeets, </w:t>
      </w:r>
      <w:proofErr w:type="gramStart"/>
      <w:r w:rsidRPr="00A4041B">
        <w:t>rosellas</w:t>
      </w:r>
      <w:proofErr w:type="gramEnd"/>
      <w:r w:rsidRPr="00A4041B">
        <w:t xml:space="preserve"> and parrots such as the Critically Endangered </w:t>
      </w:r>
      <w:proofErr w:type="spellStart"/>
      <w:r w:rsidRPr="00A4041B">
        <w:rPr>
          <w:i/>
          <w:iCs/>
        </w:rPr>
        <w:t>Lathamus</w:t>
      </w:r>
      <w:proofErr w:type="spellEnd"/>
      <w:r w:rsidRPr="00A4041B">
        <w:rPr>
          <w:i/>
          <w:iCs/>
        </w:rPr>
        <w:t xml:space="preserve"> </w:t>
      </w:r>
      <w:proofErr w:type="spellStart"/>
      <w:r w:rsidRPr="00A4041B">
        <w:rPr>
          <w:i/>
          <w:iCs/>
        </w:rPr>
        <w:t>discolor</w:t>
      </w:r>
      <w:proofErr w:type="spellEnd"/>
      <w:r w:rsidRPr="00A4041B">
        <w:rPr>
          <w:i/>
          <w:iCs/>
        </w:rPr>
        <w:t xml:space="preserve"> </w:t>
      </w:r>
      <w:r w:rsidRPr="00A4041B">
        <w:t xml:space="preserve">(Swift Parrot) that forage on flowers and psyllid lerps. During periods of drought, the ecological community is a particularly important refuge habitat for the Swift Parrot (Saunders &amp; </w:t>
      </w:r>
      <w:proofErr w:type="spellStart"/>
      <w:r w:rsidRPr="00A4041B">
        <w:t>Tzaros</w:t>
      </w:r>
      <w:proofErr w:type="spellEnd"/>
      <w:r w:rsidRPr="00A4041B">
        <w:t xml:space="preserve"> 2011).</w:t>
      </w:r>
    </w:p>
    <w:p w14:paraId="394E60E4" w14:textId="196E7CD6" w:rsidR="005667FE" w:rsidRPr="00A4041B" w:rsidRDefault="00EA63F0" w:rsidP="005667FE">
      <w:r w:rsidRPr="00A4041B">
        <w:t>T</w:t>
      </w:r>
      <w:r w:rsidR="63ADA93E" w:rsidRPr="00A4041B">
        <w:t xml:space="preserve">he ecological community includes birds of prey such as: </w:t>
      </w:r>
      <w:proofErr w:type="spellStart"/>
      <w:r w:rsidR="63ADA93E" w:rsidRPr="00A4041B">
        <w:rPr>
          <w:i/>
          <w:iCs/>
        </w:rPr>
        <w:t>Haliastur</w:t>
      </w:r>
      <w:proofErr w:type="spellEnd"/>
      <w:r w:rsidR="63ADA93E" w:rsidRPr="00A4041B">
        <w:rPr>
          <w:i/>
          <w:iCs/>
        </w:rPr>
        <w:t xml:space="preserve"> </w:t>
      </w:r>
      <w:proofErr w:type="spellStart"/>
      <w:r w:rsidR="63ADA93E" w:rsidRPr="00A4041B">
        <w:rPr>
          <w:i/>
          <w:iCs/>
        </w:rPr>
        <w:t>indus</w:t>
      </w:r>
      <w:proofErr w:type="spellEnd"/>
      <w:r w:rsidR="63ADA93E" w:rsidRPr="00A4041B">
        <w:t xml:space="preserve"> (Brahminy Kite), </w:t>
      </w:r>
      <w:proofErr w:type="spellStart"/>
      <w:r w:rsidR="63ADA93E" w:rsidRPr="00A4041B">
        <w:rPr>
          <w:i/>
          <w:iCs/>
        </w:rPr>
        <w:t>Haliastur</w:t>
      </w:r>
      <w:proofErr w:type="spellEnd"/>
      <w:r w:rsidR="63ADA93E" w:rsidRPr="00A4041B">
        <w:rPr>
          <w:i/>
          <w:iCs/>
        </w:rPr>
        <w:t xml:space="preserve"> </w:t>
      </w:r>
      <w:proofErr w:type="spellStart"/>
      <w:r w:rsidR="63ADA93E" w:rsidRPr="00A4041B">
        <w:rPr>
          <w:i/>
          <w:iCs/>
        </w:rPr>
        <w:t>sphenurus</w:t>
      </w:r>
      <w:proofErr w:type="spellEnd"/>
      <w:r w:rsidR="63ADA93E" w:rsidRPr="00A4041B">
        <w:rPr>
          <w:i/>
          <w:iCs/>
        </w:rPr>
        <w:t xml:space="preserve"> </w:t>
      </w:r>
      <w:r w:rsidR="63ADA93E" w:rsidRPr="00A4041B">
        <w:t xml:space="preserve">(Whistling Kite), </w:t>
      </w:r>
      <w:r w:rsidR="63ADA93E" w:rsidRPr="00A4041B">
        <w:rPr>
          <w:i/>
          <w:iCs/>
        </w:rPr>
        <w:t xml:space="preserve">Haliaeetus </w:t>
      </w:r>
      <w:proofErr w:type="spellStart"/>
      <w:r w:rsidR="63ADA93E" w:rsidRPr="00A4041B">
        <w:rPr>
          <w:i/>
          <w:iCs/>
        </w:rPr>
        <w:t>leucogaster</w:t>
      </w:r>
      <w:proofErr w:type="spellEnd"/>
      <w:r w:rsidR="63ADA93E" w:rsidRPr="00A4041B">
        <w:rPr>
          <w:i/>
          <w:iCs/>
        </w:rPr>
        <w:t xml:space="preserve"> </w:t>
      </w:r>
      <w:r w:rsidR="63ADA93E" w:rsidRPr="00A4041B">
        <w:t xml:space="preserve">(White-bellied Sea-eagle) and </w:t>
      </w:r>
      <w:r w:rsidR="63ADA93E" w:rsidRPr="00A4041B">
        <w:rPr>
          <w:i/>
          <w:iCs/>
        </w:rPr>
        <w:t xml:space="preserve">Pandion </w:t>
      </w:r>
      <w:proofErr w:type="spellStart"/>
      <w:r w:rsidR="63ADA93E" w:rsidRPr="00A4041B">
        <w:rPr>
          <w:i/>
          <w:iCs/>
        </w:rPr>
        <w:t>cristatus</w:t>
      </w:r>
      <w:proofErr w:type="spellEnd"/>
      <w:r w:rsidR="63ADA93E" w:rsidRPr="00A4041B">
        <w:rPr>
          <w:i/>
          <w:iCs/>
        </w:rPr>
        <w:t xml:space="preserve"> </w:t>
      </w:r>
      <w:r w:rsidR="63ADA93E" w:rsidRPr="00A4041B">
        <w:t xml:space="preserve">(Osprey) (Law et al. 2000; </w:t>
      </w:r>
      <w:r w:rsidR="63ADA93E" w:rsidRPr="00A4041B">
        <w:rPr>
          <w:shd w:val="clear" w:color="auto" w:fill="FFFFFF"/>
        </w:rPr>
        <w:t xml:space="preserve">NSW Committee 2010; </w:t>
      </w:r>
      <w:r w:rsidR="63ADA93E" w:rsidRPr="00A4041B">
        <w:t xml:space="preserve">NSW OEH 2018a). It also includes </w:t>
      </w:r>
      <w:proofErr w:type="spellStart"/>
      <w:r w:rsidR="63ADA93E" w:rsidRPr="00A4041B">
        <w:rPr>
          <w:i/>
          <w:iCs/>
        </w:rPr>
        <w:t>Ninox</w:t>
      </w:r>
      <w:proofErr w:type="spellEnd"/>
      <w:r w:rsidR="63ADA93E" w:rsidRPr="00A4041B">
        <w:rPr>
          <w:i/>
          <w:iCs/>
        </w:rPr>
        <w:t xml:space="preserve"> </w:t>
      </w:r>
      <w:proofErr w:type="spellStart"/>
      <w:r w:rsidR="63ADA93E" w:rsidRPr="00A4041B">
        <w:rPr>
          <w:i/>
          <w:iCs/>
        </w:rPr>
        <w:t>strenua</w:t>
      </w:r>
      <w:proofErr w:type="spellEnd"/>
      <w:r w:rsidR="63ADA93E" w:rsidRPr="00A4041B">
        <w:rPr>
          <w:i/>
          <w:iCs/>
        </w:rPr>
        <w:t xml:space="preserve"> </w:t>
      </w:r>
      <w:r w:rsidR="63ADA93E" w:rsidRPr="00A4041B">
        <w:t xml:space="preserve">(Powerful Owl), </w:t>
      </w:r>
      <w:r w:rsidR="63ADA93E" w:rsidRPr="00A4041B">
        <w:rPr>
          <w:i/>
          <w:iCs/>
        </w:rPr>
        <w:t xml:space="preserve">Tyto </w:t>
      </w:r>
      <w:proofErr w:type="spellStart"/>
      <w:r w:rsidR="63ADA93E" w:rsidRPr="00A4041B">
        <w:rPr>
          <w:i/>
          <w:iCs/>
        </w:rPr>
        <w:t>tenebricosa</w:t>
      </w:r>
      <w:proofErr w:type="spellEnd"/>
      <w:r w:rsidR="63ADA93E" w:rsidRPr="00A4041B">
        <w:rPr>
          <w:i/>
          <w:iCs/>
        </w:rPr>
        <w:t xml:space="preserve"> </w:t>
      </w:r>
      <w:r w:rsidR="63ADA93E" w:rsidRPr="00A4041B">
        <w:t xml:space="preserve">(Sooty Owl) and </w:t>
      </w:r>
      <w:r w:rsidR="63ADA93E" w:rsidRPr="00A4041B">
        <w:rPr>
          <w:i/>
          <w:iCs/>
        </w:rPr>
        <w:t xml:space="preserve">Tyto </w:t>
      </w:r>
      <w:proofErr w:type="spellStart"/>
      <w:r w:rsidR="63ADA93E" w:rsidRPr="00A4041B">
        <w:rPr>
          <w:i/>
          <w:iCs/>
        </w:rPr>
        <w:t>novaehollandiae</w:t>
      </w:r>
      <w:proofErr w:type="spellEnd"/>
      <w:r w:rsidR="63ADA93E" w:rsidRPr="00A4041B">
        <w:rPr>
          <w:i/>
          <w:iCs/>
        </w:rPr>
        <w:t xml:space="preserve"> </w:t>
      </w:r>
      <w:r w:rsidR="63ADA93E" w:rsidRPr="00A4041B">
        <w:t>(Masked Owl), which are listed as Vulnerable in New South Wales. They prefer the more densely wooded areas of the ecological community (</w:t>
      </w:r>
      <w:r w:rsidR="00333E54" w:rsidRPr="00A4041B">
        <w:t>e.g.,</w:t>
      </w:r>
      <w:r w:rsidR="63ADA93E" w:rsidRPr="00A4041B">
        <w:t xml:space="preserve"> in the upper floodplain and riparian corridors) and roost and nest in large tree hollows near foraging areas. The Masked Owl often hunts along the edges of forests, including roadsides. Birds of prey feed on a wide range of animals, including rodents, small </w:t>
      </w:r>
      <w:proofErr w:type="spellStart"/>
      <w:r w:rsidR="63ADA93E" w:rsidRPr="00A4041B">
        <w:t>dasyurids</w:t>
      </w:r>
      <w:proofErr w:type="spellEnd"/>
      <w:r w:rsidR="63ADA93E" w:rsidRPr="00A4041B">
        <w:t xml:space="preserve">, possums, gliders, bandicoots, rabbits, bats, birds, reptiles, </w:t>
      </w:r>
      <w:proofErr w:type="gramStart"/>
      <w:r w:rsidR="63ADA93E" w:rsidRPr="00A4041B">
        <w:t>fish</w:t>
      </w:r>
      <w:proofErr w:type="gramEnd"/>
      <w:r w:rsidR="63ADA93E" w:rsidRPr="00A4041B">
        <w:t xml:space="preserve"> and insects. </w:t>
      </w:r>
    </w:p>
    <w:p w14:paraId="6DE96C12" w14:textId="2CC8442E" w:rsidR="005667FE" w:rsidRPr="00A4041B" w:rsidRDefault="005667FE" w:rsidP="005667FE">
      <w:r w:rsidRPr="00A4041B">
        <w:t>Some flowering plants provide large amounts of nectar in the ecological community. This attracts many insects (</w:t>
      </w:r>
      <w:r w:rsidR="00333E54" w:rsidRPr="00A4041B">
        <w:t>e.g.,</w:t>
      </w:r>
      <w:r w:rsidRPr="00A4041B">
        <w:t xml:space="preserve"> butterflies), which lay their eggs on the various food plants for larvae and nymphs, including </w:t>
      </w:r>
      <w:r w:rsidRPr="00A4041B">
        <w:rPr>
          <w:i/>
          <w:iCs/>
        </w:rPr>
        <w:t xml:space="preserve">Acacia </w:t>
      </w:r>
      <w:r w:rsidRPr="00A4041B">
        <w:t xml:space="preserve">spp. (wattles), </w:t>
      </w:r>
      <w:proofErr w:type="spellStart"/>
      <w:r w:rsidRPr="00A4041B">
        <w:rPr>
          <w:i/>
          <w:iCs/>
        </w:rPr>
        <w:t>Lomandra</w:t>
      </w:r>
      <w:proofErr w:type="spellEnd"/>
      <w:r w:rsidRPr="00A4041B">
        <w:rPr>
          <w:i/>
          <w:iCs/>
        </w:rPr>
        <w:t xml:space="preserve"> </w:t>
      </w:r>
      <w:r w:rsidRPr="00A4041B">
        <w:t xml:space="preserve">spp., sedges like </w:t>
      </w:r>
      <w:proofErr w:type="spellStart"/>
      <w:r w:rsidRPr="00A4041B">
        <w:rPr>
          <w:i/>
          <w:iCs/>
        </w:rPr>
        <w:t>Gahnia</w:t>
      </w:r>
      <w:proofErr w:type="spellEnd"/>
      <w:r w:rsidRPr="00A4041B">
        <w:rPr>
          <w:i/>
          <w:iCs/>
        </w:rPr>
        <w:t xml:space="preserve"> </w:t>
      </w:r>
      <w:r w:rsidRPr="00A4041B">
        <w:t xml:space="preserve">spp. and </w:t>
      </w:r>
      <w:proofErr w:type="spellStart"/>
      <w:r w:rsidRPr="00A4041B">
        <w:rPr>
          <w:i/>
          <w:iCs/>
        </w:rPr>
        <w:t>Carex</w:t>
      </w:r>
      <w:proofErr w:type="spellEnd"/>
      <w:r w:rsidRPr="00A4041B">
        <w:rPr>
          <w:i/>
          <w:iCs/>
        </w:rPr>
        <w:t xml:space="preserve"> </w:t>
      </w:r>
      <w:r w:rsidRPr="00A4041B">
        <w:t xml:space="preserve">spp. and the vine </w:t>
      </w:r>
      <w:proofErr w:type="spellStart"/>
      <w:r w:rsidRPr="00A4041B">
        <w:rPr>
          <w:i/>
          <w:iCs/>
        </w:rPr>
        <w:t>Hardenbergia</w:t>
      </w:r>
      <w:proofErr w:type="spellEnd"/>
      <w:r w:rsidRPr="00A4041B">
        <w:rPr>
          <w:i/>
          <w:iCs/>
        </w:rPr>
        <w:t xml:space="preserve"> </w:t>
      </w:r>
      <w:proofErr w:type="spellStart"/>
      <w:r w:rsidRPr="00A4041B">
        <w:rPr>
          <w:i/>
          <w:iCs/>
        </w:rPr>
        <w:t>violacea</w:t>
      </w:r>
      <w:proofErr w:type="spellEnd"/>
      <w:r w:rsidRPr="00A4041B">
        <w:rPr>
          <w:i/>
          <w:iCs/>
        </w:rPr>
        <w:t xml:space="preserve"> </w:t>
      </w:r>
      <w:r w:rsidRPr="00A4041B">
        <w:t xml:space="preserve">(Purple Coral-pea). For example, </w:t>
      </w:r>
      <w:proofErr w:type="spellStart"/>
      <w:r w:rsidRPr="00A4041B">
        <w:rPr>
          <w:i/>
          <w:iCs/>
        </w:rPr>
        <w:t>Trapezites</w:t>
      </w:r>
      <w:proofErr w:type="spellEnd"/>
      <w:r w:rsidRPr="00A4041B">
        <w:rPr>
          <w:i/>
          <w:iCs/>
        </w:rPr>
        <w:t xml:space="preserve"> </w:t>
      </w:r>
      <w:proofErr w:type="spellStart"/>
      <w:r w:rsidRPr="00A4041B">
        <w:rPr>
          <w:i/>
          <w:iCs/>
        </w:rPr>
        <w:t>symmomus</w:t>
      </w:r>
      <w:proofErr w:type="spellEnd"/>
      <w:r w:rsidRPr="00A4041B">
        <w:rPr>
          <w:i/>
          <w:iCs/>
        </w:rPr>
        <w:t xml:space="preserve"> </w:t>
      </w:r>
      <w:r w:rsidRPr="00A4041B">
        <w:t>(</w:t>
      </w:r>
      <w:proofErr w:type="spellStart"/>
      <w:r w:rsidRPr="00A4041B">
        <w:t>Symmomus</w:t>
      </w:r>
      <w:proofErr w:type="spellEnd"/>
      <w:r w:rsidRPr="00A4041B">
        <w:t xml:space="preserve"> Skipper), which is found across the whole extent of the ecological community feeds on </w:t>
      </w:r>
      <w:proofErr w:type="spellStart"/>
      <w:r w:rsidRPr="00A4041B">
        <w:rPr>
          <w:i/>
          <w:iCs/>
        </w:rPr>
        <w:t>Lomandra</w:t>
      </w:r>
      <w:proofErr w:type="spellEnd"/>
      <w:r w:rsidRPr="00A4041B">
        <w:rPr>
          <w:i/>
          <w:iCs/>
        </w:rPr>
        <w:t xml:space="preserve"> </w:t>
      </w:r>
      <w:r w:rsidRPr="00A4041B">
        <w:t xml:space="preserve">spp., most commonly </w:t>
      </w:r>
      <w:proofErr w:type="spellStart"/>
      <w:r w:rsidRPr="00A4041B">
        <w:rPr>
          <w:i/>
          <w:iCs/>
        </w:rPr>
        <w:t>Lomandra</w:t>
      </w:r>
      <w:proofErr w:type="spellEnd"/>
      <w:r w:rsidRPr="00A4041B">
        <w:rPr>
          <w:i/>
          <w:iCs/>
        </w:rPr>
        <w:t xml:space="preserve"> longifolia </w:t>
      </w:r>
      <w:r w:rsidRPr="00A4041B">
        <w:t>(Spiny-headed Mat-rush) (</w:t>
      </w:r>
      <w:proofErr w:type="spellStart"/>
      <w:r w:rsidRPr="00A4041B">
        <w:t>Braby</w:t>
      </w:r>
      <w:proofErr w:type="spellEnd"/>
      <w:r w:rsidRPr="00A4041B">
        <w:t xml:space="preserve"> 2004).</w:t>
      </w:r>
    </w:p>
    <w:p w14:paraId="2EE3E680" w14:textId="77777777" w:rsidR="005667FE" w:rsidRPr="00A4041B" w:rsidRDefault="005667FE" w:rsidP="005667FE">
      <w:pPr>
        <w:pStyle w:val="Heading4"/>
      </w:pPr>
      <w:bookmarkStart w:id="70" w:name="_Hlk86403579"/>
      <w:r w:rsidRPr="00A4041B">
        <w:t xml:space="preserve">GROUND DWELLING FAUNA </w:t>
      </w:r>
    </w:p>
    <w:bookmarkEnd w:id="70"/>
    <w:p w14:paraId="780E8EFE" w14:textId="44E5F094" w:rsidR="005667FE" w:rsidRPr="00A4041B" w:rsidRDefault="005667FE" w:rsidP="005667FE">
      <w:r w:rsidRPr="00A4041B">
        <w:t xml:space="preserve">The ground-layer vegetation provides food and shelter for a wide range of ground-dwelling animals, including kangaroos, wallabies, wombats, birds, native rats and mice, </w:t>
      </w:r>
      <w:proofErr w:type="gramStart"/>
      <w:r w:rsidRPr="00A4041B">
        <w:t>reptiles</w:t>
      </w:r>
      <w:proofErr w:type="gramEnd"/>
      <w:r w:rsidRPr="00A4041B">
        <w:t xml:space="preserve"> and many invertebrates. Prior to European settlement, some areas of the ecological community also supported large birds such as Emus and Bustards, that are now locally extinct</w:t>
      </w:r>
      <w:r w:rsidR="00A82315" w:rsidRPr="00A4041B">
        <w:t xml:space="preserve"> in southeast Qld</w:t>
      </w:r>
      <w:r w:rsidRPr="00A4041B">
        <w:t xml:space="preserve"> (SEQ Catchments 2016b)</w:t>
      </w:r>
      <w:r w:rsidR="00A82315" w:rsidRPr="00A4041B">
        <w:t xml:space="preserve"> and rare in NSW</w:t>
      </w:r>
      <w:r w:rsidRPr="00A4041B">
        <w:t xml:space="preserve">. </w:t>
      </w:r>
    </w:p>
    <w:p w14:paraId="6190A5F3" w14:textId="524E99EE" w:rsidR="005667FE" w:rsidRPr="00A4041B" w:rsidRDefault="005667FE" w:rsidP="005667FE">
      <w:bookmarkStart w:id="71" w:name="_Hlk86403591"/>
      <w:r w:rsidRPr="00A4041B">
        <w:t xml:space="preserve">In the understorey, clumps of grasses, forbs, </w:t>
      </w:r>
      <w:proofErr w:type="gramStart"/>
      <w:r w:rsidRPr="00A4041B">
        <w:t>ferns</w:t>
      </w:r>
      <w:proofErr w:type="gramEnd"/>
      <w:r w:rsidRPr="00A4041B">
        <w:t xml:space="preserve"> and sedges provide cover for small to medium sized ground dwelling animals such as: </w:t>
      </w:r>
      <w:proofErr w:type="spellStart"/>
      <w:r w:rsidRPr="00A4041B">
        <w:rPr>
          <w:i/>
          <w:iCs/>
        </w:rPr>
        <w:t>Perameles</w:t>
      </w:r>
      <w:proofErr w:type="spellEnd"/>
      <w:r w:rsidRPr="00A4041B">
        <w:rPr>
          <w:i/>
          <w:iCs/>
        </w:rPr>
        <w:t xml:space="preserve"> </w:t>
      </w:r>
      <w:proofErr w:type="spellStart"/>
      <w:r w:rsidRPr="00A4041B">
        <w:rPr>
          <w:i/>
          <w:iCs/>
        </w:rPr>
        <w:t>nasuta</w:t>
      </w:r>
      <w:proofErr w:type="spellEnd"/>
      <w:r w:rsidRPr="00A4041B">
        <w:rPr>
          <w:i/>
          <w:iCs/>
        </w:rPr>
        <w:t xml:space="preserve"> </w:t>
      </w:r>
      <w:r w:rsidRPr="00A4041B">
        <w:t xml:space="preserve">(Long-nosed Bandicoot), </w:t>
      </w:r>
      <w:proofErr w:type="spellStart"/>
      <w:r w:rsidRPr="00A4041B">
        <w:rPr>
          <w:i/>
        </w:rPr>
        <w:t>Isoodon</w:t>
      </w:r>
      <w:proofErr w:type="spellEnd"/>
      <w:r w:rsidRPr="00A4041B">
        <w:rPr>
          <w:i/>
        </w:rPr>
        <w:t xml:space="preserve"> </w:t>
      </w:r>
      <w:proofErr w:type="spellStart"/>
      <w:r w:rsidRPr="00A4041B">
        <w:rPr>
          <w:i/>
        </w:rPr>
        <w:t>macrourus</w:t>
      </w:r>
      <w:proofErr w:type="spellEnd"/>
      <w:r w:rsidRPr="00A4041B">
        <w:t xml:space="preserve"> (Northern Brown Bandicoot), </w:t>
      </w:r>
      <w:bookmarkEnd w:id="71"/>
      <w:r w:rsidRPr="00A4041B">
        <w:t xml:space="preserve">the threatened </w:t>
      </w:r>
      <w:proofErr w:type="spellStart"/>
      <w:r w:rsidRPr="00A4041B">
        <w:rPr>
          <w:i/>
          <w:iCs/>
        </w:rPr>
        <w:t>Isoodon</w:t>
      </w:r>
      <w:proofErr w:type="spellEnd"/>
      <w:r w:rsidRPr="00A4041B">
        <w:rPr>
          <w:i/>
          <w:iCs/>
        </w:rPr>
        <w:t xml:space="preserve"> </w:t>
      </w:r>
      <w:proofErr w:type="spellStart"/>
      <w:r w:rsidRPr="00A4041B">
        <w:rPr>
          <w:i/>
          <w:iCs/>
        </w:rPr>
        <w:t>obesulus</w:t>
      </w:r>
      <w:proofErr w:type="spellEnd"/>
      <w:r w:rsidRPr="00A4041B">
        <w:rPr>
          <w:i/>
          <w:iCs/>
        </w:rPr>
        <w:t xml:space="preserve"> </w:t>
      </w:r>
      <w:r w:rsidRPr="00A4041B">
        <w:t xml:space="preserve">(Southern Brown Bandicoot), and </w:t>
      </w:r>
      <w:r w:rsidRPr="00A4041B">
        <w:rPr>
          <w:i/>
          <w:iCs/>
        </w:rPr>
        <w:t xml:space="preserve">Tachyglossus aculeatus </w:t>
      </w:r>
      <w:r w:rsidRPr="00A4041B">
        <w:t xml:space="preserve">(Short-beaked Echidna). The diverse understorey also provides habitat for animals that forage or dwell in nearby rainforest (SEQ Catchments 2016a). Species such as the threatened </w:t>
      </w:r>
      <w:proofErr w:type="spellStart"/>
      <w:r w:rsidRPr="00A4041B">
        <w:rPr>
          <w:i/>
          <w:iCs/>
        </w:rPr>
        <w:t>Pseudomys</w:t>
      </w:r>
      <w:proofErr w:type="spellEnd"/>
      <w:r w:rsidRPr="00A4041B">
        <w:rPr>
          <w:i/>
          <w:iCs/>
        </w:rPr>
        <w:t xml:space="preserve"> </w:t>
      </w:r>
      <w:proofErr w:type="spellStart"/>
      <w:r w:rsidRPr="00A4041B">
        <w:rPr>
          <w:i/>
          <w:iCs/>
        </w:rPr>
        <w:t>novaehollandiae</w:t>
      </w:r>
      <w:proofErr w:type="spellEnd"/>
      <w:r w:rsidRPr="00A4041B">
        <w:rPr>
          <w:i/>
          <w:iCs/>
        </w:rPr>
        <w:t xml:space="preserve"> </w:t>
      </w:r>
      <w:r w:rsidRPr="00A4041B">
        <w:t>(New Holland Mouse) live in communal burrows and are found in habitats that are often high in floristic diversity, especially with leguminous perennials (</w:t>
      </w:r>
      <w:proofErr w:type="spellStart"/>
      <w:r w:rsidRPr="00A4041B">
        <w:t>Haering</w:t>
      </w:r>
      <w:proofErr w:type="spellEnd"/>
      <w:r w:rsidRPr="00A4041B">
        <w:t xml:space="preserve"> &amp; Fox 1997; Kemper &amp; Wilson 2008). </w:t>
      </w:r>
      <w:proofErr w:type="spellStart"/>
      <w:r w:rsidRPr="00A4041B">
        <w:rPr>
          <w:i/>
          <w:iCs/>
        </w:rPr>
        <w:t>Pseudomys</w:t>
      </w:r>
      <w:proofErr w:type="spellEnd"/>
      <w:r w:rsidRPr="00A4041B">
        <w:rPr>
          <w:i/>
          <w:iCs/>
        </w:rPr>
        <w:t xml:space="preserve"> </w:t>
      </w:r>
      <w:proofErr w:type="spellStart"/>
      <w:r w:rsidRPr="00A4041B">
        <w:rPr>
          <w:i/>
          <w:iCs/>
        </w:rPr>
        <w:t>novaehollandiae</w:t>
      </w:r>
      <w:proofErr w:type="spellEnd"/>
      <w:r w:rsidRPr="00A4041B">
        <w:t xml:space="preserve"> feeds primarily on seeds, although leaves, fungi and invertebrates are consumed, based on seasonal or floristic characteristics of individual sites in the ecological community; it is thought to play an important role in seed and fungal spore dispersal (Seebeck et al. 1996; Smith &amp; Quin 1996). </w:t>
      </w:r>
    </w:p>
    <w:p w14:paraId="053B48E7" w14:textId="2C742B6F" w:rsidR="005667FE" w:rsidRPr="00A4041B" w:rsidRDefault="005667FE" w:rsidP="005667FE">
      <w:r w:rsidRPr="00A4041B">
        <w:t xml:space="preserve">Predators such as the threatened </w:t>
      </w:r>
      <w:proofErr w:type="spellStart"/>
      <w:r w:rsidRPr="00A4041B">
        <w:rPr>
          <w:i/>
          <w:iCs/>
        </w:rPr>
        <w:t>Dasyurus</w:t>
      </w:r>
      <w:proofErr w:type="spellEnd"/>
      <w:r w:rsidRPr="00A4041B">
        <w:rPr>
          <w:i/>
          <w:iCs/>
        </w:rPr>
        <w:t xml:space="preserve"> maculatus </w:t>
      </w:r>
      <w:r w:rsidRPr="00A4041B">
        <w:t xml:space="preserve">(Spotted-tailed Quoll) are adept at moving through the canopy, as well as at ground level, preying on possums, rabbits, insects, lizards, crayfish, birds, small mammals, </w:t>
      </w:r>
      <w:proofErr w:type="gramStart"/>
      <w:r w:rsidRPr="00A4041B">
        <w:t>frogs</w:t>
      </w:r>
      <w:proofErr w:type="gramEnd"/>
      <w:r w:rsidRPr="00A4041B">
        <w:t xml:space="preserve"> and fish, as well as consuming plant material (Jones et al. 2001). </w:t>
      </w:r>
      <w:bookmarkStart w:id="72" w:name="_Hlk86403627"/>
      <w:r w:rsidRPr="00A4041B">
        <w:rPr>
          <w:i/>
          <w:iCs/>
        </w:rPr>
        <w:t xml:space="preserve">Antechinus </w:t>
      </w:r>
      <w:proofErr w:type="spellStart"/>
      <w:r w:rsidRPr="00A4041B">
        <w:rPr>
          <w:i/>
          <w:iCs/>
        </w:rPr>
        <w:t>agilis</w:t>
      </w:r>
      <w:proofErr w:type="spellEnd"/>
      <w:r w:rsidRPr="00A4041B">
        <w:rPr>
          <w:i/>
          <w:iCs/>
        </w:rPr>
        <w:t xml:space="preserve"> </w:t>
      </w:r>
      <w:r w:rsidRPr="00A4041B">
        <w:t xml:space="preserve">(Agile Antechinus) and </w:t>
      </w:r>
      <w:r w:rsidRPr="00A4041B">
        <w:rPr>
          <w:i/>
          <w:iCs/>
        </w:rPr>
        <w:t xml:space="preserve">Antechinus </w:t>
      </w:r>
      <w:proofErr w:type="spellStart"/>
      <w:r w:rsidRPr="00A4041B">
        <w:rPr>
          <w:i/>
          <w:iCs/>
        </w:rPr>
        <w:t>stuartii</w:t>
      </w:r>
      <w:proofErr w:type="spellEnd"/>
      <w:r w:rsidRPr="00A4041B">
        <w:rPr>
          <w:i/>
          <w:iCs/>
        </w:rPr>
        <w:t xml:space="preserve"> </w:t>
      </w:r>
      <w:r w:rsidRPr="00A4041B">
        <w:t xml:space="preserve">(Brown Antechinus) are also part of the ecological community, living in forested habitats with dense ground cover and </w:t>
      </w:r>
      <w:r w:rsidRPr="00A4041B">
        <w:rPr>
          <w:lang w:val="en"/>
        </w:rPr>
        <w:t xml:space="preserve">low </w:t>
      </w:r>
      <w:r w:rsidRPr="00A4041B">
        <w:rPr>
          <w:lang w:val="en"/>
        </w:rPr>
        <w:lastRenderedPageBreak/>
        <w:t>fire frequency</w:t>
      </w:r>
      <w:r w:rsidRPr="00A4041B">
        <w:t xml:space="preserve">. These small </w:t>
      </w:r>
      <w:proofErr w:type="gramStart"/>
      <w:r w:rsidRPr="00A4041B">
        <w:t>carnivores</w:t>
      </w:r>
      <w:proofErr w:type="gramEnd"/>
      <w:r w:rsidRPr="00A4041B">
        <w:t xml:space="preserve"> prey on invertebrates; and mostly nest communally in tree-hollows. </w:t>
      </w:r>
      <w:bookmarkEnd w:id="72"/>
    </w:p>
    <w:p w14:paraId="4E686F6D" w14:textId="444B3355" w:rsidR="005667FE" w:rsidRPr="00A4041B" w:rsidRDefault="005667FE" w:rsidP="005667FE">
      <w:bookmarkStart w:id="73" w:name="_Hlk86403665"/>
      <w:r w:rsidRPr="00A4041B">
        <w:t xml:space="preserve">Lizards such as </w:t>
      </w:r>
      <w:proofErr w:type="spellStart"/>
      <w:r w:rsidRPr="00A4041B">
        <w:rPr>
          <w:i/>
          <w:iCs/>
        </w:rPr>
        <w:t>Cyclodomorphus</w:t>
      </w:r>
      <w:proofErr w:type="spellEnd"/>
      <w:r w:rsidRPr="00A4041B">
        <w:rPr>
          <w:i/>
          <w:iCs/>
        </w:rPr>
        <w:t xml:space="preserve"> </w:t>
      </w:r>
      <w:proofErr w:type="spellStart"/>
      <w:r w:rsidRPr="00A4041B">
        <w:rPr>
          <w:i/>
          <w:iCs/>
        </w:rPr>
        <w:t>gerrardii</w:t>
      </w:r>
      <w:proofErr w:type="spellEnd"/>
      <w:r w:rsidRPr="00A4041B">
        <w:rPr>
          <w:i/>
          <w:iCs/>
        </w:rPr>
        <w:t xml:space="preserve"> </w:t>
      </w:r>
      <w:r w:rsidRPr="00A4041B">
        <w:t xml:space="preserve">(Pink-tongued Lizard) are a part of the ecological community, sheltering beneath leaf litter, in hollow logs, and in rock and tree crevices. Their slender bodies and limbs are adapted to moving in thick undergrowth. Although only partially arboreal, </w:t>
      </w:r>
      <w:proofErr w:type="spellStart"/>
      <w:r w:rsidRPr="00A4041B">
        <w:rPr>
          <w:i/>
          <w:iCs/>
        </w:rPr>
        <w:t>Cyclodomorphus</w:t>
      </w:r>
      <w:proofErr w:type="spellEnd"/>
      <w:r w:rsidRPr="00A4041B">
        <w:rPr>
          <w:i/>
          <w:iCs/>
        </w:rPr>
        <w:t xml:space="preserve"> </w:t>
      </w:r>
      <w:proofErr w:type="spellStart"/>
      <w:r w:rsidRPr="00A4041B">
        <w:rPr>
          <w:i/>
          <w:iCs/>
        </w:rPr>
        <w:t>gerrardii</w:t>
      </w:r>
      <w:proofErr w:type="spellEnd"/>
      <w:r w:rsidRPr="00A4041B">
        <w:t xml:space="preserve"> is a good climber and uses its semi-</w:t>
      </w:r>
      <w:r w:rsidRPr="00A4041B">
        <w:rPr>
          <w:rFonts w:ascii="Arial" w:hAnsi="Arial" w:cs="Arial"/>
        </w:rPr>
        <w:t xml:space="preserve"> </w:t>
      </w:r>
      <w:r w:rsidRPr="00A4041B">
        <w:t>prehensile tail as a supporting aid to climb trees to feed when necessary (</w:t>
      </w:r>
      <w:proofErr w:type="spellStart"/>
      <w:r w:rsidRPr="00A4041B">
        <w:t>Lindenmayer</w:t>
      </w:r>
      <w:proofErr w:type="spellEnd"/>
      <w:r w:rsidRPr="00A4041B">
        <w:t xml:space="preserve"> et al. 2002; Shea 2004).</w:t>
      </w:r>
      <w:r w:rsidR="00A82315" w:rsidRPr="00A4041B">
        <w:t xml:space="preserve"> </w:t>
      </w:r>
    </w:p>
    <w:bookmarkEnd w:id="73"/>
    <w:p w14:paraId="48416AB7" w14:textId="77777777" w:rsidR="005667FE" w:rsidRPr="00A4041B" w:rsidRDefault="005667FE" w:rsidP="005667FE">
      <w:pPr>
        <w:pStyle w:val="Heading4"/>
      </w:pPr>
      <w:r w:rsidRPr="00A4041B">
        <w:t>Soil Fauna</w:t>
      </w:r>
    </w:p>
    <w:p w14:paraId="10A7D79C" w14:textId="77777777" w:rsidR="005667FE" w:rsidRPr="00A4041B" w:rsidRDefault="005667FE" w:rsidP="005667FE">
      <w:pPr>
        <w:ind w:right="-144"/>
      </w:pPr>
      <w:r w:rsidRPr="00A4041B">
        <w:t xml:space="preserve">The grasses, herbs, ferns and deep-rooted trees of the ecological community play a prominent role </w:t>
      </w:r>
      <w:proofErr w:type="gramStart"/>
      <w:r w:rsidRPr="00A4041B">
        <w:t>in:</w:t>
      </w:r>
      <w:proofErr w:type="gramEnd"/>
      <w:r w:rsidRPr="00A4041B">
        <w:t xml:space="preserve"> intercepting, storing and recycling nutrients; protecting soil from erosion; reducing stream sediment loads during high intensity rainfall events; and regulating ground water (SEQ Catchments 2016). A broad range of invertebrates and fungi are associated with the decomposition cycles in moist, shaded conditions on the forest floor (SEQ Catchments 2016a).</w:t>
      </w:r>
    </w:p>
    <w:p w14:paraId="12072915" w14:textId="77777777" w:rsidR="005667FE" w:rsidRPr="00A4041B" w:rsidRDefault="005667FE" w:rsidP="005667FE">
      <w:r w:rsidRPr="00A4041B">
        <w:t xml:space="preserve">Ground-dwelling and burrowing mammals, such as bandicoots, </w:t>
      </w:r>
      <w:proofErr w:type="spellStart"/>
      <w:r w:rsidRPr="00A4041B">
        <w:rPr>
          <w:i/>
          <w:iCs/>
        </w:rPr>
        <w:t>Vombatus</w:t>
      </w:r>
      <w:proofErr w:type="spellEnd"/>
      <w:r w:rsidRPr="00A4041B">
        <w:rPr>
          <w:i/>
          <w:iCs/>
        </w:rPr>
        <w:t xml:space="preserve"> ursinus</w:t>
      </w:r>
      <w:r w:rsidRPr="00A4041B">
        <w:t xml:space="preserve"> (Common/ Bare-nosed Wombat) and Short-beaked Echidna, play many important roles by digging and raking through soil. These include: the dispersal of fungal species important for plant growth; soil aeration and water infiltration; and the breakdown of leaf litter (Fleming et al. 2014). The alluvial soil of the ecological community may be an important indicator of suitability of habitat for species such as the threatened New Holland Mouse, with deeper </w:t>
      </w:r>
      <w:proofErr w:type="gramStart"/>
      <w:r w:rsidRPr="00A4041B">
        <w:t>top-soils</w:t>
      </w:r>
      <w:proofErr w:type="gramEnd"/>
      <w:r w:rsidRPr="00A4041B">
        <w:t xml:space="preserve"> and softer substrates preferred for digging burrows (Wilson &amp; Laidlaw 2003).</w:t>
      </w:r>
    </w:p>
    <w:p w14:paraId="37BFC0F4" w14:textId="77777777" w:rsidR="005667FE" w:rsidRPr="00A4041B" w:rsidRDefault="005667FE" w:rsidP="005667FE">
      <w:pPr>
        <w:pStyle w:val="Heading4"/>
      </w:pPr>
      <w:r w:rsidRPr="00A4041B">
        <w:t>WATER DEPENDANT FAUNA</w:t>
      </w:r>
    </w:p>
    <w:p w14:paraId="525A1E91" w14:textId="7FB31158" w:rsidR="005667FE" w:rsidRPr="00A4041B" w:rsidRDefault="63ADA93E" w:rsidP="005667FE">
      <w:r w:rsidRPr="00A4041B">
        <w:t>The ecological community plays an important role in maintaining river ecosystems and riverbank stability; and it provides essential connectivity between the slopes and rivers, as well as longitudinally along rivers. As an interface between terrestrial and aquatic habitats, the ecological community includes species</w:t>
      </w:r>
      <w:r w:rsidR="00A846E7" w:rsidRPr="00A4041B">
        <w:t xml:space="preserve"> considered to be water-dependent, </w:t>
      </w:r>
      <w:r w:rsidRPr="00A4041B">
        <w:t xml:space="preserve">such as </w:t>
      </w:r>
      <w:proofErr w:type="spellStart"/>
      <w:r w:rsidRPr="00A4041B">
        <w:rPr>
          <w:i/>
          <w:iCs/>
        </w:rPr>
        <w:t>Intellagama</w:t>
      </w:r>
      <w:proofErr w:type="spellEnd"/>
      <w:r w:rsidRPr="00A4041B">
        <w:rPr>
          <w:i/>
          <w:iCs/>
        </w:rPr>
        <w:t xml:space="preserve"> </w:t>
      </w:r>
      <w:proofErr w:type="spellStart"/>
      <w:r w:rsidRPr="00A4041B">
        <w:rPr>
          <w:i/>
          <w:iCs/>
        </w:rPr>
        <w:t>lesueurii</w:t>
      </w:r>
      <w:proofErr w:type="spellEnd"/>
      <w:r w:rsidR="05A8427E" w:rsidRPr="00A4041B">
        <w:rPr>
          <w:i/>
          <w:iCs/>
        </w:rPr>
        <w:t xml:space="preserve"> </w:t>
      </w:r>
      <w:r w:rsidRPr="00A4041B">
        <w:t xml:space="preserve">(Eastern Water Dragon), </w:t>
      </w:r>
      <w:proofErr w:type="spellStart"/>
      <w:r w:rsidRPr="00A4041B">
        <w:rPr>
          <w:i/>
          <w:iCs/>
        </w:rPr>
        <w:t>Hydromys</w:t>
      </w:r>
      <w:proofErr w:type="spellEnd"/>
      <w:r w:rsidRPr="00A4041B">
        <w:rPr>
          <w:i/>
          <w:iCs/>
        </w:rPr>
        <w:t xml:space="preserve"> </w:t>
      </w:r>
      <w:proofErr w:type="spellStart"/>
      <w:r w:rsidRPr="00A4041B">
        <w:rPr>
          <w:i/>
          <w:iCs/>
        </w:rPr>
        <w:t>chrysogaster</w:t>
      </w:r>
      <w:proofErr w:type="spellEnd"/>
      <w:r w:rsidRPr="00A4041B">
        <w:rPr>
          <w:i/>
          <w:iCs/>
        </w:rPr>
        <w:t xml:space="preserve"> </w:t>
      </w:r>
      <w:r w:rsidRPr="00A4041B">
        <w:t xml:space="preserve">(Water Rat), </w:t>
      </w:r>
      <w:r w:rsidRPr="00A4041B">
        <w:rPr>
          <w:i/>
          <w:iCs/>
        </w:rPr>
        <w:t xml:space="preserve">Ornithorhynchus anatinus </w:t>
      </w:r>
      <w:r w:rsidRPr="00A4041B">
        <w:t xml:space="preserve">(Platypus), turtles and frogs. </w:t>
      </w:r>
      <w:r w:rsidR="05A8427E" w:rsidRPr="00A4041B">
        <w:t xml:space="preserve">The Eastern Water Dragon basks on branches of the trees overhanging streams and dives into the water to escape predators. </w:t>
      </w:r>
      <w:r w:rsidRPr="00A4041B">
        <w:t>Waterbirds such as cormorants (</w:t>
      </w:r>
      <w:r w:rsidRPr="00A4041B">
        <w:rPr>
          <w:i/>
          <w:iCs/>
        </w:rPr>
        <w:t xml:space="preserve">Phalacrocorax </w:t>
      </w:r>
      <w:r w:rsidRPr="00A4041B">
        <w:t>spp.), egrets (</w:t>
      </w:r>
      <w:proofErr w:type="spellStart"/>
      <w:r w:rsidRPr="00A4041B">
        <w:rPr>
          <w:i/>
          <w:iCs/>
        </w:rPr>
        <w:t>Ardea</w:t>
      </w:r>
      <w:proofErr w:type="spellEnd"/>
      <w:r w:rsidRPr="00A4041B">
        <w:rPr>
          <w:i/>
          <w:iCs/>
        </w:rPr>
        <w:t xml:space="preserve"> </w:t>
      </w:r>
      <w:r w:rsidRPr="00A4041B">
        <w:t xml:space="preserve">spp. and </w:t>
      </w:r>
      <w:proofErr w:type="spellStart"/>
      <w:r w:rsidRPr="00A4041B">
        <w:rPr>
          <w:i/>
          <w:iCs/>
        </w:rPr>
        <w:t>Egretta</w:t>
      </w:r>
      <w:proofErr w:type="spellEnd"/>
      <w:r w:rsidRPr="00A4041B">
        <w:rPr>
          <w:i/>
          <w:iCs/>
        </w:rPr>
        <w:t xml:space="preserve"> </w:t>
      </w:r>
      <w:r w:rsidRPr="00A4041B">
        <w:t xml:space="preserve">spp.) kingfishers, </w:t>
      </w:r>
      <w:r w:rsidRPr="00A4041B">
        <w:rPr>
          <w:i/>
          <w:iCs/>
        </w:rPr>
        <w:t xml:space="preserve">Ephippiorhynchus asiaticus </w:t>
      </w:r>
      <w:r w:rsidRPr="00A4041B">
        <w:t xml:space="preserve">(Black-necked Stork) are also part of the ecological community. </w:t>
      </w:r>
    </w:p>
    <w:p w14:paraId="665376EB" w14:textId="32377C3D" w:rsidR="005667FE" w:rsidRPr="00A4041B" w:rsidRDefault="006208A9" w:rsidP="005667FE">
      <w:r w:rsidRPr="00A4041B">
        <w:t>Aquatic ecosystems</w:t>
      </w:r>
      <w:r w:rsidR="005667FE" w:rsidRPr="00A4041B">
        <w:t xml:space="preserve"> (</w:t>
      </w:r>
      <w:r w:rsidR="00333E54" w:rsidRPr="00A4041B">
        <w:t>e.g.,</w:t>
      </w:r>
      <w:r w:rsidR="005667FE" w:rsidRPr="00A4041B">
        <w:t xml:space="preserve"> ephemeral ponds, creek lines and </w:t>
      </w:r>
      <w:r w:rsidRPr="00A4041B">
        <w:t>floodplains</w:t>
      </w:r>
      <w:r w:rsidR="005667FE" w:rsidRPr="00A4041B">
        <w:t xml:space="preserve">) support amphibians, particularly several species of southern frog (family </w:t>
      </w:r>
      <w:proofErr w:type="spellStart"/>
      <w:r w:rsidR="005667FE" w:rsidRPr="00A4041B">
        <w:t>Myobatrachidae</w:t>
      </w:r>
      <w:proofErr w:type="spellEnd"/>
      <w:r w:rsidR="005667FE" w:rsidRPr="00A4041B">
        <w:t xml:space="preserve">) and tree frog (family </w:t>
      </w:r>
      <w:proofErr w:type="spellStart"/>
      <w:r w:rsidR="005667FE" w:rsidRPr="00A4041B">
        <w:t>Hylidae</w:t>
      </w:r>
      <w:proofErr w:type="spellEnd"/>
      <w:r w:rsidR="005667FE" w:rsidRPr="00A4041B">
        <w:t xml:space="preserve">) (NSW SC 2010). These include: </w:t>
      </w:r>
      <w:proofErr w:type="spellStart"/>
      <w:r w:rsidR="005667FE" w:rsidRPr="00A4041B">
        <w:rPr>
          <w:i/>
          <w:iCs/>
        </w:rPr>
        <w:t>Adelotus</w:t>
      </w:r>
      <w:proofErr w:type="spellEnd"/>
      <w:r w:rsidR="005667FE" w:rsidRPr="00A4041B">
        <w:rPr>
          <w:i/>
          <w:iCs/>
        </w:rPr>
        <w:t xml:space="preserve"> brevis </w:t>
      </w:r>
      <w:r w:rsidR="005667FE" w:rsidRPr="00A4041B">
        <w:t>(</w:t>
      </w:r>
      <w:r w:rsidRPr="00A4041B">
        <w:t>T</w:t>
      </w:r>
      <w:r w:rsidR="005667FE" w:rsidRPr="00A4041B">
        <w:t xml:space="preserve">usked </w:t>
      </w:r>
      <w:r w:rsidRPr="00A4041B">
        <w:t>F</w:t>
      </w:r>
      <w:r w:rsidR="005667FE" w:rsidRPr="00A4041B">
        <w:t xml:space="preserve">rog), </w:t>
      </w:r>
      <w:proofErr w:type="spellStart"/>
      <w:r w:rsidR="005667FE" w:rsidRPr="00A4041B">
        <w:rPr>
          <w:i/>
          <w:iCs/>
        </w:rPr>
        <w:t>Limnodynastes</w:t>
      </w:r>
      <w:proofErr w:type="spellEnd"/>
      <w:r w:rsidR="005667FE" w:rsidRPr="00A4041B">
        <w:rPr>
          <w:i/>
          <w:iCs/>
        </w:rPr>
        <w:t xml:space="preserve"> </w:t>
      </w:r>
      <w:proofErr w:type="spellStart"/>
      <w:r w:rsidR="005667FE" w:rsidRPr="00A4041B">
        <w:rPr>
          <w:i/>
          <w:iCs/>
        </w:rPr>
        <w:t>peronii</w:t>
      </w:r>
      <w:proofErr w:type="spellEnd"/>
      <w:r w:rsidR="005667FE" w:rsidRPr="00A4041B">
        <w:rPr>
          <w:i/>
          <w:iCs/>
        </w:rPr>
        <w:t xml:space="preserve"> </w:t>
      </w:r>
      <w:r w:rsidR="005667FE" w:rsidRPr="00A4041B">
        <w:t xml:space="preserve">(Brown Striped-frog) and </w:t>
      </w:r>
      <w:proofErr w:type="spellStart"/>
      <w:r w:rsidR="005667FE" w:rsidRPr="00A4041B">
        <w:rPr>
          <w:i/>
          <w:iCs/>
        </w:rPr>
        <w:t>Limnodynastes</w:t>
      </w:r>
      <w:proofErr w:type="spellEnd"/>
      <w:r w:rsidR="005667FE" w:rsidRPr="00A4041B">
        <w:rPr>
          <w:i/>
          <w:iCs/>
        </w:rPr>
        <w:t xml:space="preserve"> </w:t>
      </w:r>
      <w:proofErr w:type="spellStart"/>
      <w:r w:rsidR="005667FE" w:rsidRPr="00A4041B">
        <w:rPr>
          <w:i/>
          <w:iCs/>
        </w:rPr>
        <w:t>tasmaniensis</w:t>
      </w:r>
      <w:proofErr w:type="spellEnd"/>
      <w:r w:rsidR="005667FE" w:rsidRPr="00A4041B">
        <w:rPr>
          <w:i/>
          <w:iCs/>
        </w:rPr>
        <w:t xml:space="preserve"> </w:t>
      </w:r>
      <w:r w:rsidR="005667FE" w:rsidRPr="00A4041B">
        <w:t xml:space="preserve">(Spotted Grass-frog), and the threatened </w:t>
      </w:r>
      <w:proofErr w:type="spellStart"/>
      <w:r w:rsidR="005667FE" w:rsidRPr="00A4041B">
        <w:rPr>
          <w:i/>
          <w:iCs/>
        </w:rPr>
        <w:t>Litoria</w:t>
      </w:r>
      <w:proofErr w:type="spellEnd"/>
      <w:r w:rsidR="005667FE" w:rsidRPr="00A4041B">
        <w:rPr>
          <w:i/>
          <w:iCs/>
        </w:rPr>
        <w:t xml:space="preserve"> </w:t>
      </w:r>
      <w:proofErr w:type="spellStart"/>
      <w:r w:rsidR="005667FE" w:rsidRPr="00A4041B">
        <w:rPr>
          <w:i/>
          <w:iCs/>
        </w:rPr>
        <w:t>aurea</w:t>
      </w:r>
      <w:proofErr w:type="spellEnd"/>
      <w:r w:rsidR="005667FE" w:rsidRPr="00A4041B">
        <w:rPr>
          <w:i/>
          <w:iCs/>
        </w:rPr>
        <w:t xml:space="preserve"> </w:t>
      </w:r>
      <w:r w:rsidR="005667FE" w:rsidRPr="00A4041B">
        <w:t xml:space="preserve">(Green and Golden Bell Frog), </w:t>
      </w:r>
      <w:proofErr w:type="spellStart"/>
      <w:r w:rsidR="005667FE" w:rsidRPr="00A4041B">
        <w:rPr>
          <w:i/>
        </w:rPr>
        <w:t>Litoria</w:t>
      </w:r>
      <w:proofErr w:type="spellEnd"/>
      <w:r w:rsidR="005667FE" w:rsidRPr="00A4041B">
        <w:rPr>
          <w:i/>
        </w:rPr>
        <w:t xml:space="preserve"> </w:t>
      </w:r>
      <w:proofErr w:type="spellStart"/>
      <w:r w:rsidR="005667FE" w:rsidRPr="00A4041B">
        <w:rPr>
          <w:i/>
        </w:rPr>
        <w:t>brevipalmata</w:t>
      </w:r>
      <w:proofErr w:type="spellEnd"/>
      <w:r w:rsidR="005667FE" w:rsidRPr="00A4041B">
        <w:rPr>
          <w:i/>
        </w:rPr>
        <w:t xml:space="preserve"> </w:t>
      </w:r>
      <w:r w:rsidR="005667FE" w:rsidRPr="00A4041B">
        <w:t xml:space="preserve">(Green-thighed Frog) and </w:t>
      </w:r>
      <w:proofErr w:type="spellStart"/>
      <w:r w:rsidR="005667FE" w:rsidRPr="00A4041B">
        <w:rPr>
          <w:i/>
          <w:iCs/>
        </w:rPr>
        <w:t>Mixophyes</w:t>
      </w:r>
      <w:proofErr w:type="spellEnd"/>
      <w:r w:rsidR="005667FE" w:rsidRPr="00A4041B">
        <w:rPr>
          <w:i/>
          <w:iCs/>
        </w:rPr>
        <w:t xml:space="preserve"> </w:t>
      </w:r>
      <w:proofErr w:type="spellStart"/>
      <w:r w:rsidR="005667FE" w:rsidRPr="00A4041B">
        <w:rPr>
          <w:i/>
          <w:iCs/>
        </w:rPr>
        <w:t>iteratus</w:t>
      </w:r>
      <w:proofErr w:type="spellEnd"/>
      <w:r w:rsidR="005667FE" w:rsidRPr="00A4041B">
        <w:rPr>
          <w:i/>
          <w:iCs/>
        </w:rPr>
        <w:t xml:space="preserve"> </w:t>
      </w:r>
      <w:r w:rsidR="005667FE" w:rsidRPr="00A4041B">
        <w:t>(Giant Barred-frog) (</w:t>
      </w:r>
      <w:r w:rsidR="005667FE" w:rsidRPr="00A4041B">
        <w:rPr>
          <w:rFonts w:cs="Times New Roman"/>
        </w:rPr>
        <w:t xml:space="preserve">Littlejohn et al. 1993; </w:t>
      </w:r>
      <w:r w:rsidR="005667FE" w:rsidRPr="00A4041B">
        <w:t xml:space="preserve">Cogger 2000; MRCCC 2005; Healthy Land and Water 2016; SEQ Catchments 2016a; NSW TSSC 2010). </w:t>
      </w:r>
      <w:bookmarkStart w:id="74" w:name="_Hlk86403925"/>
      <w:r w:rsidR="005667FE" w:rsidRPr="00A4041B">
        <w:t xml:space="preserve">Characteristic reptiles of the ecological community that feed on these frogs and other water-dependent species in the ecological community include </w:t>
      </w:r>
      <w:proofErr w:type="spellStart"/>
      <w:r w:rsidR="005667FE" w:rsidRPr="00A4041B">
        <w:rPr>
          <w:i/>
          <w:iCs/>
        </w:rPr>
        <w:t>Pseudechis</w:t>
      </w:r>
      <w:proofErr w:type="spellEnd"/>
      <w:r w:rsidR="005667FE" w:rsidRPr="00A4041B">
        <w:rPr>
          <w:i/>
          <w:iCs/>
        </w:rPr>
        <w:t xml:space="preserve"> </w:t>
      </w:r>
      <w:proofErr w:type="spellStart"/>
      <w:r w:rsidR="005667FE" w:rsidRPr="00A4041B">
        <w:rPr>
          <w:i/>
          <w:iCs/>
        </w:rPr>
        <w:t>porphyriacus</w:t>
      </w:r>
      <w:proofErr w:type="spellEnd"/>
      <w:r w:rsidR="005667FE" w:rsidRPr="00A4041B">
        <w:rPr>
          <w:i/>
          <w:iCs/>
        </w:rPr>
        <w:t xml:space="preserve"> </w:t>
      </w:r>
      <w:r w:rsidR="005667FE" w:rsidRPr="00A4041B">
        <w:t xml:space="preserve">(Red-bellied Black Snake), </w:t>
      </w:r>
      <w:r w:rsidR="005667FE" w:rsidRPr="00A4041B">
        <w:rPr>
          <w:i/>
          <w:iCs/>
        </w:rPr>
        <w:t xml:space="preserve">Varanus </w:t>
      </w:r>
      <w:proofErr w:type="spellStart"/>
      <w:r w:rsidR="005667FE" w:rsidRPr="00A4041B">
        <w:rPr>
          <w:i/>
          <w:iCs/>
        </w:rPr>
        <w:t>varius</w:t>
      </w:r>
      <w:proofErr w:type="spellEnd"/>
      <w:r w:rsidR="005667FE" w:rsidRPr="00A4041B">
        <w:rPr>
          <w:i/>
          <w:iCs/>
        </w:rPr>
        <w:t xml:space="preserve"> </w:t>
      </w:r>
      <w:r w:rsidR="005667FE" w:rsidRPr="00A4041B">
        <w:t xml:space="preserve">(Tree Goanna, Lace Monitor), and </w:t>
      </w:r>
      <w:proofErr w:type="spellStart"/>
      <w:r w:rsidR="005667FE" w:rsidRPr="00A4041B">
        <w:rPr>
          <w:i/>
          <w:iCs/>
        </w:rPr>
        <w:t>Chelodina</w:t>
      </w:r>
      <w:proofErr w:type="spellEnd"/>
      <w:r w:rsidR="005667FE" w:rsidRPr="00A4041B">
        <w:rPr>
          <w:i/>
          <w:iCs/>
        </w:rPr>
        <w:t xml:space="preserve"> </w:t>
      </w:r>
      <w:proofErr w:type="spellStart"/>
      <w:r w:rsidR="005667FE" w:rsidRPr="00A4041B">
        <w:rPr>
          <w:i/>
          <w:iCs/>
        </w:rPr>
        <w:t>longicollis</w:t>
      </w:r>
      <w:proofErr w:type="spellEnd"/>
      <w:r w:rsidR="005667FE" w:rsidRPr="00A4041B">
        <w:rPr>
          <w:i/>
          <w:iCs/>
        </w:rPr>
        <w:t xml:space="preserve"> </w:t>
      </w:r>
      <w:r w:rsidR="005667FE" w:rsidRPr="00A4041B">
        <w:t xml:space="preserve">(Eastern Long-necked Turtle). </w:t>
      </w:r>
      <w:bookmarkEnd w:id="74"/>
    </w:p>
    <w:p w14:paraId="070B537B" w14:textId="06AC0A32" w:rsidR="005D794E" w:rsidRPr="00A4041B" w:rsidRDefault="005667FE" w:rsidP="005D794E">
      <w:r w:rsidRPr="00A4041B">
        <w:t xml:space="preserve">A more comprehensive </w:t>
      </w:r>
      <w:r w:rsidRPr="00A4041B">
        <w:rPr>
          <w:rFonts w:cs="Arial"/>
        </w:rPr>
        <w:t>list</w:t>
      </w:r>
      <w:r w:rsidRPr="00A4041B">
        <w:t xml:space="preserve"> of fauna species likely to occur in the ecological community, including threatened fauna, are in </w:t>
      </w:r>
      <w:r w:rsidRPr="00A4041B">
        <w:fldChar w:fldCharType="begin"/>
      </w:r>
      <w:r w:rsidRPr="00A4041B">
        <w:instrText xml:space="preserve"> REF _Ref17975079 \h  \* MERGEFORMAT </w:instrText>
      </w:r>
      <w:r w:rsidRPr="00A4041B">
        <w:fldChar w:fldCharType="separate"/>
      </w:r>
      <w:r w:rsidR="006B5C63" w:rsidRPr="00A4041B">
        <w:t>Appendix A - Species lists</w:t>
      </w:r>
      <w:r w:rsidRPr="00A4041B">
        <w:fldChar w:fldCharType="end"/>
      </w:r>
      <w:r w:rsidRPr="00A4041B">
        <w:t>.</w:t>
      </w:r>
    </w:p>
    <w:p w14:paraId="1B7FDA73" w14:textId="77777777" w:rsidR="00B82D6C" w:rsidRPr="00A4041B" w:rsidRDefault="00B82D6C" w:rsidP="00DB0E4E">
      <w:pPr>
        <w:keepNext/>
        <w:pBdr>
          <w:top w:val="single" w:sz="4" w:space="1" w:color="auto"/>
          <w:left w:val="single" w:sz="4" w:space="4" w:color="auto"/>
          <w:bottom w:val="single" w:sz="4" w:space="1" w:color="auto"/>
          <w:right w:val="single" w:sz="4" w:space="4" w:color="auto"/>
        </w:pBdr>
        <w:shd w:val="clear" w:color="auto" w:fill="FFF2CC" w:themeFill="accent4" w:themeFillTint="33"/>
      </w:pPr>
      <w:r w:rsidRPr="00A4041B">
        <w:lastRenderedPageBreak/>
        <w:t>Consultation Questions on the species assemblage</w:t>
      </w:r>
    </w:p>
    <w:p w14:paraId="12EC38EF" w14:textId="77777777" w:rsidR="00B82D6C" w:rsidRPr="00A4041B" w:rsidRDefault="00B82D6C" w:rsidP="00A4041B">
      <w:pPr>
        <w:pStyle w:val="Consultationquestions"/>
        <w:keepNext/>
        <w:ind w:left="284" w:hanging="284"/>
      </w:pPr>
      <w:r w:rsidRPr="00A4041B">
        <w:t>Do you agree with the vegetation description? If not, how can it be clarified?</w:t>
      </w:r>
    </w:p>
    <w:p w14:paraId="0B50E36C" w14:textId="4F03E5C9" w:rsidR="00B82D6C" w:rsidRPr="00A4041B" w:rsidRDefault="00B82D6C" w:rsidP="00FA69FF">
      <w:pPr>
        <w:pStyle w:val="Consultationquestions"/>
        <w:ind w:left="284" w:hanging="284"/>
      </w:pPr>
      <w:r w:rsidRPr="00A4041B">
        <w:t xml:space="preserve">Are there any flora species that you think should be removed, </w:t>
      </w:r>
      <w:proofErr w:type="gramStart"/>
      <w:r w:rsidRPr="00A4041B">
        <w:t>added</w:t>
      </w:r>
      <w:proofErr w:type="gramEnd"/>
      <w:r w:rsidRPr="00A4041B">
        <w:t xml:space="preserve"> or described differently to accurately represent the proposed ecological community, particularly across its range? Are there particular species that are more representative </w:t>
      </w:r>
      <w:proofErr w:type="gramStart"/>
      <w:r w:rsidRPr="00A4041B">
        <w:t>in particular regions</w:t>
      </w:r>
      <w:proofErr w:type="gramEnd"/>
      <w:r w:rsidRPr="00A4041B">
        <w:t xml:space="preserve">? The focus should be on characteristic, </w:t>
      </w:r>
      <w:proofErr w:type="gramStart"/>
      <w:r w:rsidRPr="00A4041B">
        <w:t>functionally-significant</w:t>
      </w:r>
      <w:proofErr w:type="gramEnd"/>
      <w:r w:rsidRPr="00A4041B">
        <w:t xml:space="preserve"> &amp;/or commonly occurring species. Please provide your reasons (and references if available).</w:t>
      </w:r>
    </w:p>
    <w:p w14:paraId="1F2891F3" w14:textId="4AD119C4" w:rsidR="00B82D6C" w:rsidRPr="00A4041B" w:rsidRDefault="00B82D6C" w:rsidP="00FA69FF">
      <w:pPr>
        <w:pStyle w:val="Consultationquestions"/>
        <w:ind w:left="284" w:hanging="284"/>
      </w:pPr>
      <w:r w:rsidRPr="00A4041B">
        <w:t xml:space="preserve">Is the list of eucalypt </w:t>
      </w:r>
      <w:r w:rsidR="00841408" w:rsidRPr="00A4041B">
        <w:rPr>
          <w:rFonts w:cs="Cambria"/>
        </w:rPr>
        <w:t xml:space="preserve">and other myrtaceous trees </w:t>
      </w:r>
      <w:r w:rsidRPr="00A4041B">
        <w:t>the most appropriate one, in terms of contributions to dominance of eucalypt in the canopy? Should any be added or removed?</w:t>
      </w:r>
    </w:p>
    <w:p w14:paraId="7F2AD1E2" w14:textId="4BA56BB1" w:rsidR="00B82D6C" w:rsidRPr="00A4041B" w:rsidRDefault="7FFD6DB8" w:rsidP="00FA69FF">
      <w:pPr>
        <w:pStyle w:val="Consultationquestions"/>
        <w:ind w:left="284" w:hanging="284"/>
      </w:pPr>
      <w:r w:rsidRPr="00A4041B">
        <w:t>What other examples are there of ‘characteristic’ non-eucalypt canopy species (</w:t>
      </w:r>
      <w:r w:rsidR="00333E54" w:rsidRPr="00A4041B">
        <w:t>e.g.,</w:t>
      </w:r>
      <w:r w:rsidRPr="00A4041B">
        <w:t xml:space="preserve"> non</w:t>
      </w:r>
      <w:r w:rsidR="63FA3191" w:rsidRPr="00A4041B">
        <w:t>-</w:t>
      </w:r>
      <w:r w:rsidRPr="00A4041B">
        <w:t xml:space="preserve">rainforest species)? </w:t>
      </w:r>
    </w:p>
    <w:p w14:paraId="4FA56D19" w14:textId="77777777" w:rsidR="00B82D6C" w:rsidRPr="00A4041B" w:rsidRDefault="00B82D6C" w:rsidP="00FA69FF">
      <w:pPr>
        <w:pStyle w:val="Consultationquestions"/>
        <w:ind w:left="284" w:hanging="284"/>
      </w:pPr>
      <w:r w:rsidRPr="00A4041B">
        <w:t xml:space="preserve">Do you agree with the fauna information? If not, how can it be clarified? </w:t>
      </w:r>
    </w:p>
    <w:p w14:paraId="39315B5C" w14:textId="70C84FAC" w:rsidR="00B82D6C" w:rsidRPr="00A4041B" w:rsidRDefault="00B82D6C" w:rsidP="00FA69FF">
      <w:pPr>
        <w:pStyle w:val="Consultationquestions"/>
        <w:ind w:left="284" w:hanging="284"/>
      </w:pPr>
      <w:r w:rsidRPr="00A4041B">
        <w:t xml:space="preserve">Are there particular species that are more representative </w:t>
      </w:r>
      <w:proofErr w:type="gramStart"/>
      <w:r w:rsidRPr="00A4041B">
        <w:t>in particular regions</w:t>
      </w:r>
      <w:proofErr w:type="gramEnd"/>
      <w:r w:rsidRPr="00A4041B">
        <w:t>?</w:t>
      </w:r>
    </w:p>
    <w:p w14:paraId="358AA9F2" w14:textId="77777777" w:rsidR="00B82D6C" w:rsidRPr="00A4041B" w:rsidRDefault="00B82D6C" w:rsidP="00FA69FF">
      <w:pPr>
        <w:pStyle w:val="Consultationquestions"/>
        <w:ind w:left="284" w:hanging="284"/>
      </w:pPr>
      <w:r w:rsidRPr="00A4041B">
        <w:t>Is there additional information on fauna you would like to see included, particularly commonly encountered fauna, characteristic invertebrates and with relation to the ecological function of the community?</w:t>
      </w:r>
    </w:p>
    <w:p w14:paraId="23A6745E" w14:textId="77777777" w:rsidR="00B82D6C" w:rsidRPr="00A4041B" w:rsidRDefault="00B82D6C" w:rsidP="00FA69FF">
      <w:pPr>
        <w:pStyle w:val="Consultationquestions"/>
        <w:ind w:left="284" w:hanging="284"/>
      </w:pPr>
      <w:r w:rsidRPr="00A4041B">
        <w:t>Are there any narrowly endemic fauna or threatened fauna you know of that may occur in the ecological community?</w:t>
      </w:r>
    </w:p>
    <w:p w14:paraId="3651D150" w14:textId="29C4B053" w:rsidR="00636B31" w:rsidRPr="00A4041B" w:rsidRDefault="00636B31" w:rsidP="00636B31">
      <w:pPr>
        <w:pStyle w:val="Heading1"/>
      </w:pPr>
      <w:bookmarkStart w:id="75" w:name="_Ref40360175"/>
      <w:bookmarkStart w:id="76" w:name="_Toc90303612"/>
      <w:bookmarkStart w:id="77" w:name="_Ref23846389"/>
      <w:bookmarkStart w:id="78" w:name="_Ref19263872"/>
      <w:bookmarkStart w:id="79" w:name="_Ref23846293"/>
      <w:bookmarkStart w:id="80" w:name="_Ref39071500"/>
      <w:r w:rsidRPr="00A4041B">
        <w:t>Identif</w:t>
      </w:r>
      <w:r w:rsidR="00BC140B" w:rsidRPr="00A4041B">
        <w:t xml:space="preserve">ying areas </w:t>
      </w:r>
      <w:r w:rsidRPr="00A4041B">
        <w:t>of the ecological community</w:t>
      </w:r>
      <w:bookmarkEnd w:id="75"/>
      <w:bookmarkEnd w:id="76"/>
    </w:p>
    <w:p w14:paraId="7BD7BF8D" w14:textId="288D1CDD" w:rsidR="00636B31" w:rsidRPr="00A4041B" w:rsidRDefault="00636B31" w:rsidP="00636B31">
      <w:pPr>
        <w:rPr>
          <w:rFonts w:eastAsiaTheme="majorEastAsia" w:cstheme="majorBidi"/>
          <w:szCs w:val="26"/>
        </w:rPr>
      </w:pPr>
      <w:r w:rsidRPr="00A4041B">
        <w:t>Section</w:t>
      </w:r>
      <w:r w:rsidR="0077190E" w:rsidRPr="00A4041B">
        <w:t xml:space="preserve"> </w:t>
      </w:r>
      <w:r w:rsidR="00157EB1" w:rsidRPr="00A4041B">
        <w:fldChar w:fldCharType="begin"/>
      </w:r>
      <w:r w:rsidR="00157EB1" w:rsidRPr="00A4041B">
        <w:instrText xml:space="preserve"> REF _Ref86642414 \r \h </w:instrText>
      </w:r>
      <w:r w:rsidR="00157EB1" w:rsidRPr="00A4041B">
        <w:fldChar w:fldCharType="separate"/>
      </w:r>
      <w:r w:rsidR="006B5C63">
        <w:t>1.2</w:t>
      </w:r>
      <w:r w:rsidR="00157EB1" w:rsidRPr="00A4041B">
        <w:fldChar w:fldCharType="end"/>
      </w:r>
      <w:r w:rsidRPr="00A4041B">
        <w:rPr>
          <w:rFonts w:eastAsiaTheme="majorEastAsia" w:cstheme="majorBidi"/>
          <w:szCs w:val="26"/>
        </w:rPr>
        <w:t xml:space="preserve"> describes this ecological community and the area it inhabits. This section provides additional information to assist with </w:t>
      </w:r>
      <w:r w:rsidR="00AC1C30" w:rsidRPr="00A4041B">
        <w:rPr>
          <w:rFonts w:eastAsiaTheme="majorEastAsia" w:cstheme="majorBidi"/>
          <w:szCs w:val="26"/>
        </w:rPr>
        <w:t>the</w:t>
      </w:r>
      <w:r w:rsidRPr="00A4041B">
        <w:rPr>
          <w:rFonts w:eastAsiaTheme="majorEastAsia" w:cstheme="majorBidi"/>
          <w:szCs w:val="26"/>
        </w:rPr>
        <w:t xml:space="preserve"> identification</w:t>
      </w:r>
      <w:r w:rsidR="00AC1C30" w:rsidRPr="00A4041B">
        <w:rPr>
          <w:rFonts w:eastAsiaTheme="majorEastAsia" w:cstheme="majorBidi"/>
          <w:szCs w:val="26"/>
        </w:rPr>
        <w:t xml:space="preserve"> of the ecological community and important occurrences of it.</w:t>
      </w:r>
    </w:p>
    <w:p w14:paraId="1EDC8E18" w14:textId="6ABA1853" w:rsidR="00636B31" w:rsidRPr="00A4041B" w:rsidRDefault="0077190E" w:rsidP="00636B31">
      <w:pPr>
        <w:rPr>
          <w:rFonts w:eastAsiaTheme="majorEastAsia" w:cstheme="majorBidi"/>
          <w:szCs w:val="26"/>
        </w:rPr>
      </w:pPr>
      <w:r w:rsidRPr="00A4041B">
        <w:rPr>
          <w:rFonts w:eastAsiaTheme="majorEastAsia" w:cstheme="majorBidi"/>
          <w:szCs w:val="26"/>
        </w:rPr>
        <w:t xml:space="preserve">The </w:t>
      </w:r>
      <w:r w:rsidR="00F66129" w:rsidRPr="00A4041B">
        <w:rPr>
          <w:rFonts w:eastAsiaTheme="majorEastAsia" w:cstheme="majorBidi"/>
          <w:szCs w:val="26"/>
        </w:rPr>
        <w:t>ecological community</w:t>
      </w:r>
      <w:r w:rsidR="00636B31" w:rsidRPr="00A4041B">
        <w:rPr>
          <w:rFonts w:eastAsiaTheme="majorEastAsia" w:cstheme="majorBidi"/>
          <w:szCs w:val="26"/>
        </w:rPr>
        <w:t xml:space="preserve"> intergrades with other vegetation types and ecological communities</w:t>
      </w:r>
      <w:r w:rsidR="00AA184C" w:rsidRPr="00A4041B">
        <w:rPr>
          <w:rFonts w:eastAsiaTheme="majorEastAsia" w:cstheme="majorBidi"/>
          <w:szCs w:val="26"/>
        </w:rPr>
        <w:t xml:space="preserve"> </w:t>
      </w:r>
      <w:r w:rsidR="00636B31" w:rsidRPr="00A4041B">
        <w:rPr>
          <w:rFonts w:eastAsiaTheme="majorEastAsia" w:cstheme="majorBidi"/>
          <w:szCs w:val="26"/>
        </w:rPr>
        <w:t xml:space="preserve">(see </w:t>
      </w:r>
      <w:r w:rsidR="00636B31" w:rsidRPr="00A4041B">
        <w:t>section</w:t>
      </w:r>
      <w:r w:rsidR="00157EB1" w:rsidRPr="00A4041B">
        <w:t xml:space="preserve"> </w:t>
      </w:r>
      <w:r w:rsidR="00157EB1" w:rsidRPr="00A4041B">
        <w:fldChar w:fldCharType="begin"/>
      </w:r>
      <w:r w:rsidR="00157EB1" w:rsidRPr="00A4041B">
        <w:instrText xml:space="preserve"> REF _Ref86642448 \r \h </w:instrText>
      </w:r>
      <w:r w:rsidR="00157EB1" w:rsidRPr="00A4041B">
        <w:fldChar w:fldCharType="separate"/>
      </w:r>
      <w:r w:rsidR="006B5C63">
        <w:t>2.2.7</w:t>
      </w:r>
      <w:r w:rsidR="00157EB1" w:rsidRPr="00A4041B">
        <w:fldChar w:fldCharType="end"/>
      </w:r>
      <w:r w:rsidR="00636B31" w:rsidRPr="00A4041B">
        <w:rPr>
          <w:rFonts w:eastAsiaTheme="majorEastAsia" w:cstheme="majorBidi"/>
          <w:szCs w:val="26"/>
        </w:rPr>
        <w:t xml:space="preserve">). Key diagnostic characteristics are used to identify an area of native vegetation as being the </w:t>
      </w:r>
      <w:r w:rsidR="00F66129" w:rsidRPr="00A4041B">
        <w:rPr>
          <w:rFonts w:eastAsiaTheme="majorEastAsia" w:cstheme="majorBidi"/>
          <w:szCs w:val="26"/>
        </w:rPr>
        <w:t>Subtropical eucalypt forest</w:t>
      </w:r>
      <w:r w:rsidR="00804A1A" w:rsidRPr="00A4041B">
        <w:rPr>
          <w:rFonts w:eastAsiaTheme="majorEastAsia" w:cstheme="majorBidi"/>
          <w:szCs w:val="26"/>
        </w:rPr>
        <w:t xml:space="preserve"> on the floodplains of eastern Australia</w:t>
      </w:r>
      <w:r w:rsidR="00636B31" w:rsidRPr="00A4041B">
        <w:rPr>
          <w:rFonts w:eastAsiaTheme="majorEastAsia" w:cstheme="majorBidi"/>
          <w:szCs w:val="26"/>
        </w:rPr>
        <w:t>, and define the features that distinguish it from other communities, noting that additional information to assist with identification is provided in the other sections of this document, particularly the description (</w:t>
      </w:r>
      <w:r w:rsidR="00636B31" w:rsidRPr="00A4041B">
        <w:t>section </w:t>
      </w:r>
      <w:r w:rsidR="00157EB1" w:rsidRPr="00A4041B">
        <w:fldChar w:fldCharType="begin"/>
      </w:r>
      <w:r w:rsidR="00157EB1" w:rsidRPr="00A4041B">
        <w:instrText xml:space="preserve"> REF _Ref86642466 \r \h </w:instrText>
      </w:r>
      <w:r w:rsidR="00157EB1" w:rsidRPr="00A4041B">
        <w:fldChar w:fldCharType="separate"/>
      </w:r>
      <w:r w:rsidR="006B5C63">
        <w:t>1.2</w:t>
      </w:r>
      <w:r w:rsidR="00157EB1" w:rsidRPr="00A4041B">
        <w:fldChar w:fldCharType="end"/>
      </w:r>
      <w:r w:rsidR="00636B31" w:rsidRPr="00A4041B">
        <w:rPr>
          <w:rFonts w:eastAsiaTheme="majorEastAsia" w:cstheme="majorBidi"/>
          <w:szCs w:val="26"/>
        </w:rPr>
        <w:t xml:space="preserve">) and </w:t>
      </w:r>
      <w:r w:rsidR="00636B31" w:rsidRPr="00A4041B">
        <w:fldChar w:fldCharType="begin"/>
      </w:r>
      <w:r w:rsidR="00636B31" w:rsidRPr="00A4041B">
        <w:instrText xml:space="preserve"> REF _Ref17975136 \h  \* MERGEFORMAT </w:instrText>
      </w:r>
      <w:r w:rsidR="00636B31" w:rsidRPr="00A4041B">
        <w:fldChar w:fldCharType="separate"/>
      </w:r>
      <w:r w:rsidR="006B5C63" w:rsidRPr="00A4041B">
        <w:t>Appendix A - Species lists</w:t>
      </w:r>
      <w:r w:rsidR="00636B31" w:rsidRPr="00A4041B">
        <w:fldChar w:fldCharType="end"/>
      </w:r>
      <w:r w:rsidR="00636B31" w:rsidRPr="00A4041B">
        <w:t>.</w:t>
      </w:r>
      <w:r w:rsidR="00636B31" w:rsidRPr="00A4041B">
        <w:rPr>
          <w:rFonts w:eastAsiaTheme="majorEastAsia" w:cstheme="majorBidi"/>
          <w:szCs w:val="26"/>
        </w:rPr>
        <w:t xml:space="preserve"> </w:t>
      </w:r>
    </w:p>
    <w:p w14:paraId="5E8B5B5A" w14:textId="04EF01E1" w:rsidR="00636B31" w:rsidRPr="00A4041B" w:rsidRDefault="00636B31" w:rsidP="00AC1C30">
      <w:pPr>
        <w:pStyle w:val="Heading2"/>
        <w:rPr>
          <w:rFonts w:eastAsiaTheme="minorHAnsi"/>
        </w:rPr>
      </w:pPr>
      <w:bookmarkStart w:id="81" w:name="_Ref24022341"/>
      <w:bookmarkStart w:id="82" w:name="_Toc90303613"/>
      <w:bookmarkStart w:id="83" w:name="_Hlk86405998"/>
      <w:r w:rsidRPr="00A4041B">
        <w:rPr>
          <w:rFonts w:eastAsiaTheme="minorHAnsi"/>
        </w:rPr>
        <w:t>Key diagnostic</w:t>
      </w:r>
      <w:bookmarkEnd w:id="77"/>
      <w:bookmarkEnd w:id="81"/>
      <w:r w:rsidR="00E20FAF" w:rsidRPr="00A4041B">
        <w:rPr>
          <w:rFonts w:eastAsiaTheme="minorHAnsi"/>
        </w:rPr>
        <w:t xml:space="preserve"> characteristics</w:t>
      </w:r>
      <w:bookmarkEnd w:id="82"/>
    </w:p>
    <w:p w14:paraId="233C63E3" w14:textId="78698EAF" w:rsidR="00636B31" w:rsidRPr="00A4041B" w:rsidRDefault="00636B31" w:rsidP="00636B31">
      <w:pPr>
        <w:rPr>
          <w:rFonts w:eastAsiaTheme="majorEastAsia" w:cstheme="majorBidi"/>
          <w:szCs w:val="26"/>
        </w:rPr>
      </w:pPr>
      <w:bookmarkStart w:id="84" w:name="_Hlk83726935"/>
      <w:bookmarkEnd w:id="83"/>
      <w:r w:rsidRPr="00A4041B">
        <w:rPr>
          <w:rFonts w:eastAsiaTheme="majorEastAsia" w:cstheme="majorBidi"/>
          <w:szCs w:val="26"/>
        </w:rPr>
        <w:t xml:space="preserve">The key diagnostic characteristics are designed to allow identification of the ecological community irrespective of the season. </w:t>
      </w:r>
    </w:p>
    <w:p w14:paraId="5ED0CD49" w14:textId="14ABE113" w:rsidR="00636B31" w:rsidRPr="00A4041B" w:rsidRDefault="00636B31" w:rsidP="00636B31">
      <w:pPr>
        <w:rPr>
          <w:rFonts w:eastAsiaTheme="majorEastAsia" w:cstheme="majorBidi"/>
          <w:szCs w:val="26"/>
        </w:rPr>
      </w:pPr>
      <w:r w:rsidRPr="00A4041B">
        <w:rPr>
          <w:rFonts w:eastAsiaTheme="majorEastAsia" w:cstheme="majorBidi"/>
          <w:szCs w:val="26"/>
        </w:rPr>
        <w:t>Areas of vegetation that do not meet the key diagnostic</w:t>
      </w:r>
      <w:r w:rsidR="00F66129" w:rsidRPr="00A4041B">
        <w:rPr>
          <w:rFonts w:eastAsiaTheme="majorEastAsia" w:cstheme="majorBidi"/>
          <w:szCs w:val="26"/>
        </w:rPr>
        <w:t xml:space="preserve"> characteristics</w:t>
      </w:r>
      <w:r w:rsidRPr="00A4041B">
        <w:rPr>
          <w:rFonts w:eastAsiaTheme="majorEastAsia" w:cstheme="majorBidi"/>
          <w:szCs w:val="26"/>
        </w:rPr>
        <w:t xml:space="preserve"> are </w:t>
      </w:r>
      <w:r w:rsidRPr="00A4041B">
        <w:rPr>
          <w:rFonts w:eastAsiaTheme="majorEastAsia" w:cstheme="majorBidi"/>
          <w:szCs w:val="26"/>
          <w:u w:val="single"/>
        </w:rPr>
        <w:t>not</w:t>
      </w:r>
      <w:r w:rsidRPr="00A4041B">
        <w:rPr>
          <w:rFonts w:eastAsiaTheme="majorEastAsia" w:cstheme="majorBidi"/>
          <w:szCs w:val="26"/>
        </w:rPr>
        <w:t xml:space="preserve"> the nationally listed ecological community.</w:t>
      </w:r>
    </w:p>
    <w:p w14:paraId="0B6050D9" w14:textId="5145E2CF" w:rsidR="00636B31" w:rsidRPr="00A4041B" w:rsidRDefault="00636B31" w:rsidP="00636B31">
      <w:pPr>
        <w:keepNext/>
        <w:rPr>
          <w:rFonts w:eastAsiaTheme="majorEastAsia" w:cstheme="majorBidi"/>
          <w:szCs w:val="26"/>
        </w:rPr>
      </w:pPr>
      <w:r w:rsidRPr="00A4041B">
        <w:rPr>
          <w:rFonts w:eastAsiaTheme="majorEastAsia" w:cstheme="majorBidi"/>
          <w:szCs w:val="26"/>
        </w:rPr>
        <w:t xml:space="preserve">The ecological community is defined as </w:t>
      </w:r>
      <w:r w:rsidR="001375D3" w:rsidRPr="00A4041B">
        <w:rPr>
          <w:rFonts w:eastAsiaTheme="majorEastAsia" w:cstheme="majorBidi"/>
          <w:szCs w:val="26"/>
        </w:rPr>
        <w:t>areas</w:t>
      </w:r>
      <w:r w:rsidRPr="00A4041B">
        <w:rPr>
          <w:rFonts w:eastAsiaTheme="majorEastAsia" w:cstheme="majorBidi"/>
          <w:szCs w:val="26"/>
        </w:rPr>
        <w:t xml:space="preserve"> </w:t>
      </w:r>
      <w:r w:rsidR="001375D3" w:rsidRPr="00A4041B">
        <w:rPr>
          <w:rFonts w:eastAsiaTheme="majorEastAsia" w:cstheme="majorBidi"/>
          <w:szCs w:val="26"/>
        </w:rPr>
        <w:t>matching</w:t>
      </w:r>
      <w:r w:rsidRPr="00A4041B">
        <w:rPr>
          <w:rFonts w:eastAsiaTheme="majorEastAsia" w:cstheme="majorBidi"/>
          <w:szCs w:val="26"/>
        </w:rPr>
        <w:t xml:space="preserve"> the description in </w:t>
      </w:r>
      <w:r w:rsidRPr="00A4041B">
        <w:t>section</w:t>
      </w:r>
      <w:r w:rsidR="0077190E" w:rsidRPr="00A4041B">
        <w:t xml:space="preserve"> </w:t>
      </w:r>
      <w:r w:rsidR="00157EB1" w:rsidRPr="00A4041B">
        <w:fldChar w:fldCharType="begin"/>
      </w:r>
      <w:r w:rsidR="00157EB1" w:rsidRPr="00A4041B">
        <w:instrText xml:space="preserve"> REF _Ref86642476 \r \h </w:instrText>
      </w:r>
      <w:r w:rsidR="00157EB1" w:rsidRPr="00A4041B">
        <w:fldChar w:fldCharType="separate"/>
      </w:r>
      <w:r w:rsidR="006B5C63">
        <w:t>1.2</w:t>
      </w:r>
      <w:r w:rsidR="00157EB1" w:rsidRPr="00A4041B">
        <w:fldChar w:fldCharType="end"/>
      </w:r>
      <w:r w:rsidRPr="00A4041B">
        <w:rPr>
          <w:rFonts w:eastAsiaTheme="majorEastAsia" w:cstheme="majorBidi"/>
          <w:szCs w:val="26"/>
        </w:rPr>
        <w:t xml:space="preserve"> that meet the following key diagnostic characteristics:</w:t>
      </w:r>
    </w:p>
    <w:bookmarkEnd w:id="84"/>
    <w:p w14:paraId="0AB60D22" w14:textId="325B340D" w:rsidR="00323425" w:rsidRPr="00A4041B" w:rsidRDefault="00323425" w:rsidP="00F66129">
      <w:pPr>
        <w:numPr>
          <w:ilvl w:val="0"/>
          <w:numId w:val="9"/>
        </w:numPr>
        <w:spacing w:after="160"/>
        <w:ind w:right="-286"/>
        <w:rPr>
          <w:rFonts w:eastAsiaTheme="majorEastAsia" w:cs="Times New Roman"/>
        </w:rPr>
      </w:pPr>
      <w:r w:rsidRPr="00A4041B">
        <w:t xml:space="preserve">occurs in the New South Wales North Coast (NNC) and </w:t>
      </w:r>
      <w:proofErr w:type="gramStart"/>
      <w:r w:rsidRPr="00A4041B">
        <w:t>South Eastern</w:t>
      </w:r>
      <w:proofErr w:type="gramEnd"/>
      <w:r w:rsidRPr="00A4041B">
        <w:t xml:space="preserve"> Queensland (SEQ) IBRA</w:t>
      </w:r>
      <w:r w:rsidR="00AB276D" w:rsidRPr="00A4041B">
        <w:rPr>
          <w:rStyle w:val="FootnoteReference"/>
        </w:rPr>
        <w:footnoteReference w:id="3"/>
      </w:r>
      <w:r w:rsidRPr="00A4041B">
        <w:t xml:space="preserve"> bioregions and on Curtis Island in the Brigalow North Bioregion (BBN)</w:t>
      </w:r>
    </w:p>
    <w:p w14:paraId="520989E4" w14:textId="18AA50E8" w:rsidR="00F66129" w:rsidRPr="00A4041B" w:rsidRDefault="00BC38C6" w:rsidP="1CF72B79">
      <w:pPr>
        <w:numPr>
          <w:ilvl w:val="0"/>
          <w:numId w:val="9"/>
        </w:numPr>
        <w:spacing w:after="160"/>
        <w:rPr>
          <w:rFonts w:eastAsiaTheme="majorEastAsia" w:cs="Times New Roman"/>
        </w:rPr>
      </w:pPr>
      <w:bookmarkStart w:id="85" w:name="_Hlk89965164"/>
      <w:r w:rsidRPr="00A4041B">
        <w:rPr>
          <w:rFonts w:eastAsiaTheme="majorEastAsia" w:cs="Times New Roman"/>
        </w:rPr>
        <w:lastRenderedPageBreak/>
        <w:t>t</w:t>
      </w:r>
      <w:r w:rsidR="00623CA8" w:rsidRPr="00A4041B">
        <w:rPr>
          <w:rFonts w:eastAsiaTheme="majorEastAsia" w:cs="Times New Roman"/>
        </w:rPr>
        <w:t xml:space="preserve">ypically </w:t>
      </w:r>
      <w:r w:rsidR="175DFCA7" w:rsidRPr="00A4041B">
        <w:rPr>
          <w:rFonts w:eastAsiaTheme="majorEastAsia" w:cs="Times New Roman"/>
        </w:rPr>
        <w:t>occurs in</w:t>
      </w:r>
      <w:r w:rsidR="00985F2B" w:rsidRPr="00A4041B">
        <w:rPr>
          <w:rFonts w:eastAsiaTheme="majorEastAsia" w:cs="Times New Roman"/>
        </w:rPr>
        <w:t xml:space="preserve"> t</w:t>
      </w:r>
      <w:r w:rsidR="00420F63" w:rsidRPr="00A4041B">
        <w:rPr>
          <w:rFonts w:eastAsiaTheme="majorEastAsia" w:cs="Times New Roman"/>
        </w:rPr>
        <w:t>he</w:t>
      </w:r>
      <w:r w:rsidR="175DFCA7" w:rsidRPr="00A4041B">
        <w:rPr>
          <w:rFonts w:eastAsiaTheme="majorEastAsia" w:cs="Times New Roman"/>
        </w:rPr>
        <w:t xml:space="preserve"> </w:t>
      </w:r>
      <w:r w:rsidR="7BEF8C01" w:rsidRPr="00A4041B">
        <w:rPr>
          <w:rFonts w:eastAsiaTheme="majorEastAsia" w:cs="Times New Roman"/>
        </w:rPr>
        <w:t xml:space="preserve">lower parts of </w:t>
      </w:r>
      <w:r w:rsidR="175DFCA7" w:rsidRPr="00A4041B">
        <w:rPr>
          <w:rFonts w:eastAsiaTheme="majorEastAsia" w:cs="Times New Roman"/>
        </w:rPr>
        <w:t xml:space="preserve">catchments </w:t>
      </w:r>
      <w:bookmarkEnd w:id="85"/>
      <w:r w:rsidR="175DFCA7" w:rsidRPr="00A4041B">
        <w:rPr>
          <w:rFonts w:eastAsiaTheme="majorEastAsia" w:cs="Times New Roman"/>
        </w:rPr>
        <w:t xml:space="preserve">of the eastern watershed of the Great Dividing </w:t>
      </w:r>
      <w:proofErr w:type="gramStart"/>
      <w:r w:rsidR="175DFCA7" w:rsidRPr="00A4041B">
        <w:rPr>
          <w:rFonts w:eastAsiaTheme="majorEastAsia" w:cs="Times New Roman"/>
        </w:rPr>
        <w:t>Range;</w:t>
      </w:r>
      <w:proofErr w:type="gramEnd"/>
    </w:p>
    <w:p w14:paraId="52FBD8F4" w14:textId="0306EFAE" w:rsidR="00F66129" w:rsidRPr="00A4041B" w:rsidRDefault="00F66129" w:rsidP="00F66129">
      <w:pPr>
        <w:numPr>
          <w:ilvl w:val="0"/>
          <w:numId w:val="9"/>
        </w:numPr>
        <w:spacing w:after="160"/>
        <w:rPr>
          <w:rFonts w:eastAsiaTheme="majorEastAsia" w:cs="Times New Roman"/>
        </w:rPr>
      </w:pPr>
      <w:r w:rsidRPr="00A4041B">
        <w:rPr>
          <w:rFonts w:eastAsiaTheme="majorEastAsia" w:cs="Times New Roman"/>
        </w:rPr>
        <w:t xml:space="preserve">occurs at elevations up to 250 metres above sea-level (ASL), most typically below 50 metres </w:t>
      </w:r>
      <w:proofErr w:type="gramStart"/>
      <w:r w:rsidRPr="00A4041B">
        <w:rPr>
          <w:rFonts w:eastAsiaTheme="majorEastAsia" w:cs="Times New Roman"/>
        </w:rPr>
        <w:t>ASL;</w:t>
      </w:r>
      <w:proofErr w:type="gramEnd"/>
    </w:p>
    <w:p w14:paraId="22BEDC6A" w14:textId="7503CF2F" w:rsidR="00F66129" w:rsidRPr="00A4041B" w:rsidRDefault="175DFCA7" w:rsidP="00FA69FF">
      <w:pPr>
        <w:numPr>
          <w:ilvl w:val="0"/>
          <w:numId w:val="9"/>
        </w:numPr>
        <w:spacing w:after="160"/>
        <w:rPr>
          <w:rFonts w:eastAsiaTheme="majorEastAsia" w:cs="Times New Roman"/>
        </w:rPr>
      </w:pPr>
      <w:r w:rsidRPr="00A4041B">
        <w:rPr>
          <w:rFonts w:eastAsiaTheme="majorEastAsia" w:cs="Times New Roman"/>
        </w:rPr>
        <w:t xml:space="preserve">occurs on </w:t>
      </w:r>
      <w:r w:rsidR="006208A9" w:rsidRPr="00A4041B">
        <w:rPr>
          <w:rFonts w:eastAsiaTheme="majorEastAsia" w:cs="Times New Roman"/>
        </w:rPr>
        <w:t>alluvial landforms</w:t>
      </w:r>
      <w:r w:rsidR="001C077E" w:rsidRPr="00A4041B">
        <w:rPr>
          <w:rFonts w:eastAsiaTheme="majorEastAsia" w:cs="Times New Roman"/>
        </w:rPr>
        <w:t xml:space="preserve">, including </w:t>
      </w:r>
      <w:r w:rsidR="009D225B" w:rsidRPr="00A4041B">
        <w:rPr>
          <w:rFonts w:eastAsiaTheme="majorEastAsia" w:cs="Times New Roman"/>
        </w:rPr>
        <w:t>r</w:t>
      </w:r>
      <w:r w:rsidR="006208A9" w:rsidRPr="00A4041B">
        <w:rPr>
          <w:rFonts w:eastAsiaTheme="majorEastAsia" w:cs="Times New Roman"/>
        </w:rPr>
        <w:t>iver floodplains</w:t>
      </w:r>
      <w:r w:rsidR="6B7FB285" w:rsidRPr="00A4041B">
        <w:rPr>
          <w:rFonts w:eastAsiaTheme="majorEastAsia" w:cs="Times New Roman"/>
        </w:rPr>
        <w:t xml:space="preserve">, </w:t>
      </w:r>
      <w:r w:rsidRPr="00A4041B">
        <w:rPr>
          <w:rFonts w:eastAsiaTheme="majorEastAsia" w:cs="Times New Roman"/>
        </w:rPr>
        <w:t>riparian zones</w:t>
      </w:r>
      <w:r w:rsidR="0055098E" w:rsidRPr="00A4041B">
        <w:rPr>
          <w:rFonts w:eastAsiaTheme="majorEastAsia" w:cs="Times New Roman"/>
        </w:rPr>
        <w:t xml:space="preserve"> (</w:t>
      </w:r>
      <w:r w:rsidR="007469AF" w:rsidRPr="00A4041B">
        <w:rPr>
          <w:rFonts w:eastAsiaTheme="majorEastAsia" w:cs="Times New Roman"/>
        </w:rPr>
        <w:t xml:space="preserve">e.g., </w:t>
      </w:r>
      <w:r w:rsidR="0055098E" w:rsidRPr="00A4041B">
        <w:rPr>
          <w:rFonts w:eastAsiaTheme="majorEastAsia" w:cs="Times New Roman"/>
        </w:rPr>
        <w:t xml:space="preserve">along riverbanks, </w:t>
      </w:r>
      <w:r w:rsidRPr="00A4041B">
        <w:rPr>
          <w:rFonts w:eastAsiaTheme="majorEastAsia" w:cs="Times New Roman"/>
        </w:rPr>
        <w:t>lake foreshores</w:t>
      </w:r>
      <w:r w:rsidR="0055098E" w:rsidRPr="00A4041B">
        <w:rPr>
          <w:rFonts w:eastAsiaTheme="majorEastAsia" w:cs="Times New Roman"/>
        </w:rPr>
        <w:t xml:space="preserve"> and</w:t>
      </w:r>
      <w:r w:rsidRPr="00A4041B">
        <w:rPr>
          <w:rFonts w:eastAsiaTheme="majorEastAsia" w:cs="Times New Roman"/>
        </w:rPr>
        <w:t xml:space="preserve"> creek lines</w:t>
      </w:r>
      <w:r w:rsidR="00830E52" w:rsidRPr="00A4041B">
        <w:rPr>
          <w:rFonts w:eastAsiaTheme="majorEastAsia" w:cs="Times New Roman"/>
        </w:rPr>
        <w:t>)</w:t>
      </w:r>
      <w:r w:rsidR="0055098E" w:rsidRPr="00A4041B">
        <w:rPr>
          <w:rFonts w:eastAsiaTheme="majorEastAsia" w:cs="Times New Roman"/>
        </w:rPr>
        <w:t>,</w:t>
      </w:r>
      <w:r w:rsidRPr="00A4041B">
        <w:rPr>
          <w:rFonts w:eastAsiaTheme="majorEastAsia" w:cs="Times New Roman"/>
        </w:rPr>
        <w:t xml:space="preserve"> the floors of tributary gullies, floodplain pockets, alluvial flats, fans, terraces, and localised colluvial fans</w:t>
      </w:r>
      <w:r w:rsidR="007469AF" w:rsidRPr="00A4041B">
        <w:rPr>
          <w:rFonts w:eastAsiaTheme="majorEastAsia" w:cs="Times New Roman"/>
        </w:rPr>
        <w:t>, as well as</w:t>
      </w:r>
      <w:r w:rsidR="0E066EC0" w:rsidRPr="00A4041B">
        <w:rPr>
          <w:rFonts w:eastAsiaTheme="majorEastAsia" w:cs="Times New Roman"/>
        </w:rPr>
        <w:t xml:space="preserve"> </w:t>
      </w:r>
      <w:r w:rsidR="007469AF" w:rsidRPr="00A4041B">
        <w:rPr>
          <w:rFonts w:eastAsiaTheme="majorEastAsia" w:cs="Times New Roman"/>
        </w:rPr>
        <w:t>localised depressions amongst low rises</w:t>
      </w:r>
      <w:r w:rsidR="00AF326C" w:rsidRPr="00A4041B">
        <w:rPr>
          <w:rFonts w:eastAsiaTheme="majorEastAsia" w:cs="Times New Roman"/>
        </w:rPr>
        <w:t>,</w:t>
      </w:r>
      <w:r w:rsidR="007469AF" w:rsidRPr="00A4041B">
        <w:rPr>
          <w:rFonts w:eastAsiaTheme="majorEastAsia" w:cs="Times New Roman"/>
        </w:rPr>
        <w:t xml:space="preserve"> and associated sites where water can pond </w:t>
      </w:r>
      <w:r w:rsidR="0E066EC0" w:rsidRPr="00A4041B">
        <w:rPr>
          <w:rFonts w:eastAsiaTheme="majorEastAsia" w:cs="Times New Roman"/>
        </w:rPr>
        <w:t xml:space="preserve">(refer </w:t>
      </w:r>
      <w:r w:rsidR="3833184D" w:rsidRPr="00A4041B">
        <w:rPr>
          <w:rFonts w:eastAsiaTheme="majorEastAsia" w:cs="Times New Roman"/>
        </w:rPr>
        <w:t xml:space="preserve">to </w:t>
      </w:r>
      <w:r w:rsidR="0E066EC0" w:rsidRPr="00A4041B">
        <w:t>section</w:t>
      </w:r>
      <w:r w:rsidR="54CC29D4" w:rsidRPr="00A4041B">
        <w:t> </w:t>
      </w:r>
      <w:r w:rsidR="00F66129" w:rsidRPr="00A4041B">
        <w:fldChar w:fldCharType="begin"/>
      </w:r>
      <w:r w:rsidR="00F66129" w:rsidRPr="00A4041B">
        <w:instrText xml:space="preserve"> REF _Ref19265058 \r \h  \* MERGEFORMAT </w:instrText>
      </w:r>
      <w:r w:rsidR="00F66129" w:rsidRPr="00A4041B">
        <w:fldChar w:fldCharType="separate"/>
      </w:r>
      <w:r w:rsidR="006B5C63">
        <w:t>1.2.1</w:t>
      </w:r>
      <w:r w:rsidR="00F66129" w:rsidRPr="00A4041B">
        <w:fldChar w:fldCharType="end"/>
      </w:r>
      <w:r w:rsidR="0E066EC0" w:rsidRPr="00A4041B">
        <w:rPr>
          <w:rFonts w:eastAsiaTheme="majorEastAsia" w:cs="Times New Roman"/>
        </w:rPr>
        <w:t xml:space="preserve"> and </w:t>
      </w:r>
      <w:r w:rsidR="00F66129" w:rsidRPr="00A4041B">
        <w:fldChar w:fldCharType="begin"/>
      </w:r>
      <w:r w:rsidR="00F66129" w:rsidRPr="00A4041B">
        <w:instrText xml:space="preserve"> REF _Ref86638300 \h  \* MERGEFORMAT </w:instrText>
      </w:r>
      <w:r w:rsidR="00F66129" w:rsidRPr="00A4041B">
        <w:fldChar w:fldCharType="separate"/>
      </w:r>
      <w:r w:rsidR="006B5C63" w:rsidRPr="00A4041B">
        <w:t>Appendix D – Landforms and soils</w:t>
      </w:r>
      <w:r w:rsidR="00F66129" w:rsidRPr="00A4041B">
        <w:fldChar w:fldCharType="end"/>
      </w:r>
      <w:r w:rsidR="0E066EC0" w:rsidRPr="00A4041B">
        <w:rPr>
          <w:rFonts w:eastAsiaTheme="majorEastAsia" w:cs="Times New Roman"/>
        </w:rPr>
        <w:t>)</w:t>
      </w:r>
      <w:r w:rsidRPr="00A4041B">
        <w:rPr>
          <w:rFonts w:eastAsiaTheme="majorEastAsia" w:cs="Times New Roman"/>
        </w:rPr>
        <w:t>;</w:t>
      </w:r>
    </w:p>
    <w:p w14:paraId="79DEB950" w14:textId="351129BE" w:rsidR="008E5EE2" w:rsidRPr="00A4041B" w:rsidRDefault="55E98AA8" w:rsidP="1CF72B79">
      <w:pPr>
        <w:numPr>
          <w:ilvl w:val="0"/>
          <w:numId w:val="9"/>
        </w:numPr>
        <w:spacing w:after="160"/>
        <w:ind w:right="-144"/>
        <w:rPr>
          <w:rFonts w:eastAsiaTheme="majorEastAsia" w:cs="Times New Roman"/>
        </w:rPr>
      </w:pPr>
      <w:bookmarkStart w:id="86" w:name="_Hlk85706807"/>
      <w:r w:rsidRPr="00A4041B">
        <w:rPr>
          <w:rFonts w:eastAsiaTheme="majorEastAsia" w:cs="Times New Roman"/>
        </w:rPr>
        <w:t>occurs on alluvial soils</w:t>
      </w:r>
      <w:r w:rsidR="008E5EE2" w:rsidRPr="00A4041B">
        <w:rPr>
          <w:rFonts w:eastAsiaTheme="majorEastAsia" w:cs="Times New Roman"/>
          <w:vertAlign w:val="superscript"/>
        </w:rPr>
        <w:footnoteReference w:id="4"/>
      </w:r>
      <w:r w:rsidRPr="00A4041B">
        <w:rPr>
          <w:rFonts w:eastAsiaTheme="majorEastAsia" w:cs="Times New Roman"/>
        </w:rPr>
        <w:t xml:space="preserve"> of various textures including silts, clay loams, sandy loams, </w:t>
      </w:r>
      <w:proofErr w:type="gramStart"/>
      <w:r w:rsidRPr="00A4041B">
        <w:rPr>
          <w:rFonts w:eastAsiaTheme="majorEastAsia" w:cs="Times New Roman"/>
        </w:rPr>
        <w:t>gravel</w:t>
      </w:r>
      <w:proofErr w:type="gramEnd"/>
      <w:r w:rsidRPr="00A4041B">
        <w:rPr>
          <w:rFonts w:eastAsiaTheme="majorEastAsia" w:cs="Times New Roman"/>
        </w:rPr>
        <w:t xml:space="preserve"> and cobbles. Does not occur on soils that are primarily marine sands, or aeolian </w:t>
      </w:r>
      <w:proofErr w:type="gramStart"/>
      <w:r w:rsidRPr="00A4041B">
        <w:rPr>
          <w:rFonts w:eastAsiaTheme="majorEastAsia" w:cs="Times New Roman"/>
        </w:rPr>
        <w:t>sands;</w:t>
      </w:r>
      <w:proofErr w:type="gramEnd"/>
    </w:p>
    <w:bookmarkEnd w:id="86"/>
    <w:p w14:paraId="0766AD4F" w14:textId="7146E2D2" w:rsidR="00F66129" w:rsidRPr="00A4041B" w:rsidRDefault="175DFCA7" w:rsidP="1CF72B79">
      <w:pPr>
        <w:numPr>
          <w:ilvl w:val="0"/>
          <w:numId w:val="9"/>
        </w:numPr>
        <w:spacing w:after="160"/>
        <w:ind w:left="714" w:hanging="357"/>
        <w:rPr>
          <w:rFonts w:eastAsiaTheme="majorEastAsia" w:cs="Times New Roman"/>
        </w:rPr>
      </w:pPr>
      <w:r w:rsidRPr="00A4041B">
        <w:rPr>
          <w:rFonts w:eastAsiaTheme="majorEastAsia" w:cs="Times New Roman"/>
        </w:rPr>
        <w:t>occurs as a tall closed-forest, tall open-forest, closed forest, open forest, tall woodland, or woodland</w:t>
      </w:r>
      <w:r w:rsidR="0E066EC0" w:rsidRPr="00A4041B">
        <w:rPr>
          <w:rFonts w:eastAsiaTheme="majorEastAsia" w:cs="Times New Roman"/>
        </w:rPr>
        <w:t xml:space="preserve"> (Specht 1970)</w:t>
      </w:r>
      <w:r w:rsidRPr="00A4041B">
        <w:rPr>
          <w:rFonts w:eastAsiaTheme="majorEastAsia" w:cs="Times New Roman"/>
        </w:rPr>
        <w:t>. The canopy has a crown cover</w:t>
      </w:r>
      <w:r w:rsidR="00F66129" w:rsidRPr="00A4041B">
        <w:rPr>
          <w:rFonts w:eastAsiaTheme="majorEastAsia" w:cs="Times New Roman"/>
          <w:vertAlign w:val="superscript"/>
        </w:rPr>
        <w:footnoteReference w:id="5"/>
      </w:r>
      <w:r w:rsidRPr="00A4041B">
        <w:rPr>
          <w:rFonts w:eastAsiaTheme="majorEastAsia" w:cs="Times New Roman"/>
        </w:rPr>
        <w:t xml:space="preserve"> of at least 20 percent</w:t>
      </w:r>
      <w:r w:rsidR="00F66129" w:rsidRPr="00A4041B">
        <w:rPr>
          <w:rFonts w:eastAsiaTheme="majorEastAsia" w:cs="Times New Roman"/>
          <w:vertAlign w:val="superscript"/>
        </w:rPr>
        <w:footnoteReference w:id="6"/>
      </w:r>
      <w:r w:rsidRPr="00A4041B">
        <w:rPr>
          <w:rFonts w:eastAsiaTheme="majorEastAsia" w:cs="Times New Roman"/>
        </w:rPr>
        <w:t>; and</w:t>
      </w:r>
    </w:p>
    <w:p w14:paraId="2A840BBD" w14:textId="0945744F" w:rsidR="00DA7598" w:rsidRPr="00A4041B" w:rsidRDefault="175DFCA7" w:rsidP="00DA7598">
      <w:pPr>
        <w:numPr>
          <w:ilvl w:val="0"/>
          <w:numId w:val="9"/>
        </w:numPr>
        <w:autoSpaceDE w:val="0"/>
        <w:autoSpaceDN w:val="0"/>
        <w:adjustRightInd w:val="0"/>
        <w:spacing w:after="160"/>
        <w:ind w:left="714" w:hanging="357"/>
        <w:rPr>
          <w:rFonts w:cs="Cambria"/>
        </w:rPr>
      </w:pPr>
      <w:bookmarkStart w:id="89" w:name="_Hlk86406299"/>
      <w:r w:rsidRPr="00A4041B">
        <w:rPr>
          <w:rFonts w:eastAsiaTheme="majorEastAsia" w:cs="Times New Roman"/>
        </w:rPr>
        <w:t>has a canopy dominated</w:t>
      </w:r>
      <w:r w:rsidR="00F66129" w:rsidRPr="00A4041B">
        <w:rPr>
          <w:rFonts w:eastAsiaTheme="majorEastAsia" w:cs="Times New Roman"/>
          <w:vertAlign w:val="superscript"/>
        </w:rPr>
        <w:footnoteReference w:id="7"/>
      </w:r>
      <w:r w:rsidRPr="00A4041B">
        <w:rPr>
          <w:rFonts w:eastAsiaTheme="majorEastAsia" w:cs="Times New Roman"/>
        </w:rPr>
        <w:t xml:space="preserve"> by one or </w:t>
      </w:r>
      <w:r w:rsidR="6320C41F" w:rsidRPr="00A4041B">
        <w:rPr>
          <w:rFonts w:eastAsiaTheme="majorEastAsia" w:cs="Times New Roman"/>
        </w:rPr>
        <w:t>a combination of</w:t>
      </w:r>
      <w:r w:rsidRPr="00A4041B">
        <w:rPr>
          <w:rFonts w:eastAsiaTheme="majorEastAsia" w:cs="Times New Roman"/>
        </w:rPr>
        <w:t xml:space="preserve"> </w:t>
      </w:r>
      <w:r w:rsidR="285C763D" w:rsidRPr="00A4041B">
        <w:rPr>
          <w:rFonts w:eastAsiaTheme="majorEastAsia" w:cs="Times New Roman"/>
        </w:rPr>
        <w:t xml:space="preserve">species </w:t>
      </w:r>
      <w:r w:rsidRPr="00A4041B">
        <w:rPr>
          <w:rFonts w:eastAsiaTheme="majorEastAsia" w:cs="Times New Roman"/>
        </w:rPr>
        <w:t xml:space="preserve">of </w:t>
      </w:r>
      <w:r w:rsidRPr="00A4041B">
        <w:rPr>
          <w:rFonts w:eastAsiaTheme="majorEastAsia" w:cs="Times New Roman"/>
          <w:i/>
          <w:iCs/>
        </w:rPr>
        <w:t>Angophora</w:t>
      </w:r>
      <w:r w:rsidRPr="00A4041B">
        <w:rPr>
          <w:rFonts w:eastAsiaTheme="majorEastAsia" w:cs="Times New Roman"/>
        </w:rPr>
        <w:t xml:space="preserve">, </w:t>
      </w:r>
      <w:proofErr w:type="spellStart"/>
      <w:proofErr w:type="gramStart"/>
      <w:r w:rsidRPr="00A4041B">
        <w:rPr>
          <w:rFonts w:eastAsiaTheme="majorEastAsia" w:cs="Times New Roman"/>
          <w:i/>
          <w:iCs/>
        </w:rPr>
        <w:t>Corymbia</w:t>
      </w:r>
      <w:proofErr w:type="spellEnd"/>
      <w:r w:rsidR="0878B66C" w:rsidRPr="00A4041B">
        <w:rPr>
          <w:rFonts w:eastAsiaTheme="majorEastAsia" w:cs="Times New Roman"/>
          <w:i/>
          <w:iCs/>
        </w:rPr>
        <w:t>,</w:t>
      </w:r>
      <w:r w:rsidRPr="00A4041B">
        <w:rPr>
          <w:rFonts w:eastAsiaTheme="majorEastAsia" w:cs="Times New Roman"/>
        </w:rPr>
        <w:t xml:space="preserve">  </w:t>
      </w:r>
      <w:r w:rsidRPr="00A4041B">
        <w:rPr>
          <w:rFonts w:eastAsiaTheme="majorEastAsia" w:cs="Times New Roman"/>
          <w:i/>
          <w:iCs/>
        </w:rPr>
        <w:t>Eucalyptus</w:t>
      </w:r>
      <w:proofErr w:type="gramEnd"/>
      <w:r w:rsidR="3E6DEBCC" w:rsidRPr="00A4041B">
        <w:rPr>
          <w:rFonts w:eastAsiaTheme="majorEastAsia" w:cs="Times New Roman"/>
          <w:i/>
          <w:iCs/>
        </w:rPr>
        <w:t>,</w:t>
      </w:r>
      <w:r w:rsidRPr="00A4041B">
        <w:t xml:space="preserve"> </w:t>
      </w:r>
      <w:proofErr w:type="spellStart"/>
      <w:r w:rsidRPr="00A4041B">
        <w:rPr>
          <w:i/>
          <w:iCs/>
        </w:rPr>
        <w:t>Lophostemon</w:t>
      </w:r>
      <w:proofErr w:type="spellEnd"/>
      <w:r w:rsidRPr="00A4041B">
        <w:rPr>
          <w:i/>
          <w:iCs/>
        </w:rPr>
        <w:t xml:space="preserve"> </w:t>
      </w:r>
      <w:r w:rsidRPr="00A4041B">
        <w:t xml:space="preserve">or </w:t>
      </w:r>
      <w:proofErr w:type="spellStart"/>
      <w:r w:rsidRPr="00A4041B">
        <w:rPr>
          <w:i/>
          <w:iCs/>
        </w:rPr>
        <w:t>Syncarpia</w:t>
      </w:r>
      <w:proofErr w:type="spellEnd"/>
      <w:r w:rsidRPr="00A4041B">
        <w:t xml:space="preserve"> </w:t>
      </w:r>
      <w:r w:rsidR="6320C41F" w:rsidRPr="00A4041B">
        <w:t xml:space="preserve"> tree species, but </w:t>
      </w:r>
      <w:r w:rsidR="0E066EC0" w:rsidRPr="00A4041B">
        <w:t xml:space="preserve">NOT </w:t>
      </w:r>
      <w:r w:rsidR="0E066EC0" w:rsidRPr="00A4041B">
        <w:rPr>
          <w:rFonts w:eastAsiaTheme="majorEastAsia" w:cs="Times New Roman"/>
        </w:rPr>
        <w:t>dominated</w:t>
      </w:r>
      <w:r w:rsidR="0E066EC0" w:rsidRPr="00A4041B">
        <w:t xml:space="preserve"> by </w:t>
      </w:r>
      <w:r w:rsidR="0E066EC0" w:rsidRPr="00A4041B">
        <w:rPr>
          <w:i/>
          <w:iCs/>
        </w:rPr>
        <w:t xml:space="preserve">Eucalyptus </w:t>
      </w:r>
      <w:proofErr w:type="spellStart"/>
      <w:r w:rsidR="0E066EC0" w:rsidRPr="00A4041B">
        <w:rPr>
          <w:i/>
          <w:iCs/>
        </w:rPr>
        <w:t>robusta</w:t>
      </w:r>
      <w:proofErr w:type="spellEnd"/>
      <w:r w:rsidR="0E066EC0" w:rsidRPr="00A4041B">
        <w:t xml:space="preserve"> (swamp mahogany)</w:t>
      </w:r>
      <w:r w:rsidR="6320C41F" w:rsidRPr="00A4041B">
        <w:t>.</w:t>
      </w:r>
      <w:bookmarkStart w:id="91" w:name="_Hlk86570187"/>
      <w:r w:rsidR="00DA7598" w:rsidRPr="00A4041B">
        <w:t xml:space="preserve"> </w:t>
      </w:r>
    </w:p>
    <w:p w14:paraId="24FF3A0F" w14:textId="50FAB93C" w:rsidR="00DA7598" w:rsidRPr="00A4041B" w:rsidRDefault="00BC38C6" w:rsidP="00FA69FF">
      <w:pPr>
        <w:numPr>
          <w:ilvl w:val="0"/>
          <w:numId w:val="9"/>
        </w:numPr>
        <w:autoSpaceDE w:val="0"/>
        <w:autoSpaceDN w:val="0"/>
        <w:adjustRightInd w:val="0"/>
        <w:spacing w:after="0" w:line="240" w:lineRule="auto"/>
        <w:ind w:left="714" w:hanging="357"/>
        <w:rPr>
          <w:rFonts w:cs="Cambria"/>
        </w:rPr>
      </w:pPr>
      <w:r w:rsidRPr="00A4041B">
        <w:t>o</w:t>
      </w:r>
      <w:r w:rsidR="00DA7598" w:rsidRPr="00A4041B">
        <w:t>ther canopy tree species may be present.</w:t>
      </w:r>
      <w:r w:rsidR="00DA7598" w:rsidRPr="00A4041B">
        <w:rPr>
          <w:rFonts w:cs="Cambria"/>
        </w:rPr>
        <w:t xml:space="preserve"> In some areas</w:t>
      </w:r>
      <w:r w:rsidR="00DA7598" w:rsidRPr="00A4041B">
        <w:t xml:space="preserve"> rainforest trees</w:t>
      </w:r>
      <w:r w:rsidR="00DA7598" w:rsidRPr="00A4041B">
        <w:rPr>
          <w:rFonts w:cs="Cambria"/>
          <w:lang w:val="en"/>
        </w:rPr>
        <w:t xml:space="preserve"> may be prominent</w:t>
      </w:r>
      <w:r w:rsidR="00DA7598" w:rsidRPr="00A4041B">
        <w:t>.</w:t>
      </w:r>
    </w:p>
    <w:p w14:paraId="0FCD8644" w14:textId="77777777" w:rsidR="00DA7598" w:rsidRPr="00A4041B" w:rsidRDefault="00DA7598" w:rsidP="00DA7598">
      <w:pPr>
        <w:autoSpaceDE w:val="0"/>
        <w:autoSpaceDN w:val="0"/>
        <w:adjustRightInd w:val="0"/>
        <w:spacing w:after="0" w:line="240" w:lineRule="auto"/>
        <w:ind w:left="357"/>
        <w:rPr>
          <w:rFonts w:cs="Cambria"/>
        </w:rPr>
      </w:pPr>
    </w:p>
    <w:p w14:paraId="4B17718C" w14:textId="77777777" w:rsidR="00B82D6C" w:rsidRPr="00A4041B" w:rsidRDefault="00B82D6C" w:rsidP="00B82D6C">
      <w:pPr>
        <w:keepNext/>
        <w:pBdr>
          <w:top w:val="single" w:sz="4" w:space="1" w:color="auto"/>
          <w:left w:val="single" w:sz="4" w:space="4" w:color="auto"/>
          <w:bottom w:val="single" w:sz="4" w:space="1" w:color="auto"/>
          <w:right w:val="single" w:sz="4" w:space="4" w:color="auto"/>
        </w:pBdr>
        <w:shd w:val="clear" w:color="auto" w:fill="FFF2CC" w:themeFill="accent4" w:themeFillTint="33"/>
      </w:pPr>
      <w:r w:rsidRPr="00A4041B">
        <w:t>Consultation Questions on the key diagnostic characteristics</w:t>
      </w:r>
    </w:p>
    <w:p w14:paraId="5D6BE465" w14:textId="45D82530" w:rsidR="00B82D6C" w:rsidRPr="00A4041B" w:rsidRDefault="00B82D6C" w:rsidP="00FA69FF">
      <w:pPr>
        <w:pStyle w:val="Consultationquestions"/>
        <w:ind w:left="284" w:hanging="284"/>
      </w:pPr>
      <w:bookmarkStart w:id="92" w:name="_Hlk86609864"/>
      <w:bookmarkStart w:id="93" w:name="_Hlk86522952"/>
      <w:r w:rsidRPr="00A4041B">
        <w:t>Do you agree that these statements will clearly identify when the ecological community is present</w:t>
      </w:r>
      <w:r w:rsidR="00BC38C6" w:rsidRPr="00A4041B">
        <w:t xml:space="preserve"> (</w:t>
      </w:r>
      <w:r w:rsidR="00AF221F" w:rsidRPr="00A4041B">
        <w:t xml:space="preserve">e.g., </w:t>
      </w:r>
      <w:r w:rsidR="00BC38C6" w:rsidRPr="00A4041B">
        <w:t>does it ‘typically occur in the lower parts of catchments’</w:t>
      </w:r>
      <w:proofErr w:type="gramStart"/>
      <w:r w:rsidR="00BC38C6" w:rsidRPr="00A4041B">
        <w:t xml:space="preserve">) </w:t>
      </w:r>
      <w:r w:rsidRPr="00A4041B">
        <w:t>?</w:t>
      </w:r>
      <w:proofErr w:type="gramEnd"/>
      <w:r w:rsidRPr="00A4041B">
        <w:t xml:space="preserve"> </w:t>
      </w:r>
    </w:p>
    <w:p w14:paraId="0F25DD0C" w14:textId="6A7F8361" w:rsidR="00B82D6C" w:rsidRPr="00A4041B" w:rsidRDefault="00B82D6C" w:rsidP="00FA69FF">
      <w:pPr>
        <w:pStyle w:val="Consultationquestions"/>
        <w:ind w:left="284" w:hanging="284"/>
      </w:pPr>
      <w:r w:rsidRPr="00A4041B">
        <w:t xml:space="preserve">Are the key diagnostic characteristics sufficient to differentiate the ecological community from other ecological communities? If not, how should they </w:t>
      </w:r>
      <w:r w:rsidR="009D14C2" w:rsidRPr="00A4041B">
        <w:t>be modified?</w:t>
      </w:r>
    </w:p>
    <w:bookmarkEnd w:id="92"/>
    <w:p w14:paraId="1856EB5C" w14:textId="77777777" w:rsidR="00B82D6C" w:rsidRPr="00A4041B" w:rsidRDefault="00B82D6C" w:rsidP="00FA69FF">
      <w:pPr>
        <w:pStyle w:val="Consultationquestions"/>
        <w:ind w:left="284" w:hanging="284"/>
      </w:pPr>
      <w:r w:rsidRPr="00A4041B">
        <w:t>Given the breadth of the ecological community across the landscape, is the key diagnostic characteristic for soils appropriate? If not, what alternative would you suggest?</w:t>
      </w:r>
    </w:p>
    <w:p w14:paraId="598FE02B" w14:textId="0C09629F" w:rsidR="00B82D6C" w:rsidRPr="00A4041B" w:rsidRDefault="00B82D6C" w:rsidP="00FA69FF">
      <w:pPr>
        <w:pStyle w:val="Consultationquestions"/>
        <w:ind w:left="284" w:hanging="284"/>
      </w:pPr>
      <w:r w:rsidRPr="00A4041B">
        <w:t xml:space="preserve">Is the </w:t>
      </w:r>
      <w:r w:rsidR="00E6548B" w:rsidRPr="00A4041B">
        <w:t xml:space="preserve">20% </w:t>
      </w:r>
      <w:r w:rsidRPr="00A4041B">
        <w:t xml:space="preserve">measure for </w:t>
      </w:r>
      <w:r w:rsidR="00E6548B" w:rsidRPr="00A4041B">
        <w:t xml:space="preserve">minimum </w:t>
      </w:r>
      <w:r w:rsidRPr="00A4041B">
        <w:t>crown cover appropriate</w:t>
      </w:r>
      <w:r w:rsidR="00B323DB" w:rsidRPr="00A4041B">
        <w:t xml:space="preserve"> (</w:t>
      </w:r>
      <w:r w:rsidR="00B323DB" w:rsidRPr="00A4041B">
        <w:rPr>
          <w:rStyle w:val="ListParagraphChar"/>
        </w:rPr>
        <w:t xml:space="preserve">appropriate – e.g., for clumps of large </w:t>
      </w:r>
      <w:proofErr w:type="spellStart"/>
      <w:r w:rsidR="00B323DB" w:rsidRPr="00A4041B">
        <w:rPr>
          <w:rStyle w:val="ListParagraphChar"/>
        </w:rPr>
        <w:t>relictual</w:t>
      </w:r>
      <w:proofErr w:type="spellEnd"/>
      <w:r w:rsidR="00B323DB" w:rsidRPr="00A4041B">
        <w:rPr>
          <w:rStyle w:val="ListParagraphChar"/>
        </w:rPr>
        <w:t xml:space="preserve"> trees, with native vegetation at their bases, but with a majority exotic understorey</w:t>
      </w:r>
      <w:r w:rsidR="00B323DB" w:rsidRPr="00A4041B">
        <w:t>)</w:t>
      </w:r>
      <w:r w:rsidRPr="00A4041B">
        <w:t>? If not, what alternative would you suggest?</w:t>
      </w:r>
    </w:p>
    <w:p w14:paraId="079CBF3B" w14:textId="2882BF6B" w:rsidR="00636B31" w:rsidRPr="00A4041B" w:rsidRDefault="00636B31" w:rsidP="00AC1C30">
      <w:pPr>
        <w:pStyle w:val="Heading2"/>
        <w:rPr>
          <w:rFonts w:eastAsiaTheme="minorHAnsi"/>
        </w:rPr>
      </w:pPr>
      <w:bookmarkStart w:id="94" w:name="_Ref39072776"/>
      <w:bookmarkStart w:id="95" w:name="_Toc90303614"/>
      <w:bookmarkEnd w:id="89"/>
      <w:bookmarkEnd w:id="93"/>
      <w:r w:rsidRPr="00A4041B">
        <w:rPr>
          <w:rFonts w:eastAsiaTheme="minorHAnsi"/>
        </w:rPr>
        <w:lastRenderedPageBreak/>
        <w:t xml:space="preserve">Additional </w:t>
      </w:r>
      <w:bookmarkEnd w:id="91"/>
      <w:r w:rsidRPr="00A4041B">
        <w:rPr>
          <w:rFonts w:eastAsiaTheme="minorHAnsi"/>
        </w:rPr>
        <w:t>information to assist in identifying the ecological community</w:t>
      </w:r>
      <w:bookmarkEnd w:id="94"/>
      <w:bookmarkEnd w:id="95"/>
      <w:r w:rsidR="007559F3" w:rsidRPr="00A4041B">
        <w:rPr>
          <w:rFonts w:eastAsiaTheme="minorHAnsi"/>
        </w:rPr>
        <w:t xml:space="preserve"> </w:t>
      </w:r>
    </w:p>
    <w:p w14:paraId="7692108F" w14:textId="67237BBB" w:rsidR="0077190E" w:rsidRPr="00A4041B" w:rsidRDefault="00636B31" w:rsidP="00DB0E4E">
      <w:pPr>
        <w:keepNext/>
      </w:pPr>
      <w:r w:rsidRPr="00A4041B">
        <w:t xml:space="preserve">The following information should also be taken into consideration when applying the key diagnostic characteristics to assess if a site may include the ecological community. </w:t>
      </w:r>
    </w:p>
    <w:p w14:paraId="58577808" w14:textId="77777777" w:rsidR="00636B31" w:rsidRPr="00A4041B" w:rsidRDefault="00636B31" w:rsidP="00A46B8C">
      <w:pPr>
        <w:pStyle w:val="Heading3"/>
      </w:pPr>
      <w:bookmarkStart w:id="96" w:name="_Ref24021548"/>
      <w:bookmarkStart w:id="97" w:name="_Hlk86406100"/>
      <w:r w:rsidRPr="00A4041B">
        <w:t>Identifying a patch</w:t>
      </w:r>
      <w:bookmarkEnd w:id="96"/>
    </w:p>
    <w:bookmarkEnd w:id="97"/>
    <w:p w14:paraId="100B7935" w14:textId="29078AB2" w:rsidR="00BA1C18" w:rsidRPr="00A4041B" w:rsidRDefault="00A46B8C" w:rsidP="00A46B8C">
      <w:pPr>
        <w:keepLines/>
        <w:ind w:right="-428"/>
        <w:rPr>
          <w:rFonts w:cs="Times New Roman"/>
        </w:rPr>
      </w:pPr>
      <w:r w:rsidRPr="00A4041B">
        <w:rPr>
          <w:rFonts w:cs="Times New Roman"/>
        </w:rPr>
        <w:t xml:space="preserve">A patch is a discrete and mostly continuous area of the </w:t>
      </w:r>
      <w:bookmarkStart w:id="98" w:name="_Hlk82610348"/>
      <w:r w:rsidRPr="00A4041B">
        <w:rPr>
          <w:rFonts w:cs="Times New Roman"/>
        </w:rPr>
        <w:t>ecological community</w:t>
      </w:r>
      <w:bookmarkEnd w:id="98"/>
      <w:r w:rsidRPr="00A4041B">
        <w:rPr>
          <w:rFonts w:cs="Times New Roman"/>
        </w:rPr>
        <w:t>, as defined by the key diagnostic</w:t>
      </w:r>
      <w:r w:rsidRPr="00A4041B">
        <w:t xml:space="preserve"> </w:t>
      </w:r>
      <w:r w:rsidRPr="00A4041B">
        <w:rPr>
          <w:rFonts w:cs="Times New Roman"/>
        </w:rPr>
        <w:t xml:space="preserve">characteristics, but it can include small-scale variations, </w:t>
      </w:r>
      <w:proofErr w:type="gramStart"/>
      <w:r w:rsidRPr="00A4041B">
        <w:rPr>
          <w:rFonts w:cs="Times New Roman"/>
        </w:rPr>
        <w:t>gaps</w:t>
      </w:r>
      <w:proofErr w:type="gramEnd"/>
      <w:r w:rsidRPr="00A4041B">
        <w:rPr>
          <w:rFonts w:cs="Times New Roman"/>
        </w:rPr>
        <w:t xml:space="preserve"> and disturbances. The smallest patch size that can be identified is 0.5 ha </w:t>
      </w:r>
      <w:bookmarkStart w:id="99" w:name="_Hlk79503902"/>
      <w:r w:rsidRPr="00A4041B">
        <w:rPr>
          <w:rFonts w:cs="Times New Roman"/>
        </w:rPr>
        <w:t>because</w:t>
      </w:r>
      <w:bookmarkEnd w:id="99"/>
      <w:r w:rsidRPr="00A4041B">
        <w:rPr>
          <w:rFonts w:cs="Times New Roman"/>
        </w:rPr>
        <w:t xml:space="preserve"> the key diagnostic</w:t>
      </w:r>
      <w:r w:rsidRPr="00A4041B">
        <w:t xml:space="preserve"> </w:t>
      </w:r>
      <w:r w:rsidRPr="00A4041B">
        <w:rPr>
          <w:rFonts w:cs="Times New Roman"/>
        </w:rPr>
        <w:t>characteristics cannot reliably be identified for smaller areas. Where a larger area has been mapped or classified as a different vegetation type</w:t>
      </w:r>
      <w:r w:rsidRPr="00A4041B">
        <w:t xml:space="preserve"> </w:t>
      </w:r>
      <w:r w:rsidRPr="00A4041B">
        <w:rPr>
          <w:rFonts w:cs="Times New Roman"/>
        </w:rPr>
        <w:t>(</w:t>
      </w:r>
      <w:r w:rsidR="00333E54" w:rsidRPr="00A4041B">
        <w:rPr>
          <w:rFonts w:cs="Times New Roman"/>
        </w:rPr>
        <w:t>e.g.,</w:t>
      </w:r>
      <w:r w:rsidRPr="00A4041B">
        <w:rPr>
          <w:rFonts w:cs="Times New Roman"/>
        </w:rPr>
        <w:t xml:space="preserve"> by state vegetation mapping), localised areas of the ecological community, 0.5 ha or more in size, may be present within this larger area. </w:t>
      </w:r>
    </w:p>
    <w:p w14:paraId="12C50A10" w14:textId="51CBBC81" w:rsidR="00A46B8C" w:rsidRPr="00A4041B" w:rsidRDefault="00A46B8C" w:rsidP="00A46B8C">
      <w:pPr>
        <w:keepLines/>
        <w:ind w:right="-428"/>
        <w:rPr>
          <w:rFonts w:cs="Times New Roman"/>
        </w:rPr>
      </w:pPr>
      <w:r w:rsidRPr="00A4041B">
        <w:rPr>
          <w:rFonts w:cs="Times New Roman"/>
        </w:rPr>
        <w:t>It is also important to consider whether a patch of the ecological continues beyond the boundary of a particular area surveyed, or site for a particular development, or change of use</w:t>
      </w:r>
      <w:r w:rsidR="00FA6F93" w:rsidRPr="00A4041B">
        <w:rPr>
          <w:rFonts w:cs="Times New Roman"/>
        </w:rPr>
        <w:t xml:space="preserve"> - </w:t>
      </w:r>
      <w:proofErr w:type="gramStart"/>
      <w:r w:rsidR="00FA6F93" w:rsidRPr="00A4041B">
        <w:rPr>
          <w:rFonts w:cs="Times New Roman"/>
        </w:rPr>
        <w:t>in order to</w:t>
      </w:r>
      <w:proofErr w:type="gramEnd"/>
      <w:r w:rsidR="00FA6F93" w:rsidRPr="00A4041B">
        <w:rPr>
          <w:rFonts w:cs="Times New Roman"/>
        </w:rPr>
        <w:t xml:space="preserve"> assess and consider the patch is a whole</w:t>
      </w:r>
      <w:r w:rsidRPr="00A4041B">
        <w:rPr>
          <w:rFonts w:cs="Times New Roman"/>
        </w:rPr>
        <w:t>.</w:t>
      </w:r>
    </w:p>
    <w:p w14:paraId="6F1DF465" w14:textId="6B35A939" w:rsidR="00BA1C18" w:rsidRPr="00A4041B" w:rsidRDefault="00BA1C18" w:rsidP="00A46B8C">
      <w:pPr>
        <w:keepLines/>
        <w:ind w:right="-428"/>
        <w:rPr>
          <w:rFonts w:cs="Times New Roman"/>
        </w:rPr>
      </w:pPr>
      <w:r w:rsidRPr="00A4041B">
        <w:t xml:space="preserve">Note that NSW vegetation assessment tools/methodologies define a patch differently - as including all intact native vegetation, which may include one or more ecological communities that </w:t>
      </w:r>
      <w:r w:rsidRPr="00A4041B">
        <w:rPr>
          <w:u w:val="single"/>
        </w:rPr>
        <w:t>have a gap of less than 100 m</w:t>
      </w:r>
      <w:r w:rsidRPr="00A4041B">
        <w:t xml:space="preserve"> from the next area of moderate to good condition native vegetation. The national Threatened Species Scientific Committee uses the term ‘patch’ to describe a discrete area of a single ecological community.</w:t>
      </w:r>
      <w:bookmarkStart w:id="100" w:name="_Hlk86570223"/>
    </w:p>
    <w:p w14:paraId="7EB854E4" w14:textId="77777777" w:rsidR="00636B31" w:rsidRPr="00A4041B" w:rsidRDefault="00636B31" w:rsidP="00AC1C30">
      <w:pPr>
        <w:pStyle w:val="Heading3"/>
      </w:pPr>
      <w:bookmarkStart w:id="101" w:name="_Ref88822147"/>
      <w:bookmarkEnd w:id="100"/>
      <w:r w:rsidRPr="00A4041B">
        <w:t>Breaks in a patch</w:t>
      </w:r>
      <w:bookmarkEnd w:id="101"/>
    </w:p>
    <w:p w14:paraId="0564E48B" w14:textId="1537D71E" w:rsidR="00A46B8C" w:rsidRPr="00A4041B" w:rsidRDefault="00A46B8C" w:rsidP="00A46B8C">
      <w:pPr>
        <w:rPr>
          <w:rFonts w:cs="Times New Roman"/>
        </w:rPr>
      </w:pPr>
      <w:r w:rsidRPr="00A4041B">
        <w:rPr>
          <w:rFonts w:cs="Times New Roman"/>
        </w:rPr>
        <w:t>When it comes to defining a patch of the ecological community, allowances are made for “breaks” of up to 30 metres between areas that meet the key diagnostic</w:t>
      </w:r>
      <w:r w:rsidRPr="00A4041B">
        <w:t xml:space="preserve"> </w:t>
      </w:r>
      <w:r w:rsidRPr="00A4041B">
        <w:rPr>
          <w:rFonts w:cs="Times New Roman"/>
        </w:rPr>
        <w:t>characteristics. These breaks may be because of watercourses or drainage lines, tracks, paths, roads, gaps made by exposed areas of soil, leaf litter or cryptogams, and areas of localised variation in vegetation that do not meet the key diagnostic</w:t>
      </w:r>
      <w:r w:rsidRPr="00A4041B">
        <w:t xml:space="preserve"> </w:t>
      </w:r>
      <w:r w:rsidRPr="00A4041B">
        <w:rPr>
          <w:rFonts w:cs="Times New Roman"/>
        </w:rPr>
        <w:t xml:space="preserve">characteristics. For example, a single patch could include two areas of the ecological community </w:t>
      </w:r>
      <w:r w:rsidR="008B00DF" w:rsidRPr="00A4041B">
        <w:rPr>
          <w:rFonts w:cs="Times New Roman"/>
        </w:rPr>
        <w:t xml:space="preserve">on different sides of </w:t>
      </w:r>
      <w:r w:rsidRPr="00A4041B">
        <w:rPr>
          <w:rFonts w:cs="Times New Roman"/>
        </w:rPr>
        <w:t xml:space="preserve">a watercourse. Breaks like this do not significantly alter the overall functionality of the ecological community and they are part of the patch. Watercourses or drainage lines, gaps made by exposed areas of soil, leaf litter or cryptogams, and areas of localised variation in vegetation should be included in the calculation of the size of the patch and when determining the overall condition of the patch. Tracks, paths, roads or other </w:t>
      </w:r>
      <w:r w:rsidR="00A82315" w:rsidRPr="00A4041B">
        <w:rPr>
          <w:rFonts w:cs="Times New Roman"/>
        </w:rPr>
        <w:t>artificial</w:t>
      </w:r>
      <w:r w:rsidRPr="00A4041B">
        <w:rPr>
          <w:rFonts w:cs="Times New Roman"/>
        </w:rPr>
        <w:t xml:space="preserve"> surfaces or buildings should be </w:t>
      </w:r>
      <w:r w:rsidRPr="00A4041B">
        <w:rPr>
          <w:rFonts w:cs="Times New Roman"/>
          <w:u w:val="single"/>
        </w:rPr>
        <w:t>excluded</w:t>
      </w:r>
      <w:r w:rsidRPr="00A4041B">
        <w:rPr>
          <w:rFonts w:cs="Times New Roman"/>
        </w:rPr>
        <w:t xml:space="preserve"> from the calculation of patch size and condition.</w:t>
      </w:r>
    </w:p>
    <w:p w14:paraId="0AA05F7F" w14:textId="0EC68CBF" w:rsidR="00A46B8C" w:rsidRPr="00A4041B" w:rsidRDefault="00A46B8C" w:rsidP="00A46B8C">
      <w:pPr>
        <w:rPr>
          <w:rFonts w:cs="Times New Roman"/>
        </w:rPr>
      </w:pPr>
      <w:r w:rsidRPr="00A4041B">
        <w:rPr>
          <w:rFonts w:cs="Times New Roman"/>
        </w:rPr>
        <w:t>Where there is a break in the ecological community of 30 metres or more (</w:t>
      </w:r>
      <w:r w:rsidR="00333E54" w:rsidRPr="00A4041B">
        <w:rPr>
          <w:rFonts w:cs="Times New Roman"/>
        </w:rPr>
        <w:t>e.g.,</w:t>
      </w:r>
      <w:r w:rsidRPr="00A4041B">
        <w:rPr>
          <w:rFonts w:cs="Times New Roman"/>
        </w:rPr>
        <w:t xml:space="preserve"> due to permanent artificial structures, wide roads or other barriers, water bodies or other types of vegetation) then the gap indicates that separate patches are present.</w:t>
      </w:r>
    </w:p>
    <w:p w14:paraId="0EF69080" w14:textId="77777777" w:rsidR="00636B31" w:rsidRPr="00A4041B" w:rsidRDefault="00636B31" w:rsidP="00AC1C30">
      <w:pPr>
        <w:pStyle w:val="Heading3"/>
      </w:pPr>
      <w:r w:rsidRPr="00A4041B">
        <w:t>Variation within a patch</w:t>
      </w:r>
    </w:p>
    <w:p w14:paraId="119921B4" w14:textId="1D0021CE" w:rsidR="00A46B8C" w:rsidRPr="00A4041B" w:rsidRDefault="00A46B8C" w:rsidP="00A46B8C">
      <w:pPr>
        <w:rPr>
          <w:rFonts w:cs="Times New Roman"/>
        </w:rPr>
      </w:pPr>
      <w:r w:rsidRPr="00A4041B">
        <w:rPr>
          <w:rFonts w:cs="Times New Roman"/>
        </w:rPr>
        <w:t xml:space="preserve">Patches of the ecological community may contain areas that vary in structural or biological characteristics. For example, one part of a patch may have more rainforest species, whereas another part of the same patch may be dominated by more dry sclerophyll species; or one part of a patch may have been more recently burnt and therefore at a different stage of regeneration. Variation, in canopy cover, </w:t>
      </w:r>
      <w:r w:rsidR="00FA697E" w:rsidRPr="00A4041B">
        <w:rPr>
          <w:rFonts w:cs="Times New Roman"/>
        </w:rPr>
        <w:t>condition</w:t>
      </w:r>
      <w:r w:rsidRPr="00A4041B">
        <w:rPr>
          <w:rFonts w:cs="Times New Roman"/>
        </w:rPr>
        <w:t xml:space="preserve"> or composition of vegetation, across a patch is not evidence of multiple patches, </w:t>
      </w:r>
      <w:proofErr w:type="gramStart"/>
      <w:r w:rsidRPr="00A4041B">
        <w:rPr>
          <w:rFonts w:cs="Times New Roman"/>
        </w:rPr>
        <w:t>as long as</w:t>
      </w:r>
      <w:proofErr w:type="gramEnd"/>
      <w:r w:rsidRPr="00A4041B">
        <w:rPr>
          <w:rFonts w:cs="Times New Roman"/>
        </w:rPr>
        <w:t xml:space="preserve"> the patch as a whole meets the </w:t>
      </w:r>
      <w:bookmarkStart w:id="102" w:name="_Hlk79503062"/>
      <w:r w:rsidRPr="00A4041B">
        <w:rPr>
          <w:rFonts w:cs="Times New Roman"/>
        </w:rPr>
        <w:t>key diagnostic</w:t>
      </w:r>
      <w:r w:rsidRPr="00A4041B">
        <w:t xml:space="preserve"> </w:t>
      </w:r>
      <w:bookmarkEnd w:id="102"/>
      <w:r w:rsidRPr="00A4041B">
        <w:rPr>
          <w:rFonts w:cs="Times New Roman"/>
        </w:rPr>
        <w:t>characteristics.</w:t>
      </w:r>
    </w:p>
    <w:p w14:paraId="6C6F8ED2" w14:textId="77777777" w:rsidR="00636B31" w:rsidRPr="00A4041B" w:rsidRDefault="00636B31" w:rsidP="00AC1C30">
      <w:pPr>
        <w:pStyle w:val="Heading3"/>
      </w:pPr>
      <w:bookmarkStart w:id="103" w:name="_Ref86640387"/>
      <w:bookmarkStart w:id="104" w:name="_Hlk88564535"/>
      <w:r w:rsidRPr="00A4041B">
        <w:lastRenderedPageBreak/>
        <w:t>Revegetation and regrowth</w:t>
      </w:r>
      <w:bookmarkEnd w:id="103"/>
    </w:p>
    <w:p w14:paraId="4C690F46" w14:textId="0EF09D24" w:rsidR="00A46B8C" w:rsidRPr="00A4041B" w:rsidRDefault="00731A3B" w:rsidP="00A46B8C">
      <w:pPr>
        <w:rPr>
          <w:rFonts w:cs="Times New Roman"/>
        </w:rPr>
      </w:pPr>
      <w:r w:rsidRPr="00A4041B">
        <w:rPr>
          <w:rFonts w:cs="Times New Roman"/>
        </w:rPr>
        <w:t>Restored</w:t>
      </w:r>
      <w:r w:rsidR="00F31748" w:rsidRPr="00A4041B">
        <w:rPr>
          <w:rFonts w:cs="Times New Roman"/>
        </w:rPr>
        <w:t xml:space="preserve"> (including reconstructed) </w:t>
      </w:r>
      <w:r w:rsidRPr="00A4041B">
        <w:rPr>
          <w:rFonts w:cs="Times New Roman"/>
        </w:rPr>
        <w:t>sites,</w:t>
      </w:r>
      <w:r w:rsidR="00A46B8C" w:rsidRPr="00A4041B">
        <w:rPr>
          <w:rFonts w:cs="Times New Roman"/>
        </w:rPr>
        <w:t xml:space="preserve"> or areas of regrowth, are part of the</w:t>
      </w:r>
      <w:r w:rsidR="00A46B8C" w:rsidRPr="00A4041B" w:rsidDel="003C4101">
        <w:rPr>
          <w:rFonts w:cs="Times New Roman"/>
        </w:rPr>
        <w:t xml:space="preserve"> </w:t>
      </w:r>
      <w:r w:rsidRPr="00A4041B">
        <w:rPr>
          <w:rFonts w:cs="Times New Roman"/>
        </w:rPr>
        <w:t xml:space="preserve">listed </w:t>
      </w:r>
      <w:r w:rsidR="00A46B8C" w:rsidRPr="00A4041B">
        <w:rPr>
          <w:rFonts w:cs="Times New Roman"/>
        </w:rPr>
        <w:t xml:space="preserve">ecological community, </w:t>
      </w:r>
      <w:proofErr w:type="gramStart"/>
      <w:r w:rsidR="00A46B8C" w:rsidRPr="00A4041B">
        <w:rPr>
          <w:rFonts w:cs="Times New Roman"/>
        </w:rPr>
        <w:t>as long as</w:t>
      </w:r>
      <w:proofErr w:type="gramEnd"/>
      <w:r w:rsidR="00A46B8C" w:rsidRPr="00A4041B">
        <w:rPr>
          <w:rFonts w:cs="Times New Roman"/>
        </w:rPr>
        <w:t xml:space="preserve"> the patch meets the key diagnostic characteristics.</w:t>
      </w:r>
      <w:r w:rsidR="00D548E2" w:rsidRPr="00A4041B">
        <w:rPr>
          <w:rFonts w:cs="Times New Roman"/>
        </w:rPr>
        <w:t xml:space="preserve"> Their inclusion reflects the ecological community’s ability </w:t>
      </w:r>
      <w:r w:rsidR="00D548E2" w:rsidRPr="00A4041B">
        <w:rPr>
          <w:rFonts w:cstheme="minorHAnsi"/>
        </w:rPr>
        <w:t xml:space="preserve">to </w:t>
      </w:r>
      <w:r w:rsidR="00F31748" w:rsidRPr="00A4041B">
        <w:rPr>
          <w:rFonts w:cstheme="minorHAnsi"/>
        </w:rPr>
        <w:t>persist (and even flourish) if threats are managed and ameliorated</w:t>
      </w:r>
      <w:r w:rsidR="005D4D6B" w:rsidRPr="00A4041B">
        <w:rPr>
          <w:rFonts w:cstheme="minorHAnsi"/>
        </w:rPr>
        <w:t>.</w:t>
      </w:r>
    </w:p>
    <w:p w14:paraId="670AD880" w14:textId="73738BF4" w:rsidR="00731A3B" w:rsidRPr="00A4041B" w:rsidRDefault="00A82315" w:rsidP="00731A3B">
      <w:pPr>
        <w:rPr>
          <w:rFonts w:asciiTheme="minorHAnsi" w:hAnsiTheme="minorHAnsi"/>
        </w:rPr>
      </w:pPr>
      <w:r w:rsidRPr="00A4041B">
        <w:rPr>
          <w:rFonts w:cs="Times New Roman"/>
        </w:rPr>
        <w:t xml:space="preserve">Where ecological restoration is planned, the aim should be for recovery of as many key biodiversity and ecosystem attributes as practical for a particular site, so that the ecological community is on a trajectory to recovery and is self-sustaining. This should be based on identifying appropriate reference site(s) for the ecological community following the </w:t>
      </w:r>
      <w:r w:rsidRPr="00A4041B">
        <w:rPr>
          <w:rFonts w:cs="Times New Roman"/>
          <w:i/>
          <w:iCs/>
        </w:rPr>
        <w:t>National Standards for the Practice of Ecological Restoration in Australia</w:t>
      </w:r>
      <w:r w:rsidRPr="00A4041B">
        <w:rPr>
          <w:rFonts w:cs="Times New Roman"/>
        </w:rPr>
        <w:t xml:space="preserve"> (Standards Reference Group SERA 2021)</w:t>
      </w:r>
      <w:r w:rsidR="00A954F2" w:rsidRPr="00A4041B">
        <w:rPr>
          <w:rFonts w:cs="Times New Roman"/>
        </w:rPr>
        <w:t xml:space="preserve">. See </w:t>
      </w:r>
      <w:r w:rsidRPr="00A4041B">
        <w:rPr>
          <w:rFonts w:cs="Times New Roman"/>
        </w:rPr>
        <w:t xml:space="preserve">also </w:t>
      </w:r>
      <w:r w:rsidR="00A954F2" w:rsidRPr="00A4041B">
        <w:rPr>
          <w:rFonts w:cs="Times New Roman"/>
        </w:rPr>
        <w:t>s</w:t>
      </w:r>
      <w:r w:rsidR="00F81525" w:rsidRPr="00A4041B">
        <w:t xml:space="preserve">ection </w:t>
      </w:r>
      <w:r w:rsidR="00A954F2" w:rsidRPr="00A4041B">
        <w:fldChar w:fldCharType="begin"/>
      </w:r>
      <w:r w:rsidR="00A954F2" w:rsidRPr="00A4041B">
        <w:instrText xml:space="preserve"> REF _Ref89264117 \r \h </w:instrText>
      </w:r>
      <w:r w:rsidR="00A954F2" w:rsidRPr="00A4041B">
        <w:fldChar w:fldCharType="separate"/>
      </w:r>
      <w:r w:rsidR="006B5C63">
        <w:t>5.3</w:t>
      </w:r>
      <w:r w:rsidR="00A954F2" w:rsidRPr="00A4041B">
        <w:fldChar w:fldCharType="end"/>
      </w:r>
      <w:r w:rsidR="00731A3B" w:rsidRPr="00A4041B">
        <w:t xml:space="preserve"> Principles and standards for conservation and </w:t>
      </w:r>
      <w:r w:rsidR="00A954F2" w:rsidRPr="00A4041B">
        <w:t xml:space="preserve">section </w:t>
      </w:r>
      <w:r w:rsidR="00A954F2" w:rsidRPr="00A4041B">
        <w:fldChar w:fldCharType="begin"/>
      </w:r>
      <w:r w:rsidR="00A954F2" w:rsidRPr="00A4041B">
        <w:instrText xml:space="preserve"> REF _Ref89094488 \r \h </w:instrText>
      </w:r>
      <w:r w:rsidR="00A954F2" w:rsidRPr="00A4041B">
        <w:fldChar w:fldCharType="separate"/>
      </w:r>
      <w:r w:rsidR="006B5C63">
        <w:t>5.4.2</w:t>
      </w:r>
      <w:r w:rsidR="00A954F2" w:rsidRPr="00A4041B">
        <w:fldChar w:fldCharType="end"/>
      </w:r>
      <w:r w:rsidR="00A954F2" w:rsidRPr="00A4041B">
        <w:t xml:space="preserve"> </w:t>
      </w:r>
      <w:r w:rsidR="00731A3B" w:rsidRPr="00A4041B">
        <w:t>Restore and Manage the ecological community.</w:t>
      </w:r>
    </w:p>
    <w:bookmarkEnd w:id="104"/>
    <w:p w14:paraId="04C3321D" w14:textId="77777777" w:rsidR="00636B31" w:rsidRPr="00A4041B" w:rsidRDefault="00636B31" w:rsidP="00AC1C30">
      <w:pPr>
        <w:pStyle w:val="Heading3"/>
      </w:pPr>
      <w:r w:rsidRPr="00A4041B">
        <w:t>Survey requirements</w:t>
      </w:r>
    </w:p>
    <w:p w14:paraId="44A87F4C" w14:textId="6A828EDD" w:rsidR="00A46B8C" w:rsidRPr="00A4041B" w:rsidRDefault="00A46B8C" w:rsidP="00974250">
      <w:pPr>
        <w:keepLines/>
        <w:rPr>
          <w:rFonts w:cs="Times New Roman"/>
        </w:rPr>
      </w:pPr>
      <w:bookmarkStart w:id="105" w:name="_Ref24021516"/>
      <w:r w:rsidRPr="00A4041B">
        <w:rPr>
          <w:rFonts w:cs="Times New Roman"/>
        </w:rPr>
        <w:t xml:space="preserve">Patches of the ecological community can vary markedly in their shape, size, </w:t>
      </w:r>
      <w:proofErr w:type="gramStart"/>
      <w:r w:rsidRPr="00A4041B">
        <w:rPr>
          <w:rFonts w:cs="Times New Roman"/>
        </w:rPr>
        <w:t>condition</w:t>
      </w:r>
      <w:proofErr w:type="gramEnd"/>
      <w:r w:rsidRPr="00A4041B">
        <w:rPr>
          <w:rFonts w:cs="Times New Roman"/>
        </w:rPr>
        <w:t xml:space="preserve"> and features. Thorough and representative on-ground surveys are essential to accurately assess the extent and condition of a patch. The Australian Soil and Land Survey Field Handbook (National Committee on Soil and Terrain, 2009),</w:t>
      </w:r>
      <w:r w:rsidRPr="00A4041B">
        <w:t xml:space="preserve"> the New South Wales Native Vegetation Interim Type Standard (Sivertsen 2009)</w:t>
      </w:r>
      <w:r w:rsidR="00974250" w:rsidRPr="00A4041B">
        <w:t xml:space="preserve">, and the </w:t>
      </w:r>
      <w:r w:rsidRPr="00A4041B">
        <w:rPr>
          <w:rFonts w:cs="Times New Roman"/>
        </w:rPr>
        <w:t>Q</w:t>
      </w:r>
      <w:r w:rsidR="00974250" w:rsidRPr="00A4041B">
        <w:rPr>
          <w:rFonts w:cs="Times New Roman"/>
        </w:rPr>
        <w:t xml:space="preserve">ueensland Methodology </w:t>
      </w:r>
      <w:proofErr w:type="gramStart"/>
      <w:r w:rsidR="00974250" w:rsidRPr="00A4041B">
        <w:rPr>
          <w:rFonts w:cs="Times New Roman"/>
        </w:rPr>
        <w:t>For</w:t>
      </w:r>
      <w:proofErr w:type="gramEnd"/>
      <w:r w:rsidR="00974250" w:rsidRPr="00A4041B">
        <w:rPr>
          <w:rFonts w:cs="Times New Roman"/>
        </w:rPr>
        <w:t xml:space="preserve"> Surveying and Mapping Regional Ecosystems (</w:t>
      </w:r>
      <w:proofErr w:type="spellStart"/>
      <w:r w:rsidR="00974250" w:rsidRPr="00A4041B">
        <w:rPr>
          <w:rFonts w:cs="Times New Roman"/>
        </w:rPr>
        <w:t>Neldner</w:t>
      </w:r>
      <w:proofErr w:type="spellEnd"/>
      <w:r w:rsidR="00974250" w:rsidRPr="00A4041B">
        <w:rPr>
          <w:rFonts w:cs="Times New Roman"/>
        </w:rPr>
        <w:t xml:space="preserve"> 2020) </w:t>
      </w:r>
      <w:r w:rsidRPr="00A4041B">
        <w:rPr>
          <w:rFonts w:cs="Times New Roman"/>
        </w:rPr>
        <w:t>provide guidance</w:t>
      </w:r>
      <w:r w:rsidR="00974250" w:rsidRPr="00A4041B">
        <w:rPr>
          <w:rFonts w:cs="Times New Roman"/>
        </w:rPr>
        <w:t>, along with relevant local guidelines</w:t>
      </w:r>
      <w:r w:rsidRPr="00A4041B">
        <w:rPr>
          <w:rFonts w:cs="Times New Roman"/>
        </w:rPr>
        <w:t xml:space="preserve">. </w:t>
      </w:r>
    </w:p>
    <w:p w14:paraId="0F286F23" w14:textId="2FFDF035" w:rsidR="00A46B8C" w:rsidRPr="00A4041B" w:rsidRDefault="00A46B8C" w:rsidP="00A46B8C">
      <w:pPr>
        <w:rPr>
          <w:rFonts w:cs="Times New Roman"/>
        </w:rPr>
      </w:pPr>
      <w:r w:rsidRPr="00A4041B">
        <w:rPr>
          <w:rFonts w:cs="Times New Roman"/>
        </w:rPr>
        <w:t>The size, number and spatial distribution of plots or transects must be adequate to represent variation across the patch. Sampling should account for likely variation in species composition and significant variation in the vegetation (including areas of different condition), landscape qualities and management history (where known) across the patch. Plots of 0.04 ha (</w:t>
      </w:r>
      <w:r w:rsidR="00333E54" w:rsidRPr="00A4041B">
        <w:rPr>
          <w:rFonts w:cs="Times New Roman"/>
        </w:rPr>
        <w:t>e.g.,</w:t>
      </w:r>
      <w:r w:rsidRPr="00A4041B">
        <w:rPr>
          <w:rFonts w:cs="Times New Roman"/>
        </w:rPr>
        <w:t xml:space="preserve"> quadrats of 20 x 20 m) would be suitable </w:t>
      </w:r>
      <w:r w:rsidR="009D225B" w:rsidRPr="00A4041B">
        <w:rPr>
          <w:rFonts w:cs="Times New Roman"/>
        </w:rPr>
        <w:t xml:space="preserve">to establish condition </w:t>
      </w:r>
      <w:r w:rsidRPr="00A4041B">
        <w:rPr>
          <w:rFonts w:cs="Times New Roman"/>
        </w:rPr>
        <w:t>(Tozer 2003; Tozer et al. 2010).</w:t>
      </w:r>
    </w:p>
    <w:p w14:paraId="1D3C541B" w14:textId="5D0D24E8" w:rsidR="00A46B8C" w:rsidRPr="00A4041B" w:rsidRDefault="1F063707" w:rsidP="00A46B8C">
      <w:pPr>
        <w:rPr>
          <w:rFonts w:cs="Times New Roman"/>
        </w:rPr>
      </w:pPr>
      <w:r w:rsidRPr="00A4041B">
        <w:rPr>
          <w:rFonts w:cs="Times New Roman"/>
        </w:rPr>
        <w:t xml:space="preserve">Record the </w:t>
      </w:r>
      <w:r w:rsidR="00571F5B" w:rsidRPr="00A4041B">
        <w:rPr>
          <w:rFonts w:cs="Times New Roman"/>
        </w:rPr>
        <w:t xml:space="preserve">survey date/s and the </w:t>
      </w:r>
      <w:r w:rsidR="00E206CA" w:rsidRPr="00A4041B">
        <w:rPr>
          <w:rFonts w:cs="Times New Roman"/>
        </w:rPr>
        <w:t xml:space="preserve">survey </w:t>
      </w:r>
      <w:r w:rsidRPr="00A4041B">
        <w:rPr>
          <w:rFonts w:cs="Times New Roman"/>
        </w:rPr>
        <w:t>effort</w:t>
      </w:r>
      <w:r w:rsidR="00571F5B" w:rsidRPr="00A4041B">
        <w:rPr>
          <w:rFonts w:cs="Times New Roman"/>
        </w:rPr>
        <w:t xml:space="preserve"> involved</w:t>
      </w:r>
      <w:r w:rsidR="009576F2" w:rsidRPr="00A4041B">
        <w:rPr>
          <w:rFonts w:cs="Times New Roman"/>
        </w:rPr>
        <w:t>.</w:t>
      </w:r>
      <w:r w:rsidRPr="00A4041B">
        <w:rPr>
          <w:rFonts w:cs="Times New Roman"/>
        </w:rPr>
        <w:t xml:space="preserve"> </w:t>
      </w:r>
      <w:r w:rsidR="009576F2" w:rsidRPr="00A4041B">
        <w:rPr>
          <w:rFonts w:cs="Times New Roman"/>
        </w:rPr>
        <w:t xml:space="preserve">Record </w:t>
      </w:r>
      <w:r w:rsidRPr="00A4041B">
        <w:rPr>
          <w:rFonts w:cs="Times New Roman"/>
        </w:rPr>
        <w:t xml:space="preserve">the number of person hours spent per plot/transect and across the entire </w:t>
      </w:r>
      <w:proofErr w:type="gramStart"/>
      <w:r w:rsidRPr="00A4041B">
        <w:rPr>
          <w:rFonts w:cs="Times New Roman"/>
        </w:rPr>
        <w:t>patch;</w:t>
      </w:r>
      <w:proofErr w:type="gramEnd"/>
      <w:r w:rsidRPr="00A4041B">
        <w:rPr>
          <w:rFonts w:cs="Times New Roman"/>
        </w:rPr>
        <w:t xml:space="preserve"> along with the surveyor’s level of expertise and limitations at the time of survey</w:t>
      </w:r>
      <w:r w:rsidR="009576F2" w:rsidRPr="00A4041B">
        <w:rPr>
          <w:rFonts w:cs="Times New Roman"/>
        </w:rPr>
        <w:t xml:space="preserve">. Include a </w:t>
      </w:r>
      <w:r w:rsidR="009576F2" w:rsidRPr="00A4041B">
        <w:t>map with adequate details to locate surveyed areas (such as an orthophoto of sufficient transparency not to obscure other information and geographic coordinates</w:t>
      </w:r>
      <w:r w:rsidRPr="00A4041B">
        <w:rPr>
          <w:rFonts w:cs="Times New Roman"/>
        </w:rPr>
        <w:t xml:space="preserve">). </w:t>
      </w:r>
    </w:p>
    <w:p w14:paraId="2E7340BD" w14:textId="7D971301" w:rsidR="00A46B8C" w:rsidRPr="00A4041B" w:rsidRDefault="007559F3" w:rsidP="00A46B8C">
      <w:pPr>
        <w:rPr>
          <w:rFonts w:cs="Times New Roman"/>
        </w:rPr>
      </w:pPr>
      <w:bookmarkStart w:id="106" w:name="_Hlk90037501"/>
      <w:r w:rsidRPr="00A4041B">
        <w:rPr>
          <w:rFonts w:cs="Times New Roman"/>
        </w:rPr>
        <w:t>Whilst identifying the ecological community and its condition is possible at most times of the year, consideration must be given to the role that season, rainfall and disturbance history may play in a survey/assessment</w:t>
      </w:r>
      <w:bookmarkEnd w:id="106"/>
      <w:r w:rsidR="00013C09" w:rsidRPr="00A4041B">
        <w:rPr>
          <w:rFonts w:cs="Times New Roman"/>
        </w:rPr>
        <w:t xml:space="preserve"> of condition. F</w:t>
      </w:r>
      <w:r w:rsidRPr="00A4041B">
        <w:rPr>
          <w:rFonts w:cs="Times New Roman"/>
        </w:rPr>
        <w:t>or</w:t>
      </w:r>
      <w:r w:rsidR="00A46B8C" w:rsidRPr="00A4041B">
        <w:rPr>
          <w:rFonts w:cs="Times New Roman"/>
        </w:rPr>
        <w:t xml:space="preserve"> example, plant surveys conducted during spring and early summer will more easily identify understorey species; and after a fire, one or more vegetation layers, or groups of species (</w:t>
      </w:r>
      <w:r w:rsidR="00333E54" w:rsidRPr="00A4041B">
        <w:rPr>
          <w:rFonts w:cs="Times New Roman"/>
        </w:rPr>
        <w:t>e.g.,</w:t>
      </w:r>
      <w:r w:rsidR="00A46B8C" w:rsidRPr="00A4041B">
        <w:rPr>
          <w:rFonts w:cs="Times New Roman"/>
        </w:rPr>
        <w:t xml:space="preserve"> obligate </w:t>
      </w:r>
      <w:proofErr w:type="spellStart"/>
      <w:r w:rsidR="00A46B8C" w:rsidRPr="00A4041B">
        <w:rPr>
          <w:rFonts w:cs="Times New Roman"/>
        </w:rPr>
        <w:t>seeders</w:t>
      </w:r>
      <w:proofErr w:type="spellEnd"/>
      <w:r w:rsidR="00A46B8C" w:rsidRPr="00A4041B">
        <w:rPr>
          <w:rFonts w:cs="Times New Roman"/>
        </w:rPr>
        <w:t xml:space="preserve">), may not be evident for </w:t>
      </w:r>
      <w:r w:rsidR="00C11471" w:rsidRPr="00A4041B">
        <w:rPr>
          <w:rFonts w:cs="Times New Roman"/>
        </w:rPr>
        <w:t xml:space="preserve">some </w:t>
      </w:r>
      <w:r w:rsidR="00A46B8C" w:rsidRPr="00A4041B">
        <w:rPr>
          <w:rFonts w:cs="Times New Roman"/>
        </w:rPr>
        <w:t xml:space="preserve">time. </w:t>
      </w:r>
      <w:r w:rsidRPr="00A4041B">
        <w:rPr>
          <w:rFonts w:cs="Times New Roman"/>
        </w:rPr>
        <w:t>time. Ideally, surveys should be held in more than one season to maximise the chance of detecting all species present, particularly threatened species. In</w:t>
      </w:r>
      <w:r w:rsidR="00A46B8C" w:rsidRPr="00A4041B">
        <w:rPr>
          <w:rFonts w:cs="Times New Roman"/>
        </w:rPr>
        <w:t xml:space="preserve"> In years of low rainfall, assessors should recognise that many species may not be detected. In these situations, it is preferable that surveys are carried out over more than one year.</w:t>
      </w:r>
    </w:p>
    <w:p w14:paraId="3B918BE7" w14:textId="4F36372E" w:rsidR="00E838FD" w:rsidRPr="00A4041B" w:rsidRDefault="00A46B8C" w:rsidP="00A46B8C">
      <w:pPr>
        <w:rPr>
          <w:rFonts w:cs="Times New Roman"/>
        </w:rPr>
      </w:pPr>
      <w:r w:rsidRPr="00A4041B">
        <w:rPr>
          <w:rFonts w:cs="Times New Roman"/>
        </w:rPr>
        <w:t>Timing of surveys should allow for a reasonable interval (</w:t>
      </w:r>
      <w:r w:rsidR="00333E54" w:rsidRPr="00A4041B">
        <w:rPr>
          <w:rFonts w:cs="Times New Roman"/>
        </w:rPr>
        <w:t>e.g.,</w:t>
      </w:r>
      <w:r w:rsidRPr="00A4041B">
        <w:rPr>
          <w:rFonts w:cs="Times New Roman"/>
        </w:rPr>
        <w:t xml:space="preserve"> 6–12 months) after a disturbance (natural or human-induced) to allow regrowth to become evident; as well as being timed to enable diagnostic species to be identified. At a minimum, it is important to note climate conditions and what kind of disturbance may have happened in the patch, and when the disturbance occurred. </w:t>
      </w:r>
    </w:p>
    <w:p w14:paraId="16875D97" w14:textId="12832901" w:rsidR="00A46B8C" w:rsidRPr="00A4041B" w:rsidRDefault="00A46B8C" w:rsidP="00A46B8C">
      <w:pPr>
        <w:rPr>
          <w:rFonts w:cs="Times New Roman"/>
        </w:rPr>
      </w:pPr>
      <w:r w:rsidRPr="00A4041B">
        <w:rPr>
          <w:rFonts w:cs="Times New Roman"/>
        </w:rPr>
        <w:lastRenderedPageBreak/>
        <w:t xml:space="preserve">Surveys should also note any areas that are either </w:t>
      </w:r>
      <w:r w:rsidR="00FA697E" w:rsidRPr="00A4041B">
        <w:rPr>
          <w:rFonts w:cs="Times New Roman"/>
        </w:rPr>
        <w:t xml:space="preserve">in a </w:t>
      </w:r>
      <w:r w:rsidRPr="00A4041B">
        <w:rPr>
          <w:rFonts w:cs="Times New Roman"/>
        </w:rPr>
        <w:t xml:space="preserve">significantly higher or lower </w:t>
      </w:r>
      <w:r w:rsidR="00FA697E" w:rsidRPr="00A4041B">
        <w:rPr>
          <w:rFonts w:cs="Times New Roman"/>
        </w:rPr>
        <w:t>condition</w:t>
      </w:r>
      <w:r w:rsidRPr="00A4041B">
        <w:rPr>
          <w:rFonts w:cs="Times New Roman"/>
        </w:rPr>
        <w:t>, gaps in canopy cover and the condition categories that would apply across different parts of the site respectively.</w:t>
      </w:r>
    </w:p>
    <w:p w14:paraId="621E35E8" w14:textId="77777777" w:rsidR="00A46B8C" w:rsidRPr="00A4041B" w:rsidRDefault="00A46B8C" w:rsidP="00A46B8C">
      <w:pPr>
        <w:rPr>
          <w:rFonts w:cs="Times New Roman"/>
        </w:rPr>
      </w:pPr>
      <w:r w:rsidRPr="00A4041B">
        <w:rPr>
          <w:rFonts w:cs="Times New Roman"/>
        </w:rPr>
        <w:t>Fauna surveys should be conducted following best practice guidelines such as the Survey guidelines for Australia’s threatened mammals (DSEWPC 2011) or equivalent.</w:t>
      </w:r>
    </w:p>
    <w:p w14:paraId="12118834" w14:textId="77777777" w:rsidR="00636B31" w:rsidRPr="00A4041B" w:rsidRDefault="00636B31" w:rsidP="00AC1C30">
      <w:pPr>
        <w:pStyle w:val="Heading3"/>
      </w:pPr>
      <w:r w:rsidRPr="00A4041B">
        <w:t>Mapping and vegetation classifications</w:t>
      </w:r>
      <w:bookmarkEnd w:id="105"/>
    </w:p>
    <w:p w14:paraId="52D99504" w14:textId="50C3EF38" w:rsidR="009B1020" w:rsidRPr="00A4041B" w:rsidRDefault="0054328C" w:rsidP="009B1020">
      <w:pPr>
        <w:rPr>
          <w:rFonts w:cs="Times New Roman"/>
        </w:rPr>
      </w:pPr>
      <w:bookmarkStart w:id="107" w:name="_Hlk83728140"/>
      <w:bookmarkStart w:id="108" w:name="_Ref68097000"/>
      <w:r w:rsidRPr="00A4041B">
        <w:rPr>
          <w:rFonts w:cs="Times New Roman"/>
        </w:rPr>
        <w:t>S</w:t>
      </w:r>
      <w:r w:rsidR="009B1020" w:rsidRPr="00A4041B">
        <w:rPr>
          <w:rFonts w:cs="Times New Roman"/>
        </w:rPr>
        <w:t xml:space="preserve">everal mapping and vegetation classification schemes </w:t>
      </w:r>
      <w:r w:rsidRPr="00A4041B">
        <w:rPr>
          <w:rFonts w:cs="Times New Roman"/>
        </w:rPr>
        <w:t xml:space="preserve">are </w:t>
      </w:r>
      <w:r w:rsidR="009B1020" w:rsidRPr="00A4041B">
        <w:rPr>
          <w:rFonts w:cs="Times New Roman"/>
        </w:rPr>
        <w:t>used in NSW and</w:t>
      </w:r>
      <w:r w:rsidR="009B1020" w:rsidRPr="00A4041B" w:rsidDel="00EC346C">
        <w:rPr>
          <w:rFonts w:cs="Times New Roman"/>
        </w:rPr>
        <w:t xml:space="preserve"> </w:t>
      </w:r>
      <w:r w:rsidR="009B1020" w:rsidRPr="00A4041B">
        <w:rPr>
          <w:rFonts w:cs="Times New Roman"/>
        </w:rPr>
        <w:t>Qld. Although none directly map areas of the ecological community according to the key diagnostic</w:t>
      </w:r>
      <w:bookmarkStart w:id="109" w:name="_Hlk79503296"/>
      <w:r w:rsidR="009B1020" w:rsidRPr="00A4041B">
        <w:rPr>
          <w:rFonts w:cs="Times New Roman"/>
        </w:rPr>
        <w:t xml:space="preserve"> characteristic</w:t>
      </w:r>
      <w:bookmarkEnd w:id="109"/>
      <w:r w:rsidR="009B1020" w:rsidRPr="00A4041B">
        <w:rPr>
          <w:rFonts w:cs="Times New Roman"/>
        </w:rPr>
        <w:t xml:space="preserve">s, they can still provide useful information on the likely occurrence of the ecological community. </w:t>
      </w:r>
    </w:p>
    <w:p w14:paraId="13F99F6D" w14:textId="1E0039EC" w:rsidR="009B1020" w:rsidRPr="00A4041B" w:rsidRDefault="009B1020" w:rsidP="009B1020">
      <w:pPr>
        <w:rPr>
          <w:rFonts w:cs="Times New Roman"/>
        </w:rPr>
      </w:pPr>
      <w:r w:rsidRPr="00A4041B">
        <w:rPr>
          <w:rFonts w:cs="Times New Roman"/>
        </w:rPr>
        <w:t xml:space="preserve">In NSW the ecological community is related to </w:t>
      </w:r>
      <w:proofErr w:type="gramStart"/>
      <w:r w:rsidRPr="00A4041B">
        <w:rPr>
          <w:rFonts w:cs="Times New Roman"/>
        </w:rPr>
        <w:t>a large number of</w:t>
      </w:r>
      <w:proofErr w:type="gramEnd"/>
      <w:r w:rsidRPr="00A4041B">
        <w:rPr>
          <w:rFonts w:cs="Times New Roman"/>
        </w:rPr>
        <w:t xml:space="preserve"> Plant Community Types (PCTs). In Queensland the ecological community corresponds to </w:t>
      </w:r>
      <w:proofErr w:type="gramStart"/>
      <w:r w:rsidRPr="00A4041B">
        <w:rPr>
          <w:rFonts w:cs="Times New Roman"/>
        </w:rPr>
        <w:t>a number of</w:t>
      </w:r>
      <w:proofErr w:type="gramEnd"/>
      <w:r w:rsidRPr="00A4041B">
        <w:rPr>
          <w:rFonts w:cs="Times New Roman"/>
        </w:rPr>
        <w:t xml:space="preserve"> eucalypt-dominated Regional Ecosystems (REs) occurring on floodplains. </w:t>
      </w:r>
      <w:r w:rsidRPr="00A4041B">
        <w:rPr>
          <w:rFonts w:cs="Times New Roman"/>
        </w:rPr>
        <w:fldChar w:fldCharType="begin"/>
      </w:r>
      <w:r w:rsidRPr="00A4041B">
        <w:rPr>
          <w:rFonts w:cs="Times New Roman"/>
        </w:rPr>
        <w:instrText xml:space="preserve"> REF _Ref3975288 \h  \* MERGEFORMAT </w:instrText>
      </w:r>
      <w:r w:rsidRPr="00A4041B">
        <w:rPr>
          <w:rFonts w:cs="Times New Roman"/>
        </w:rPr>
      </w:r>
      <w:r w:rsidRPr="00A4041B">
        <w:rPr>
          <w:rFonts w:cs="Times New Roman"/>
        </w:rPr>
        <w:fldChar w:fldCharType="separate"/>
      </w:r>
      <w:r w:rsidR="006B5C63" w:rsidRPr="006B5C63">
        <w:rPr>
          <w:rFonts w:cs="Times New Roman"/>
        </w:rPr>
        <w:t>Appendix B - Relationship to other vegetation classification and mapping systems</w:t>
      </w:r>
      <w:r w:rsidRPr="00A4041B">
        <w:rPr>
          <w:rFonts w:cs="Times New Roman"/>
        </w:rPr>
        <w:fldChar w:fldCharType="end"/>
      </w:r>
      <w:r w:rsidRPr="00A4041B">
        <w:rPr>
          <w:rFonts w:cs="Times New Roman"/>
        </w:rPr>
        <w:t xml:space="preserve"> outlines the map units or classifications from several common mapping and classification systems that best relate to the ecological community.</w:t>
      </w:r>
    </w:p>
    <w:p w14:paraId="003697E5" w14:textId="1A48E0E5" w:rsidR="009B1020" w:rsidRPr="00A4041B" w:rsidRDefault="009B1020" w:rsidP="009B1020">
      <w:r w:rsidRPr="00A4041B">
        <w:t>The boundaries of coastal ecological communities may change over time due to the dynamic nature of these systems. This ecological community is often found in association with other vegetation types such as, littoral rainforest, swamp oak forests, or swamp sclerophyll forests in a ‘mosaic’ of coastal floodplain ecological communities.</w:t>
      </w:r>
    </w:p>
    <w:p w14:paraId="496DCCB6" w14:textId="712A43C1" w:rsidR="009B1020" w:rsidRPr="00A4041B" w:rsidRDefault="46981286" w:rsidP="009B1020">
      <w:pPr>
        <w:spacing w:after="80"/>
        <w:rPr>
          <w:rFonts w:cs="Times New Roman"/>
        </w:rPr>
      </w:pPr>
      <w:r w:rsidRPr="00A4041B">
        <w:rPr>
          <w:rFonts w:cs="Times New Roman"/>
        </w:rPr>
        <w:t>The characteristic features that distinguish</w:t>
      </w:r>
      <w:r w:rsidR="583D6044" w:rsidRPr="00A4041B">
        <w:rPr>
          <w:rFonts w:cs="Times New Roman"/>
        </w:rPr>
        <w:t xml:space="preserve"> this ecological community</w:t>
      </w:r>
      <w:r w:rsidRPr="00A4041B">
        <w:rPr>
          <w:rFonts w:cs="Times New Roman"/>
        </w:rPr>
        <w:t xml:space="preserve"> from other floodplain ecological communities</w:t>
      </w:r>
      <w:r w:rsidR="005D4D6B" w:rsidRPr="00A4041B">
        <w:rPr>
          <w:rFonts w:cs="Times New Roman"/>
        </w:rPr>
        <w:t xml:space="preserve"> within its range</w:t>
      </w:r>
      <w:r w:rsidRPr="00A4041B">
        <w:rPr>
          <w:rFonts w:cs="Times New Roman"/>
        </w:rPr>
        <w:t xml:space="preserve"> are:</w:t>
      </w:r>
    </w:p>
    <w:p w14:paraId="14533584" w14:textId="364C7859" w:rsidR="009B1020" w:rsidRPr="00A4041B" w:rsidRDefault="009B1020" w:rsidP="00301A65">
      <w:pPr>
        <w:numPr>
          <w:ilvl w:val="0"/>
          <w:numId w:val="13"/>
        </w:numPr>
        <w:spacing w:after="80"/>
        <w:rPr>
          <w:rFonts w:cs="Times New Roman"/>
        </w:rPr>
      </w:pPr>
      <w:r w:rsidRPr="00A4041B">
        <w:rPr>
          <w:rFonts w:cs="Times New Roman"/>
        </w:rPr>
        <w:t>its dominant canopy of eucalypts</w:t>
      </w:r>
      <w:r w:rsidR="00856C40" w:rsidRPr="00A4041B">
        <w:rPr>
          <w:rFonts w:cs="Times New Roman"/>
        </w:rPr>
        <w:t xml:space="preserve"> and eucalypt-like </w:t>
      </w:r>
      <w:proofErr w:type="gramStart"/>
      <w:r w:rsidR="00856C40" w:rsidRPr="00A4041B">
        <w:rPr>
          <w:rFonts w:cs="Times New Roman"/>
        </w:rPr>
        <w:t>trees</w:t>
      </w:r>
      <w:r w:rsidRPr="00A4041B">
        <w:rPr>
          <w:rFonts w:cs="Times New Roman"/>
        </w:rPr>
        <w:t>;</w:t>
      </w:r>
      <w:proofErr w:type="gramEnd"/>
    </w:p>
    <w:p w14:paraId="5738D12F" w14:textId="13C2D918" w:rsidR="009B1020" w:rsidRPr="00A4041B" w:rsidRDefault="009B1020" w:rsidP="00301A65">
      <w:pPr>
        <w:numPr>
          <w:ilvl w:val="0"/>
          <w:numId w:val="13"/>
        </w:numPr>
        <w:spacing w:after="80"/>
        <w:rPr>
          <w:rFonts w:cs="Times New Roman"/>
        </w:rPr>
      </w:pPr>
      <w:r w:rsidRPr="00A4041B">
        <w:rPr>
          <w:rFonts w:cs="Times New Roman"/>
        </w:rPr>
        <w:t xml:space="preserve">the sub-dominance or relatively low abundance of </w:t>
      </w:r>
      <w:r w:rsidRPr="00A4041B">
        <w:rPr>
          <w:rFonts w:cs="Times New Roman"/>
          <w:i/>
          <w:iCs/>
        </w:rPr>
        <w:t>Casuarina</w:t>
      </w:r>
      <w:r w:rsidRPr="00A4041B">
        <w:rPr>
          <w:rFonts w:cs="Times New Roman"/>
        </w:rPr>
        <w:t xml:space="preserve"> and </w:t>
      </w:r>
      <w:r w:rsidRPr="00A4041B">
        <w:rPr>
          <w:rFonts w:cs="Times New Roman"/>
          <w:i/>
          <w:iCs/>
        </w:rPr>
        <w:t>Melaleuca</w:t>
      </w:r>
      <w:r w:rsidRPr="00A4041B">
        <w:rPr>
          <w:rFonts w:cs="Times New Roman"/>
        </w:rPr>
        <w:t xml:space="preserve"> species, along with the relatively low abundance of </w:t>
      </w:r>
      <w:r w:rsidRPr="00A4041B">
        <w:rPr>
          <w:rFonts w:cs="Times New Roman"/>
          <w:i/>
          <w:iCs/>
        </w:rPr>
        <w:t xml:space="preserve">Eucalyptus </w:t>
      </w:r>
      <w:proofErr w:type="spellStart"/>
      <w:r w:rsidRPr="00A4041B">
        <w:rPr>
          <w:rFonts w:cs="Times New Roman"/>
          <w:i/>
          <w:iCs/>
        </w:rPr>
        <w:t>robusta</w:t>
      </w:r>
      <w:proofErr w:type="spellEnd"/>
      <w:r w:rsidRPr="00A4041B">
        <w:rPr>
          <w:rFonts w:cs="Times New Roman"/>
        </w:rPr>
        <w:t xml:space="preserve"> (Swamp Mahogany)</w:t>
      </w:r>
      <w:r w:rsidR="00856C40" w:rsidRPr="00A4041B">
        <w:rPr>
          <w:rFonts w:cs="Times New Roman"/>
        </w:rPr>
        <w:t>.</w:t>
      </w:r>
      <w:r w:rsidRPr="00A4041B">
        <w:rPr>
          <w:rFonts w:cs="Times New Roman"/>
        </w:rPr>
        <w:t xml:space="preserve"> </w:t>
      </w:r>
      <w:bookmarkStart w:id="110" w:name="_Hlk86570258"/>
    </w:p>
    <w:p w14:paraId="03BB5348" w14:textId="14F18A28" w:rsidR="00636B31" w:rsidRPr="00A4041B" w:rsidRDefault="0077190E" w:rsidP="00AC1C30">
      <w:pPr>
        <w:pStyle w:val="Heading3"/>
      </w:pPr>
      <w:bookmarkStart w:id="111" w:name="_Ref86642448"/>
      <w:bookmarkStart w:id="112" w:name="_Hlk86407929"/>
      <w:bookmarkEnd w:id="107"/>
      <w:bookmarkEnd w:id="110"/>
      <w:r w:rsidRPr="00A4041B">
        <w:t>Other</w:t>
      </w:r>
      <w:r w:rsidR="00BC5DB4" w:rsidRPr="00A4041B">
        <w:t xml:space="preserve"> relevant</w:t>
      </w:r>
      <w:r w:rsidR="00636B31" w:rsidRPr="00A4041B">
        <w:t xml:space="preserve"> listed ecological communities</w:t>
      </w:r>
      <w:bookmarkEnd w:id="108"/>
      <w:bookmarkEnd w:id="111"/>
    </w:p>
    <w:p w14:paraId="05E0F042" w14:textId="4E67B444" w:rsidR="009B1020" w:rsidRPr="00A4041B" w:rsidRDefault="00D548E2" w:rsidP="009B1020">
      <w:pPr>
        <w:pStyle w:val="Heading4"/>
      </w:pPr>
      <w:bookmarkStart w:id="113" w:name="_Ref68096371"/>
      <w:bookmarkStart w:id="114" w:name="_Ref68097779"/>
      <w:bookmarkEnd w:id="112"/>
      <w:r w:rsidRPr="00A4041B">
        <w:t>State-</w:t>
      </w:r>
      <w:r w:rsidR="00BF13E9" w:rsidRPr="00A4041B">
        <w:t>L</w:t>
      </w:r>
      <w:r w:rsidR="009B1020" w:rsidRPr="00A4041B">
        <w:t>isted ecological communities</w:t>
      </w:r>
      <w:r w:rsidR="00BF13E9" w:rsidRPr="00A4041B">
        <w:t xml:space="preserve"> in New South Wales</w:t>
      </w:r>
    </w:p>
    <w:p w14:paraId="216DB58C" w14:textId="77777777" w:rsidR="009B1020" w:rsidRPr="00A4041B" w:rsidRDefault="009B1020" w:rsidP="009B1020">
      <w:r w:rsidRPr="00A4041B">
        <w:t xml:space="preserve">New South Wales protects threatened ecological communities by listing them under the </w:t>
      </w:r>
      <w:r w:rsidRPr="00A4041B">
        <w:rPr>
          <w:i/>
          <w:iCs/>
        </w:rPr>
        <w:t>Biodiversity Conservation Act 2016</w:t>
      </w:r>
      <w:r w:rsidRPr="00A4041B">
        <w:t>.</w:t>
      </w:r>
    </w:p>
    <w:p w14:paraId="08DA7DBA" w14:textId="3E4B3614" w:rsidR="009B1020" w:rsidRPr="00A4041B" w:rsidRDefault="009B1020" w:rsidP="009B1020">
      <w:r w:rsidRPr="00A4041B">
        <w:t xml:space="preserve">Much of the ecological community in New South Wales </w:t>
      </w:r>
      <w:bookmarkStart w:id="115" w:name="_Hlk82686319"/>
      <w:r w:rsidRPr="00A4041B">
        <w:t>correspond</w:t>
      </w:r>
      <w:bookmarkEnd w:id="115"/>
      <w:r w:rsidRPr="00A4041B">
        <w:t>s to the NSW-listed ‘Sub</w:t>
      </w:r>
      <w:r w:rsidR="00840880" w:rsidRPr="00A4041B">
        <w:noBreakHyphen/>
      </w:r>
      <w:r w:rsidRPr="00A4041B">
        <w:t xml:space="preserve">tropical Coastal Floodplain Forest of the NSW North Coast bioregion’ and there is potential for some patches </w:t>
      </w:r>
      <w:r w:rsidR="00840880" w:rsidRPr="00A4041B">
        <w:t xml:space="preserve">in the south </w:t>
      </w:r>
      <w:r w:rsidRPr="00A4041B">
        <w:t xml:space="preserve">to correspond to the ‘River-Flat Eucalypt Forest on Coastal Floodplains of the NSW North Coast, Sydney Basin and </w:t>
      </w:r>
      <w:proofErr w:type="gramStart"/>
      <w:r w:rsidRPr="00A4041B">
        <w:t>South East</w:t>
      </w:r>
      <w:proofErr w:type="gramEnd"/>
      <w:r w:rsidRPr="00A4041B">
        <w:t xml:space="preserve"> Corner bioregions’ (NSW Scientific Committee 2010; 2011</w:t>
      </w:r>
      <w:r w:rsidR="003C09CC" w:rsidRPr="00A4041B">
        <w:t>) if</w:t>
      </w:r>
      <w:r w:rsidRPr="00A4041B">
        <w:t xml:space="preserve"> they meet the key diagnostic characteristics.</w:t>
      </w:r>
    </w:p>
    <w:p w14:paraId="4115EF15" w14:textId="438D9C78" w:rsidR="009B1020" w:rsidRPr="00A4041B" w:rsidRDefault="009B1020" w:rsidP="009B1020">
      <w:bookmarkStart w:id="116" w:name="_Hlk85728112"/>
      <w:r w:rsidRPr="00A4041B">
        <w:t xml:space="preserve">The ecological community may also adjoin or intergrade with several other NSW-listed endangered ecological communities, which collectively cover the remaining native vegetation on the northern coastal floodplains of NSW. These include Lowland Rainforest on Floodplain in the NSW North Coast bioregion, Swamp Sclerophyll Forest on Coastal Floodplains of the NSW North Coast, Sydney Basin and </w:t>
      </w:r>
      <w:proofErr w:type="gramStart"/>
      <w:r w:rsidRPr="00A4041B">
        <w:t>South East</w:t>
      </w:r>
      <w:proofErr w:type="gramEnd"/>
      <w:r w:rsidRPr="00A4041B">
        <w:t xml:space="preserve"> Corner bioregions, Swamp Oak Floodplain Forest of the NSW North Coast, Sydney Basin and South East Corner bioregions and Freshwater Wetlands on Coastal Floodplains of the NSW North Coast, Sydney Basin and South East Corner bioregions (NSW TSSC 2010).</w:t>
      </w:r>
    </w:p>
    <w:p w14:paraId="0181E069" w14:textId="2B73F2E5" w:rsidR="009B1020" w:rsidRPr="00A4041B" w:rsidRDefault="00BF13E9" w:rsidP="00BF13E9">
      <w:pPr>
        <w:pStyle w:val="Heading4"/>
      </w:pPr>
      <w:bookmarkStart w:id="117" w:name="_Hlk86408061"/>
      <w:bookmarkEnd w:id="116"/>
      <w:r w:rsidRPr="00A4041B">
        <w:lastRenderedPageBreak/>
        <w:t xml:space="preserve">regional ecosystems recognised as </w:t>
      </w:r>
      <w:r w:rsidR="00D548E2" w:rsidRPr="00A4041B">
        <w:t>threatened</w:t>
      </w:r>
      <w:r w:rsidRPr="00A4041B">
        <w:t xml:space="preserve"> in Queensland</w:t>
      </w:r>
    </w:p>
    <w:p w14:paraId="6E8ABF35" w14:textId="556BD56B" w:rsidR="009B1020" w:rsidRPr="00A4041B" w:rsidRDefault="009B1020" w:rsidP="009B1020">
      <w:pPr>
        <w:keepNext/>
        <w:keepLines/>
        <w:spacing w:after="80" w:line="240" w:lineRule="auto"/>
      </w:pPr>
      <w:r w:rsidRPr="00A4041B">
        <w:t xml:space="preserve">Queensland does not have a legislative mechanism for listing ecological communities. However, Regional Ecosystems (REs) are assigned a status under the </w:t>
      </w:r>
      <w:r w:rsidRPr="00A4041B">
        <w:rPr>
          <w:i/>
        </w:rPr>
        <w:t>Vegetation Management Act 1999</w:t>
      </w:r>
      <w:r w:rsidRPr="00A4041B">
        <w:t xml:space="preserve">. Components of this ecological community are recognised as </w:t>
      </w:r>
      <w:r w:rsidRPr="00A4041B">
        <w:rPr>
          <w:b/>
          <w:bCs/>
        </w:rPr>
        <w:t>Endangered</w:t>
      </w:r>
      <w:r w:rsidRPr="00A4041B">
        <w:t xml:space="preserve"> under this framework, including:</w:t>
      </w:r>
    </w:p>
    <w:bookmarkEnd w:id="117"/>
    <w:p w14:paraId="5BD654C1" w14:textId="77777777" w:rsidR="009B1020" w:rsidRPr="00A4041B" w:rsidRDefault="009B1020" w:rsidP="00DB0E4E">
      <w:r w:rsidRPr="00A4041B">
        <w:t xml:space="preserve">RE 12.3.3 - </w:t>
      </w:r>
      <w:r w:rsidRPr="00A4041B">
        <w:rPr>
          <w:i/>
        </w:rPr>
        <w:t xml:space="preserve">Eucalyptus </w:t>
      </w:r>
      <w:proofErr w:type="spellStart"/>
      <w:r w:rsidRPr="00A4041B">
        <w:rPr>
          <w:i/>
        </w:rPr>
        <w:t>tereticornis</w:t>
      </w:r>
      <w:proofErr w:type="spellEnd"/>
      <w:r w:rsidRPr="00A4041B">
        <w:t xml:space="preserve"> woodland on Quaternary alluvium </w:t>
      </w:r>
    </w:p>
    <w:p w14:paraId="487E6946" w14:textId="77777777" w:rsidR="009B1020" w:rsidRPr="00A4041B" w:rsidRDefault="009B1020" w:rsidP="00DB0E4E">
      <w:r w:rsidRPr="00A4041B">
        <w:t xml:space="preserve">RE 12.3.3a - </w:t>
      </w:r>
      <w:r w:rsidRPr="00A4041B">
        <w:rPr>
          <w:i/>
        </w:rPr>
        <w:t xml:space="preserve">Eucalyptus </w:t>
      </w:r>
      <w:proofErr w:type="spellStart"/>
      <w:r w:rsidRPr="00A4041B">
        <w:rPr>
          <w:i/>
        </w:rPr>
        <w:t>crebra</w:t>
      </w:r>
      <w:proofErr w:type="spellEnd"/>
      <w:r w:rsidRPr="00A4041B">
        <w:t xml:space="preserve">, </w:t>
      </w:r>
      <w:proofErr w:type="spellStart"/>
      <w:r w:rsidRPr="00A4041B">
        <w:rPr>
          <w:i/>
        </w:rPr>
        <w:t>Corymbia</w:t>
      </w:r>
      <w:proofErr w:type="spellEnd"/>
      <w:r w:rsidRPr="00A4041B">
        <w:rPr>
          <w:i/>
        </w:rPr>
        <w:t xml:space="preserve"> </w:t>
      </w:r>
      <w:proofErr w:type="spellStart"/>
      <w:r w:rsidRPr="00A4041B">
        <w:rPr>
          <w:i/>
        </w:rPr>
        <w:t>tessellaris</w:t>
      </w:r>
      <w:proofErr w:type="spellEnd"/>
      <w:r w:rsidRPr="00A4041B">
        <w:t xml:space="preserve"> woodland to open forest </w:t>
      </w:r>
    </w:p>
    <w:p w14:paraId="34997141" w14:textId="77777777" w:rsidR="009B1020" w:rsidRPr="00A4041B" w:rsidRDefault="009B1020" w:rsidP="00DB0E4E">
      <w:r w:rsidRPr="00A4041B">
        <w:t xml:space="preserve">RE 12.3.3d - </w:t>
      </w:r>
      <w:r w:rsidRPr="00A4041B">
        <w:rPr>
          <w:i/>
        </w:rPr>
        <w:t xml:space="preserve">Eucalyptus </w:t>
      </w:r>
      <w:proofErr w:type="spellStart"/>
      <w:r w:rsidRPr="00A4041B">
        <w:rPr>
          <w:i/>
        </w:rPr>
        <w:t>moluccana</w:t>
      </w:r>
      <w:proofErr w:type="spellEnd"/>
      <w:r w:rsidRPr="00A4041B">
        <w:t xml:space="preserve"> woodland </w:t>
      </w:r>
    </w:p>
    <w:p w14:paraId="7D9AA7BF" w14:textId="77777777" w:rsidR="009B1020" w:rsidRPr="00A4041B" w:rsidRDefault="009B1020" w:rsidP="00DB0E4E">
      <w:r w:rsidRPr="00A4041B">
        <w:t xml:space="preserve">RE 12.3.10 - </w:t>
      </w:r>
      <w:r w:rsidRPr="00A4041B">
        <w:rPr>
          <w:i/>
        </w:rPr>
        <w:t>Eucalyptus</w:t>
      </w:r>
      <w:r w:rsidRPr="00A4041B">
        <w:rPr>
          <w:i/>
          <w:iCs/>
        </w:rPr>
        <w:t xml:space="preserve"> </w:t>
      </w:r>
      <w:proofErr w:type="spellStart"/>
      <w:r w:rsidRPr="00A4041B">
        <w:rPr>
          <w:i/>
          <w:iCs/>
        </w:rPr>
        <w:t>populnea</w:t>
      </w:r>
      <w:proofErr w:type="spellEnd"/>
      <w:r w:rsidRPr="00A4041B">
        <w:t xml:space="preserve"> woodland on alluvial plains </w:t>
      </w:r>
    </w:p>
    <w:p w14:paraId="31224220" w14:textId="77777777" w:rsidR="009B1020" w:rsidRPr="00A4041B" w:rsidRDefault="009B1020" w:rsidP="00DB0E4E">
      <w:r w:rsidRPr="00A4041B">
        <w:t xml:space="preserve">RE 12.3.18 - </w:t>
      </w:r>
      <w:r w:rsidRPr="00A4041B">
        <w:rPr>
          <w:rFonts w:cstheme="minorHAnsi"/>
          <w:i/>
          <w:iCs/>
        </w:rPr>
        <w:t xml:space="preserve">Melaleuca </w:t>
      </w:r>
      <w:proofErr w:type="spellStart"/>
      <w:r w:rsidRPr="00A4041B">
        <w:rPr>
          <w:rFonts w:cstheme="minorHAnsi"/>
          <w:i/>
          <w:iCs/>
        </w:rPr>
        <w:t>irbyana</w:t>
      </w:r>
      <w:proofErr w:type="spellEnd"/>
      <w:r w:rsidRPr="00A4041B">
        <w:rPr>
          <w:rFonts w:cstheme="minorHAnsi"/>
          <w:i/>
          <w:iCs/>
        </w:rPr>
        <w:t xml:space="preserve"> </w:t>
      </w:r>
      <w:r w:rsidRPr="00A4041B">
        <w:rPr>
          <w:rFonts w:cstheme="minorHAnsi"/>
        </w:rPr>
        <w:t xml:space="preserve">(Swamp Tea-tree) low open forest on alluvial plains </w:t>
      </w:r>
    </w:p>
    <w:p w14:paraId="0A4F834B" w14:textId="3C473D25" w:rsidR="009B1020" w:rsidRPr="00A4041B" w:rsidRDefault="009B1020" w:rsidP="00DB0E4E">
      <w:r w:rsidRPr="00A4041B">
        <w:t xml:space="preserve">RE 12.3.19 - </w:t>
      </w:r>
      <w:r w:rsidRPr="00A4041B">
        <w:rPr>
          <w:i/>
        </w:rPr>
        <w:t xml:space="preserve">Eucalyptus </w:t>
      </w:r>
      <w:proofErr w:type="spellStart"/>
      <w:r w:rsidRPr="00A4041B">
        <w:rPr>
          <w:i/>
        </w:rPr>
        <w:t>moluccana</w:t>
      </w:r>
      <w:proofErr w:type="spellEnd"/>
      <w:r w:rsidRPr="00A4041B">
        <w:t xml:space="preserve"> and/or </w:t>
      </w:r>
      <w:r w:rsidRPr="00A4041B">
        <w:rPr>
          <w:i/>
        </w:rPr>
        <w:t xml:space="preserve">E. </w:t>
      </w:r>
      <w:proofErr w:type="spellStart"/>
      <w:r w:rsidRPr="00A4041B">
        <w:rPr>
          <w:i/>
        </w:rPr>
        <w:t>tereticornis</w:t>
      </w:r>
      <w:proofErr w:type="spellEnd"/>
      <w:r w:rsidRPr="00A4041B">
        <w:t xml:space="preserve"> and </w:t>
      </w:r>
      <w:r w:rsidRPr="00A4041B">
        <w:rPr>
          <w:i/>
        </w:rPr>
        <w:t xml:space="preserve">E. </w:t>
      </w:r>
      <w:proofErr w:type="spellStart"/>
      <w:r w:rsidRPr="00A4041B">
        <w:rPr>
          <w:i/>
        </w:rPr>
        <w:t>crebra</w:t>
      </w:r>
      <w:proofErr w:type="spellEnd"/>
      <w:r w:rsidRPr="00A4041B">
        <w:t xml:space="preserve"> open forest to woodland. </w:t>
      </w:r>
    </w:p>
    <w:p w14:paraId="627BD0AA" w14:textId="2C20F98E" w:rsidR="00EF1924" w:rsidRPr="00A4041B" w:rsidRDefault="00EF1924" w:rsidP="00DB0E4E">
      <w:r w:rsidRPr="00A4041B">
        <w:t xml:space="preserve">RE 12.3.20 - </w:t>
      </w:r>
      <w:r w:rsidRPr="00A4041B">
        <w:rPr>
          <w:i/>
          <w:iCs/>
        </w:rPr>
        <w:t xml:space="preserve">Melaleuca </w:t>
      </w:r>
      <w:proofErr w:type="spellStart"/>
      <w:r w:rsidRPr="00A4041B">
        <w:rPr>
          <w:i/>
          <w:iCs/>
        </w:rPr>
        <w:t>quinquenervia</w:t>
      </w:r>
      <w:proofErr w:type="spellEnd"/>
      <w:r w:rsidRPr="00A4041B">
        <w:t xml:space="preserve">, </w:t>
      </w:r>
      <w:r w:rsidRPr="00A4041B">
        <w:rPr>
          <w:i/>
          <w:iCs/>
        </w:rPr>
        <w:t>Casuarina glauca</w:t>
      </w:r>
      <w:r w:rsidRPr="00A4041B">
        <w:t xml:space="preserve"> +/- </w:t>
      </w:r>
      <w:r w:rsidRPr="00A4041B">
        <w:rPr>
          <w:i/>
          <w:iCs/>
        </w:rPr>
        <w:t xml:space="preserve">Eucalyptus </w:t>
      </w:r>
      <w:proofErr w:type="spellStart"/>
      <w:r w:rsidRPr="00A4041B">
        <w:rPr>
          <w:i/>
          <w:iCs/>
        </w:rPr>
        <w:t>tereticornis</w:t>
      </w:r>
      <w:proofErr w:type="spellEnd"/>
      <w:r w:rsidRPr="00A4041B">
        <w:t xml:space="preserve">, </w:t>
      </w:r>
      <w:r w:rsidRPr="00A4041B">
        <w:rPr>
          <w:i/>
          <w:iCs/>
        </w:rPr>
        <w:t>E</w:t>
      </w:r>
      <w:r w:rsidRPr="00A4041B">
        <w:t xml:space="preserve">. </w:t>
      </w:r>
      <w:proofErr w:type="spellStart"/>
      <w:r w:rsidRPr="00A4041B">
        <w:rPr>
          <w:i/>
          <w:iCs/>
        </w:rPr>
        <w:t>siderophloia</w:t>
      </w:r>
      <w:proofErr w:type="spellEnd"/>
      <w:r w:rsidRPr="00A4041B">
        <w:t xml:space="preserve">, </w:t>
      </w:r>
      <w:r w:rsidRPr="00A4041B">
        <w:rPr>
          <w:i/>
          <w:iCs/>
        </w:rPr>
        <w:t>M</w:t>
      </w:r>
      <w:r w:rsidRPr="00A4041B">
        <w:t xml:space="preserve">. </w:t>
      </w:r>
      <w:proofErr w:type="spellStart"/>
      <w:r w:rsidRPr="00A4041B">
        <w:rPr>
          <w:i/>
          <w:iCs/>
        </w:rPr>
        <w:t>styphelioides</w:t>
      </w:r>
      <w:proofErr w:type="spellEnd"/>
      <w:r w:rsidRPr="00A4041B">
        <w:t xml:space="preserve"> open forest on low coastal alluvial plains</w:t>
      </w:r>
    </w:p>
    <w:p w14:paraId="276C9A88" w14:textId="77777777" w:rsidR="009B1020" w:rsidRPr="00A4041B" w:rsidRDefault="009B1020" w:rsidP="009B1020">
      <w:pPr>
        <w:pStyle w:val="Heading4"/>
      </w:pPr>
      <w:r w:rsidRPr="00A4041B">
        <w:t xml:space="preserve">Other </w:t>
      </w:r>
      <w:proofErr w:type="gramStart"/>
      <w:r w:rsidRPr="00A4041B">
        <w:t>nationally-listed</w:t>
      </w:r>
      <w:proofErr w:type="gramEnd"/>
      <w:r w:rsidRPr="00A4041B">
        <w:t xml:space="preserve"> threatened ecological communities</w:t>
      </w:r>
    </w:p>
    <w:p w14:paraId="05A9175B" w14:textId="0BF3EDD3" w:rsidR="00BF13E9" w:rsidRPr="00A4041B" w:rsidRDefault="0054328C" w:rsidP="009B1020">
      <w:bookmarkStart w:id="118" w:name="_Hlk85728078"/>
      <w:bookmarkStart w:id="119" w:name="_Hlk85728145"/>
      <w:r w:rsidRPr="00A4041B">
        <w:t>S</w:t>
      </w:r>
      <w:r w:rsidR="009B1020" w:rsidRPr="00A4041B">
        <w:t xml:space="preserve">everal other </w:t>
      </w:r>
      <w:proofErr w:type="gramStart"/>
      <w:r w:rsidR="009B1020" w:rsidRPr="00A4041B">
        <w:t>nationally-listed</w:t>
      </w:r>
      <w:proofErr w:type="gramEnd"/>
      <w:r w:rsidR="009B1020" w:rsidRPr="00A4041B">
        <w:t xml:space="preserve"> threatened ecological communities occur in, or close to, areas </w:t>
      </w:r>
      <w:r w:rsidRPr="00A4041B">
        <w:t>of</w:t>
      </w:r>
      <w:r w:rsidR="009B1020" w:rsidRPr="00A4041B">
        <w:t xml:space="preserve"> the Subtropical eucalypt forest</w:t>
      </w:r>
      <w:r w:rsidR="00804A1A" w:rsidRPr="00A4041B">
        <w:t xml:space="preserve"> on the floodplains of eastern Australia</w:t>
      </w:r>
      <w:r w:rsidR="009B1020" w:rsidRPr="00A4041B">
        <w:t>.</w:t>
      </w:r>
      <w:bookmarkEnd w:id="118"/>
    </w:p>
    <w:p w14:paraId="0C71156C" w14:textId="39A73389" w:rsidR="009B1020" w:rsidRPr="00A4041B" w:rsidRDefault="7E2730D4" w:rsidP="009B1020">
      <w:r w:rsidRPr="00A4041B">
        <w:t xml:space="preserve">As soil salinity increases the ecological community may intergrade with, and be replaced by, </w:t>
      </w:r>
      <w:r w:rsidR="3F627E8E" w:rsidRPr="00A4041B">
        <w:t xml:space="preserve">the </w:t>
      </w:r>
      <w:r w:rsidRPr="00A4041B">
        <w:t>Coastal Swamp Oak (</w:t>
      </w:r>
      <w:r w:rsidRPr="00A4041B">
        <w:rPr>
          <w:i/>
          <w:iCs/>
        </w:rPr>
        <w:t>Casuarina glauca</w:t>
      </w:r>
      <w:r w:rsidRPr="00A4041B">
        <w:t xml:space="preserve">) Forest of New South Wales and </w:t>
      </w:r>
      <w:proofErr w:type="gramStart"/>
      <w:r w:rsidRPr="00A4041B">
        <w:t>South East</w:t>
      </w:r>
      <w:proofErr w:type="gramEnd"/>
      <w:r w:rsidRPr="00A4041B">
        <w:t xml:space="preserve"> Queensland</w:t>
      </w:r>
      <w:r w:rsidR="34C90891" w:rsidRPr="00A4041B">
        <w:t xml:space="preserve"> (Keith &amp; Scott 2005)</w:t>
      </w:r>
      <w:r w:rsidRPr="00A4041B">
        <w:t xml:space="preserve">. As soils become sandier and more waterlogged, the ecological community may intergrade with, and be replaced by, </w:t>
      </w:r>
      <w:r w:rsidR="3F627E8E" w:rsidRPr="00A4041B">
        <w:t>the</w:t>
      </w:r>
      <w:r w:rsidRPr="00A4041B">
        <w:t xml:space="preserve"> Coastal Swamp Sclerophyll Forest of New South Wales and </w:t>
      </w:r>
      <w:proofErr w:type="gramStart"/>
      <w:r w:rsidRPr="00A4041B">
        <w:t>South East</w:t>
      </w:r>
      <w:proofErr w:type="gramEnd"/>
      <w:r w:rsidRPr="00A4041B">
        <w:t xml:space="preserve"> Queensland (</w:t>
      </w:r>
      <w:r w:rsidR="00333E54" w:rsidRPr="00A4041B">
        <w:t>e.g.,</w:t>
      </w:r>
      <w:r w:rsidRPr="00A4041B">
        <w:t xml:space="preserve"> forests with abundant </w:t>
      </w:r>
      <w:r w:rsidRPr="00A4041B">
        <w:rPr>
          <w:i/>
          <w:iCs/>
        </w:rPr>
        <w:t>Melaleuca</w:t>
      </w:r>
      <w:r w:rsidRPr="00A4041B">
        <w:t xml:space="preserve"> spp. and/or </w:t>
      </w:r>
      <w:r w:rsidRPr="00A4041B">
        <w:rPr>
          <w:i/>
          <w:iCs/>
        </w:rPr>
        <w:t xml:space="preserve">E. </w:t>
      </w:r>
      <w:proofErr w:type="spellStart"/>
      <w:r w:rsidRPr="00A4041B">
        <w:rPr>
          <w:i/>
          <w:iCs/>
        </w:rPr>
        <w:t>robusta</w:t>
      </w:r>
      <w:proofErr w:type="spellEnd"/>
      <w:r w:rsidRPr="00A4041B">
        <w:t xml:space="preserve"> on sandy textured soils and poor drainage). The boundaries between </w:t>
      </w:r>
      <w:proofErr w:type="gramStart"/>
      <w:r w:rsidRPr="00A4041B">
        <w:t>all of</w:t>
      </w:r>
      <w:proofErr w:type="gramEnd"/>
      <w:r w:rsidRPr="00A4041B">
        <w:t xml:space="preserve"> these ecological communities are dynamic and may shift in response to changes in hydrological regimes, fire regimes or land management practices. </w:t>
      </w:r>
      <w:r w:rsidR="46981286" w:rsidRPr="00A4041B">
        <w:t xml:space="preserve"> </w:t>
      </w:r>
      <w:r w:rsidR="00BF13E9" w:rsidRPr="00A4041B">
        <w:fldChar w:fldCharType="begin"/>
      </w:r>
      <w:r w:rsidR="00BF13E9" w:rsidRPr="00A4041B">
        <w:instrText xml:space="preserve"> REF _Ref85709888 \h  \* MERGEFORMAT </w:instrText>
      </w:r>
      <w:r w:rsidR="00BF13E9" w:rsidRPr="00A4041B">
        <w:fldChar w:fldCharType="separate"/>
      </w:r>
      <w:r w:rsidR="006B5C63" w:rsidRPr="00A4041B">
        <w:t xml:space="preserve">Table </w:t>
      </w:r>
      <w:r w:rsidR="006B5C63">
        <w:t>1</w:t>
      </w:r>
      <w:r w:rsidR="00BF13E9" w:rsidRPr="00A4041B">
        <w:fldChar w:fldCharType="end"/>
      </w:r>
      <w:r w:rsidRPr="00A4041B">
        <w:t xml:space="preserve"> </w:t>
      </w:r>
      <w:r w:rsidR="46981286" w:rsidRPr="00A4041B">
        <w:t xml:space="preserve">lists these ecological communities and their status at the time of listing. </w:t>
      </w:r>
    </w:p>
    <w:p w14:paraId="1A583334" w14:textId="1639069A" w:rsidR="00BF13E9" w:rsidRPr="00A4041B" w:rsidRDefault="00BF13E9" w:rsidP="00BF13E9">
      <w:pPr>
        <w:pStyle w:val="Caption"/>
        <w:keepNext/>
      </w:pPr>
      <w:bookmarkStart w:id="120" w:name="_Ref85709888"/>
      <w:bookmarkEnd w:id="119"/>
      <w:r w:rsidRPr="00A4041B">
        <w:t xml:space="preserve">Table </w:t>
      </w:r>
      <w:r w:rsidRPr="00A4041B">
        <w:fldChar w:fldCharType="begin"/>
      </w:r>
      <w:r w:rsidRPr="00A4041B">
        <w:instrText>SEQ Table \* ARABIC</w:instrText>
      </w:r>
      <w:r w:rsidRPr="00A4041B">
        <w:fldChar w:fldCharType="separate"/>
      </w:r>
      <w:r w:rsidR="006B5C63">
        <w:rPr>
          <w:noProof/>
        </w:rPr>
        <w:t>1</w:t>
      </w:r>
      <w:r w:rsidRPr="00A4041B">
        <w:fldChar w:fldCharType="end"/>
      </w:r>
      <w:bookmarkEnd w:id="120"/>
      <w:r w:rsidRPr="00A4041B">
        <w:t xml:space="preserve">: </w:t>
      </w:r>
      <w:proofErr w:type="gramStart"/>
      <w:r w:rsidRPr="00A4041B">
        <w:t>Nationally-listed</w:t>
      </w:r>
      <w:proofErr w:type="gramEnd"/>
      <w:r w:rsidRPr="00A4041B">
        <w:t xml:space="preserve"> threatened ecological communities that can intergrade or overlap with the Subtropical eucalypt forest</w:t>
      </w:r>
      <w:r w:rsidR="00804A1A" w:rsidRPr="00A4041B">
        <w:t xml:space="preserve"> on the floodplains of eastern Australia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0"/>
        <w:gridCol w:w="2020"/>
      </w:tblGrid>
      <w:tr w:rsidR="009B1020" w:rsidRPr="00A4041B" w14:paraId="2997F248" w14:textId="77777777" w:rsidTr="1CF72B79">
        <w:tc>
          <w:tcPr>
            <w:tcW w:w="3885" w:type="pct"/>
            <w:shd w:val="clear" w:color="auto" w:fill="FBE4D5" w:themeFill="accent2" w:themeFillTint="33"/>
          </w:tcPr>
          <w:p w14:paraId="458310CA" w14:textId="77777777" w:rsidR="009B1020" w:rsidRPr="00A4041B" w:rsidRDefault="009B1020" w:rsidP="00DB0E4E">
            <w:pPr>
              <w:keepNext/>
              <w:autoSpaceDE w:val="0"/>
              <w:autoSpaceDN w:val="0"/>
              <w:adjustRightInd w:val="0"/>
              <w:spacing w:after="60" w:line="240" w:lineRule="auto"/>
              <w:rPr>
                <w:rFonts w:cs="Arial"/>
                <w:sz w:val="20"/>
                <w:szCs w:val="20"/>
              </w:rPr>
            </w:pPr>
            <w:r w:rsidRPr="00A4041B">
              <w:rPr>
                <w:rFonts w:cs="Arial"/>
                <w:b/>
                <w:bCs/>
                <w:sz w:val="20"/>
                <w:szCs w:val="20"/>
              </w:rPr>
              <w:t>Ecological community name</w:t>
            </w:r>
          </w:p>
        </w:tc>
        <w:tc>
          <w:tcPr>
            <w:tcW w:w="1115" w:type="pct"/>
            <w:shd w:val="clear" w:color="auto" w:fill="FBE4D5" w:themeFill="accent2" w:themeFillTint="33"/>
          </w:tcPr>
          <w:p w14:paraId="50280014" w14:textId="77777777" w:rsidR="009B1020" w:rsidRPr="00A4041B" w:rsidRDefault="009B1020" w:rsidP="00DB0E4E">
            <w:pPr>
              <w:keepNext/>
              <w:autoSpaceDE w:val="0"/>
              <w:autoSpaceDN w:val="0"/>
              <w:adjustRightInd w:val="0"/>
              <w:spacing w:after="60" w:line="240" w:lineRule="auto"/>
              <w:rPr>
                <w:rFonts w:cs="Arial"/>
                <w:b/>
                <w:bCs/>
                <w:sz w:val="20"/>
                <w:szCs w:val="20"/>
              </w:rPr>
            </w:pPr>
            <w:r w:rsidRPr="00A4041B">
              <w:rPr>
                <w:rFonts w:cs="Arial"/>
                <w:b/>
                <w:bCs/>
                <w:sz w:val="20"/>
                <w:szCs w:val="20"/>
              </w:rPr>
              <w:t xml:space="preserve">EPBC Status </w:t>
            </w:r>
          </w:p>
        </w:tc>
      </w:tr>
      <w:tr w:rsidR="009B1020" w:rsidRPr="00A4041B" w14:paraId="53F19790" w14:textId="77777777" w:rsidTr="1CF72B79">
        <w:tc>
          <w:tcPr>
            <w:tcW w:w="3885" w:type="pct"/>
          </w:tcPr>
          <w:p w14:paraId="512BD542" w14:textId="7A24690B" w:rsidR="009B1020" w:rsidRPr="00A4041B" w:rsidRDefault="007B3BA0" w:rsidP="00DB0E4E">
            <w:pPr>
              <w:spacing w:after="60"/>
              <w:rPr>
                <w:rFonts w:cstheme="minorHAnsi"/>
                <w:sz w:val="20"/>
                <w:szCs w:val="20"/>
              </w:rPr>
            </w:pPr>
            <w:hyperlink r:id="rId20" w:history="1">
              <w:r w:rsidR="009B1020" w:rsidRPr="00A4041B">
                <w:rPr>
                  <w:rStyle w:val="Hyperlink"/>
                  <w:rFonts w:cstheme="minorHAnsi"/>
                  <w:color w:val="auto"/>
                  <w:szCs w:val="20"/>
                </w:rPr>
                <w:t>Coastal Swamp Oak (</w:t>
              </w:r>
              <w:r w:rsidR="009B1020" w:rsidRPr="00A4041B">
                <w:rPr>
                  <w:rStyle w:val="Hyperlink"/>
                  <w:rFonts w:cstheme="minorHAnsi"/>
                  <w:i/>
                  <w:iCs/>
                  <w:color w:val="auto"/>
                  <w:szCs w:val="20"/>
                </w:rPr>
                <w:t>Casuarina glauca</w:t>
              </w:r>
              <w:r w:rsidR="009B1020" w:rsidRPr="00A4041B">
                <w:rPr>
                  <w:rStyle w:val="Hyperlink"/>
                  <w:rFonts w:cstheme="minorHAnsi"/>
                  <w:color w:val="auto"/>
                  <w:szCs w:val="20"/>
                </w:rPr>
                <w:t xml:space="preserve">) Forest of New South Wales and </w:t>
              </w:r>
              <w:proofErr w:type="gramStart"/>
              <w:r w:rsidR="009B1020" w:rsidRPr="00A4041B">
                <w:rPr>
                  <w:rStyle w:val="Hyperlink"/>
                  <w:rFonts w:cstheme="minorHAnsi"/>
                  <w:color w:val="auto"/>
                  <w:szCs w:val="20"/>
                </w:rPr>
                <w:t>South East</w:t>
              </w:r>
              <w:proofErr w:type="gramEnd"/>
              <w:r w:rsidR="009B1020" w:rsidRPr="00A4041B">
                <w:rPr>
                  <w:rStyle w:val="Hyperlink"/>
                  <w:rFonts w:cstheme="minorHAnsi"/>
                  <w:color w:val="auto"/>
                  <w:szCs w:val="20"/>
                </w:rPr>
                <w:t xml:space="preserve"> Queensland</w:t>
              </w:r>
            </w:hyperlink>
            <w:r w:rsidR="009B1020" w:rsidRPr="00A4041B">
              <w:rPr>
                <w:rFonts w:cstheme="minorHAnsi"/>
                <w:sz w:val="20"/>
                <w:szCs w:val="20"/>
              </w:rPr>
              <w:t xml:space="preserve"> </w:t>
            </w:r>
          </w:p>
        </w:tc>
        <w:tc>
          <w:tcPr>
            <w:tcW w:w="1115" w:type="pct"/>
          </w:tcPr>
          <w:p w14:paraId="19A116BA" w14:textId="77777777" w:rsidR="009B1020" w:rsidRPr="00A4041B" w:rsidRDefault="009B1020" w:rsidP="00DB0E4E">
            <w:pPr>
              <w:spacing w:after="60"/>
              <w:rPr>
                <w:rFonts w:cstheme="minorHAnsi"/>
                <w:sz w:val="20"/>
                <w:szCs w:val="20"/>
              </w:rPr>
            </w:pPr>
            <w:r w:rsidRPr="00A4041B">
              <w:rPr>
                <w:rFonts w:cstheme="minorHAnsi"/>
                <w:sz w:val="20"/>
                <w:szCs w:val="20"/>
              </w:rPr>
              <w:t xml:space="preserve">Endangered </w:t>
            </w:r>
          </w:p>
        </w:tc>
      </w:tr>
      <w:tr w:rsidR="009B1020" w:rsidRPr="00A4041B" w14:paraId="6F09B279" w14:textId="77777777" w:rsidTr="1CF72B79">
        <w:tc>
          <w:tcPr>
            <w:tcW w:w="3885" w:type="pct"/>
          </w:tcPr>
          <w:p w14:paraId="76505FC7" w14:textId="190303FC" w:rsidR="009B1020" w:rsidRPr="00A4041B" w:rsidRDefault="009B1020" w:rsidP="00DB0E4E">
            <w:pPr>
              <w:spacing w:after="60"/>
              <w:rPr>
                <w:rFonts w:cstheme="minorHAnsi"/>
                <w:sz w:val="20"/>
                <w:szCs w:val="20"/>
              </w:rPr>
            </w:pPr>
            <w:r w:rsidRPr="00A4041B">
              <w:rPr>
                <w:sz w:val="20"/>
                <w:szCs w:val="20"/>
              </w:rPr>
              <w:t xml:space="preserve">Coastal Swamp Sclerophyll Forest of New South Wales and </w:t>
            </w:r>
            <w:proofErr w:type="gramStart"/>
            <w:r w:rsidRPr="00A4041B">
              <w:rPr>
                <w:sz w:val="20"/>
                <w:szCs w:val="20"/>
              </w:rPr>
              <w:t>South East</w:t>
            </w:r>
            <w:proofErr w:type="gramEnd"/>
            <w:r w:rsidRPr="00A4041B">
              <w:rPr>
                <w:sz w:val="20"/>
                <w:szCs w:val="20"/>
              </w:rPr>
              <w:t xml:space="preserve"> Queensland</w:t>
            </w:r>
          </w:p>
        </w:tc>
        <w:tc>
          <w:tcPr>
            <w:tcW w:w="1115" w:type="pct"/>
          </w:tcPr>
          <w:p w14:paraId="047747CA" w14:textId="4027B8DC" w:rsidR="009B1020" w:rsidRPr="00A4041B" w:rsidRDefault="00DC0D13" w:rsidP="00DB0E4E">
            <w:pPr>
              <w:spacing w:after="60"/>
              <w:rPr>
                <w:rFonts w:cstheme="minorHAnsi"/>
                <w:sz w:val="20"/>
                <w:szCs w:val="20"/>
              </w:rPr>
            </w:pPr>
            <w:r w:rsidRPr="00A4041B">
              <w:rPr>
                <w:rFonts w:cstheme="minorHAnsi"/>
                <w:sz w:val="20"/>
                <w:szCs w:val="20"/>
              </w:rPr>
              <w:t>U</w:t>
            </w:r>
            <w:r w:rsidR="00840880" w:rsidRPr="00A4041B">
              <w:rPr>
                <w:rFonts w:cstheme="minorHAnsi"/>
                <w:sz w:val="20"/>
                <w:szCs w:val="20"/>
              </w:rPr>
              <w:t>nder assessment</w:t>
            </w:r>
          </w:p>
        </w:tc>
      </w:tr>
      <w:tr w:rsidR="009B1020" w:rsidRPr="00A4041B" w14:paraId="6392FF98" w14:textId="77777777" w:rsidTr="1CF72B79">
        <w:tc>
          <w:tcPr>
            <w:tcW w:w="3885" w:type="pct"/>
          </w:tcPr>
          <w:p w14:paraId="6210BE98" w14:textId="61DEB697" w:rsidR="009B1020" w:rsidRPr="00A4041B" w:rsidRDefault="007B3BA0" w:rsidP="00DB0E4E">
            <w:pPr>
              <w:spacing w:after="60"/>
              <w:rPr>
                <w:rFonts w:cstheme="minorHAnsi"/>
                <w:sz w:val="20"/>
                <w:szCs w:val="20"/>
              </w:rPr>
            </w:pPr>
            <w:hyperlink r:id="rId21" w:history="1">
              <w:r w:rsidR="009B1020" w:rsidRPr="00A4041B">
                <w:rPr>
                  <w:rStyle w:val="Hyperlink"/>
                  <w:rFonts w:cstheme="minorHAnsi"/>
                  <w:color w:val="auto"/>
                  <w:szCs w:val="20"/>
                </w:rPr>
                <w:t>Lowland Rainforest of Subtropical Australia</w:t>
              </w:r>
            </w:hyperlink>
          </w:p>
        </w:tc>
        <w:tc>
          <w:tcPr>
            <w:tcW w:w="1115" w:type="pct"/>
          </w:tcPr>
          <w:p w14:paraId="376CCA20" w14:textId="77777777" w:rsidR="009B1020" w:rsidRPr="00A4041B" w:rsidRDefault="009B1020" w:rsidP="00DB0E4E">
            <w:pPr>
              <w:spacing w:after="60"/>
              <w:rPr>
                <w:rFonts w:cstheme="minorHAnsi"/>
                <w:sz w:val="20"/>
                <w:szCs w:val="20"/>
              </w:rPr>
            </w:pPr>
            <w:r w:rsidRPr="00A4041B">
              <w:rPr>
                <w:rFonts w:cstheme="minorHAnsi"/>
                <w:sz w:val="20"/>
                <w:szCs w:val="20"/>
              </w:rPr>
              <w:t>Critically Endangered</w:t>
            </w:r>
          </w:p>
        </w:tc>
      </w:tr>
      <w:tr w:rsidR="009B1020" w:rsidRPr="00A4041B" w14:paraId="06A973A3" w14:textId="77777777" w:rsidTr="1CF72B79">
        <w:tc>
          <w:tcPr>
            <w:tcW w:w="3885" w:type="pct"/>
          </w:tcPr>
          <w:p w14:paraId="19645F7C" w14:textId="380FB8C4" w:rsidR="009B1020" w:rsidRPr="00A4041B" w:rsidRDefault="007B3BA0" w:rsidP="00DB0E4E">
            <w:pPr>
              <w:spacing w:after="60"/>
              <w:rPr>
                <w:rFonts w:cstheme="minorHAnsi"/>
                <w:sz w:val="20"/>
                <w:szCs w:val="20"/>
              </w:rPr>
            </w:pPr>
            <w:hyperlink r:id="rId22" w:history="1">
              <w:r w:rsidR="009B1020" w:rsidRPr="00A4041B">
                <w:rPr>
                  <w:rStyle w:val="Hyperlink"/>
                  <w:rFonts w:cstheme="minorHAnsi"/>
                  <w:color w:val="auto"/>
                  <w:szCs w:val="20"/>
                </w:rPr>
                <w:t>Swamp Tea-tree (</w:t>
              </w:r>
              <w:r w:rsidR="009B1020" w:rsidRPr="00A4041B">
                <w:rPr>
                  <w:rStyle w:val="Hyperlink"/>
                  <w:rFonts w:cstheme="minorHAnsi"/>
                  <w:i/>
                  <w:color w:val="auto"/>
                  <w:szCs w:val="20"/>
                </w:rPr>
                <w:t xml:space="preserve">Melaleuca </w:t>
              </w:r>
              <w:proofErr w:type="spellStart"/>
              <w:r w:rsidR="009B1020" w:rsidRPr="00A4041B">
                <w:rPr>
                  <w:rStyle w:val="Hyperlink"/>
                  <w:rFonts w:cstheme="minorHAnsi"/>
                  <w:i/>
                  <w:color w:val="auto"/>
                  <w:szCs w:val="20"/>
                </w:rPr>
                <w:t>irbyana</w:t>
              </w:r>
              <w:proofErr w:type="spellEnd"/>
              <w:r w:rsidR="009B1020" w:rsidRPr="00A4041B">
                <w:rPr>
                  <w:rStyle w:val="Hyperlink"/>
                  <w:rFonts w:cstheme="minorHAnsi"/>
                  <w:color w:val="auto"/>
                  <w:szCs w:val="20"/>
                </w:rPr>
                <w:t>) Forest of South-east Queensland</w:t>
              </w:r>
            </w:hyperlink>
          </w:p>
        </w:tc>
        <w:tc>
          <w:tcPr>
            <w:tcW w:w="1115" w:type="pct"/>
          </w:tcPr>
          <w:p w14:paraId="3AAFD5CA" w14:textId="77777777" w:rsidR="009B1020" w:rsidRPr="00A4041B" w:rsidRDefault="009B1020" w:rsidP="00DB0E4E">
            <w:pPr>
              <w:spacing w:after="60"/>
              <w:rPr>
                <w:rFonts w:cstheme="minorHAnsi"/>
                <w:sz w:val="20"/>
                <w:szCs w:val="20"/>
              </w:rPr>
            </w:pPr>
            <w:r w:rsidRPr="00A4041B">
              <w:rPr>
                <w:rFonts w:cstheme="minorHAnsi"/>
                <w:sz w:val="20"/>
                <w:szCs w:val="20"/>
              </w:rPr>
              <w:t>Critically Endangered</w:t>
            </w:r>
          </w:p>
        </w:tc>
      </w:tr>
      <w:tr w:rsidR="009B1020" w:rsidRPr="00A4041B" w14:paraId="148FA2A7" w14:textId="77777777" w:rsidTr="1CF72B79">
        <w:tc>
          <w:tcPr>
            <w:tcW w:w="3885" w:type="pct"/>
          </w:tcPr>
          <w:p w14:paraId="2DC5F21B" w14:textId="4E2FFEFC" w:rsidR="009B1020" w:rsidRPr="00A4041B" w:rsidRDefault="007B3BA0" w:rsidP="00DB0E4E">
            <w:pPr>
              <w:spacing w:after="60"/>
              <w:rPr>
                <w:rFonts w:cstheme="minorHAnsi"/>
                <w:sz w:val="20"/>
                <w:szCs w:val="20"/>
              </w:rPr>
            </w:pPr>
            <w:hyperlink r:id="rId23" w:history="1">
              <w:r w:rsidR="009B1020" w:rsidRPr="00A4041B">
                <w:rPr>
                  <w:rStyle w:val="Hyperlink"/>
                  <w:rFonts w:cstheme="minorHAnsi"/>
                  <w:color w:val="auto"/>
                  <w:szCs w:val="20"/>
                </w:rPr>
                <w:t>Littoral Rainforest and Coastal Vine thickets of Eastern Australia</w:t>
              </w:r>
            </w:hyperlink>
            <w:r w:rsidR="009B1020" w:rsidRPr="00A4041B">
              <w:rPr>
                <w:rFonts w:cstheme="minorHAnsi"/>
                <w:sz w:val="20"/>
                <w:szCs w:val="20"/>
              </w:rPr>
              <w:t xml:space="preserve"> </w:t>
            </w:r>
          </w:p>
        </w:tc>
        <w:tc>
          <w:tcPr>
            <w:tcW w:w="1115" w:type="pct"/>
          </w:tcPr>
          <w:p w14:paraId="1DE5D100" w14:textId="77777777" w:rsidR="009B1020" w:rsidRPr="00A4041B" w:rsidRDefault="009B1020" w:rsidP="00DB0E4E">
            <w:pPr>
              <w:spacing w:after="60"/>
              <w:rPr>
                <w:rFonts w:cstheme="minorHAnsi"/>
                <w:sz w:val="20"/>
                <w:szCs w:val="20"/>
              </w:rPr>
            </w:pPr>
            <w:r w:rsidRPr="00A4041B">
              <w:rPr>
                <w:rFonts w:cstheme="minorHAnsi"/>
                <w:sz w:val="20"/>
                <w:szCs w:val="20"/>
              </w:rPr>
              <w:t xml:space="preserve">Critically Endangered </w:t>
            </w:r>
          </w:p>
        </w:tc>
      </w:tr>
    </w:tbl>
    <w:p w14:paraId="1FA7FA0E" w14:textId="1268E88E" w:rsidR="009B1020" w:rsidRPr="00A4041B" w:rsidRDefault="00BF13E9" w:rsidP="00BF13E9">
      <w:r w:rsidRPr="00A4041B">
        <w:t xml:space="preserve">Source: </w:t>
      </w:r>
      <w:r w:rsidR="00824EF6" w:rsidRPr="00A4041B">
        <w:t xml:space="preserve">DAWE </w:t>
      </w:r>
      <w:r w:rsidRPr="00A4041B">
        <w:t>2021</w:t>
      </w:r>
      <w:r w:rsidR="00824EF6" w:rsidRPr="00A4041B">
        <w:t>b</w:t>
      </w:r>
    </w:p>
    <w:p w14:paraId="72FAC421" w14:textId="77777777" w:rsidR="00A83542" w:rsidRPr="00A4041B" w:rsidRDefault="00A83542" w:rsidP="00A83542">
      <w:pPr>
        <w:keepNext/>
        <w:pBdr>
          <w:top w:val="single" w:sz="4" w:space="1" w:color="auto"/>
          <w:left w:val="single" w:sz="4" w:space="4" w:color="auto"/>
          <w:bottom w:val="single" w:sz="4" w:space="1" w:color="auto"/>
          <w:right w:val="single" w:sz="4" w:space="4" w:color="auto"/>
        </w:pBdr>
        <w:shd w:val="clear" w:color="auto" w:fill="FFF2CC" w:themeFill="accent4" w:themeFillTint="33"/>
      </w:pPr>
      <w:bookmarkStart w:id="121" w:name="_Hlk86610195"/>
      <w:r w:rsidRPr="00A4041B">
        <w:lastRenderedPageBreak/>
        <w:t>Consultation Questions on the additional identification information</w:t>
      </w:r>
    </w:p>
    <w:p w14:paraId="19430BF8" w14:textId="77777777" w:rsidR="00A83542" w:rsidRPr="00A4041B" w:rsidRDefault="00A83542" w:rsidP="00A4041B">
      <w:pPr>
        <w:pStyle w:val="Consultationquestions"/>
        <w:keepNext/>
        <w:ind w:left="284" w:hanging="284"/>
      </w:pPr>
      <w:bookmarkStart w:id="122" w:name="_Hlk86531726"/>
      <w:bookmarkEnd w:id="121"/>
      <w:r w:rsidRPr="00A4041B">
        <w:t>How could we improve on the information provided to assist with identifying the ecological community?</w:t>
      </w:r>
    </w:p>
    <w:p w14:paraId="3C2EE4D0" w14:textId="198927FB" w:rsidR="00A83542" w:rsidRPr="00A4041B" w:rsidRDefault="00A83542" w:rsidP="00FA69FF">
      <w:pPr>
        <w:pStyle w:val="Consultationquestions"/>
        <w:ind w:left="284" w:hanging="284"/>
      </w:pPr>
      <w:r w:rsidRPr="00A4041B">
        <w:t xml:space="preserve">Is 0.5ha appropriate as a size threshold for the smallest patch size of the ecological community that can be </w:t>
      </w:r>
      <w:r w:rsidR="00A82315" w:rsidRPr="00A4041B">
        <w:t xml:space="preserve">reliably </w:t>
      </w:r>
      <w:r w:rsidRPr="00A4041B">
        <w:t>identified?</w:t>
      </w:r>
    </w:p>
    <w:p w14:paraId="6E0CD07C" w14:textId="77777777" w:rsidR="00A83542" w:rsidRPr="00A4041B" w:rsidRDefault="00A83542" w:rsidP="00FA69FF">
      <w:pPr>
        <w:pStyle w:val="Consultationquestions"/>
        <w:ind w:left="284" w:hanging="284"/>
      </w:pPr>
      <w:r w:rsidRPr="00A4041B">
        <w:t>Please comment on survey requirements, including post fire survey.</w:t>
      </w:r>
    </w:p>
    <w:p w14:paraId="7CA7057A" w14:textId="77777777" w:rsidR="00A83542" w:rsidRPr="00A4041B" w:rsidRDefault="00A83542" w:rsidP="00FA69FF">
      <w:pPr>
        <w:pStyle w:val="Consultationquestions"/>
        <w:ind w:left="284" w:hanging="284"/>
      </w:pPr>
      <w:bookmarkStart w:id="123" w:name="_Hlk86610633"/>
      <w:r w:rsidRPr="00A4041B">
        <w:t>Is the list of corresponding map units complete and accurate?</w:t>
      </w:r>
    </w:p>
    <w:p w14:paraId="2E8A10D5" w14:textId="77777777" w:rsidR="00A83542" w:rsidRPr="00A4041B" w:rsidRDefault="00A83542" w:rsidP="00FA69FF">
      <w:pPr>
        <w:pStyle w:val="Consultationquestions"/>
        <w:ind w:left="284" w:hanging="284"/>
      </w:pPr>
      <w:bookmarkStart w:id="124" w:name="_Hlk86610860"/>
      <w:r w:rsidRPr="00A4041B">
        <w:t>The ecological community likely only corresponds to a small fraction of these map units. Do you have any information on the proportion of these map units that are likely to represent the ecological community?</w:t>
      </w:r>
    </w:p>
    <w:bookmarkEnd w:id="124"/>
    <w:p w14:paraId="01B48A6F" w14:textId="77777777" w:rsidR="00A83542" w:rsidRPr="00A4041B" w:rsidRDefault="00A83542" w:rsidP="00FA69FF">
      <w:pPr>
        <w:pStyle w:val="Consultationquestions"/>
        <w:ind w:left="284" w:hanging="284"/>
      </w:pPr>
      <w:r w:rsidRPr="00A4041B">
        <w:t>Have all relevant listed ecological communities been included?</w:t>
      </w:r>
    </w:p>
    <w:p w14:paraId="11371E53" w14:textId="4B0432A9" w:rsidR="00636B31" w:rsidRPr="00A4041B" w:rsidRDefault="00AC1C30" w:rsidP="00636B31">
      <w:pPr>
        <w:pStyle w:val="Heading2"/>
      </w:pPr>
      <w:bookmarkStart w:id="125" w:name="_Ref86642255"/>
      <w:bookmarkStart w:id="126" w:name="_Ref86642998"/>
      <w:bookmarkStart w:id="127" w:name="_Toc90303615"/>
      <w:bookmarkEnd w:id="122"/>
      <w:bookmarkEnd w:id="123"/>
      <w:r w:rsidRPr="00A4041B">
        <w:t>Condition classes</w:t>
      </w:r>
      <w:r w:rsidR="00927717" w:rsidRPr="00A4041B">
        <w:t xml:space="preserve">, </w:t>
      </w:r>
      <w:proofErr w:type="gramStart"/>
      <w:r w:rsidR="00927717" w:rsidRPr="00A4041B">
        <w:t>categories</w:t>
      </w:r>
      <w:proofErr w:type="gramEnd"/>
      <w:r w:rsidRPr="00A4041B">
        <w:t xml:space="preserve"> and thresholds</w:t>
      </w:r>
      <w:bookmarkEnd w:id="113"/>
      <w:bookmarkEnd w:id="114"/>
      <w:bookmarkEnd w:id="125"/>
      <w:bookmarkEnd w:id="126"/>
      <w:bookmarkEnd w:id="127"/>
    </w:p>
    <w:p w14:paraId="0A9308F5" w14:textId="266A9519" w:rsidR="00636B31" w:rsidRPr="00A4041B" w:rsidRDefault="00CA248F" w:rsidP="0032464B">
      <w:bookmarkStart w:id="128" w:name="_Hlk83728476"/>
      <w:bookmarkEnd w:id="78"/>
      <w:proofErr w:type="spellStart"/>
      <w:r w:rsidRPr="00A4041B">
        <w:t>Landuse</w:t>
      </w:r>
      <w:proofErr w:type="spellEnd"/>
      <w:r w:rsidRPr="00A4041B">
        <w:t xml:space="preserve"> and disturbance history will influence the state </w:t>
      </w:r>
      <w:r w:rsidR="00A82315" w:rsidRPr="00A4041B">
        <w:t xml:space="preserve">and condition </w:t>
      </w:r>
      <w:r w:rsidRPr="00A4041B">
        <w:t xml:space="preserve">in which a patch of the ecological community is currently expressed. </w:t>
      </w:r>
      <w:r w:rsidR="00636B31" w:rsidRPr="00A4041B">
        <w:t xml:space="preserve">National listing focuses legal protection on patches of the ecological community that are the most functional, relatively natural and in comparatively </w:t>
      </w:r>
      <w:r w:rsidR="00AE1CE7" w:rsidRPr="00A4041B">
        <w:t>good</w:t>
      </w:r>
      <w:r w:rsidR="00636B31" w:rsidRPr="00A4041B">
        <w:t xml:space="preserve"> condition. These patches are identified through </w:t>
      </w:r>
      <w:r w:rsidR="00636B31" w:rsidRPr="00A4041B">
        <w:rPr>
          <w:i/>
        </w:rPr>
        <w:t>minimum condition thresholds</w:t>
      </w:r>
      <w:r w:rsidR="00636B31" w:rsidRPr="00A4041B">
        <w:t>.</w:t>
      </w:r>
    </w:p>
    <w:p w14:paraId="45CB5853" w14:textId="77777777" w:rsidR="00636B31" w:rsidRPr="00A4041B" w:rsidRDefault="00636B31" w:rsidP="0032464B">
      <w:r w:rsidRPr="00A4041B">
        <w:rPr>
          <w:i/>
        </w:rPr>
        <w:t xml:space="preserve">Condition classes </w:t>
      </w:r>
      <w:r w:rsidRPr="00A4041B">
        <w:t>are also used to distinguish between patches of the ecological community of different qualities, to aid environmental management decisions.</w:t>
      </w:r>
    </w:p>
    <w:p w14:paraId="25084045" w14:textId="00CDD328" w:rsidR="00636B31" w:rsidRPr="00A4041B" w:rsidRDefault="00636B31" w:rsidP="0032464B">
      <w:proofErr w:type="gramStart"/>
      <w:r w:rsidRPr="00A4041B">
        <w:t>In order to</w:t>
      </w:r>
      <w:proofErr w:type="gramEnd"/>
      <w:r w:rsidRPr="00A4041B">
        <w:t xml:space="preserve"> be protected as a </w:t>
      </w:r>
      <w:r w:rsidR="00A2306F" w:rsidRPr="00A4041B">
        <w:t>M</w:t>
      </w:r>
      <w:r w:rsidRPr="00A4041B">
        <w:t xml:space="preserve">atter of </w:t>
      </w:r>
      <w:r w:rsidR="00A2306F" w:rsidRPr="00A4041B">
        <w:t>N</w:t>
      </w:r>
      <w:r w:rsidRPr="00A4041B">
        <w:t xml:space="preserve">ational </w:t>
      </w:r>
      <w:r w:rsidR="00A2306F" w:rsidRPr="00A4041B">
        <w:t>E</w:t>
      </w:r>
      <w:r w:rsidRPr="00A4041B">
        <w:t xml:space="preserve">nvironmental </w:t>
      </w:r>
      <w:r w:rsidR="00A2306F" w:rsidRPr="00A4041B">
        <w:t>S</w:t>
      </w:r>
      <w:r w:rsidRPr="00A4041B">
        <w:t xml:space="preserve">ignificance </w:t>
      </w:r>
      <w:r w:rsidR="00A2306F" w:rsidRPr="00A4041B">
        <w:t xml:space="preserve">(MNES) </w:t>
      </w:r>
      <w:r w:rsidRPr="00A4041B">
        <w:t xml:space="preserve">areas of the ecological community must meet both: </w:t>
      </w:r>
    </w:p>
    <w:p w14:paraId="489661EB" w14:textId="2C08C0D0" w:rsidR="00636B31" w:rsidRPr="00A4041B" w:rsidRDefault="00636B31" w:rsidP="0085032A">
      <w:pPr>
        <w:numPr>
          <w:ilvl w:val="0"/>
          <w:numId w:val="4"/>
        </w:numPr>
        <w:ind w:left="714" w:hanging="357"/>
      </w:pPr>
      <w:r w:rsidRPr="00A4041B">
        <w:t xml:space="preserve">the key diagnostic characteristics (section </w:t>
      </w:r>
      <w:r w:rsidRPr="00A4041B">
        <w:fldChar w:fldCharType="begin"/>
      </w:r>
      <w:r w:rsidRPr="00A4041B">
        <w:instrText xml:space="preserve"> REF _Ref24022341 \r \h  \* MERGEFORMAT </w:instrText>
      </w:r>
      <w:r w:rsidRPr="00A4041B">
        <w:fldChar w:fldCharType="separate"/>
      </w:r>
      <w:r w:rsidR="006B5C63">
        <w:t>2.1</w:t>
      </w:r>
      <w:r w:rsidRPr="00A4041B">
        <w:fldChar w:fldCharType="end"/>
      </w:r>
      <w:r w:rsidRPr="00A4041B">
        <w:t xml:space="preserve">) AND </w:t>
      </w:r>
    </w:p>
    <w:p w14:paraId="4C375FD1" w14:textId="39B7E409" w:rsidR="00636B31" w:rsidRPr="00A4041B" w:rsidRDefault="00636B31" w:rsidP="0085032A">
      <w:pPr>
        <w:numPr>
          <w:ilvl w:val="0"/>
          <w:numId w:val="4"/>
        </w:numPr>
      </w:pPr>
      <w:r w:rsidRPr="00A4041B">
        <w:t>at least the minimum condition</w:t>
      </w:r>
      <w:r w:rsidR="000530A1" w:rsidRPr="00A4041B">
        <w:t xml:space="preserve"> thresholds</w:t>
      </w:r>
      <w:r w:rsidR="00CA248F" w:rsidRPr="00A4041B">
        <w:t xml:space="preserve"> (</w:t>
      </w:r>
      <w:r w:rsidR="00F77020" w:rsidRPr="00A4041B">
        <w:fldChar w:fldCharType="begin"/>
      </w:r>
      <w:r w:rsidR="00F77020" w:rsidRPr="00A4041B">
        <w:instrText xml:space="preserve"> REF _Ref23431087 \h </w:instrText>
      </w:r>
      <w:r w:rsidR="00F77020" w:rsidRPr="00A4041B">
        <w:fldChar w:fldCharType="separate"/>
      </w:r>
      <w:r w:rsidR="006B5C63" w:rsidRPr="00A4041B">
        <w:t xml:space="preserve">Table </w:t>
      </w:r>
      <w:r w:rsidR="006B5C63">
        <w:rPr>
          <w:noProof/>
        </w:rPr>
        <w:t>2</w:t>
      </w:r>
      <w:r w:rsidR="00F77020" w:rsidRPr="00A4041B">
        <w:fldChar w:fldCharType="end"/>
      </w:r>
      <w:r w:rsidR="00CA248F" w:rsidRPr="00A4041B">
        <w:t>)</w:t>
      </w:r>
      <w:r w:rsidRPr="00A4041B">
        <w:t>.</w:t>
      </w:r>
    </w:p>
    <w:p w14:paraId="0363C0E7" w14:textId="4AC01477" w:rsidR="00636B31" w:rsidRPr="00A4041B" w:rsidRDefault="00636B31" w:rsidP="0032464B">
      <w:r w:rsidRPr="00A4041B">
        <w:fldChar w:fldCharType="begin"/>
      </w:r>
      <w:r w:rsidRPr="00A4041B">
        <w:instrText xml:space="preserve"> REF _Ref23431087 \h  \* MERGEFORMAT </w:instrText>
      </w:r>
      <w:r w:rsidRPr="00A4041B">
        <w:fldChar w:fldCharType="separate"/>
      </w:r>
      <w:r w:rsidR="006B5C63" w:rsidRPr="00A4041B">
        <w:t xml:space="preserve">Table </w:t>
      </w:r>
      <w:r w:rsidR="006B5C63">
        <w:t>2</w:t>
      </w:r>
      <w:r w:rsidRPr="00A4041B">
        <w:fldChar w:fldCharType="end"/>
      </w:r>
      <w:r w:rsidRPr="00A4041B">
        <w:t xml:space="preserve"> outlines the different condition classes</w:t>
      </w:r>
      <w:r w:rsidR="00927717" w:rsidRPr="00A4041B">
        <w:t xml:space="preserve"> and categories</w:t>
      </w:r>
      <w:r w:rsidRPr="00A4041B">
        <w:t xml:space="preserve"> that apply to the ecological community. The minimum condition thresholds are designed to identify those patches that retain sufficient conservation values to be considered a </w:t>
      </w:r>
      <w:r w:rsidR="00A2306F" w:rsidRPr="00A4041B">
        <w:t>MNES</w:t>
      </w:r>
      <w:r w:rsidRPr="00A4041B">
        <w:t xml:space="preserve">, to which the referral, assessment, </w:t>
      </w:r>
      <w:proofErr w:type="gramStart"/>
      <w:r w:rsidRPr="00A4041B">
        <w:t>approval</w:t>
      </w:r>
      <w:proofErr w:type="gramEnd"/>
      <w:r w:rsidRPr="00A4041B">
        <w:t xml:space="preserve"> and compliance provisions of the EPBC Act apply. These include all patches in </w:t>
      </w:r>
      <w:r w:rsidR="00AE1CE7" w:rsidRPr="00A4041B">
        <w:t>Class</w:t>
      </w:r>
      <w:r w:rsidR="00157EB1" w:rsidRPr="00A4041B">
        <w:t>es</w:t>
      </w:r>
      <w:r w:rsidRPr="00A4041B">
        <w:t xml:space="preserve"> A</w:t>
      </w:r>
      <w:r w:rsidR="007E1801" w:rsidRPr="00A4041B">
        <w:t xml:space="preserve">, </w:t>
      </w:r>
      <w:r w:rsidRPr="00A4041B">
        <w:t>B</w:t>
      </w:r>
      <w:r w:rsidR="007E1801" w:rsidRPr="00A4041B">
        <w:t xml:space="preserve"> and C</w:t>
      </w:r>
      <w:r w:rsidRPr="00A4041B">
        <w:t xml:space="preserve">.  </w:t>
      </w:r>
    </w:p>
    <w:p w14:paraId="24EC0795" w14:textId="49B5CD38" w:rsidR="00636B31" w:rsidRPr="00A4041B" w:rsidRDefault="00636B31" w:rsidP="0032464B">
      <w:r w:rsidRPr="00A4041B">
        <w:t>Patches that do not meet the minimum condition thresholds</w:t>
      </w:r>
      <w:r w:rsidR="007E1801" w:rsidRPr="00A4041B">
        <w:t xml:space="preserve"> </w:t>
      </w:r>
      <w:r w:rsidR="00A2306F" w:rsidRPr="00A4041B">
        <w:t>(</w:t>
      </w:r>
      <w:r w:rsidR="007E1801" w:rsidRPr="00A4041B">
        <w:t xml:space="preserve">for at least </w:t>
      </w:r>
      <w:r w:rsidR="00AE1CE7" w:rsidRPr="00A4041B">
        <w:t>Class</w:t>
      </w:r>
      <w:r w:rsidR="007E1801" w:rsidRPr="00A4041B">
        <w:t xml:space="preserve"> C</w:t>
      </w:r>
      <w:r w:rsidR="00A2306F" w:rsidRPr="00A4041B">
        <w:t>),</w:t>
      </w:r>
      <w:r w:rsidRPr="00A4041B">
        <w:t xml:space="preserve"> are excluded from protection under the EPBC Act. In many cases, the loss and degradation </w:t>
      </w:r>
      <w:r w:rsidR="000530A1" w:rsidRPr="00A4041B">
        <w:t>are</w:t>
      </w:r>
      <w:r w:rsidRPr="00A4041B">
        <w:t xml:space="preserve"> irreversible because natural characteristics have been permanently removed. However, although not protected under the EPBC Act, many of these patches may still retain important natural values and may be protected through state and local laws or planning schemes. </w:t>
      </w:r>
    </w:p>
    <w:p w14:paraId="0DEB924F" w14:textId="687E557B" w:rsidR="00636B31" w:rsidRPr="00A4041B" w:rsidRDefault="00636B31" w:rsidP="0032464B">
      <w:r w:rsidRPr="00A4041B">
        <w:t xml:space="preserve">In addition, patches that can be restored should not be excluded from recovery and other management actions. Suitable recovery and management actions may improve a patch’s condition, such that it subsequently can be included as part of the ecological community fully protected under the EPBC Act. Management actions should be designed to restore patches to high </w:t>
      </w:r>
      <w:r w:rsidR="0012640B" w:rsidRPr="00A4041B">
        <w:t>condition</w:t>
      </w:r>
      <w:r w:rsidRPr="00A4041B">
        <w:t xml:space="preserve"> where practical.</w:t>
      </w:r>
    </w:p>
    <w:p w14:paraId="21589680" w14:textId="6A6565B7" w:rsidR="00636B31" w:rsidRPr="00A4041B" w:rsidRDefault="00636B31" w:rsidP="0032464B">
      <w:r w:rsidRPr="00A4041B">
        <w:t>When assessing condition of a patch of the ecological community it is important to also consider the key diagnostic</w:t>
      </w:r>
      <w:r w:rsidR="00D36F34" w:rsidRPr="00A4041B">
        <w:t xml:space="preserve"> characteristics</w:t>
      </w:r>
      <w:r w:rsidRPr="00A4041B">
        <w:t xml:space="preserve"> (section </w:t>
      </w:r>
      <w:r w:rsidRPr="00A4041B">
        <w:fldChar w:fldCharType="begin"/>
      </w:r>
      <w:r w:rsidRPr="00A4041B">
        <w:instrText xml:space="preserve"> REF _Ref24022341 \r \h  \* MERGEFORMAT </w:instrText>
      </w:r>
      <w:r w:rsidRPr="00A4041B">
        <w:fldChar w:fldCharType="separate"/>
      </w:r>
      <w:r w:rsidR="006B5C63">
        <w:t>2.1</w:t>
      </w:r>
      <w:r w:rsidRPr="00A4041B">
        <w:fldChar w:fldCharType="end"/>
      </w:r>
      <w:r w:rsidRPr="00A4041B">
        <w:t xml:space="preserve">) and patch definition information (section </w:t>
      </w:r>
      <w:r w:rsidRPr="00A4041B">
        <w:fldChar w:fldCharType="begin"/>
      </w:r>
      <w:r w:rsidRPr="00A4041B">
        <w:instrText xml:space="preserve"> REF _Ref39072776 \r \h  \* MERGEFORMAT </w:instrText>
      </w:r>
      <w:r w:rsidRPr="00A4041B">
        <w:fldChar w:fldCharType="separate"/>
      </w:r>
      <w:r w:rsidR="006B5C63">
        <w:t>2.2</w:t>
      </w:r>
      <w:r w:rsidRPr="00A4041B">
        <w:fldChar w:fldCharType="end"/>
      </w:r>
      <w:r w:rsidRPr="00A4041B">
        <w:t>).</w:t>
      </w:r>
    </w:p>
    <w:p w14:paraId="43C8618E" w14:textId="4F02D09C" w:rsidR="0012362D" w:rsidRPr="00A4041B" w:rsidRDefault="0012362D" w:rsidP="0012362D">
      <w:r w:rsidRPr="00A4041B">
        <w:t xml:space="preserve">The broadest area that meets the key diagnostic characteristics of the ecological community should be used in determining patch </w:t>
      </w:r>
      <w:bookmarkStart w:id="129" w:name="_Hlk79508844"/>
      <w:r w:rsidRPr="00A4041B">
        <w:t>condition</w:t>
      </w:r>
      <w:bookmarkEnd w:id="129"/>
      <w:r w:rsidRPr="00A4041B">
        <w:t xml:space="preserve">. Where condition falls below the minimum thresholds, the next largest area, or areas, that meet key diagnostic characteristics and minimum </w:t>
      </w:r>
      <w:r w:rsidRPr="00A4041B">
        <w:lastRenderedPageBreak/>
        <w:t xml:space="preserve">condition thresholds should be specified and protected. This may result in multiple patches of the ecological community being identified within the overall area first considered. Areas of high, </w:t>
      </w:r>
      <w:proofErr w:type="gramStart"/>
      <w:r w:rsidRPr="00A4041B">
        <w:t>good</w:t>
      </w:r>
      <w:proofErr w:type="gramEnd"/>
      <w:r w:rsidRPr="00A4041B">
        <w:t xml:space="preserve"> or moderate </w:t>
      </w:r>
      <w:r w:rsidR="00FA697E" w:rsidRPr="00A4041B">
        <w:t>condition</w:t>
      </w:r>
      <w:r w:rsidRPr="00A4041B">
        <w:t xml:space="preserve"> may then be identified within patches if that is useful</w:t>
      </w:r>
      <w:r w:rsidR="005371DD" w:rsidRPr="00A4041B">
        <w:t>.</w:t>
      </w:r>
    </w:p>
    <w:p w14:paraId="756F5663" w14:textId="56AA2529" w:rsidR="00B323DB" w:rsidRPr="00A4041B" w:rsidRDefault="0054328C" w:rsidP="0012362D">
      <w:r w:rsidRPr="00A4041B">
        <w:t xml:space="preserve">Recent disturbance by fire is likely to result in the ecological community presenting in a temporarily altered state that may include severely reduced canopy cover, simplified vegetation structure, resprouting trees and shrubs that have been partially or completely </w:t>
      </w:r>
      <w:proofErr w:type="spellStart"/>
      <w:r w:rsidRPr="00A4041B">
        <w:t>topkilled</w:t>
      </w:r>
      <w:proofErr w:type="spellEnd"/>
      <w:r w:rsidRPr="00A4041B">
        <w:t xml:space="preserve"> and may lack several obligate </w:t>
      </w:r>
      <w:proofErr w:type="spellStart"/>
      <w:r w:rsidRPr="00A4041B">
        <w:t>seeder</w:t>
      </w:r>
      <w:proofErr w:type="spellEnd"/>
      <w:r w:rsidRPr="00A4041B">
        <w:t xml:space="preserve"> species that must complete the primary juvenile phase following fire. This condition is likely to be temporary and if effects are severe consider postponing survey until a later </w:t>
      </w:r>
      <w:proofErr w:type="gramStart"/>
      <w:r w:rsidRPr="00A4041B">
        <w:t>date ,</w:t>
      </w:r>
      <w:proofErr w:type="gramEnd"/>
      <w:r w:rsidRPr="00A4041B">
        <w:t xml:space="preserve"> or else projections should be made by inference from species life histories.</w:t>
      </w:r>
    </w:p>
    <w:p w14:paraId="5860671E" w14:textId="77777777" w:rsidR="00B323DB" w:rsidRPr="00A4041B" w:rsidRDefault="00B323DB">
      <w:pPr>
        <w:spacing w:after="160" w:line="259" w:lineRule="auto"/>
      </w:pPr>
      <w:r w:rsidRPr="00A4041B">
        <w:br w:type="page"/>
      </w:r>
    </w:p>
    <w:p w14:paraId="32DFEFD1" w14:textId="48C4CC1B" w:rsidR="00636B31" w:rsidRPr="00A4041B" w:rsidRDefault="4493BEF9" w:rsidP="00636B31">
      <w:pPr>
        <w:pStyle w:val="Caption"/>
        <w:keepNext/>
      </w:pPr>
      <w:bookmarkStart w:id="130" w:name="_Ref23431087"/>
      <w:bookmarkStart w:id="131" w:name="_Ref24022777"/>
      <w:bookmarkEnd w:id="128"/>
      <w:r w:rsidRPr="00A4041B">
        <w:lastRenderedPageBreak/>
        <w:t xml:space="preserve">Table </w:t>
      </w:r>
      <w:r w:rsidR="00636B31" w:rsidRPr="00A4041B">
        <w:rPr>
          <w:noProof/>
        </w:rPr>
        <w:fldChar w:fldCharType="begin"/>
      </w:r>
      <w:r w:rsidR="00636B31" w:rsidRPr="00A4041B">
        <w:rPr>
          <w:noProof/>
        </w:rPr>
        <w:instrText xml:space="preserve"> SEQ Table \* ARABIC </w:instrText>
      </w:r>
      <w:r w:rsidR="00636B31" w:rsidRPr="00A4041B">
        <w:rPr>
          <w:noProof/>
        </w:rPr>
        <w:fldChar w:fldCharType="separate"/>
      </w:r>
      <w:r w:rsidR="006B5C63">
        <w:rPr>
          <w:noProof/>
        </w:rPr>
        <w:t>2</w:t>
      </w:r>
      <w:r w:rsidR="00636B31" w:rsidRPr="00A4041B">
        <w:rPr>
          <w:noProof/>
        </w:rPr>
        <w:fldChar w:fldCharType="end"/>
      </w:r>
      <w:bookmarkEnd w:id="130"/>
      <w:r w:rsidRPr="00A4041B">
        <w:t xml:space="preserve">: Condition </w:t>
      </w:r>
      <w:r w:rsidR="551DFE23" w:rsidRPr="00A4041B">
        <w:t xml:space="preserve">categories, </w:t>
      </w:r>
      <w:proofErr w:type="gramStart"/>
      <w:r w:rsidRPr="00A4041B">
        <w:t>classes</w:t>
      </w:r>
      <w:proofErr w:type="gramEnd"/>
      <w:r w:rsidRPr="00A4041B">
        <w:t xml:space="preserve"> and thresholds</w:t>
      </w:r>
      <w:bookmarkEnd w:id="131"/>
    </w:p>
    <w:tbl>
      <w:tblPr>
        <w:tblStyle w:val="TableGrid"/>
        <w:tblW w:w="5000" w:type="pct"/>
        <w:tblLayout w:type="fixed"/>
        <w:tblLook w:val="04A0" w:firstRow="1" w:lastRow="0" w:firstColumn="1" w:lastColumn="0" w:noHBand="0" w:noVBand="1"/>
      </w:tblPr>
      <w:tblGrid>
        <w:gridCol w:w="2972"/>
        <w:gridCol w:w="1419"/>
        <w:gridCol w:w="1134"/>
        <w:gridCol w:w="1843"/>
        <w:gridCol w:w="1692"/>
      </w:tblGrid>
      <w:tr w:rsidR="00A4041B" w:rsidRPr="00A4041B" w14:paraId="24C2556E" w14:textId="77777777" w:rsidTr="00A4041B">
        <w:trPr>
          <w:cantSplit/>
        </w:trPr>
        <w:tc>
          <w:tcPr>
            <w:tcW w:w="2423" w:type="pct"/>
            <w:gridSpan w:val="2"/>
            <w:tcBorders>
              <w:tl2br w:val="single" w:sz="4" w:space="0" w:color="auto"/>
            </w:tcBorders>
            <w:shd w:val="clear" w:color="auto" w:fill="D9D9D9" w:themeFill="background1" w:themeFillShade="D9"/>
          </w:tcPr>
          <w:p w14:paraId="57BAAE45" w14:textId="77777777" w:rsidR="00265C76" w:rsidRPr="00A4041B" w:rsidRDefault="00265C76" w:rsidP="00265C76">
            <w:pPr>
              <w:pStyle w:val="EndnoteText"/>
              <w:jc w:val="right"/>
              <w:rPr>
                <w:b/>
                <w:sz w:val="16"/>
                <w:szCs w:val="16"/>
              </w:rPr>
            </w:pPr>
            <w:r w:rsidRPr="00A4041B">
              <w:rPr>
                <w:b/>
                <w:sz w:val="16"/>
                <w:szCs w:val="16"/>
              </w:rPr>
              <w:t>Patch size thresholds →</w:t>
            </w:r>
          </w:p>
          <w:p w14:paraId="2FBC6B2D" w14:textId="07D030AC" w:rsidR="00265C76" w:rsidRPr="00A4041B" w:rsidRDefault="00265C76" w:rsidP="00265C76">
            <w:pPr>
              <w:pStyle w:val="EndnoteText"/>
              <w:rPr>
                <w:b/>
                <w:sz w:val="16"/>
                <w:szCs w:val="16"/>
              </w:rPr>
            </w:pPr>
          </w:p>
          <w:p w14:paraId="41F9BCD4" w14:textId="6A687C94" w:rsidR="00265C76" w:rsidRPr="00A4041B" w:rsidRDefault="00265C76" w:rsidP="007E1801">
            <w:pPr>
              <w:pStyle w:val="EndnoteText"/>
              <w:keepNext/>
              <w:rPr>
                <w:b/>
                <w:szCs w:val="18"/>
              </w:rPr>
            </w:pPr>
            <w:r w:rsidRPr="00A4041B">
              <w:rPr>
                <w:b/>
                <w:sz w:val="16"/>
                <w:szCs w:val="16"/>
              </w:rPr>
              <w:t>Biotic thresholds ↓</w:t>
            </w:r>
          </w:p>
        </w:tc>
        <w:tc>
          <w:tcPr>
            <w:tcW w:w="626" w:type="pct"/>
            <w:vMerge w:val="restart"/>
            <w:shd w:val="clear" w:color="auto" w:fill="D9D9D9" w:themeFill="background1" w:themeFillShade="D9"/>
          </w:tcPr>
          <w:p w14:paraId="0C18A942" w14:textId="77777777" w:rsidR="00265C76" w:rsidRPr="00A4041B" w:rsidRDefault="00265C76" w:rsidP="00265C76">
            <w:pPr>
              <w:pStyle w:val="EndnoteText"/>
              <w:keepNext/>
              <w:jc w:val="center"/>
              <w:rPr>
                <w:b/>
                <w:szCs w:val="18"/>
              </w:rPr>
            </w:pPr>
            <w:r w:rsidRPr="00A4041B">
              <w:rPr>
                <w:b/>
                <w:szCs w:val="18"/>
              </w:rPr>
              <w:t>Large patch</w:t>
            </w:r>
          </w:p>
          <w:p w14:paraId="53314B23" w14:textId="77777777" w:rsidR="00265C76" w:rsidRPr="00A4041B" w:rsidRDefault="00265C76" w:rsidP="00265C76">
            <w:pPr>
              <w:pStyle w:val="EndnoteText"/>
              <w:keepNext/>
              <w:jc w:val="center"/>
              <w:rPr>
                <w:b/>
                <w:szCs w:val="18"/>
              </w:rPr>
            </w:pPr>
            <w:r w:rsidRPr="00A4041B">
              <w:rPr>
                <w:bCs/>
                <w:szCs w:val="18"/>
              </w:rPr>
              <w:t xml:space="preserve">Patch size </w:t>
            </w:r>
            <w:r w:rsidRPr="00A4041B">
              <w:rPr>
                <w:szCs w:val="18"/>
              </w:rPr>
              <w:t>≥</w:t>
            </w:r>
            <w:r w:rsidRPr="00A4041B">
              <w:rPr>
                <w:bCs/>
                <w:szCs w:val="18"/>
              </w:rPr>
              <w:t>2 ha</w:t>
            </w:r>
          </w:p>
        </w:tc>
        <w:tc>
          <w:tcPr>
            <w:tcW w:w="1017" w:type="pct"/>
            <w:vMerge w:val="restart"/>
            <w:shd w:val="clear" w:color="auto" w:fill="D9D9D9" w:themeFill="background1" w:themeFillShade="D9"/>
          </w:tcPr>
          <w:p w14:paraId="3412C545" w14:textId="0F368620" w:rsidR="00265C76" w:rsidRPr="00A4041B" w:rsidRDefault="00265C76" w:rsidP="0012640B">
            <w:pPr>
              <w:pStyle w:val="EndnoteText"/>
              <w:keepNext/>
              <w:jc w:val="center"/>
              <w:rPr>
                <w:b/>
                <w:szCs w:val="18"/>
              </w:rPr>
            </w:pPr>
            <w:r w:rsidRPr="00A4041B">
              <w:rPr>
                <w:b/>
                <w:szCs w:val="18"/>
              </w:rPr>
              <w:t>Small contiguous</w:t>
            </w:r>
            <w:r w:rsidRPr="00A4041B">
              <w:rPr>
                <w:b/>
                <w:szCs w:val="18"/>
                <w:vertAlign w:val="superscript"/>
              </w:rPr>
              <w:t>7</w:t>
            </w:r>
            <w:r w:rsidRPr="00A4041B">
              <w:rPr>
                <w:b/>
                <w:szCs w:val="18"/>
              </w:rPr>
              <w:t xml:space="preserve"> patch</w:t>
            </w:r>
          </w:p>
          <w:p w14:paraId="4ECE20DF" w14:textId="2BE86CF6" w:rsidR="00265C76" w:rsidRPr="00A4041B" w:rsidRDefault="00265C76" w:rsidP="006E0EAC">
            <w:pPr>
              <w:pStyle w:val="EndnoteText"/>
              <w:keepNext/>
              <w:ind w:left="-108" w:right="-105"/>
              <w:jc w:val="center"/>
              <w:rPr>
                <w:b/>
                <w:szCs w:val="18"/>
              </w:rPr>
            </w:pPr>
            <w:r w:rsidRPr="00A4041B">
              <w:rPr>
                <w:szCs w:val="18"/>
              </w:rPr>
              <w:t>≥ 0.5 ha within a larger area of native vegetation ≥ 5 ha</w:t>
            </w:r>
          </w:p>
        </w:tc>
        <w:tc>
          <w:tcPr>
            <w:tcW w:w="934" w:type="pct"/>
            <w:vMerge w:val="restart"/>
            <w:shd w:val="clear" w:color="auto" w:fill="D9D9D9" w:themeFill="background1" w:themeFillShade="D9"/>
          </w:tcPr>
          <w:p w14:paraId="0F9C62F8" w14:textId="07BF0E08" w:rsidR="00265C76" w:rsidRPr="00A4041B" w:rsidRDefault="00265C76" w:rsidP="00265C76">
            <w:pPr>
              <w:pStyle w:val="EndnoteText"/>
              <w:keepNext/>
              <w:jc w:val="center"/>
              <w:rPr>
                <w:b/>
                <w:szCs w:val="18"/>
              </w:rPr>
            </w:pPr>
            <w:r w:rsidRPr="00A4041B">
              <w:rPr>
                <w:b/>
                <w:szCs w:val="18"/>
              </w:rPr>
              <w:t>Small patch</w:t>
            </w:r>
          </w:p>
          <w:p w14:paraId="312648C4" w14:textId="08C4BD6D" w:rsidR="00265C76" w:rsidRPr="00A4041B" w:rsidRDefault="00265C76" w:rsidP="00265C76">
            <w:pPr>
              <w:pStyle w:val="EndnoteText"/>
              <w:keepNext/>
              <w:jc w:val="center"/>
              <w:rPr>
                <w:b/>
                <w:szCs w:val="18"/>
              </w:rPr>
            </w:pPr>
            <w:r w:rsidRPr="00A4041B">
              <w:rPr>
                <w:szCs w:val="18"/>
              </w:rPr>
              <w:t>Patch size ≥ 0.5 ha</w:t>
            </w:r>
          </w:p>
        </w:tc>
      </w:tr>
      <w:tr w:rsidR="00A4041B" w:rsidRPr="00A4041B" w14:paraId="21209B91" w14:textId="77777777" w:rsidTr="00A4041B">
        <w:trPr>
          <w:cantSplit/>
        </w:trPr>
        <w:tc>
          <w:tcPr>
            <w:tcW w:w="1640" w:type="pct"/>
            <w:shd w:val="clear" w:color="auto" w:fill="D9D9D9" w:themeFill="background1" w:themeFillShade="D9"/>
          </w:tcPr>
          <w:p w14:paraId="1B787207" w14:textId="51399560" w:rsidR="00265C76" w:rsidRPr="00A4041B" w:rsidRDefault="00265C76" w:rsidP="00CC69F5">
            <w:pPr>
              <w:pStyle w:val="EndnoteText"/>
              <w:keepNext/>
              <w:jc w:val="center"/>
              <w:rPr>
                <w:b/>
                <w:szCs w:val="18"/>
              </w:rPr>
            </w:pPr>
            <w:r w:rsidRPr="00A4041B">
              <w:rPr>
                <w:b/>
                <w:szCs w:val="18"/>
              </w:rPr>
              <w:t>Vegetation</w:t>
            </w:r>
          </w:p>
        </w:tc>
        <w:tc>
          <w:tcPr>
            <w:tcW w:w="783" w:type="pct"/>
            <w:shd w:val="clear" w:color="auto" w:fill="D9D9D9" w:themeFill="background1" w:themeFillShade="D9"/>
          </w:tcPr>
          <w:p w14:paraId="56B89C9B" w14:textId="5B79A8AD" w:rsidR="00265C76" w:rsidRPr="00A4041B" w:rsidRDefault="00265C76" w:rsidP="00CC69F5">
            <w:pPr>
              <w:pStyle w:val="EndnoteText"/>
              <w:keepNext/>
              <w:jc w:val="center"/>
              <w:rPr>
                <w:b/>
                <w:szCs w:val="18"/>
              </w:rPr>
            </w:pPr>
            <w:r w:rsidRPr="00A4041B">
              <w:rPr>
                <w:b/>
                <w:szCs w:val="18"/>
              </w:rPr>
              <w:t>Arboreal mammals</w:t>
            </w:r>
          </w:p>
        </w:tc>
        <w:tc>
          <w:tcPr>
            <w:tcW w:w="626" w:type="pct"/>
            <w:vMerge/>
          </w:tcPr>
          <w:p w14:paraId="541260E1" w14:textId="77777777" w:rsidR="00265C76" w:rsidRPr="00A4041B" w:rsidRDefault="00265C76" w:rsidP="007E1801">
            <w:pPr>
              <w:pStyle w:val="EndnoteText"/>
              <w:keepNext/>
              <w:rPr>
                <w:b/>
                <w:szCs w:val="18"/>
              </w:rPr>
            </w:pPr>
          </w:p>
        </w:tc>
        <w:tc>
          <w:tcPr>
            <w:tcW w:w="1017" w:type="pct"/>
            <w:vMerge/>
          </w:tcPr>
          <w:p w14:paraId="035CD163" w14:textId="334E0B40" w:rsidR="00265C76" w:rsidRPr="00A4041B" w:rsidRDefault="00265C76" w:rsidP="007E1801">
            <w:pPr>
              <w:pStyle w:val="EndnoteText"/>
              <w:keepNext/>
              <w:rPr>
                <w:b/>
                <w:szCs w:val="18"/>
              </w:rPr>
            </w:pPr>
          </w:p>
        </w:tc>
        <w:tc>
          <w:tcPr>
            <w:tcW w:w="934" w:type="pct"/>
            <w:vMerge/>
          </w:tcPr>
          <w:p w14:paraId="1AD965BC" w14:textId="77777777" w:rsidR="00265C76" w:rsidRPr="00A4041B" w:rsidRDefault="00265C76" w:rsidP="00D36F34">
            <w:pPr>
              <w:pStyle w:val="EndnoteText"/>
              <w:keepNext/>
              <w:rPr>
                <w:b/>
                <w:szCs w:val="18"/>
              </w:rPr>
            </w:pPr>
          </w:p>
        </w:tc>
      </w:tr>
      <w:tr w:rsidR="00A4041B" w:rsidRPr="00A4041B" w14:paraId="0F235DB1" w14:textId="77777777" w:rsidTr="00A4041B">
        <w:trPr>
          <w:cantSplit/>
        </w:trPr>
        <w:tc>
          <w:tcPr>
            <w:tcW w:w="1640" w:type="pct"/>
          </w:tcPr>
          <w:p w14:paraId="2F07CBF4" w14:textId="77777777" w:rsidR="0062035A" w:rsidRPr="00A4041B" w:rsidRDefault="0062035A" w:rsidP="00AD2439">
            <w:pPr>
              <w:pStyle w:val="EndnoteText"/>
              <w:jc w:val="center"/>
              <w:rPr>
                <w:b/>
                <w:szCs w:val="18"/>
              </w:rPr>
            </w:pPr>
            <w:r w:rsidRPr="00A4041B">
              <w:rPr>
                <w:b/>
                <w:szCs w:val="18"/>
              </w:rPr>
              <w:t>HIGH CONDITION</w:t>
            </w:r>
          </w:p>
          <w:p w14:paraId="12D6BD3D" w14:textId="77777777" w:rsidR="0062035A" w:rsidRPr="00A4041B" w:rsidRDefault="0062035A" w:rsidP="00D36F34">
            <w:pPr>
              <w:pStyle w:val="EndnoteText"/>
              <w:spacing w:line="240" w:lineRule="auto"/>
              <w:jc w:val="center"/>
              <w:rPr>
                <w:szCs w:val="18"/>
              </w:rPr>
            </w:pPr>
            <w:r w:rsidRPr="00A4041B">
              <w:rPr>
                <w:szCs w:val="18"/>
              </w:rPr>
              <w:t>≥ 80% of its total perennial understorey vegetation cover</w:t>
            </w:r>
            <w:r w:rsidRPr="00A4041B">
              <w:rPr>
                <w:szCs w:val="18"/>
                <w:vertAlign w:val="superscript"/>
              </w:rPr>
              <w:t xml:space="preserve">1 </w:t>
            </w:r>
            <w:r w:rsidRPr="00A4041B">
              <w:rPr>
                <w:szCs w:val="18"/>
              </w:rPr>
              <w:t>is comprised of native species</w:t>
            </w:r>
          </w:p>
          <w:p w14:paraId="53269A56" w14:textId="77777777" w:rsidR="0062035A" w:rsidRPr="00A4041B" w:rsidRDefault="0062035A" w:rsidP="00D36F34">
            <w:pPr>
              <w:pStyle w:val="EndnoteText"/>
              <w:spacing w:line="240" w:lineRule="auto"/>
              <w:jc w:val="center"/>
              <w:rPr>
                <w:szCs w:val="18"/>
              </w:rPr>
            </w:pPr>
            <w:r w:rsidRPr="00A4041B">
              <w:rPr>
                <w:szCs w:val="18"/>
              </w:rPr>
              <w:t>AND</w:t>
            </w:r>
          </w:p>
          <w:p w14:paraId="48A64052" w14:textId="77777777" w:rsidR="00FA69FF" w:rsidRPr="00A4041B" w:rsidRDefault="0062035A" w:rsidP="00FA69FF">
            <w:pPr>
              <w:pStyle w:val="EndnoteText"/>
              <w:spacing w:line="240" w:lineRule="auto"/>
              <w:jc w:val="center"/>
              <w:rPr>
                <w:szCs w:val="18"/>
              </w:rPr>
            </w:pPr>
            <w:r w:rsidRPr="00A4041B">
              <w:rPr>
                <w:szCs w:val="18"/>
              </w:rPr>
              <w:t>Ground cover richness</w:t>
            </w:r>
            <w:r w:rsidRPr="00A4041B">
              <w:rPr>
                <w:szCs w:val="18"/>
                <w:vertAlign w:val="superscript"/>
              </w:rPr>
              <w:t>2</w:t>
            </w:r>
            <w:r w:rsidRPr="00A4041B">
              <w:rPr>
                <w:szCs w:val="18"/>
              </w:rPr>
              <w:t xml:space="preserve"> ≥ 10 native species per sample plot</w:t>
            </w:r>
          </w:p>
          <w:p w14:paraId="0CD6AF90" w14:textId="3873AC50" w:rsidR="00FA69FF" w:rsidRPr="00A4041B" w:rsidRDefault="00FA69FF" w:rsidP="00FA69FF">
            <w:pPr>
              <w:pStyle w:val="EndnoteText"/>
              <w:spacing w:line="240" w:lineRule="auto"/>
              <w:jc w:val="center"/>
              <w:rPr>
                <w:szCs w:val="18"/>
              </w:rPr>
            </w:pPr>
            <w:r w:rsidRPr="00A4041B">
              <w:rPr>
                <w:szCs w:val="18"/>
              </w:rPr>
              <w:t>AND</w:t>
            </w:r>
          </w:p>
          <w:p w14:paraId="0DAAC076" w14:textId="2319E4AE" w:rsidR="0062035A" w:rsidRPr="00A4041B" w:rsidRDefault="00FA69FF" w:rsidP="00FA69FF">
            <w:pPr>
              <w:pStyle w:val="EndnoteText"/>
              <w:spacing w:line="240" w:lineRule="auto"/>
              <w:jc w:val="center"/>
              <w:rPr>
                <w:szCs w:val="18"/>
              </w:rPr>
            </w:pPr>
            <w:r w:rsidRPr="00A4041B">
              <w:rPr>
                <w:szCs w:val="18"/>
              </w:rPr>
              <w:t>≥ 20 large trees</w:t>
            </w:r>
            <w:r w:rsidRPr="00A4041B">
              <w:rPr>
                <w:szCs w:val="18"/>
                <w:vertAlign w:val="superscript"/>
              </w:rPr>
              <w:t xml:space="preserve">3 </w:t>
            </w:r>
            <w:r w:rsidRPr="00A4041B">
              <w:rPr>
                <w:szCs w:val="18"/>
              </w:rPr>
              <w:t>per ha.</w:t>
            </w:r>
          </w:p>
        </w:tc>
        <w:tc>
          <w:tcPr>
            <w:tcW w:w="783" w:type="pct"/>
            <w:shd w:val="clear" w:color="auto" w:fill="auto"/>
          </w:tcPr>
          <w:p w14:paraId="07B26806" w14:textId="3CDD3212" w:rsidR="0062035A" w:rsidRPr="00A4041B" w:rsidRDefault="0062035A" w:rsidP="00E32C98">
            <w:pPr>
              <w:pStyle w:val="EndnoteText"/>
              <w:rPr>
                <w:b/>
                <w:szCs w:val="18"/>
              </w:rPr>
            </w:pPr>
          </w:p>
        </w:tc>
        <w:tc>
          <w:tcPr>
            <w:tcW w:w="1643" w:type="pct"/>
            <w:gridSpan w:val="2"/>
            <w:shd w:val="clear" w:color="auto" w:fill="C5E0B3" w:themeFill="accent6" w:themeFillTint="66"/>
            <w:vAlign w:val="center"/>
          </w:tcPr>
          <w:p w14:paraId="3D21E9E6" w14:textId="79AA3EB3" w:rsidR="0062035A" w:rsidRPr="00A4041B" w:rsidRDefault="0062035A" w:rsidP="00AD2439">
            <w:pPr>
              <w:pStyle w:val="EndnoteText"/>
              <w:jc w:val="center"/>
              <w:rPr>
                <w:b/>
                <w:szCs w:val="18"/>
              </w:rPr>
            </w:pPr>
            <w:r w:rsidRPr="00A4041B">
              <w:rPr>
                <w:b/>
                <w:szCs w:val="18"/>
              </w:rPr>
              <w:t>CLASS A1</w:t>
            </w:r>
          </w:p>
          <w:p w14:paraId="5DBE577A" w14:textId="1BA80789" w:rsidR="0062035A" w:rsidRPr="00A4041B" w:rsidRDefault="0062035A" w:rsidP="00AD2439">
            <w:pPr>
              <w:pStyle w:val="EndnoteText"/>
              <w:jc w:val="center"/>
              <w:rPr>
                <w:bCs/>
                <w:szCs w:val="18"/>
              </w:rPr>
            </w:pPr>
            <w:r w:rsidRPr="00A4041B">
              <w:rPr>
                <w:bCs/>
                <w:szCs w:val="18"/>
              </w:rPr>
              <w:t xml:space="preserve">Large patch </w:t>
            </w:r>
            <w:r w:rsidR="00E94C91" w:rsidRPr="00A4041B">
              <w:rPr>
                <w:bCs/>
                <w:szCs w:val="18"/>
              </w:rPr>
              <w:t>with high quality understorey and many large trees</w:t>
            </w:r>
          </w:p>
          <w:p w14:paraId="47EA0117" w14:textId="6A2EDC8D" w:rsidR="0062035A" w:rsidRPr="00A4041B" w:rsidRDefault="0062035A" w:rsidP="00AD2439">
            <w:pPr>
              <w:pStyle w:val="EndnoteText"/>
              <w:jc w:val="center"/>
              <w:rPr>
                <w:b/>
                <w:szCs w:val="18"/>
              </w:rPr>
            </w:pPr>
          </w:p>
        </w:tc>
        <w:tc>
          <w:tcPr>
            <w:tcW w:w="934" w:type="pct"/>
            <w:shd w:val="clear" w:color="auto" w:fill="DEEAF6" w:themeFill="accent1" w:themeFillTint="33"/>
            <w:vAlign w:val="center"/>
          </w:tcPr>
          <w:p w14:paraId="794844FA" w14:textId="538DDCCE" w:rsidR="0062035A" w:rsidRPr="00A4041B" w:rsidRDefault="0062035A" w:rsidP="00AD2439">
            <w:pPr>
              <w:pStyle w:val="EndnoteText"/>
              <w:jc w:val="center"/>
              <w:rPr>
                <w:b/>
                <w:szCs w:val="18"/>
              </w:rPr>
            </w:pPr>
            <w:r w:rsidRPr="00A4041B">
              <w:rPr>
                <w:b/>
                <w:szCs w:val="18"/>
              </w:rPr>
              <w:t>CLASS B1</w:t>
            </w:r>
          </w:p>
          <w:p w14:paraId="038E8F7D" w14:textId="244960F9" w:rsidR="0062035A" w:rsidRPr="00A4041B" w:rsidRDefault="0062035A" w:rsidP="00AD2439">
            <w:pPr>
              <w:pStyle w:val="EndnoteText"/>
              <w:jc w:val="center"/>
              <w:rPr>
                <w:b/>
                <w:szCs w:val="18"/>
              </w:rPr>
            </w:pPr>
            <w:r w:rsidRPr="00A4041B">
              <w:rPr>
                <w:bCs/>
                <w:szCs w:val="18"/>
              </w:rPr>
              <w:t xml:space="preserve">Small patch </w:t>
            </w:r>
            <w:r w:rsidR="00E94C91" w:rsidRPr="00A4041B">
              <w:rPr>
                <w:bCs/>
                <w:szCs w:val="18"/>
              </w:rPr>
              <w:t>with high quality understorey and many large trees</w:t>
            </w:r>
          </w:p>
        </w:tc>
      </w:tr>
      <w:tr w:rsidR="00A4041B" w:rsidRPr="00A4041B" w14:paraId="31EBA566" w14:textId="77777777" w:rsidTr="00A4041B">
        <w:trPr>
          <w:cantSplit/>
        </w:trPr>
        <w:tc>
          <w:tcPr>
            <w:tcW w:w="1640" w:type="pct"/>
            <w:vMerge w:val="restart"/>
            <w:vAlign w:val="center"/>
          </w:tcPr>
          <w:p w14:paraId="2ED3C7B0" w14:textId="77777777" w:rsidR="0062035A" w:rsidRPr="00A4041B" w:rsidRDefault="0062035A" w:rsidP="00FA69FF">
            <w:pPr>
              <w:pStyle w:val="EndnoteText"/>
              <w:keepLines/>
              <w:spacing w:line="240" w:lineRule="auto"/>
              <w:jc w:val="center"/>
              <w:rPr>
                <w:szCs w:val="18"/>
              </w:rPr>
            </w:pPr>
            <w:r w:rsidRPr="00A4041B">
              <w:rPr>
                <w:b/>
                <w:szCs w:val="18"/>
              </w:rPr>
              <w:t>GOOD CONDITION</w:t>
            </w:r>
          </w:p>
          <w:p w14:paraId="0DA0884D" w14:textId="777D8D98" w:rsidR="0062035A" w:rsidRPr="00A4041B" w:rsidRDefault="0062035A" w:rsidP="00FA69FF">
            <w:pPr>
              <w:pStyle w:val="EndnoteText"/>
              <w:keepLines/>
              <w:spacing w:line="240" w:lineRule="auto"/>
              <w:jc w:val="center"/>
              <w:rPr>
                <w:szCs w:val="18"/>
              </w:rPr>
            </w:pPr>
            <w:r w:rsidRPr="00A4041B">
              <w:rPr>
                <w:szCs w:val="18"/>
              </w:rPr>
              <w:t>≥ 50% of its total perennial understorey vegetation cover</w:t>
            </w:r>
            <w:r w:rsidRPr="00A4041B">
              <w:rPr>
                <w:szCs w:val="18"/>
                <w:vertAlign w:val="superscript"/>
              </w:rPr>
              <w:t xml:space="preserve">1 </w:t>
            </w:r>
            <w:r w:rsidRPr="00A4041B">
              <w:rPr>
                <w:szCs w:val="18"/>
              </w:rPr>
              <w:t>is comprised of native species</w:t>
            </w:r>
          </w:p>
          <w:p w14:paraId="26AE036C" w14:textId="631E8FDC" w:rsidR="008D57F0" w:rsidRPr="00A4041B" w:rsidRDefault="008D57F0" w:rsidP="00FA69FF">
            <w:pPr>
              <w:pStyle w:val="EndnoteText"/>
              <w:keepLines/>
              <w:spacing w:line="240" w:lineRule="auto"/>
              <w:jc w:val="center"/>
              <w:rPr>
                <w:szCs w:val="18"/>
              </w:rPr>
            </w:pPr>
            <w:r w:rsidRPr="00A4041B">
              <w:rPr>
                <w:szCs w:val="18"/>
              </w:rPr>
              <w:t>AND</w:t>
            </w:r>
          </w:p>
          <w:p w14:paraId="59D9FF8E" w14:textId="39E4EC8F" w:rsidR="00CC69F5" w:rsidRPr="00A4041B" w:rsidRDefault="0062035A" w:rsidP="00CC69F5">
            <w:pPr>
              <w:pStyle w:val="EndnoteText"/>
              <w:keepLines/>
              <w:spacing w:line="240" w:lineRule="auto"/>
              <w:jc w:val="center"/>
              <w:rPr>
                <w:szCs w:val="18"/>
              </w:rPr>
            </w:pPr>
            <w:r w:rsidRPr="00A4041B">
              <w:rPr>
                <w:szCs w:val="18"/>
              </w:rPr>
              <w:t>Ground cover richness</w:t>
            </w:r>
            <w:r w:rsidRPr="00A4041B">
              <w:rPr>
                <w:szCs w:val="18"/>
                <w:vertAlign w:val="superscript"/>
              </w:rPr>
              <w:t>2</w:t>
            </w:r>
            <w:r w:rsidRPr="00A4041B">
              <w:rPr>
                <w:szCs w:val="18"/>
              </w:rPr>
              <w:t xml:space="preserve"> ≥ 6 native species per sample plot</w:t>
            </w:r>
            <w:r w:rsidR="00CC69F5" w:rsidRPr="00A4041B">
              <w:rPr>
                <w:szCs w:val="18"/>
              </w:rPr>
              <w:t xml:space="preserve"> AND</w:t>
            </w:r>
          </w:p>
          <w:p w14:paraId="2FD6D53A" w14:textId="1B2DBE82" w:rsidR="0062035A" w:rsidRPr="00A4041B" w:rsidRDefault="00CC69F5" w:rsidP="00CC69F5">
            <w:pPr>
              <w:pStyle w:val="EndnoteText"/>
              <w:keepLines/>
              <w:spacing w:line="240" w:lineRule="auto"/>
              <w:jc w:val="center"/>
              <w:rPr>
                <w:szCs w:val="18"/>
              </w:rPr>
            </w:pPr>
            <w:r w:rsidRPr="00A4041B">
              <w:rPr>
                <w:szCs w:val="18"/>
              </w:rPr>
              <w:t>At least 10 large trees</w:t>
            </w:r>
            <w:r w:rsidRPr="00A4041B">
              <w:rPr>
                <w:szCs w:val="18"/>
                <w:vertAlign w:val="superscript"/>
              </w:rPr>
              <w:t xml:space="preserve">3 </w:t>
            </w:r>
            <w:r w:rsidRPr="00A4041B">
              <w:rPr>
                <w:szCs w:val="18"/>
              </w:rPr>
              <w:t>per ha.</w:t>
            </w:r>
          </w:p>
        </w:tc>
        <w:tc>
          <w:tcPr>
            <w:tcW w:w="783" w:type="pct"/>
            <w:shd w:val="clear" w:color="auto" w:fill="auto"/>
          </w:tcPr>
          <w:p w14:paraId="7AF6C58B" w14:textId="1CD179B7" w:rsidR="00E32C98" w:rsidRPr="00A4041B" w:rsidRDefault="008D57F0" w:rsidP="00CC69F5">
            <w:pPr>
              <w:pStyle w:val="EndnoteText"/>
              <w:keepLines/>
              <w:jc w:val="center"/>
            </w:pPr>
            <w:r w:rsidRPr="00A4041B">
              <w:t>AND</w:t>
            </w:r>
          </w:p>
          <w:p w14:paraId="4CFEA355" w14:textId="4E8C16C7" w:rsidR="0062035A" w:rsidRPr="00A4041B" w:rsidRDefault="00A024F7" w:rsidP="00CC69F5">
            <w:pPr>
              <w:pStyle w:val="EndnoteText"/>
              <w:keepLines/>
              <w:jc w:val="center"/>
              <w:rPr>
                <w:b/>
                <w:bCs/>
              </w:rPr>
            </w:pPr>
            <w:r w:rsidRPr="00A4041B">
              <w:rPr>
                <w:szCs w:val="18"/>
              </w:rPr>
              <w:t>≥</w:t>
            </w:r>
            <w:r w:rsidR="002A7994" w:rsidRPr="00A4041B">
              <w:t xml:space="preserve">5 </w:t>
            </w:r>
            <w:r w:rsidR="63600E8C" w:rsidRPr="00A4041B">
              <w:t>species of arboreal mammals</w:t>
            </w:r>
            <w:r w:rsidR="00787768" w:rsidRPr="00A4041B">
              <w:rPr>
                <w:vertAlign w:val="superscript"/>
              </w:rPr>
              <w:t>4</w:t>
            </w:r>
            <w:r w:rsidR="00787768" w:rsidRPr="00A4041B">
              <w:t xml:space="preserve"> detected</w:t>
            </w:r>
            <w:r w:rsidR="00787768" w:rsidRPr="00A4041B">
              <w:rPr>
                <w:vertAlign w:val="superscript"/>
              </w:rPr>
              <w:t>5</w:t>
            </w:r>
            <w:r w:rsidR="002A7994" w:rsidRPr="00A4041B">
              <w:t xml:space="preserve"> </w:t>
            </w:r>
            <w:r w:rsidR="00182606" w:rsidRPr="00A4041B">
              <w:t xml:space="preserve">using </w:t>
            </w:r>
            <w:r w:rsidR="002A7994" w:rsidRPr="00A4041B">
              <w:t>the patch</w:t>
            </w:r>
            <w:r w:rsidR="003376F1" w:rsidRPr="00A4041B">
              <w:t>.</w:t>
            </w:r>
          </w:p>
        </w:tc>
        <w:tc>
          <w:tcPr>
            <w:tcW w:w="1643" w:type="pct"/>
            <w:gridSpan w:val="2"/>
            <w:shd w:val="clear" w:color="auto" w:fill="C5E0B3" w:themeFill="accent6" w:themeFillTint="66"/>
            <w:vAlign w:val="center"/>
          </w:tcPr>
          <w:p w14:paraId="3383EAD2" w14:textId="624D5D3C" w:rsidR="0062035A" w:rsidRPr="00A4041B" w:rsidRDefault="0062035A" w:rsidP="00AD2439">
            <w:pPr>
              <w:pStyle w:val="EndnoteText"/>
              <w:keepLines/>
              <w:jc w:val="center"/>
              <w:rPr>
                <w:b/>
                <w:szCs w:val="18"/>
              </w:rPr>
            </w:pPr>
            <w:r w:rsidRPr="00A4041B">
              <w:rPr>
                <w:b/>
                <w:szCs w:val="18"/>
              </w:rPr>
              <w:t>CLASS A2</w:t>
            </w:r>
          </w:p>
          <w:p w14:paraId="53133C98" w14:textId="16A173C5" w:rsidR="0062035A" w:rsidRPr="00A4041B" w:rsidRDefault="0062035A" w:rsidP="00AD2439">
            <w:pPr>
              <w:pStyle w:val="EndnoteText"/>
              <w:keepLines/>
              <w:jc w:val="center"/>
              <w:rPr>
                <w:b/>
                <w:szCs w:val="18"/>
              </w:rPr>
            </w:pPr>
            <w:r w:rsidRPr="00A4041B">
              <w:rPr>
                <w:bCs/>
                <w:szCs w:val="18"/>
              </w:rPr>
              <w:t xml:space="preserve">Large patch </w:t>
            </w:r>
            <w:r w:rsidR="00E94C91" w:rsidRPr="00A4041B">
              <w:rPr>
                <w:bCs/>
                <w:szCs w:val="18"/>
              </w:rPr>
              <w:t xml:space="preserve">with good quality understorey, large </w:t>
            </w:r>
            <w:proofErr w:type="gramStart"/>
            <w:r w:rsidR="00E94C91" w:rsidRPr="00A4041B">
              <w:rPr>
                <w:bCs/>
                <w:szCs w:val="18"/>
              </w:rPr>
              <w:t>trees</w:t>
            </w:r>
            <w:proofErr w:type="gramEnd"/>
            <w:r w:rsidR="00E94C91" w:rsidRPr="00A4041B">
              <w:rPr>
                <w:bCs/>
                <w:szCs w:val="18"/>
              </w:rPr>
              <w:t xml:space="preserve"> and evidence of</w:t>
            </w:r>
            <w:r w:rsidRPr="00A4041B">
              <w:rPr>
                <w:bCs/>
                <w:szCs w:val="18"/>
              </w:rPr>
              <w:t xml:space="preserve"> arboreal mammals</w:t>
            </w:r>
          </w:p>
        </w:tc>
        <w:tc>
          <w:tcPr>
            <w:tcW w:w="934" w:type="pct"/>
            <w:shd w:val="clear" w:color="auto" w:fill="DEEAF6" w:themeFill="accent1" w:themeFillTint="33"/>
            <w:vAlign w:val="center"/>
          </w:tcPr>
          <w:p w14:paraId="74519A14" w14:textId="3C560AA8" w:rsidR="0062035A" w:rsidRPr="00A4041B" w:rsidRDefault="0062035A" w:rsidP="00AD2439">
            <w:pPr>
              <w:pStyle w:val="EndnoteText"/>
              <w:keepLines/>
              <w:jc w:val="center"/>
              <w:rPr>
                <w:b/>
                <w:szCs w:val="18"/>
              </w:rPr>
            </w:pPr>
            <w:r w:rsidRPr="00A4041B">
              <w:rPr>
                <w:b/>
                <w:szCs w:val="18"/>
              </w:rPr>
              <w:t>CLASS B2</w:t>
            </w:r>
          </w:p>
          <w:p w14:paraId="3B4A715C" w14:textId="4AE30B0E" w:rsidR="0062035A" w:rsidRPr="00A4041B" w:rsidRDefault="0062035A" w:rsidP="00AD2439">
            <w:pPr>
              <w:pStyle w:val="EndnoteText"/>
              <w:keepLines/>
              <w:jc w:val="center"/>
              <w:rPr>
                <w:b/>
                <w:szCs w:val="18"/>
              </w:rPr>
            </w:pPr>
            <w:r w:rsidRPr="00A4041B">
              <w:rPr>
                <w:bCs/>
                <w:szCs w:val="18"/>
              </w:rPr>
              <w:t xml:space="preserve">Small patch </w:t>
            </w:r>
            <w:r w:rsidR="00E94C91" w:rsidRPr="00A4041B">
              <w:rPr>
                <w:bCs/>
                <w:szCs w:val="18"/>
              </w:rPr>
              <w:t xml:space="preserve">with good quality understorey, large </w:t>
            </w:r>
            <w:proofErr w:type="gramStart"/>
            <w:r w:rsidR="00E94C91" w:rsidRPr="00A4041B">
              <w:rPr>
                <w:bCs/>
                <w:szCs w:val="18"/>
              </w:rPr>
              <w:t>trees</w:t>
            </w:r>
            <w:proofErr w:type="gramEnd"/>
            <w:r w:rsidR="00E94C91" w:rsidRPr="00A4041B">
              <w:rPr>
                <w:bCs/>
                <w:szCs w:val="18"/>
              </w:rPr>
              <w:t xml:space="preserve"> and evidence of arboreal mammals</w:t>
            </w:r>
          </w:p>
        </w:tc>
      </w:tr>
      <w:tr w:rsidR="00A4041B" w:rsidRPr="00A4041B" w14:paraId="07833D1B" w14:textId="77777777" w:rsidTr="00A4041B">
        <w:trPr>
          <w:cantSplit/>
        </w:trPr>
        <w:tc>
          <w:tcPr>
            <w:tcW w:w="1640" w:type="pct"/>
            <w:vMerge/>
          </w:tcPr>
          <w:p w14:paraId="1F819611" w14:textId="51B1D8B7" w:rsidR="0062035A" w:rsidRPr="00A4041B" w:rsidRDefault="0062035A" w:rsidP="00AD2439">
            <w:pPr>
              <w:pStyle w:val="EndnoteText"/>
              <w:jc w:val="center"/>
              <w:rPr>
                <w:b/>
                <w:szCs w:val="18"/>
              </w:rPr>
            </w:pPr>
          </w:p>
        </w:tc>
        <w:tc>
          <w:tcPr>
            <w:tcW w:w="783" w:type="pct"/>
            <w:shd w:val="clear" w:color="auto" w:fill="auto"/>
          </w:tcPr>
          <w:p w14:paraId="2DDD3B8E" w14:textId="1E53EE10" w:rsidR="00A024F7" w:rsidRPr="00A4041B" w:rsidRDefault="00A024F7" w:rsidP="00A024F7">
            <w:pPr>
              <w:pStyle w:val="EndnoteText"/>
              <w:keepLines/>
              <w:jc w:val="center"/>
            </w:pPr>
            <w:r w:rsidRPr="00A4041B">
              <w:t>AND</w:t>
            </w:r>
            <w:r w:rsidRPr="00A4041B">
              <w:rPr>
                <w:szCs w:val="18"/>
                <w:vertAlign w:val="superscript"/>
              </w:rPr>
              <w:t>8</w:t>
            </w:r>
          </w:p>
          <w:p w14:paraId="50DCE7EB" w14:textId="5DFC235B" w:rsidR="0062035A" w:rsidRPr="00A4041B" w:rsidRDefault="00A024F7" w:rsidP="00A024F7">
            <w:pPr>
              <w:pStyle w:val="EndnoteText"/>
              <w:jc w:val="center"/>
              <w:rPr>
                <w:bCs/>
                <w:szCs w:val="18"/>
              </w:rPr>
            </w:pPr>
            <w:r w:rsidRPr="00A4041B">
              <w:t>&lt;5 species of arboreal mammals</w:t>
            </w:r>
            <w:r w:rsidRPr="00A4041B">
              <w:rPr>
                <w:vertAlign w:val="superscript"/>
              </w:rPr>
              <w:t>4</w:t>
            </w:r>
            <w:r w:rsidRPr="00A4041B">
              <w:t xml:space="preserve"> detected</w:t>
            </w:r>
            <w:r w:rsidRPr="00A4041B">
              <w:rPr>
                <w:vertAlign w:val="superscript"/>
              </w:rPr>
              <w:t>5</w:t>
            </w:r>
            <w:r w:rsidRPr="00A4041B">
              <w:t xml:space="preserve"> using the patch.</w:t>
            </w:r>
          </w:p>
        </w:tc>
        <w:tc>
          <w:tcPr>
            <w:tcW w:w="1643" w:type="pct"/>
            <w:gridSpan w:val="2"/>
            <w:shd w:val="clear" w:color="auto" w:fill="DEEAF6" w:themeFill="accent1" w:themeFillTint="33"/>
            <w:vAlign w:val="center"/>
          </w:tcPr>
          <w:p w14:paraId="0F0C5906" w14:textId="5FCCDA3B" w:rsidR="0062035A" w:rsidRPr="00A4041B" w:rsidRDefault="0062035A" w:rsidP="00AD2439">
            <w:pPr>
              <w:pStyle w:val="EndnoteText"/>
              <w:jc w:val="center"/>
              <w:rPr>
                <w:b/>
                <w:szCs w:val="18"/>
              </w:rPr>
            </w:pPr>
            <w:r w:rsidRPr="00A4041B">
              <w:rPr>
                <w:b/>
                <w:szCs w:val="18"/>
              </w:rPr>
              <w:t>CLASS B3</w:t>
            </w:r>
          </w:p>
          <w:p w14:paraId="06CE329A" w14:textId="71683C43" w:rsidR="0062035A" w:rsidRPr="00A4041B" w:rsidRDefault="00E94C91" w:rsidP="00AD2439">
            <w:pPr>
              <w:pStyle w:val="EndnoteText"/>
              <w:jc w:val="center"/>
              <w:rPr>
                <w:b/>
                <w:szCs w:val="18"/>
              </w:rPr>
            </w:pPr>
            <w:r w:rsidRPr="00A4041B">
              <w:rPr>
                <w:bCs/>
                <w:szCs w:val="18"/>
              </w:rPr>
              <w:t>Large patch with good quality understorey and large trees</w:t>
            </w:r>
          </w:p>
        </w:tc>
        <w:tc>
          <w:tcPr>
            <w:tcW w:w="934" w:type="pct"/>
            <w:shd w:val="clear" w:color="auto" w:fill="FFF2CC" w:themeFill="accent4" w:themeFillTint="33"/>
            <w:vAlign w:val="center"/>
          </w:tcPr>
          <w:p w14:paraId="3DCC0D16" w14:textId="3F2D975B" w:rsidR="0062035A" w:rsidRPr="00A4041B" w:rsidRDefault="0062035A" w:rsidP="00AD2439">
            <w:pPr>
              <w:pStyle w:val="EndnoteText"/>
              <w:jc w:val="center"/>
              <w:rPr>
                <w:b/>
                <w:szCs w:val="18"/>
              </w:rPr>
            </w:pPr>
            <w:r w:rsidRPr="00A4041B">
              <w:rPr>
                <w:b/>
                <w:szCs w:val="18"/>
              </w:rPr>
              <w:t>CLASS C1</w:t>
            </w:r>
          </w:p>
          <w:p w14:paraId="25FA1EFB" w14:textId="047BC638" w:rsidR="0062035A" w:rsidRPr="00A4041B" w:rsidRDefault="0062035A" w:rsidP="00AD2439">
            <w:pPr>
              <w:pStyle w:val="EndnoteText"/>
              <w:jc w:val="center"/>
              <w:rPr>
                <w:bCs/>
                <w:szCs w:val="18"/>
              </w:rPr>
            </w:pPr>
            <w:r w:rsidRPr="00A4041B">
              <w:rPr>
                <w:bCs/>
                <w:szCs w:val="18"/>
              </w:rPr>
              <w:t xml:space="preserve">Small patch </w:t>
            </w:r>
            <w:r w:rsidR="00E94C91" w:rsidRPr="00A4041B">
              <w:rPr>
                <w:bCs/>
                <w:szCs w:val="18"/>
              </w:rPr>
              <w:t>with good quality understorey and large trees</w:t>
            </w:r>
          </w:p>
        </w:tc>
      </w:tr>
      <w:tr w:rsidR="00A4041B" w:rsidRPr="00A4041B" w14:paraId="789D71BF" w14:textId="77777777" w:rsidTr="00A4041B">
        <w:trPr>
          <w:cantSplit/>
        </w:trPr>
        <w:tc>
          <w:tcPr>
            <w:tcW w:w="1640" w:type="pct"/>
          </w:tcPr>
          <w:p w14:paraId="2ABD1A38" w14:textId="7F7922BD" w:rsidR="0062035A" w:rsidRPr="00A4041B" w:rsidRDefault="0062035A" w:rsidP="00AD2439">
            <w:pPr>
              <w:pStyle w:val="EndnoteText"/>
              <w:jc w:val="center"/>
              <w:rPr>
                <w:b/>
                <w:szCs w:val="18"/>
              </w:rPr>
            </w:pPr>
            <w:r w:rsidRPr="00A4041B">
              <w:rPr>
                <w:b/>
                <w:szCs w:val="18"/>
              </w:rPr>
              <w:t>MODERATE CONDITION</w:t>
            </w:r>
          </w:p>
          <w:p w14:paraId="3B90F097" w14:textId="6BD243BE" w:rsidR="00CC69F5" w:rsidRPr="00A4041B" w:rsidRDefault="0062035A" w:rsidP="00E94C91">
            <w:pPr>
              <w:pStyle w:val="EndnoteText"/>
              <w:spacing w:line="240" w:lineRule="auto"/>
              <w:jc w:val="center"/>
              <w:rPr>
                <w:szCs w:val="18"/>
                <w:vertAlign w:val="superscript"/>
              </w:rPr>
            </w:pPr>
            <w:bookmarkStart w:id="132" w:name="_Hlk90039146"/>
            <w:r w:rsidRPr="00A4041B">
              <w:rPr>
                <w:szCs w:val="18"/>
              </w:rPr>
              <w:t xml:space="preserve">Ground cover richness </w:t>
            </w:r>
            <w:bookmarkEnd w:id="132"/>
            <w:r w:rsidRPr="00A4041B">
              <w:rPr>
                <w:szCs w:val="18"/>
              </w:rPr>
              <w:t xml:space="preserve">≥ </w:t>
            </w:r>
            <w:r w:rsidR="00A024F7" w:rsidRPr="00A4041B">
              <w:rPr>
                <w:szCs w:val="18"/>
              </w:rPr>
              <w:t>6</w:t>
            </w:r>
            <w:r w:rsidRPr="00A4041B">
              <w:rPr>
                <w:szCs w:val="18"/>
              </w:rPr>
              <w:t xml:space="preserve"> native</w:t>
            </w:r>
            <w:r w:rsidR="0012640B" w:rsidRPr="00A4041B">
              <w:rPr>
                <w:szCs w:val="18"/>
              </w:rPr>
              <w:t xml:space="preserve"> s</w:t>
            </w:r>
            <w:r w:rsidRPr="00A4041B">
              <w:rPr>
                <w:szCs w:val="18"/>
              </w:rPr>
              <w:t>pecies per sample plot</w:t>
            </w:r>
            <w:r w:rsidRPr="00A4041B">
              <w:rPr>
                <w:szCs w:val="18"/>
                <w:vertAlign w:val="superscript"/>
              </w:rPr>
              <w:t>2</w:t>
            </w:r>
          </w:p>
          <w:p w14:paraId="426AAB38" w14:textId="14E09390" w:rsidR="00E94C91" w:rsidRPr="00A4041B" w:rsidRDefault="00E94C91" w:rsidP="00E94C91">
            <w:pPr>
              <w:pStyle w:val="EndnoteText"/>
              <w:keepLines/>
              <w:spacing w:line="240" w:lineRule="auto"/>
              <w:jc w:val="center"/>
              <w:rPr>
                <w:szCs w:val="18"/>
              </w:rPr>
            </w:pPr>
            <w:r w:rsidRPr="00A4041B">
              <w:rPr>
                <w:szCs w:val="18"/>
              </w:rPr>
              <w:t>AND</w:t>
            </w:r>
          </w:p>
          <w:p w14:paraId="641E6E55" w14:textId="51BD2B9A" w:rsidR="00E94C91" w:rsidRPr="00A4041B" w:rsidRDefault="00E94C91" w:rsidP="00E94C91">
            <w:pPr>
              <w:pStyle w:val="EndnoteText"/>
              <w:spacing w:line="240" w:lineRule="auto"/>
              <w:jc w:val="center"/>
              <w:rPr>
                <w:szCs w:val="18"/>
              </w:rPr>
            </w:pPr>
            <w:r w:rsidRPr="00A4041B">
              <w:rPr>
                <w:szCs w:val="18"/>
              </w:rPr>
              <w:t>At least 6 large trees</w:t>
            </w:r>
            <w:r w:rsidRPr="00A4041B">
              <w:rPr>
                <w:szCs w:val="18"/>
                <w:vertAlign w:val="superscript"/>
              </w:rPr>
              <w:t xml:space="preserve">3 </w:t>
            </w:r>
            <w:r w:rsidRPr="00A4041B">
              <w:rPr>
                <w:szCs w:val="18"/>
              </w:rPr>
              <w:t>per ha.</w:t>
            </w:r>
          </w:p>
        </w:tc>
        <w:tc>
          <w:tcPr>
            <w:tcW w:w="783" w:type="pct"/>
            <w:shd w:val="clear" w:color="auto" w:fill="auto"/>
          </w:tcPr>
          <w:p w14:paraId="0B55520F" w14:textId="77777777" w:rsidR="0062035A" w:rsidRPr="00A4041B" w:rsidRDefault="0062035A" w:rsidP="00AD2439">
            <w:pPr>
              <w:pStyle w:val="EndnoteText"/>
              <w:rPr>
                <w:b/>
                <w:szCs w:val="18"/>
              </w:rPr>
            </w:pPr>
          </w:p>
        </w:tc>
        <w:tc>
          <w:tcPr>
            <w:tcW w:w="1643" w:type="pct"/>
            <w:gridSpan w:val="2"/>
            <w:shd w:val="clear" w:color="auto" w:fill="FFF2CC" w:themeFill="accent4" w:themeFillTint="33"/>
            <w:vAlign w:val="center"/>
          </w:tcPr>
          <w:p w14:paraId="1AB966D9" w14:textId="45B9FE15" w:rsidR="0062035A" w:rsidRPr="00A4041B" w:rsidRDefault="0062035A" w:rsidP="00AD2439">
            <w:pPr>
              <w:pStyle w:val="EndnoteText"/>
              <w:jc w:val="center"/>
              <w:rPr>
                <w:b/>
                <w:szCs w:val="18"/>
              </w:rPr>
            </w:pPr>
            <w:r w:rsidRPr="00A4041B">
              <w:rPr>
                <w:b/>
                <w:szCs w:val="18"/>
              </w:rPr>
              <w:t>CLASS C2</w:t>
            </w:r>
          </w:p>
          <w:p w14:paraId="74D08D26" w14:textId="6C8D8835" w:rsidR="0062035A" w:rsidRPr="00A4041B" w:rsidRDefault="0062035A" w:rsidP="00AD2439">
            <w:pPr>
              <w:pStyle w:val="EndnoteText"/>
              <w:jc w:val="center"/>
              <w:rPr>
                <w:b/>
                <w:szCs w:val="18"/>
              </w:rPr>
            </w:pPr>
            <w:r w:rsidRPr="00A4041B">
              <w:rPr>
                <w:bCs/>
                <w:szCs w:val="18"/>
              </w:rPr>
              <w:t xml:space="preserve">Large patch </w:t>
            </w:r>
            <w:r w:rsidR="00A024F7" w:rsidRPr="00A4041B">
              <w:rPr>
                <w:bCs/>
                <w:szCs w:val="18"/>
              </w:rPr>
              <w:t>with moderate quality understorey and some large trees</w:t>
            </w:r>
          </w:p>
        </w:tc>
        <w:tc>
          <w:tcPr>
            <w:tcW w:w="934" w:type="pct"/>
            <w:vAlign w:val="center"/>
          </w:tcPr>
          <w:p w14:paraId="66702DE4" w14:textId="215C5162" w:rsidR="0062035A" w:rsidRPr="00A4041B" w:rsidRDefault="0062035A" w:rsidP="00AD2439">
            <w:pPr>
              <w:pStyle w:val="EndnoteText"/>
              <w:jc w:val="center"/>
              <w:rPr>
                <w:b/>
                <w:szCs w:val="18"/>
              </w:rPr>
            </w:pPr>
            <w:r w:rsidRPr="00A4041B">
              <w:rPr>
                <w:bCs/>
                <w:szCs w:val="18"/>
              </w:rPr>
              <w:t>Not protected</w:t>
            </w:r>
          </w:p>
        </w:tc>
      </w:tr>
      <w:tr w:rsidR="0012640B" w:rsidRPr="00A4041B" w14:paraId="4E485E06" w14:textId="77777777" w:rsidTr="1CF72B79">
        <w:trPr>
          <w:cantSplit/>
          <w:trHeight w:val="259"/>
        </w:trPr>
        <w:tc>
          <w:tcPr>
            <w:tcW w:w="5000" w:type="pct"/>
            <w:gridSpan w:val="5"/>
          </w:tcPr>
          <w:p w14:paraId="2183CEA2" w14:textId="2B1F9622" w:rsidR="007559F3" w:rsidRPr="00A4041B" w:rsidRDefault="0012640B" w:rsidP="007559F3">
            <w:pPr>
              <w:pStyle w:val="Tabletext"/>
              <w:spacing w:after="60" w:line="240" w:lineRule="auto"/>
              <w:rPr>
                <w:sz w:val="20"/>
                <w:szCs w:val="20"/>
              </w:rPr>
            </w:pPr>
            <w:r w:rsidRPr="00A4041B">
              <w:rPr>
                <w:sz w:val="20"/>
                <w:szCs w:val="20"/>
              </w:rPr>
              <w:t>Notes:</w:t>
            </w:r>
            <w:r w:rsidR="007559F3" w:rsidRPr="00A4041B">
              <w:rPr>
                <w:sz w:val="20"/>
                <w:szCs w:val="20"/>
              </w:rPr>
              <w:t xml:space="preserve"> </w:t>
            </w:r>
          </w:p>
          <w:p w14:paraId="531CDEE1" w14:textId="683A5961" w:rsidR="0012640B" w:rsidRPr="00A4041B" w:rsidRDefault="0012640B" w:rsidP="007559F3">
            <w:pPr>
              <w:pStyle w:val="EndnoteText"/>
              <w:spacing w:after="60" w:line="240" w:lineRule="auto"/>
            </w:pPr>
            <w:r w:rsidRPr="00A4041B">
              <w:rPr>
                <w:vertAlign w:val="superscript"/>
              </w:rPr>
              <w:t>1</w:t>
            </w:r>
            <w:r w:rsidRPr="00A4041B">
              <w:t xml:space="preserve"> Perennial understorey vegetation cover includes vascular plant species of all layers below the canopy with a </w:t>
            </w:r>
            <w:proofErr w:type="gramStart"/>
            <w:r w:rsidRPr="00A4041B">
              <w:t>life-cycle</w:t>
            </w:r>
            <w:proofErr w:type="gramEnd"/>
            <w:r w:rsidRPr="00A4041B">
              <w:t xml:space="preserve"> of more than two growing seasons. It includes herbs (graminoids and forbs), grasses, </w:t>
            </w:r>
            <w:proofErr w:type="gramStart"/>
            <w:r w:rsidRPr="00A4041B">
              <w:t>shrubs</w:t>
            </w:r>
            <w:proofErr w:type="gramEnd"/>
            <w:r w:rsidRPr="00A4041B">
              <w:t xml:space="preserve"> and juvenile plants of canopy species, but does not include annual plants, cryptogams, plant litter or exposed soil. </w:t>
            </w:r>
          </w:p>
          <w:p w14:paraId="159F3602" w14:textId="1B70214D" w:rsidR="0012640B" w:rsidRPr="00A4041B" w:rsidRDefault="0012640B" w:rsidP="007559F3">
            <w:pPr>
              <w:pStyle w:val="EndnoteText"/>
              <w:spacing w:after="60" w:line="240" w:lineRule="auto"/>
            </w:pPr>
            <w:r w:rsidRPr="00A4041B">
              <w:rPr>
                <w:vertAlign w:val="superscript"/>
              </w:rPr>
              <w:t>2</w:t>
            </w:r>
            <w:r w:rsidRPr="00A4041B">
              <w:t xml:space="preserve"> Ground cover richness includes combined species richness of native grasses, forbs, </w:t>
            </w:r>
            <w:proofErr w:type="gramStart"/>
            <w:r w:rsidRPr="00A4041B">
              <w:t>ferns</w:t>
            </w:r>
            <w:proofErr w:type="gramEnd"/>
            <w:r w:rsidRPr="00A4041B">
              <w:t xml:space="preserve"> and sedges per 0.04 ha (20 x 20 m sample plot). </w:t>
            </w:r>
          </w:p>
          <w:p w14:paraId="17E79D28" w14:textId="0EE601FE" w:rsidR="0012640B" w:rsidRPr="00A4041B" w:rsidRDefault="0012640B" w:rsidP="007559F3">
            <w:pPr>
              <w:pStyle w:val="EndnoteText"/>
              <w:spacing w:after="60" w:line="240" w:lineRule="auto"/>
            </w:pPr>
            <w:r w:rsidRPr="00A4041B">
              <w:rPr>
                <w:vertAlign w:val="superscript"/>
              </w:rPr>
              <w:t xml:space="preserve">3 </w:t>
            </w:r>
            <w:r w:rsidRPr="00A4041B">
              <w:t>Large eucalypt trees are greater than 45 cm [diameter at breast height (</w:t>
            </w:r>
            <w:proofErr w:type="spellStart"/>
            <w:r w:rsidRPr="00A4041B">
              <w:t>dbh</w:t>
            </w:r>
            <w:proofErr w:type="spellEnd"/>
            <w:r w:rsidRPr="00A4041B">
              <w:t>)]. This is used as a surrogate for tree hollows and habitat values.</w:t>
            </w:r>
            <w:r w:rsidR="003376F1" w:rsidRPr="00A4041B">
              <w:t xml:space="preserve"> </w:t>
            </w:r>
            <w:r w:rsidR="00CC69F5" w:rsidRPr="00A4041B">
              <w:t xml:space="preserve">This should be measured across the </w:t>
            </w:r>
            <w:proofErr w:type="gramStart"/>
            <w:r w:rsidR="00CC69F5" w:rsidRPr="00A4041B">
              <w:t>patch as a whole, or</w:t>
            </w:r>
            <w:proofErr w:type="gramEnd"/>
            <w:r w:rsidR="00CC69F5" w:rsidRPr="00A4041B">
              <w:t xml:space="preserve"> for large patches, in plots of at least 0.1ha.</w:t>
            </w:r>
          </w:p>
          <w:p w14:paraId="2B84C460" w14:textId="536EC46A" w:rsidR="0012640B" w:rsidRPr="00A4041B" w:rsidRDefault="293EBFAD" w:rsidP="007559F3">
            <w:pPr>
              <w:pStyle w:val="EndnoteText"/>
              <w:spacing w:after="60" w:line="240" w:lineRule="auto"/>
              <w:rPr>
                <w:vertAlign w:val="superscript"/>
              </w:rPr>
            </w:pPr>
            <w:r w:rsidRPr="00A4041B">
              <w:rPr>
                <w:vertAlign w:val="superscript"/>
              </w:rPr>
              <w:t>4</w:t>
            </w:r>
            <w:r w:rsidR="00957A26" w:rsidRPr="00A4041B">
              <w:rPr>
                <w:vertAlign w:val="superscript"/>
              </w:rPr>
              <w:t xml:space="preserve"> </w:t>
            </w:r>
            <w:r w:rsidR="0094108E" w:rsidRPr="00A4041B">
              <w:t>For th</w:t>
            </w:r>
            <w:r w:rsidR="000E1BD1" w:rsidRPr="00A4041B">
              <w:t>e purposes of th</w:t>
            </w:r>
            <w:r w:rsidR="0094108E" w:rsidRPr="00A4041B">
              <w:t xml:space="preserve">is calculation, </w:t>
            </w:r>
            <w:r w:rsidR="000E1BD1" w:rsidRPr="00A4041B">
              <w:t xml:space="preserve">evidence of </w:t>
            </w:r>
            <w:r w:rsidR="0094108E" w:rsidRPr="00A4041B">
              <w:t xml:space="preserve">any number of </w:t>
            </w:r>
            <w:r w:rsidRPr="00A4041B">
              <w:t>micro-bat</w:t>
            </w:r>
            <w:r w:rsidR="0094108E" w:rsidRPr="00A4041B">
              <w:t xml:space="preserve"> </w:t>
            </w:r>
            <w:r w:rsidRPr="00A4041B">
              <w:t>s</w:t>
            </w:r>
            <w:r w:rsidR="0094108E" w:rsidRPr="00A4041B">
              <w:t>pecies</w:t>
            </w:r>
            <w:r w:rsidRPr="00A4041B">
              <w:t xml:space="preserve"> (Microchiroptera)</w:t>
            </w:r>
            <w:r w:rsidR="001009AE" w:rsidRPr="00A4041B">
              <w:t xml:space="preserve"> </w:t>
            </w:r>
            <w:r w:rsidR="0094108E" w:rsidRPr="00A4041B">
              <w:t>found in the patch count</w:t>
            </w:r>
            <w:r w:rsidR="000E1BD1" w:rsidRPr="00A4041B">
              <w:t>s</w:t>
            </w:r>
            <w:r w:rsidR="0094108E" w:rsidRPr="00A4041B">
              <w:t xml:space="preserve"> as one </w:t>
            </w:r>
            <w:r w:rsidR="00B85723" w:rsidRPr="00A4041B">
              <w:t>species</w:t>
            </w:r>
            <w:r w:rsidR="000E1BD1" w:rsidRPr="00A4041B">
              <w:t xml:space="preserve"> of arboreal mammal</w:t>
            </w:r>
            <w:r w:rsidRPr="00A4041B">
              <w:t>.</w:t>
            </w:r>
          </w:p>
          <w:p w14:paraId="1F6E5D3C" w14:textId="77777777" w:rsidR="0012640B" w:rsidRPr="00A4041B" w:rsidRDefault="0012640B" w:rsidP="007559F3">
            <w:pPr>
              <w:pStyle w:val="EndnoteText"/>
              <w:spacing w:after="60" w:line="240" w:lineRule="auto"/>
            </w:pPr>
            <w:r w:rsidRPr="00A4041B">
              <w:rPr>
                <w:vertAlign w:val="superscript"/>
              </w:rPr>
              <w:t xml:space="preserve">5 </w:t>
            </w:r>
            <w:r w:rsidRPr="00A4041B">
              <w:t>Survey guidelines (DSEWPC 2011).</w:t>
            </w:r>
          </w:p>
          <w:p w14:paraId="7ED6E29F" w14:textId="45B01CE4" w:rsidR="0012640B" w:rsidRPr="00A4041B" w:rsidRDefault="0012640B" w:rsidP="007559F3">
            <w:pPr>
              <w:pStyle w:val="EndnoteText"/>
              <w:spacing w:after="60" w:line="240" w:lineRule="auto"/>
            </w:pPr>
            <w:r w:rsidRPr="00A4041B">
              <w:rPr>
                <w:vertAlign w:val="superscript"/>
              </w:rPr>
              <w:t xml:space="preserve">7 </w:t>
            </w:r>
            <w:r w:rsidRPr="00A4041B">
              <w:t xml:space="preserve">Contiguous means the patch is connected to, or </w:t>
            </w:r>
            <w:proofErr w:type="gramStart"/>
            <w:r w:rsidRPr="00A4041B">
              <w:t>in close proximity to</w:t>
            </w:r>
            <w:proofErr w:type="gramEnd"/>
            <w:r w:rsidRPr="00A4041B">
              <w:t xml:space="preserve"> (</w:t>
            </w:r>
            <w:r w:rsidR="00A846E7" w:rsidRPr="00A4041B">
              <w:t>i.e.,</w:t>
            </w:r>
            <w:r w:rsidRPr="00A4041B">
              <w:t xml:space="preserve"> within 30 m of), another area of </w:t>
            </w:r>
            <w:bookmarkStart w:id="133" w:name="_Hlk88650937"/>
            <w:r w:rsidRPr="00A4041B">
              <w:t>native vegetation (</w:t>
            </w:r>
            <w:r w:rsidR="00A846E7" w:rsidRPr="00A4041B">
              <w:t>i.e.,</w:t>
            </w:r>
            <w:r w:rsidRPr="00A4041B">
              <w:t xml:space="preserve"> an area where the total perennial vegetation cover is dominated (50 percent or more) by native plant species).</w:t>
            </w:r>
            <w:bookmarkEnd w:id="133"/>
          </w:p>
          <w:p w14:paraId="62D631FB" w14:textId="143B1383" w:rsidR="007D5C00" w:rsidRPr="00A4041B" w:rsidRDefault="00E32C98" w:rsidP="007559F3">
            <w:pPr>
              <w:pStyle w:val="EndnoteText"/>
              <w:spacing w:after="60" w:line="240" w:lineRule="auto"/>
              <w:rPr>
                <w:bCs/>
                <w:szCs w:val="18"/>
              </w:rPr>
            </w:pPr>
            <w:r w:rsidRPr="00A4041B">
              <w:rPr>
                <w:bCs/>
                <w:vertAlign w:val="superscript"/>
              </w:rPr>
              <w:t xml:space="preserve">8 </w:t>
            </w:r>
            <w:r w:rsidR="00A846E7" w:rsidRPr="00A4041B">
              <w:rPr>
                <w:bCs/>
              </w:rPr>
              <w:t>i.e.,</w:t>
            </w:r>
            <w:r w:rsidRPr="00A4041B">
              <w:rPr>
                <w:bCs/>
              </w:rPr>
              <w:t xml:space="preserve"> Arboreal mammals not surveyed, or threshold not met.</w:t>
            </w:r>
          </w:p>
        </w:tc>
      </w:tr>
    </w:tbl>
    <w:p w14:paraId="494BDEFA" w14:textId="77777777" w:rsidR="00636B31" w:rsidRPr="00A4041B" w:rsidRDefault="00636B31" w:rsidP="00636B31">
      <w:pPr>
        <w:keepNext/>
        <w:spacing w:after="0"/>
        <w:rPr>
          <w:sz w:val="2"/>
          <w:szCs w:val="2"/>
        </w:rPr>
      </w:pPr>
    </w:p>
    <w:p w14:paraId="0A8B043D" w14:textId="122E4306" w:rsidR="00DF09D1" w:rsidRPr="00A4041B" w:rsidRDefault="00DF09D1" w:rsidP="00DF09D1">
      <w:bookmarkStart w:id="134" w:name="_Hlk86570983"/>
      <w:bookmarkStart w:id="135" w:name="_Hlk86571011"/>
      <w:bookmarkStart w:id="136" w:name="_Hlk86570949"/>
    </w:p>
    <w:p w14:paraId="60CA099E" w14:textId="77777777" w:rsidR="00265C76" w:rsidRPr="00A4041B" w:rsidRDefault="00265C76" w:rsidP="00265C76">
      <w:pPr>
        <w:keepNext/>
        <w:pBdr>
          <w:top w:val="single" w:sz="4" w:space="1" w:color="auto"/>
          <w:left w:val="single" w:sz="4" w:space="4" w:color="auto"/>
          <w:bottom w:val="single" w:sz="4" w:space="1" w:color="auto"/>
          <w:right w:val="single" w:sz="4" w:space="4" w:color="auto"/>
        </w:pBdr>
        <w:shd w:val="clear" w:color="auto" w:fill="FFF2CC" w:themeFill="accent4" w:themeFillTint="33"/>
      </w:pPr>
      <w:r w:rsidRPr="00A4041B">
        <w:lastRenderedPageBreak/>
        <w:t xml:space="preserve">Consultation Questions on the condition classes, </w:t>
      </w:r>
      <w:proofErr w:type="gramStart"/>
      <w:r w:rsidRPr="00A4041B">
        <w:t>categories</w:t>
      </w:r>
      <w:proofErr w:type="gramEnd"/>
      <w:r w:rsidRPr="00A4041B">
        <w:t xml:space="preserve"> and thresholds</w:t>
      </w:r>
    </w:p>
    <w:p w14:paraId="41DFDFDE" w14:textId="4CC03CE8" w:rsidR="00265C76" w:rsidRPr="00A4041B" w:rsidRDefault="00265C76" w:rsidP="00FA69FF">
      <w:pPr>
        <w:pStyle w:val="Consultationquestions"/>
        <w:ind w:left="284" w:hanging="284"/>
      </w:pPr>
      <w:bookmarkStart w:id="137" w:name="_Hlk86611474"/>
      <w:r w:rsidRPr="00A4041B">
        <w:t>How can we improve on the proposed condition information?</w:t>
      </w:r>
    </w:p>
    <w:p w14:paraId="05ED706B" w14:textId="028037B0" w:rsidR="00E87D62" w:rsidRPr="00A4041B" w:rsidRDefault="00E87D62" w:rsidP="00FA69FF">
      <w:pPr>
        <w:pStyle w:val="Consultationquestions"/>
        <w:ind w:left="284" w:hanging="284"/>
      </w:pPr>
      <w:proofErr w:type="gramStart"/>
      <w:r w:rsidRPr="00A4041B">
        <w:t>Is</w:t>
      </w:r>
      <w:proofErr w:type="gramEnd"/>
      <w:r w:rsidRPr="00A4041B">
        <w:t xml:space="preserve"> the </w:t>
      </w:r>
      <w:r w:rsidR="00A024F7" w:rsidRPr="00A4041B">
        <w:t xml:space="preserve">proposed patch sizes </w:t>
      </w:r>
      <w:r w:rsidR="00A024F7" w:rsidRPr="00A4041B">
        <w:rPr>
          <w:szCs w:val="18"/>
        </w:rPr>
        <w:t>appropriate?</w:t>
      </w:r>
    </w:p>
    <w:p w14:paraId="449C2FF3" w14:textId="64C68606" w:rsidR="00265C76" w:rsidRPr="00A4041B" w:rsidRDefault="00265C76" w:rsidP="00FA69FF">
      <w:pPr>
        <w:pStyle w:val="Consultationquestions"/>
        <w:ind w:left="284" w:hanging="284"/>
      </w:pPr>
      <w:r w:rsidRPr="00A4041B">
        <w:t xml:space="preserve">Are the proposed </w:t>
      </w:r>
      <w:r w:rsidRPr="00A4041B">
        <w:rPr>
          <w:i/>
          <w:iCs/>
        </w:rPr>
        <w:t>measures</w:t>
      </w:r>
      <w:r w:rsidRPr="00A4041B">
        <w:t xml:space="preserve"> (large trees, groundcover species richness, weediness, arboreal mammals) appropriate to distinguish between patches of different condition?</w:t>
      </w:r>
    </w:p>
    <w:p w14:paraId="36E8511F" w14:textId="0560BFD8" w:rsidR="00265C76" w:rsidRPr="00A4041B" w:rsidRDefault="00265C76" w:rsidP="00FA69FF">
      <w:pPr>
        <w:pStyle w:val="Consultationquestions"/>
        <w:ind w:left="284" w:hanging="284"/>
      </w:pPr>
      <w:r w:rsidRPr="00A4041B">
        <w:t xml:space="preserve">Are the proposed </w:t>
      </w:r>
      <w:r w:rsidRPr="00A4041B">
        <w:rPr>
          <w:i/>
          <w:iCs/>
        </w:rPr>
        <w:t>thresholds</w:t>
      </w:r>
      <w:r w:rsidRPr="00A4041B">
        <w:t xml:space="preserve"> for these measures appropriate to distinguish the different condition classes?</w:t>
      </w:r>
    </w:p>
    <w:p w14:paraId="4708E6A1" w14:textId="08F6C9CA" w:rsidR="00A024F7" w:rsidRPr="00A4041B" w:rsidRDefault="00A024F7" w:rsidP="00A024F7">
      <w:pPr>
        <w:pStyle w:val="Consultationquestions"/>
        <w:ind w:left="284" w:hanging="284"/>
      </w:pPr>
      <w:r w:rsidRPr="00A4041B">
        <w:t>Are the proposed minimum condition thresholds appropriate?</w:t>
      </w:r>
    </w:p>
    <w:p w14:paraId="7EB5EBA4" w14:textId="4D211E0F" w:rsidR="00636B31" w:rsidRPr="00A4041B" w:rsidRDefault="00636B31" w:rsidP="00AC1C30">
      <w:pPr>
        <w:pStyle w:val="Heading2"/>
        <w:rPr>
          <w:rFonts w:ascii="Cambria" w:hAnsi="Cambria"/>
        </w:rPr>
      </w:pPr>
      <w:bookmarkStart w:id="138" w:name="_Toc90303616"/>
      <w:bookmarkEnd w:id="134"/>
      <w:bookmarkEnd w:id="135"/>
      <w:bookmarkEnd w:id="137"/>
      <w:r w:rsidRPr="00A4041B">
        <w:rPr>
          <w:rFonts w:ascii="Cambria" w:hAnsi="Cambria"/>
        </w:rPr>
        <w:t>Habitat critical to the survi</w:t>
      </w:r>
      <w:bookmarkEnd w:id="136"/>
      <w:r w:rsidRPr="00A4041B">
        <w:rPr>
          <w:rFonts w:ascii="Cambria" w:hAnsi="Cambria"/>
        </w:rPr>
        <w:t>val of the ecological community</w:t>
      </w:r>
      <w:bookmarkEnd w:id="138"/>
    </w:p>
    <w:p w14:paraId="49A27FF8" w14:textId="384434D7" w:rsidR="00632AFD" w:rsidRPr="00A4041B" w:rsidRDefault="00632AFD" w:rsidP="00632AFD">
      <w:r w:rsidRPr="00A4041B">
        <w:t xml:space="preserve">The habitat requirements for an ecological community include areas with the necessary physical, </w:t>
      </w:r>
      <w:proofErr w:type="gramStart"/>
      <w:r w:rsidRPr="00A4041B">
        <w:t>geological</w:t>
      </w:r>
      <w:proofErr w:type="gramEnd"/>
      <w:r w:rsidRPr="00A4041B">
        <w:t xml:space="preserve"> and climatic conditions, as well as the necessary biological conditions. These conditions are often provided by the ecological community itself, </w:t>
      </w:r>
      <w:r w:rsidR="00713150" w:rsidRPr="00A4041B">
        <w:t xml:space="preserve">in this case </w:t>
      </w:r>
      <w:r w:rsidRPr="00A4041B">
        <w:t xml:space="preserve">the main vegetation structure. </w:t>
      </w:r>
      <w:proofErr w:type="gramStart"/>
      <w:r w:rsidRPr="00A4041B">
        <w:t>Thus</w:t>
      </w:r>
      <w:proofErr w:type="gramEnd"/>
      <w:r w:rsidRPr="00A4041B">
        <w:t xml:space="preserve"> the habitat for some species in the community can be provided by other species in the community. For example, the </w:t>
      </w:r>
      <w:bookmarkStart w:id="139" w:name="_Hlk86534914"/>
      <w:r w:rsidRPr="00A4041B">
        <w:t>habitat for some species, such as fauna or understorey vegetation, can be provided by other species, particularly the canopy trees or other plants that provide the main vegetation structure</w:t>
      </w:r>
      <w:bookmarkEnd w:id="139"/>
      <w:r w:rsidRPr="00A4041B">
        <w:t>.</w:t>
      </w:r>
    </w:p>
    <w:p w14:paraId="72710680" w14:textId="529C7FCA" w:rsidR="00EE6031" w:rsidRPr="00A4041B" w:rsidRDefault="1BCC8B76" w:rsidP="00EE6031">
      <w:pPr>
        <w:rPr>
          <w:rFonts w:cs="Times New Roman"/>
        </w:rPr>
      </w:pPr>
      <w:r w:rsidRPr="00A4041B">
        <w:rPr>
          <w:rFonts w:cs="Times New Roman"/>
        </w:rPr>
        <w:t>The habitat or areas most critical to the survival of the ecological community are those patches that are in condition class</w:t>
      </w:r>
      <w:r w:rsidR="002E3EF6" w:rsidRPr="00A4041B">
        <w:rPr>
          <w:rFonts w:cs="Times New Roman"/>
        </w:rPr>
        <w:t>es</w:t>
      </w:r>
      <w:r w:rsidRPr="00A4041B">
        <w:rPr>
          <w:rFonts w:cs="Times New Roman"/>
        </w:rPr>
        <w:t xml:space="preserve"> </w:t>
      </w:r>
      <w:r w:rsidRPr="00A4041B">
        <w:t xml:space="preserve">A </w:t>
      </w:r>
      <w:bookmarkStart w:id="140" w:name="_Hlk82705621"/>
      <w:r w:rsidR="00B2590B" w:rsidRPr="00A4041B">
        <w:t xml:space="preserve">and B </w:t>
      </w:r>
      <w:r w:rsidRPr="00A4041B">
        <w:t>(see</w:t>
      </w:r>
      <w:bookmarkEnd w:id="140"/>
      <w:r w:rsidRPr="00A4041B">
        <w:t xml:space="preserve"> </w:t>
      </w:r>
      <w:r w:rsidR="00EE6031" w:rsidRPr="00A4041B">
        <w:fldChar w:fldCharType="begin"/>
      </w:r>
      <w:r w:rsidR="00EE6031" w:rsidRPr="00A4041B">
        <w:instrText xml:space="preserve"> REF _Ref23431087 \h  \* MERGEFORMAT </w:instrText>
      </w:r>
      <w:r w:rsidR="00EE6031" w:rsidRPr="00A4041B">
        <w:fldChar w:fldCharType="separate"/>
      </w:r>
      <w:r w:rsidR="006B5C63" w:rsidRPr="00A4041B">
        <w:t xml:space="preserve">Table </w:t>
      </w:r>
      <w:r w:rsidR="006B5C63">
        <w:t>2</w:t>
      </w:r>
      <w:r w:rsidR="00EE6031" w:rsidRPr="00A4041B">
        <w:fldChar w:fldCharType="end"/>
      </w:r>
      <w:r w:rsidRPr="00A4041B">
        <w:rPr>
          <w:rFonts w:cs="Times New Roman"/>
        </w:rPr>
        <w:t xml:space="preserve">). These represent those parts of the ecological community closer to the benchmark state of the ecological community. They are the patches that retain </w:t>
      </w:r>
      <w:r w:rsidR="00713150" w:rsidRPr="00A4041B">
        <w:rPr>
          <w:rFonts w:cs="Times New Roman"/>
        </w:rPr>
        <w:t xml:space="preserve">a </w:t>
      </w:r>
      <w:r w:rsidRPr="00A4041B">
        <w:rPr>
          <w:rFonts w:cs="Times New Roman"/>
        </w:rPr>
        <w:t>highe</w:t>
      </w:r>
      <w:r w:rsidR="00713150" w:rsidRPr="00A4041B">
        <w:rPr>
          <w:rFonts w:cs="Times New Roman"/>
        </w:rPr>
        <w:t xml:space="preserve">r species richness </w:t>
      </w:r>
      <w:r w:rsidRPr="00A4041B">
        <w:rPr>
          <w:rFonts w:cs="Times New Roman"/>
        </w:rPr>
        <w:t xml:space="preserve">and </w:t>
      </w:r>
      <w:r w:rsidR="00713150" w:rsidRPr="00A4041B">
        <w:rPr>
          <w:rFonts w:cs="Times New Roman"/>
        </w:rPr>
        <w:t xml:space="preserve">a </w:t>
      </w:r>
      <w:r w:rsidRPr="00A4041B">
        <w:rPr>
          <w:rFonts w:cs="Times New Roman"/>
        </w:rPr>
        <w:t>mo</w:t>
      </w:r>
      <w:r w:rsidR="00713150" w:rsidRPr="00A4041B">
        <w:rPr>
          <w:rFonts w:cs="Times New Roman"/>
        </w:rPr>
        <w:t>re</w:t>
      </w:r>
      <w:r w:rsidRPr="00A4041B">
        <w:rPr>
          <w:rFonts w:cs="Times New Roman"/>
        </w:rPr>
        <w:t xml:space="preserve"> intact structure</w:t>
      </w:r>
      <w:r w:rsidR="002E3EF6" w:rsidRPr="00A4041B">
        <w:rPr>
          <w:rFonts w:cs="Times New Roman"/>
        </w:rPr>
        <w:t xml:space="preserve"> (e.g.</w:t>
      </w:r>
      <w:r w:rsidRPr="00A4041B">
        <w:rPr>
          <w:rFonts w:cs="Times New Roman"/>
        </w:rPr>
        <w:t>,</w:t>
      </w:r>
      <w:r w:rsidR="002E3EF6" w:rsidRPr="00A4041B">
        <w:rPr>
          <w:rFonts w:cs="Times New Roman"/>
        </w:rPr>
        <w:t xml:space="preserve"> many large trees),</w:t>
      </w:r>
      <w:r w:rsidRPr="00A4041B">
        <w:rPr>
          <w:rFonts w:cs="Times New Roman"/>
        </w:rPr>
        <w:t xml:space="preserve"> and they typically have </w:t>
      </w:r>
      <w:r w:rsidR="00713150" w:rsidRPr="00A4041B">
        <w:rPr>
          <w:rFonts w:cs="Times New Roman"/>
        </w:rPr>
        <w:t xml:space="preserve">a </w:t>
      </w:r>
      <w:r w:rsidRPr="00A4041B">
        <w:rPr>
          <w:rFonts w:cs="Times New Roman"/>
        </w:rPr>
        <w:t>highe</w:t>
      </w:r>
      <w:r w:rsidR="00713150" w:rsidRPr="00A4041B">
        <w:rPr>
          <w:rFonts w:cs="Times New Roman"/>
        </w:rPr>
        <w:t xml:space="preserve">r </w:t>
      </w:r>
      <w:r w:rsidRPr="00A4041B">
        <w:rPr>
          <w:rFonts w:cs="Times New Roman"/>
        </w:rPr>
        <w:t xml:space="preserve">chance of persisting </w:t>
      </w:r>
      <w:r w:rsidR="002E3EF6" w:rsidRPr="00A4041B">
        <w:rPr>
          <w:rFonts w:cs="Times New Roman"/>
        </w:rPr>
        <w:t>over</w:t>
      </w:r>
      <w:r w:rsidRPr="00A4041B">
        <w:rPr>
          <w:rFonts w:cs="Times New Roman"/>
        </w:rPr>
        <w:t xml:space="preserve"> the long-term.</w:t>
      </w:r>
    </w:p>
    <w:p w14:paraId="7513519C" w14:textId="77AB8598" w:rsidR="00EE6031" w:rsidRPr="00A4041B" w:rsidRDefault="00EE6031" w:rsidP="00EE6031">
      <w:pPr>
        <w:rPr>
          <w:rFonts w:cs="Times New Roman"/>
        </w:rPr>
      </w:pPr>
      <w:r w:rsidRPr="00A4041B">
        <w:rPr>
          <w:rFonts w:cs="Times New Roman"/>
        </w:rPr>
        <w:t>However, this does not mean that areas that meet the minimum condition thresholds (</w:t>
      </w:r>
      <w:r w:rsidR="00A846E7" w:rsidRPr="00A4041B">
        <w:rPr>
          <w:rFonts w:cs="Times New Roman"/>
        </w:rPr>
        <w:t>i.e.,</w:t>
      </w:r>
      <w:r w:rsidRPr="00A4041B">
        <w:rPr>
          <w:rFonts w:cs="Times New Roman"/>
        </w:rPr>
        <w:t xml:space="preserve"> Class C</w:t>
      </w:r>
      <w:r w:rsidR="005371DD" w:rsidRPr="00A4041B">
        <w:rPr>
          <w:rFonts w:cs="Times New Roman"/>
        </w:rPr>
        <w:t xml:space="preserve"> in</w:t>
      </w:r>
      <w:r w:rsidRPr="00A4041B">
        <w:rPr>
          <w:rFonts w:cs="Times New Roman"/>
        </w:rPr>
        <w:t xml:space="preserve"> </w:t>
      </w:r>
      <w:r w:rsidRPr="00A4041B">
        <w:rPr>
          <w:highlight w:val="yellow"/>
        </w:rPr>
        <w:fldChar w:fldCharType="begin"/>
      </w:r>
      <w:r w:rsidRPr="00A4041B">
        <w:instrText xml:space="preserve"> REF _Ref23431087 \h </w:instrText>
      </w:r>
      <w:r w:rsidR="00157EB1" w:rsidRPr="00A4041B">
        <w:rPr>
          <w:highlight w:val="yellow"/>
        </w:rPr>
        <w:instrText xml:space="preserve"> \* MERGEFORMAT </w:instrText>
      </w:r>
      <w:r w:rsidRPr="00A4041B">
        <w:rPr>
          <w:highlight w:val="yellow"/>
        </w:rPr>
      </w:r>
      <w:r w:rsidRPr="00A4041B">
        <w:rPr>
          <w:highlight w:val="yellow"/>
        </w:rPr>
        <w:fldChar w:fldCharType="separate"/>
      </w:r>
      <w:r w:rsidR="006B5C63" w:rsidRPr="00A4041B">
        <w:t xml:space="preserve">Table </w:t>
      </w:r>
      <w:r w:rsidR="006B5C63">
        <w:t>2</w:t>
      </w:r>
      <w:r w:rsidRPr="00A4041B">
        <w:rPr>
          <w:highlight w:val="yellow"/>
        </w:rPr>
        <w:fldChar w:fldCharType="end"/>
      </w:r>
      <w:r w:rsidRPr="00A4041B">
        <w:rPr>
          <w:rFonts w:cs="Times New Roman"/>
        </w:rPr>
        <w:t xml:space="preserve">) are unimportant for the survival of the ecological community. Many of these patches occur in locations, or landscape positions, that are particularly important for biodiversity or function, </w:t>
      </w:r>
      <w:bookmarkStart w:id="141" w:name="_Hlk79512420"/>
      <w:r w:rsidRPr="00A4041B">
        <w:rPr>
          <w:rFonts w:cs="Times New Roman"/>
        </w:rPr>
        <w:t xml:space="preserve">and/or </w:t>
      </w:r>
      <w:bookmarkEnd w:id="141"/>
      <w:r w:rsidRPr="00A4041B">
        <w:rPr>
          <w:rFonts w:cs="Times New Roman"/>
        </w:rPr>
        <w:t>they may contain suites of species, or habitat features, that are important in a regional or local context</w:t>
      </w:r>
      <w:r w:rsidR="00B24CCC" w:rsidRPr="00A4041B">
        <w:rPr>
          <w:rFonts w:cs="Times New Roman"/>
        </w:rPr>
        <w:t xml:space="preserve"> (see section </w:t>
      </w:r>
      <w:r w:rsidR="00B24CCC" w:rsidRPr="00A4041B">
        <w:rPr>
          <w:rFonts w:cs="Times New Roman"/>
        </w:rPr>
        <w:fldChar w:fldCharType="begin"/>
      </w:r>
      <w:r w:rsidR="00B24CCC" w:rsidRPr="00A4041B">
        <w:rPr>
          <w:rFonts w:cs="Times New Roman"/>
        </w:rPr>
        <w:instrText xml:space="preserve"> REF _Ref90023282 \r \h </w:instrText>
      </w:r>
      <w:r w:rsidR="00B24CCC" w:rsidRPr="00A4041B">
        <w:rPr>
          <w:rFonts w:cs="Times New Roman"/>
        </w:rPr>
      </w:r>
      <w:r w:rsidR="00B24CCC" w:rsidRPr="00A4041B">
        <w:rPr>
          <w:rFonts w:cs="Times New Roman"/>
        </w:rPr>
        <w:fldChar w:fldCharType="separate"/>
      </w:r>
      <w:r w:rsidR="006B5C63">
        <w:rPr>
          <w:rFonts w:cs="Times New Roman"/>
        </w:rPr>
        <w:t>2.5</w:t>
      </w:r>
      <w:r w:rsidR="00B24CCC" w:rsidRPr="00A4041B">
        <w:rPr>
          <w:rFonts w:cs="Times New Roman"/>
        </w:rPr>
        <w:fldChar w:fldCharType="end"/>
      </w:r>
      <w:r w:rsidR="00B24CCC" w:rsidRPr="00A4041B">
        <w:rPr>
          <w:rFonts w:cs="Times New Roman"/>
        </w:rPr>
        <w:t>)</w:t>
      </w:r>
      <w:r w:rsidRPr="00A4041B">
        <w:rPr>
          <w:rFonts w:cs="Times New Roman"/>
        </w:rPr>
        <w:t xml:space="preserve">. Hence some of these areas are likely to </w:t>
      </w:r>
      <w:r w:rsidR="005634AA" w:rsidRPr="00A4041B">
        <w:rPr>
          <w:rFonts w:cs="Times New Roman"/>
        </w:rPr>
        <w:t xml:space="preserve">also </w:t>
      </w:r>
      <w:r w:rsidRPr="00A4041B">
        <w:rPr>
          <w:rFonts w:cs="Times New Roman"/>
        </w:rPr>
        <w:t>be critical to the survival of the ecological community.</w:t>
      </w:r>
      <w:r w:rsidR="00B24CCC" w:rsidRPr="00A4041B">
        <w:rPr>
          <w:rFonts w:cs="Times New Roman"/>
        </w:rPr>
        <w:t xml:space="preserve"> They also have the potential to recover, or be restored, to </w:t>
      </w:r>
      <w:r w:rsidR="005634AA" w:rsidRPr="00A4041B">
        <w:rPr>
          <w:rFonts w:cs="Times New Roman"/>
        </w:rPr>
        <w:t xml:space="preserve">a </w:t>
      </w:r>
      <w:r w:rsidR="00B24CCC" w:rsidRPr="00A4041B">
        <w:rPr>
          <w:rFonts w:cs="Times New Roman"/>
        </w:rPr>
        <w:t xml:space="preserve">higher </w:t>
      </w:r>
      <w:r w:rsidR="005634AA" w:rsidRPr="00A4041B">
        <w:rPr>
          <w:rFonts w:cs="Times New Roman"/>
        </w:rPr>
        <w:t>condition</w:t>
      </w:r>
      <w:r w:rsidR="00B24CCC" w:rsidRPr="00A4041B">
        <w:rPr>
          <w:rFonts w:cs="Times New Roman"/>
        </w:rPr>
        <w:t>.</w:t>
      </w:r>
    </w:p>
    <w:p w14:paraId="25F2C43B" w14:textId="7B522FF8" w:rsidR="00CA0677" w:rsidRPr="00A4041B" w:rsidRDefault="00CA0677" w:rsidP="00CA0677">
      <w:bookmarkStart w:id="142" w:name="_Hlk86510206"/>
      <w:r w:rsidRPr="00A4041B">
        <w:t>No Critical Habitat as defined under section 207A of the EPBC Act has been identified or included in the Register of Critical Habitat</w:t>
      </w:r>
      <w:r w:rsidR="0012602B" w:rsidRPr="00A4041B">
        <w:t xml:space="preserve"> at this time</w:t>
      </w:r>
      <w:r w:rsidRPr="00A4041B">
        <w:t>.</w:t>
      </w:r>
      <w:bookmarkEnd w:id="142"/>
    </w:p>
    <w:p w14:paraId="493109A3" w14:textId="77777777" w:rsidR="00265C76" w:rsidRPr="00A4041B" w:rsidRDefault="00265C76" w:rsidP="00265C76">
      <w:pPr>
        <w:pBdr>
          <w:top w:val="single" w:sz="4" w:space="1" w:color="auto"/>
          <w:left w:val="single" w:sz="4" w:space="4" w:color="auto"/>
          <w:bottom w:val="single" w:sz="4" w:space="1" w:color="auto"/>
          <w:right w:val="single" w:sz="4" w:space="4" w:color="auto"/>
        </w:pBdr>
        <w:shd w:val="clear" w:color="auto" w:fill="FFF2CC" w:themeFill="accent4" w:themeFillTint="33"/>
        <w:spacing w:after="200"/>
      </w:pPr>
      <w:bookmarkStart w:id="143" w:name="_Hlk86611871"/>
      <w:r w:rsidRPr="00A4041B">
        <w:t>Consultation Questions on the habitat critical to the survival</w:t>
      </w:r>
    </w:p>
    <w:p w14:paraId="794B8263" w14:textId="71D6E9E8" w:rsidR="00265C76" w:rsidRPr="00A4041B" w:rsidRDefault="00265C76" w:rsidP="00FA69FF">
      <w:pPr>
        <w:pStyle w:val="Consultationquestions"/>
        <w:ind w:left="284" w:hanging="284"/>
      </w:pPr>
      <w:r w:rsidRPr="00A4041B">
        <w:t xml:space="preserve">Can you provide any information on </w:t>
      </w:r>
      <w:proofErr w:type="gramStart"/>
      <w:r w:rsidRPr="00A4041B">
        <w:t>particular locations</w:t>
      </w:r>
      <w:proofErr w:type="gramEnd"/>
      <w:r w:rsidRPr="00A4041B">
        <w:t xml:space="preserve"> or habitat that would be </w:t>
      </w:r>
      <w:r w:rsidRPr="00A4041B">
        <w:rPr>
          <w:i/>
          <w:iCs/>
        </w:rPr>
        <w:t>critical</w:t>
      </w:r>
      <w:r w:rsidRPr="00A4041B">
        <w:t xml:space="preserve"> to the survival of this ecological community?</w:t>
      </w:r>
    </w:p>
    <w:p w14:paraId="5CD86AAE" w14:textId="469B31C3" w:rsidR="00E87D62" w:rsidRPr="00A4041B" w:rsidRDefault="00E87D62" w:rsidP="00FA69FF">
      <w:pPr>
        <w:pStyle w:val="Consultationquestions"/>
        <w:ind w:left="284" w:hanging="284"/>
      </w:pPr>
      <w:r w:rsidRPr="00A4041B">
        <w:t>Does the EC occur within any areas of Commonwealth Land? If so, which of those areas should be considered for the Critical Habitat Register under section 207A of the EPBC Act upon listing this EC?</w:t>
      </w:r>
    </w:p>
    <w:p w14:paraId="4D67506B" w14:textId="0B80E9AA" w:rsidR="00636B31" w:rsidRPr="00A4041B" w:rsidRDefault="00636B31" w:rsidP="00CA0677">
      <w:pPr>
        <w:pStyle w:val="Heading2"/>
      </w:pPr>
      <w:bookmarkStart w:id="144" w:name="_Ref90023282"/>
      <w:bookmarkStart w:id="145" w:name="_Toc90303617"/>
      <w:bookmarkEnd w:id="143"/>
      <w:r w:rsidRPr="00A4041B">
        <w:t>Areas of h</w:t>
      </w:r>
      <w:r w:rsidR="4493BEF9" w:rsidRPr="00A4041B">
        <w:t>igh value</w:t>
      </w:r>
      <w:r w:rsidRPr="00A4041B">
        <w:t xml:space="preserve"> -</w:t>
      </w:r>
      <w:r w:rsidR="4493BEF9" w:rsidRPr="00A4041B">
        <w:t xml:space="preserve"> surrounding environment and landscape context</w:t>
      </w:r>
      <w:bookmarkEnd w:id="144"/>
      <w:bookmarkEnd w:id="145"/>
    </w:p>
    <w:p w14:paraId="464FBB77" w14:textId="36EBCA77" w:rsidR="005371DD" w:rsidRPr="00A4041B" w:rsidRDefault="00324C49" w:rsidP="005371DD">
      <w:pPr>
        <w:rPr>
          <w:rFonts w:cs="Times New Roman"/>
        </w:rPr>
      </w:pPr>
      <w:r w:rsidRPr="00A4041B">
        <w:rPr>
          <w:rFonts w:cs="Times New Roman"/>
        </w:rPr>
        <w:t xml:space="preserve">For natural resource management activities or actions that may have ‘significant impacts’ and require approval under the EPBC Act, it is important to consider the entire landscape context and environment surrounding patches of the ecological community. </w:t>
      </w:r>
      <w:r w:rsidR="005371DD" w:rsidRPr="00A4041B">
        <w:rPr>
          <w:rFonts w:cs="Times New Roman"/>
        </w:rPr>
        <w:t xml:space="preserve">Patches of the ecological community do not occur in isolation. The surrounding vegetation and other landscape considerations will also influence how important a patch is to the survival of the ecological </w:t>
      </w:r>
      <w:proofErr w:type="gramStart"/>
      <w:r w:rsidR="005371DD" w:rsidRPr="00A4041B">
        <w:rPr>
          <w:rFonts w:cs="Times New Roman"/>
        </w:rPr>
        <w:lastRenderedPageBreak/>
        <w:t>community as a whole</w:t>
      </w:r>
      <w:proofErr w:type="gramEnd"/>
      <w:r w:rsidR="005371DD" w:rsidRPr="00A4041B">
        <w:rPr>
          <w:rFonts w:cs="Times New Roman"/>
        </w:rPr>
        <w:t>. Patches that are larger and less disturbed are likely to provide greater biodiversity value. Patches that are spatially linked, whether ecologically or by proximity, are particularly important as wildlife habitat</w:t>
      </w:r>
      <w:bookmarkStart w:id="146" w:name="_Hlk79514274"/>
      <w:r w:rsidR="005371DD" w:rsidRPr="00A4041B">
        <w:rPr>
          <w:rFonts w:cs="Times New Roman"/>
        </w:rPr>
        <w:t xml:space="preserve">; it also adds </w:t>
      </w:r>
      <w:bookmarkEnd w:id="146"/>
      <w:r w:rsidR="005371DD" w:rsidRPr="00A4041B">
        <w:rPr>
          <w:rFonts w:cs="Times New Roman"/>
        </w:rPr>
        <w:t xml:space="preserve">to their viability. However, these are not the only factors to consider. </w:t>
      </w:r>
      <w:bookmarkStart w:id="147" w:name="_Hlk88642340"/>
    </w:p>
    <w:bookmarkEnd w:id="147"/>
    <w:p w14:paraId="45CA69E2" w14:textId="7EF7142A" w:rsidR="00EE6031" w:rsidRPr="00A4041B" w:rsidRDefault="00EE6031" w:rsidP="00EE6031">
      <w:pPr>
        <w:rPr>
          <w:rFonts w:cs="Times New Roman"/>
        </w:rPr>
      </w:pPr>
      <w:r w:rsidRPr="00A4041B">
        <w:rPr>
          <w:rFonts w:cs="Times New Roman"/>
        </w:rPr>
        <w:t>For example, in heavily cleared areas, some patches that meet the minimum condition thresholds occur in isolation. These patches need protection and could benefit from revegetation activities to link them with other patches. In other areas, patches that are connected to other native vegetation may not, in their current state, meet the minimum condition thresholds, but have high conservation value. Such patches could benefit from restoration works to improve their condition so that they do meet the minimum condition thresholds.</w:t>
      </w:r>
    </w:p>
    <w:p w14:paraId="014CD168" w14:textId="6695B987" w:rsidR="00EE6031" w:rsidRPr="00A4041B" w:rsidRDefault="00EE6031" w:rsidP="00EE6031">
      <w:pPr>
        <w:rPr>
          <w:rFonts w:cs="Times New Roman"/>
        </w:rPr>
      </w:pPr>
      <w:r w:rsidRPr="00A4041B">
        <w:rPr>
          <w:rFonts w:cs="Times New Roman"/>
          <w:lang w:eastAsia="en-AU"/>
        </w:rPr>
        <w:t>The ecological community often occurs in association with other native vegetation types. Patches of the ecological community that are connected to other native vegetation have a better chance of survival and restoration success, because they are buffered from disturbance by the surrounding native vegetation</w:t>
      </w:r>
      <w:r w:rsidRPr="00A4041B">
        <w:rPr>
          <w:rFonts w:cs="Times New Roman"/>
        </w:rPr>
        <w:t>.</w:t>
      </w:r>
    </w:p>
    <w:p w14:paraId="7B0A2F23" w14:textId="77777777" w:rsidR="00EE6031" w:rsidRPr="00A4041B" w:rsidRDefault="00EE6031" w:rsidP="00EE6031">
      <w:pPr>
        <w:rPr>
          <w:rFonts w:cs="Times New Roman"/>
        </w:rPr>
      </w:pPr>
      <w:r w:rsidRPr="00A4041B">
        <w:rPr>
          <w:rFonts w:cs="Times New Roman"/>
        </w:rPr>
        <w:t xml:space="preserve">The following indicators of </w:t>
      </w:r>
      <w:proofErr w:type="gramStart"/>
      <w:r w:rsidRPr="00A4041B">
        <w:rPr>
          <w:rFonts w:cs="Times New Roman"/>
        </w:rPr>
        <w:t>high-value</w:t>
      </w:r>
      <w:proofErr w:type="gramEnd"/>
      <w:r w:rsidRPr="00A4041B">
        <w:rPr>
          <w:rFonts w:cs="Times New Roman"/>
        </w:rPr>
        <w:t xml:space="preserve"> should be considered when assessing the impacts of proposed actions under the EPBC Act, or when determining priorities for protection, recovery, management and funding. They may be based on on-site observations, or on known past management history.</w:t>
      </w:r>
    </w:p>
    <w:p w14:paraId="2A236B90" w14:textId="253D6EAB" w:rsidR="005634AA" w:rsidRPr="00A4041B" w:rsidRDefault="00EE6031" w:rsidP="00301A65">
      <w:pPr>
        <w:numPr>
          <w:ilvl w:val="0"/>
          <w:numId w:val="14"/>
        </w:numPr>
      </w:pPr>
      <w:r w:rsidRPr="00A4041B">
        <w:rPr>
          <w:rFonts w:cs="Times New Roman"/>
        </w:rPr>
        <w:t xml:space="preserve">Patches that meet or are closest to </w:t>
      </w:r>
      <w:r w:rsidR="00410271" w:rsidRPr="00A4041B">
        <w:rPr>
          <w:rFonts w:cs="Times New Roman"/>
        </w:rPr>
        <w:t>the be</w:t>
      </w:r>
      <w:r w:rsidR="00266864" w:rsidRPr="00A4041B">
        <w:rPr>
          <w:rFonts w:cs="Times New Roman"/>
        </w:rPr>
        <w:t>tter</w:t>
      </w:r>
      <w:r w:rsidRPr="00A4041B">
        <w:rPr>
          <w:rFonts w:cs="Times New Roman"/>
        </w:rPr>
        <w:t xml:space="preserve"> condition for this ecological community</w:t>
      </w:r>
      <w:r w:rsidR="005634AA" w:rsidRPr="00A4041B">
        <w:rPr>
          <w:rFonts w:cs="Times New Roman"/>
        </w:rPr>
        <w:t xml:space="preserve"> (c</w:t>
      </w:r>
      <w:r w:rsidR="0060217D" w:rsidRPr="00A4041B">
        <w:t>lasses A and B</w:t>
      </w:r>
      <w:r w:rsidR="005634AA" w:rsidRPr="00A4041B">
        <w:t>)</w:t>
      </w:r>
      <w:r w:rsidR="0060217D" w:rsidRPr="00A4041B">
        <w:t>; particularly those which have been subject to low or no impacts</w:t>
      </w:r>
      <w:r w:rsidR="00C3541B" w:rsidRPr="00A4041B">
        <w:t xml:space="preserve"> (</w:t>
      </w:r>
      <w:r w:rsidR="0060217D" w:rsidRPr="00A4041B">
        <w:t>such as light grazing</w:t>
      </w:r>
      <w:r w:rsidR="00C3541B" w:rsidRPr="00A4041B">
        <w:t>),</w:t>
      </w:r>
      <w:r w:rsidR="0060217D" w:rsidRPr="00A4041B">
        <w:t xml:space="preserve"> and those which retain more hollow bearing trees. </w:t>
      </w:r>
    </w:p>
    <w:p w14:paraId="5703A6F4" w14:textId="2D417E68" w:rsidR="0060217D" w:rsidRPr="00A4041B" w:rsidRDefault="005634AA" w:rsidP="00301A65">
      <w:pPr>
        <w:numPr>
          <w:ilvl w:val="0"/>
          <w:numId w:val="14"/>
        </w:numPr>
      </w:pPr>
      <w:r w:rsidRPr="00A4041B">
        <w:t>P</w:t>
      </w:r>
      <w:r w:rsidR="0060217D" w:rsidRPr="00A4041B">
        <w:t xml:space="preserve">atches with a low incidence of weeds, </w:t>
      </w:r>
      <w:r w:rsidR="00C3541B" w:rsidRPr="00A4041B">
        <w:t>more ‘</w:t>
      </w:r>
      <w:r w:rsidR="0060217D" w:rsidRPr="00A4041B">
        <w:t>mature habitat trees</w:t>
      </w:r>
      <w:r w:rsidR="00C3541B" w:rsidRPr="00A4041B">
        <w:t>’</w:t>
      </w:r>
      <w:r w:rsidR="0060217D" w:rsidRPr="00A4041B">
        <w:t xml:space="preserve"> (</w:t>
      </w:r>
      <w:r w:rsidR="00C3541B" w:rsidRPr="00A4041B">
        <w:t xml:space="preserve">e.g., </w:t>
      </w:r>
      <w:r w:rsidR="0060217D" w:rsidRPr="00A4041B">
        <w:t xml:space="preserve">with </w:t>
      </w:r>
      <w:r w:rsidR="00C3541B" w:rsidRPr="00A4041B">
        <w:t xml:space="preserve">more </w:t>
      </w:r>
      <w:r w:rsidR="0060217D" w:rsidRPr="00A4041B">
        <w:t>hollows) and a more diverse understorey, and/or those that support arboreal mammals.</w:t>
      </w:r>
    </w:p>
    <w:p w14:paraId="5404A0B2" w14:textId="77777777" w:rsidR="00EE6031" w:rsidRPr="00A4041B" w:rsidRDefault="00EE6031" w:rsidP="00301A65">
      <w:pPr>
        <w:numPr>
          <w:ilvl w:val="0"/>
          <w:numId w:val="14"/>
        </w:numPr>
        <w:rPr>
          <w:rFonts w:cs="Times New Roman"/>
        </w:rPr>
      </w:pPr>
      <w:r w:rsidRPr="00A4041B">
        <w:rPr>
          <w:rFonts w:cs="Times New Roman"/>
        </w:rPr>
        <w:t>Patches with a larger area to boundary ratio – such patches are more resilient to edge effect disturbances such as weed invasion and human impacts.</w:t>
      </w:r>
    </w:p>
    <w:p w14:paraId="5095A395" w14:textId="520274B0" w:rsidR="00EE6031" w:rsidRPr="00A4041B" w:rsidRDefault="00EE6031" w:rsidP="00301A65">
      <w:pPr>
        <w:numPr>
          <w:ilvl w:val="0"/>
          <w:numId w:val="14"/>
        </w:numPr>
        <w:rPr>
          <w:rFonts w:cs="Times New Roman"/>
        </w:rPr>
      </w:pPr>
      <w:r w:rsidRPr="00A4041B">
        <w:rPr>
          <w:rFonts w:cs="Times New Roman"/>
        </w:rPr>
        <w:t>Patches in, or near to, a larger native vegetation remnant and that contribute to a mosaic of vegetation types present at a site. Areas of mosaic native vegetation provide a wider range of habitats that benefit flora and fauna diversity. Other patches are important as linkages among remnants, acting as ‘</w:t>
      </w:r>
      <w:proofErr w:type="gramStart"/>
      <w:r w:rsidRPr="00A4041B">
        <w:rPr>
          <w:rFonts w:cs="Times New Roman"/>
        </w:rPr>
        <w:t>stepping stones’</w:t>
      </w:r>
      <w:proofErr w:type="gramEnd"/>
      <w:r w:rsidRPr="00A4041B">
        <w:rPr>
          <w:rFonts w:cs="Times New Roman"/>
        </w:rPr>
        <w:t xml:space="preserve"> of native remnants in the landscape. Connectivity includes actual or potential connectivity to restoration works (</w:t>
      </w:r>
      <w:r w:rsidR="00333E54" w:rsidRPr="00A4041B">
        <w:rPr>
          <w:rFonts w:cs="Times New Roman"/>
        </w:rPr>
        <w:t>e.g.,</w:t>
      </w:r>
      <w:r w:rsidRPr="00A4041B">
        <w:rPr>
          <w:rFonts w:cs="Times New Roman"/>
        </w:rPr>
        <w:t xml:space="preserve"> native plantings).</w:t>
      </w:r>
    </w:p>
    <w:p w14:paraId="17B15995" w14:textId="0AB669DD" w:rsidR="00EE6031" w:rsidRPr="00A4041B" w:rsidRDefault="00EE6031" w:rsidP="00301A65">
      <w:pPr>
        <w:numPr>
          <w:ilvl w:val="0"/>
          <w:numId w:val="14"/>
        </w:numPr>
        <w:rPr>
          <w:rFonts w:cs="Times New Roman"/>
        </w:rPr>
      </w:pPr>
      <w:r w:rsidRPr="00A4041B">
        <w:rPr>
          <w:rFonts w:cs="Times New Roman"/>
        </w:rPr>
        <w:t xml:space="preserve">Patches that occur in areas where the ecological community has been most heavily cleared and degraded, or that are at the natural edge of its range, particularly where there is genetic distinction, or the absence of some threats. These may include unique variants of the ecological community, </w:t>
      </w:r>
      <w:r w:rsidR="00333E54" w:rsidRPr="00A4041B">
        <w:rPr>
          <w:rFonts w:cs="Times New Roman"/>
        </w:rPr>
        <w:t>e.g.,</w:t>
      </w:r>
      <w:r w:rsidRPr="00A4041B">
        <w:rPr>
          <w:rFonts w:cs="Times New Roman"/>
        </w:rPr>
        <w:t xml:space="preserve"> with a unique flora and/or fauna composition, or a patch that contains flora or fauna that have largely declined across the broader ecological community or region.</w:t>
      </w:r>
    </w:p>
    <w:p w14:paraId="09C6636D" w14:textId="77777777" w:rsidR="00EE6031" w:rsidRPr="00A4041B" w:rsidRDefault="00EE6031" w:rsidP="00301A65">
      <w:pPr>
        <w:numPr>
          <w:ilvl w:val="0"/>
          <w:numId w:val="14"/>
        </w:numPr>
        <w:rPr>
          <w:rFonts w:cs="Times New Roman"/>
        </w:rPr>
      </w:pPr>
      <w:r w:rsidRPr="00A4041B">
        <w:rPr>
          <w:rFonts w:cs="Times New Roman"/>
        </w:rPr>
        <w:t>Patches that show evidence of recruitment of key native plant species, or the presence of a range of age cohorts (including through successful assisted regeneration or management of sites).</w:t>
      </w:r>
      <w:r w:rsidRPr="00A4041B">
        <w:t xml:space="preserve"> For example, tree canopy species are present in a range of sizes from saplings to large hollow-bearing trees.</w:t>
      </w:r>
    </w:p>
    <w:p w14:paraId="1AE10C37" w14:textId="77777777" w:rsidR="00EE6031" w:rsidRPr="00A4041B" w:rsidRDefault="00EE6031" w:rsidP="00301A65">
      <w:pPr>
        <w:numPr>
          <w:ilvl w:val="0"/>
          <w:numId w:val="14"/>
        </w:numPr>
        <w:rPr>
          <w:rFonts w:cs="Times New Roman"/>
        </w:rPr>
      </w:pPr>
      <w:r w:rsidRPr="00A4041B">
        <w:rPr>
          <w:rFonts w:cs="Times New Roman"/>
        </w:rPr>
        <w:lastRenderedPageBreak/>
        <w:t>Patches with good faunal habitat as indicated by diversity of landscape, diversity of plant species and vegetation structure, diversity of age class, presence of movement corridors, mature trees (particularly those with hollows), logs, watercourses, etc.</w:t>
      </w:r>
    </w:p>
    <w:p w14:paraId="469E55A0" w14:textId="56A6D327" w:rsidR="00EE6031" w:rsidRPr="00A4041B" w:rsidRDefault="00EE6031" w:rsidP="00301A65">
      <w:pPr>
        <w:numPr>
          <w:ilvl w:val="0"/>
          <w:numId w:val="14"/>
        </w:numPr>
        <w:rPr>
          <w:rFonts w:cs="Times New Roman"/>
        </w:rPr>
      </w:pPr>
      <w:r w:rsidRPr="00A4041B">
        <w:rPr>
          <w:rFonts w:cs="Times New Roman"/>
        </w:rPr>
        <w:t xml:space="preserve">Patches </w:t>
      </w:r>
      <w:r w:rsidR="005634AA" w:rsidRPr="00A4041B">
        <w:rPr>
          <w:rFonts w:cs="Times New Roman"/>
        </w:rPr>
        <w:t>that include</w:t>
      </w:r>
      <w:r w:rsidRPr="00A4041B">
        <w:rPr>
          <w:rFonts w:cs="Times New Roman"/>
        </w:rPr>
        <w:t xml:space="preserve"> nationally or state-listed threatened species.</w:t>
      </w:r>
    </w:p>
    <w:p w14:paraId="4347A514" w14:textId="1D2540E2" w:rsidR="00EE6031" w:rsidRPr="00A4041B" w:rsidRDefault="00EE6031" w:rsidP="00301A65">
      <w:pPr>
        <w:numPr>
          <w:ilvl w:val="0"/>
          <w:numId w:val="14"/>
        </w:numPr>
        <w:rPr>
          <w:rFonts w:cs="Times New Roman"/>
        </w:rPr>
      </w:pPr>
      <w:r w:rsidRPr="00A4041B">
        <w:rPr>
          <w:rFonts w:cs="Times New Roman"/>
        </w:rPr>
        <w:t>Patches with high species richness, as shown by the variety of native understorey plant species, or high number of native fauna species (vertebrates and/or invertebrates).</w:t>
      </w:r>
    </w:p>
    <w:p w14:paraId="3936E7C2" w14:textId="18B9DD11" w:rsidR="00410271" w:rsidRPr="00A4041B" w:rsidRDefault="00410271" w:rsidP="00FA69FF">
      <w:pPr>
        <w:pStyle w:val="ListParagraph"/>
        <w:numPr>
          <w:ilvl w:val="0"/>
          <w:numId w:val="14"/>
        </w:numPr>
        <w:rPr>
          <w:rFonts w:cs="Times New Roman"/>
        </w:rPr>
      </w:pPr>
      <w:r w:rsidRPr="00A4041B">
        <w:rPr>
          <w:rFonts w:cs="Times New Roman"/>
        </w:rPr>
        <w:t xml:space="preserve">Patches that do not experience grazing or show </w:t>
      </w:r>
      <w:proofErr w:type="gramStart"/>
      <w:r w:rsidRPr="00A4041B">
        <w:rPr>
          <w:rFonts w:cs="Times New Roman"/>
        </w:rPr>
        <w:t>low-levels</w:t>
      </w:r>
      <w:proofErr w:type="gramEnd"/>
      <w:r w:rsidRPr="00A4041B">
        <w:rPr>
          <w:rFonts w:cs="Times New Roman"/>
        </w:rPr>
        <w:t xml:space="preserve"> of disturbance caused by grazing by domestic livestock or feral herbivores.</w:t>
      </w:r>
    </w:p>
    <w:p w14:paraId="11D67983" w14:textId="493D1B4A" w:rsidR="00EE6031" w:rsidRPr="00A4041B" w:rsidRDefault="00EE6031" w:rsidP="00301A65">
      <w:pPr>
        <w:numPr>
          <w:ilvl w:val="0"/>
          <w:numId w:val="14"/>
        </w:numPr>
        <w:rPr>
          <w:rFonts w:cs="Times New Roman"/>
        </w:rPr>
      </w:pPr>
      <w:r w:rsidRPr="00A4041B">
        <w:rPr>
          <w:rFonts w:cs="Times New Roman"/>
        </w:rPr>
        <w:t>Patches with relatively low levels of weeds and feral animals or areas where these can be managed efficiently.</w:t>
      </w:r>
    </w:p>
    <w:p w14:paraId="669B04BB" w14:textId="169CEEEA" w:rsidR="0055018E" w:rsidRPr="00A4041B" w:rsidRDefault="008E5EE2" w:rsidP="0055018E">
      <w:bookmarkStart w:id="148" w:name="_Hlk85719039"/>
      <w:r w:rsidRPr="00A4041B">
        <w:t>Additionally, areas such as buffer zones around patches (see information on buffer zones in</w:t>
      </w:r>
      <w:r w:rsidR="00265C76" w:rsidRPr="00A4041B">
        <w:t xml:space="preserve"> Section </w:t>
      </w:r>
      <w:r w:rsidR="00265C76" w:rsidRPr="00A4041B">
        <w:rPr>
          <w:highlight w:val="yellow"/>
        </w:rPr>
        <w:fldChar w:fldCharType="begin"/>
      </w:r>
      <w:r w:rsidR="00265C76" w:rsidRPr="00A4041B">
        <w:instrText xml:space="preserve"> REF _Ref11750525 \r \h </w:instrText>
      </w:r>
      <w:r w:rsidR="00265C76" w:rsidRPr="00A4041B">
        <w:rPr>
          <w:highlight w:val="yellow"/>
        </w:rPr>
        <w:instrText xml:space="preserve"> \* MERGEFORMAT </w:instrText>
      </w:r>
      <w:r w:rsidR="00265C76" w:rsidRPr="00A4041B">
        <w:rPr>
          <w:highlight w:val="yellow"/>
        </w:rPr>
      </w:r>
      <w:r w:rsidR="00265C76" w:rsidRPr="00A4041B">
        <w:rPr>
          <w:highlight w:val="yellow"/>
        </w:rPr>
        <w:fldChar w:fldCharType="separate"/>
      </w:r>
      <w:r w:rsidR="006B5C63">
        <w:t>5.4.1.4</w:t>
      </w:r>
      <w:r w:rsidR="00265C76" w:rsidRPr="00A4041B">
        <w:rPr>
          <w:highlight w:val="yellow"/>
        </w:rPr>
        <w:fldChar w:fldCharType="end"/>
      </w:r>
      <w:r w:rsidRPr="00A4041B">
        <w:t>), particularly adjoining native vegetation, and areas that meet the description of the ecological community but not the condition thresholds, can also be important to the survival of the ecological community. They should still be taken into consideration as part of the surrounding environment and landscape context.</w:t>
      </w:r>
      <w:bookmarkStart w:id="149" w:name="_Hlk86572021"/>
    </w:p>
    <w:p w14:paraId="64116441" w14:textId="77777777" w:rsidR="0055018E" w:rsidRPr="00A4041B" w:rsidRDefault="0055018E" w:rsidP="0055018E">
      <w:pPr>
        <w:keepNext/>
        <w:pBdr>
          <w:top w:val="single" w:sz="4" w:space="1" w:color="auto"/>
          <w:left w:val="single" w:sz="4" w:space="4" w:color="auto"/>
          <w:bottom w:val="single" w:sz="4" w:space="1" w:color="auto"/>
          <w:right w:val="single" w:sz="4" w:space="4" w:color="auto"/>
        </w:pBdr>
        <w:shd w:val="clear" w:color="auto" w:fill="FFF2CC" w:themeFill="accent4" w:themeFillTint="33"/>
      </w:pPr>
      <w:r w:rsidRPr="00A4041B">
        <w:t>Consultation Questions on the areas of high value</w:t>
      </w:r>
    </w:p>
    <w:p w14:paraId="0A400827" w14:textId="77777777" w:rsidR="0055018E" w:rsidRPr="00A4041B" w:rsidRDefault="0055018E" w:rsidP="00F842CF">
      <w:pPr>
        <w:numPr>
          <w:ilvl w:val="0"/>
          <w:numId w:val="37"/>
        </w:numPr>
        <w:pBdr>
          <w:top w:val="single" w:sz="4" w:space="1" w:color="auto"/>
          <w:left w:val="single" w:sz="4" w:space="4" w:color="auto"/>
          <w:bottom w:val="single" w:sz="4" w:space="1" w:color="auto"/>
          <w:right w:val="single" w:sz="4" w:space="4" w:color="auto"/>
        </w:pBdr>
        <w:shd w:val="clear" w:color="auto" w:fill="FFF2CC" w:themeFill="accent4" w:themeFillTint="33"/>
        <w:ind w:left="426" w:hanging="426"/>
        <w:contextualSpacing/>
      </w:pPr>
      <w:r w:rsidRPr="00A4041B">
        <w:t>Can you provide any information on qualities that would denote areas of particularly high conservation value?</w:t>
      </w:r>
    </w:p>
    <w:p w14:paraId="22C0D0C1" w14:textId="011EB409" w:rsidR="00C90ADA" w:rsidRPr="00A4041B" w:rsidRDefault="00C90ADA" w:rsidP="00C90ADA">
      <w:pPr>
        <w:pStyle w:val="Heading1"/>
        <w:rPr>
          <w:rFonts w:eastAsiaTheme="minorHAnsi"/>
        </w:rPr>
      </w:pPr>
      <w:bookmarkStart w:id="150" w:name="_Ref83723563"/>
      <w:bookmarkStart w:id="151" w:name="_Ref86641940"/>
      <w:bookmarkStart w:id="152" w:name="_Toc90303618"/>
      <w:bookmarkEnd w:id="148"/>
      <w:bookmarkEnd w:id="149"/>
      <w:r w:rsidRPr="00A4041B">
        <w:rPr>
          <w:rFonts w:eastAsiaTheme="minorHAnsi"/>
        </w:rPr>
        <w:t>Cultural significance</w:t>
      </w:r>
      <w:bookmarkEnd w:id="150"/>
      <w:bookmarkEnd w:id="151"/>
      <w:bookmarkEnd w:id="152"/>
    </w:p>
    <w:p w14:paraId="232E40DB" w14:textId="7016DBB5" w:rsidR="00804D32" w:rsidRPr="00A4041B" w:rsidRDefault="00804D32" w:rsidP="00804D32">
      <w:pPr>
        <w:pStyle w:val="Heading2"/>
      </w:pPr>
      <w:bookmarkStart w:id="153" w:name="_Toc90303619"/>
      <w:r w:rsidRPr="00A4041B">
        <w:t>Indigenous cultural values</w:t>
      </w:r>
      <w:r w:rsidR="00506EF1" w:rsidRPr="00A4041B">
        <w:t xml:space="preserve"> and uses</w:t>
      </w:r>
      <w:r w:rsidRPr="00A4041B">
        <w:t xml:space="preserve"> associated with the ecological community</w:t>
      </w:r>
      <w:bookmarkEnd w:id="153"/>
    </w:p>
    <w:p w14:paraId="6151F2AD" w14:textId="7CD0B33F" w:rsidR="009571BE" w:rsidRPr="00A4041B" w:rsidRDefault="009571BE" w:rsidP="00D927EE">
      <w:r w:rsidRPr="00A4041B">
        <w:rPr>
          <w:rFonts w:cs="Times New Roman"/>
        </w:rPr>
        <w:t xml:space="preserve">The Subtropical </w:t>
      </w:r>
      <w:r w:rsidR="00804A1A" w:rsidRPr="00A4041B">
        <w:rPr>
          <w:rFonts w:cs="Times New Roman"/>
        </w:rPr>
        <w:t xml:space="preserve">eucalypt forest on the floodplains of </w:t>
      </w:r>
      <w:r w:rsidRPr="00A4041B">
        <w:rPr>
          <w:rFonts w:cs="Times New Roman"/>
        </w:rPr>
        <w:t xml:space="preserve">eastern </w:t>
      </w:r>
      <w:r w:rsidR="00804A1A" w:rsidRPr="00A4041B">
        <w:rPr>
          <w:rFonts w:cs="Times New Roman"/>
        </w:rPr>
        <w:t>Australia</w:t>
      </w:r>
      <w:r w:rsidRPr="00A4041B">
        <w:rPr>
          <w:rFonts w:cs="Times New Roman"/>
        </w:rPr>
        <w:t xml:space="preserve"> occurs </w:t>
      </w:r>
      <w:r w:rsidR="00BD4015" w:rsidRPr="00A4041B">
        <w:rPr>
          <w:rFonts w:cs="Times New Roman"/>
        </w:rPr>
        <w:t xml:space="preserve">on </w:t>
      </w:r>
      <w:r w:rsidR="008D408C" w:rsidRPr="00A4041B">
        <w:rPr>
          <w:rFonts w:cs="Times New Roman"/>
        </w:rPr>
        <w:t>C</w:t>
      </w:r>
      <w:r w:rsidRPr="00A4041B">
        <w:rPr>
          <w:rFonts w:cs="Times New Roman"/>
        </w:rPr>
        <w:t xml:space="preserve">ountry (the traditional lands) </w:t>
      </w:r>
      <w:r w:rsidR="00BD4015" w:rsidRPr="00A4041B">
        <w:rPr>
          <w:rFonts w:cs="Times New Roman"/>
        </w:rPr>
        <w:t>for</w:t>
      </w:r>
      <w:r w:rsidRPr="00A4041B">
        <w:rPr>
          <w:rFonts w:cs="Times New Roman"/>
        </w:rPr>
        <w:t xml:space="preserve"> several Indigenous / First Nations peoples including the: </w:t>
      </w:r>
      <w:proofErr w:type="spellStart"/>
      <w:r w:rsidRPr="00A4041B">
        <w:rPr>
          <w:rFonts w:cs="Times New Roman"/>
        </w:rPr>
        <w:t>Biripi</w:t>
      </w:r>
      <w:proofErr w:type="spellEnd"/>
      <w:r w:rsidRPr="00A4041B">
        <w:rPr>
          <w:rFonts w:cs="Times New Roman"/>
        </w:rPr>
        <w:t xml:space="preserve">, </w:t>
      </w:r>
      <w:proofErr w:type="spellStart"/>
      <w:r w:rsidRPr="00A4041B">
        <w:rPr>
          <w:rFonts w:cs="Times New Roman"/>
        </w:rPr>
        <w:t>Dainggatti</w:t>
      </w:r>
      <w:proofErr w:type="spellEnd"/>
      <w:r w:rsidRPr="00A4041B">
        <w:rPr>
          <w:rFonts w:cs="Times New Roman"/>
        </w:rPr>
        <w:t xml:space="preserve">, </w:t>
      </w:r>
      <w:proofErr w:type="spellStart"/>
      <w:r w:rsidRPr="00A4041B">
        <w:rPr>
          <w:rFonts w:cs="Times New Roman"/>
        </w:rPr>
        <w:t>Gumbaynggirr</w:t>
      </w:r>
      <w:proofErr w:type="spellEnd"/>
      <w:r w:rsidRPr="00A4041B">
        <w:rPr>
          <w:rFonts w:cs="Times New Roman"/>
        </w:rPr>
        <w:t xml:space="preserve">, Bundjalung, </w:t>
      </w:r>
      <w:proofErr w:type="spellStart"/>
      <w:r w:rsidRPr="00A4041B">
        <w:rPr>
          <w:rFonts w:cs="Times New Roman"/>
        </w:rPr>
        <w:t>Yuggera</w:t>
      </w:r>
      <w:proofErr w:type="spellEnd"/>
      <w:r w:rsidRPr="00A4041B">
        <w:rPr>
          <w:rFonts w:cs="Times New Roman"/>
        </w:rPr>
        <w:t xml:space="preserve">, Waka, Gubbi </w:t>
      </w:r>
      <w:proofErr w:type="spellStart"/>
      <w:r w:rsidRPr="00A4041B">
        <w:rPr>
          <w:rFonts w:cs="Times New Roman"/>
        </w:rPr>
        <w:t>Gubbi</w:t>
      </w:r>
      <w:proofErr w:type="spellEnd"/>
      <w:r w:rsidRPr="00A4041B">
        <w:rPr>
          <w:rFonts w:cs="Times New Roman"/>
        </w:rPr>
        <w:t xml:space="preserve">, </w:t>
      </w:r>
      <w:proofErr w:type="spellStart"/>
      <w:r w:rsidRPr="00A4041B">
        <w:rPr>
          <w:rFonts w:cs="Times New Roman"/>
        </w:rPr>
        <w:t>Badtjala</w:t>
      </w:r>
      <w:proofErr w:type="spellEnd"/>
      <w:r w:rsidRPr="00A4041B">
        <w:rPr>
          <w:rFonts w:cs="Times New Roman"/>
        </w:rPr>
        <w:t xml:space="preserve">, </w:t>
      </w:r>
      <w:proofErr w:type="spellStart"/>
      <w:r w:rsidRPr="00A4041B">
        <w:rPr>
          <w:rFonts w:cs="Times New Roman"/>
        </w:rPr>
        <w:t>Gureng</w:t>
      </w:r>
      <w:proofErr w:type="spellEnd"/>
      <w:r w:rsidRPr="00A4041B">
        <w:rPr>
          <w:rFonts w:cs="Times New Roman"/>
        </w:rPr>
        <w:t xml:space="preserve">, </w:t>
      </w:r>
      <w:proofErr w:type="spellStart"/>
      <w:r w:rsidRPr="00A4041B">
        <w:rPr>
          <w:rFonts w:cs="Times New Roman"/>
        </w:rPr>
        <w:t>Gangula</w:t>
      </w:r>
      <w:proofErr w:type="spellEnd"/>
      <w:r w:rsidRPr="00A4041B">
        <w:rPr>
          <w:rFonts w:cs="Times New Roman"/>
        </w:rPr>
        <w:t xml:space="preserve"> and </w:t>
      </w:r>
      <w:proofErr w:type="spellStart"/>
      <w:r w:rsidRPr="00A4041B">
        <w:rPr>
          <w:rFonts w:cs="Times New Roman"/>
        </w:rPr>
        <w:t>Bayali</w:t>
      </w:r>
      <w:proofErr w:type="spellEnd"/>
      <w:r w:rsidRPr="00A4041B">
        <w:rPr>
          <w:rFonts w:cs="Times New Roman"/>
        </w:rPr>
        <w:t xml:space="preserve">. </w:t>
      </w:r>
      <w:r w:rsidRPr="00A4041B">
        <w:t xml:space="preserve">We acknowledge their culture and continuing link to the ecological community and the </w:t>
      </w:r>
      <w:r w:rsidR="008D408C" w:rsidRPr="00A4041B">
        <w:t>C</w:t>
      </w:r>
      <w:r w:rsidRPr="00A4041B">
        <w:t>ountry it inhabits.</w:t>
      </w:r>
    </w:p>
    <w:p w14:paraId="504BD1D5" w14:textId="541718DF" w:rsidR="00F279A2" w:rsidRPr="00A4041B" w:rsidRDefault="00F279A2" w:rsidP="00C90ADA">
      <w:pPr>
        <w:rPr>
          <w:rFonts w:cs="Cambria"/>
        </w:rPr>
      </w:pPr>
      <w:r w:rsidRPr="00A4041B">
        <w:rPr>
          <w:rFonts w:cs="Cambria"/>
        </w:rPr>
        <w:t xml:space="preserve">The significance of the ecological community, particular species, spiritual and other cultural values are diverse and varied for the </w:t>
      </w:r>
      <w:r w:rsidR="00A82315" w:rsidRPr="00A4041B">
        <w:rPr>
          <w:rFonts w:cs="Cambria"/>
        </w:rPr>
        <w:t>Indigenous</w:t>
      </w:r>
      <w:r w:rsidRPr="00A4041B">
        <w:rPr>
          <w:rFonts w:cs="Cambria"/>
        </w:rPr>
        <w:t xml:space="preserve"> </w:t>
      </w:r>
      <w:r w:rsidR="00317ED9" w:rsidRPr="00A4041B">
        <w:rPr>
          <w:rFonts w:cs="Arial"/>
        </w:rPr>
        <w:t>Australians</w:t>
      </w:r>
      <w:r w:rsidRPr="00A4041B">
        <w:rPr>
          <w:rFonts w:cs="Cambria"/>
        </w:rPr>
        <w:t xml:space="preserve"> that live in the vicinity and care for Country. This section describes some examples of this significance but is not intended to be comprehensive or applicable to, or speak for, all Indigenous people. Such knowledge may be only held by Indigenous groups and individuals who are the custodians of this knowledge.</w:t>
      </w:r>
    </w:p>
    <w:p w14:paraId="0FD3633A" w14:textId="4B8D4C29" w:rsidR="00506EF1" w:rsidRPr="00A4041B" w:rsidRDefault="00506EF1" w:rsidP="00506EF1">
      <w:pPr>
        <w:pBdr>
          <w:top w:val="single" w:sz="4" w:space="1" w:color="auto"/>
          <w:left w:val="single" w:sz="4" w:space="4" w:color="auto"/>
          <w:bottom w:val="single" w:sz="4" w:space="1" w:color="auto"/>
          <w:right w:val="single" w:sz="4" w:space="4" w:color="auto"/>
        </w:pBdr>
        <w:shd w:val="clear" w:color="auto" w:fill="FBE4D5" w:themeFill="accent2" w:themeFillTint="33"/>
        <w:rPr>
          <w:rFonts w:cs="Cambria"/>
        </w:rPr>
      </w:pPr>
      <w:r w:rsidRPr="00A4041B">
        <w:rPr>
          <w:lang w:eastAsia="en-AU"/>
        </w:rPr>
        <w:t xml:space="preserve">Consultation is ongoing, and we are seeking feedback from </w:t>
      </w:r>
      <w:r w:rsidR="00254516" w:rsidRPr="00A4041B">
        <w:rPr>
          <w:rFonts w:cs="Cambria"/>
        </w:rPr>
        <w:t xml:space="preserve">Indigenous </w:t>
      </w:r>
      <w:r w:rsidR="00254516" w:rsidRPr="00A4041B">
        <w:rPr>
          <w:rFonts w:cs="Arial"/>
        </w:rPr>
        <w:t>Australians</w:t>
      </w:r>
      <w:r w:rsidR="00254516" w:rsidRPr="00A4041B">
        <w:rPr>
          <w:rFonts w:cs="Cambria"/>
        </w:rPr>
        <w:t xml:space="preserve"> </w:t>
      </w:r>
      <w:r w:rsidRPr="00A4041B">
        <w:rPr>
          <w:lang w:eastAsia="en-AU"/>
        </w:rPr>
        <w:t>on Indigenous cultural values, preferred ways to present the information, as well as permissions to include such information. Information included in the Conservation Advice can highlight cultural values and inform future management.</w:t>
      </w:r>
    </w:p>
    <w:p w14:paraId="4C7B7844" w14:textId="0C2FC40C" w:rsidR="009571BE" w:rsidRPr="00A4041B" w:rsidRDefault="009571BE" w:rsidP="009571BE">
      <w:pPr>
        <w:rPr>
          <w:rFonts w:cs="Times New Roman"/>
        </w:rPr>
      </w:pPr>
      <w:r w:rsidRPr="00A4041B">
        <w:rPr>
          <w:rFonts w:cs="Times New Roman"/>
        </w:rPr>
        <w:t xml:space="preserve">Indigenous peoples have occupied the floodplains, coastal flats, creeks, rivers, </w:t>
      </w:r>
      <w:proofErr w:type="gramStart"/>
      <w:r w:rsidRPr="00A4041B">
        <w:rPr>
          <w:rFonts w:cs="Times New Roman"/>
        </w:rPr>
        <w:t>estuaries</w:t>
      </w:r>
      <w:proofErr w:type="gramEnd"/>
      <w:r w:rsidRPr="00A4041B">
        <w:rPr>
          <w:rFonts w:cs="Times New Roman"/>
        </w:rPr>
        <w:t xml:space="preserve"> and sea </w:t>
      </w:r>
      <w:r w:rsidR="008D408C" w:rsidRPr="00A4041B">
        <w:rPr>
          <w:rFonts w:cs="Times New Roman"/>
        </w:rPr>
        <w:t>C</w:t>
      </w:r>
      <w:r w:rsidRPr="00A4041B">
        <w:rPr>
          <w:rFonts w:cs="Times New Roman"/>
        </w:rPr>
        <w:t xml:space="preserve">ountry of eastern Australia for tens of thousands of years. The landscape provides a direct link </w:t>
      </w:r>
      <w:r w:rsidR="008D408C" w:rsidRPr="00A4041B">
        <w:rPr>
          <w:rFonts w:cs="Times New Roman"/>
        </w:rPr>
        <w:t>to their</w:t>
      </w:r>
      <w:r w:rsidRPr="00A4041B">
        <w:rPr>
          <w:rFonts w:cs="Times New Roman"/>
        </w:rPr>
        <w:t xml:space="preserve"> traditional spiritual and material culture and has considerable cultural heritage values to Traditional Owners/custodians.</w:t>
      </w:r>
    </w:p>
    <w:p w14:paraId="13B4103F" w14:textId="2967198B" w:rsidR="009571BE" w:rsidRPr="00A4041B" w:rsidRDefault="00C75B4C" w:rsidP="009571BE">
      <w:pPr>
        <w:rPr>
          <w:rFonts w:cs="Times New Roman"/>
        </w:rPr>
      </w:pPr>
      <w:r w:rsidRPr="00A4041B">
        <w:rPr>
          <w:rFonts w:cs="Times New Roman"/>
        </w:rPr>
        <w:lastRenderedPageBreak/>
        <w:t>Indigenous</w:t>
      </w:r>
      <w:r w:rsidR="009571BE" w:rsidRPr="00A4041B">
        <w:rPr>
          <w:rFonts w:cs="Times New Roman"/>
        </w:rPr>
        <w:t xml:space="preserve"> </w:t>
      </w:r>
      <w:r w:rsidRPr="00A4041B">
        <w:rPr>
          <w:rFonts w:cs="Times New Roman"/>
        </w:rPr>
        <w:t>Australians</w:t>
      </w:r>
      <w:r w:rsidR="009571BE" w:rsidRPr="00A4041B">
        <w:rPr>
          <w:rFonts w:cs="Times New Roman"/>
        </w:rPr>
        <w:t xml:space="preserve"> have an ongoing interest in continuing to use traditional land management practices to protect important areas and resources. The ecological community has many cultural values and important cultural land management practices required to keep it healthy — like cultural burning, camping and resource use. Places, cultural values and practices, ecological features, timing/seasons, and </w:t>
      </w:r>
      <w:bookmarkStart w:id="154" w:name="_Hlk83211868"/>
      <w:r w:rsidR="009571BE" w:rsidRPr="00A4041B">
        <w:rPr>
          <w:rFonts w:cs="Times New Roman"/>
        </w:rPr>
        <w:t xml:space="preserve">Indigenous </w:t>
      </w:r>
      <w:bookmarkEnd w:id="154"/>
      <w:r w:rsidR="009571BE" w:rsidRPr="00A4041B">
        <w:rPr>
          <w:rFonts w:cs="Times New Roman"/>
        </w:rPr>
        <w:t xml:space="preserve">language are all intrinsically linked </w:t>
      </w:r>
      <w:r w:rsidR="00AF58B2" w:rsidRPr="00A4041B">
        <w:rPr>
          <w:rFonts w:cs="Times New Roman"/>
        </w:rPr>
        <w:t xml:space="preserve">to </w:t>
      </w:r>
      <w:r w:rsidR="009571BE" w:rsidRPr="00A4041B">
        <w:rPr>
          <w:rFonts w:cs="Times New Roman"/>
        </w:rPr>
        <w:t>the ecological community and the broader Indigenous landscape. For example, the flowering times of certain plants (the shedding of tree bark, or other cyclical events) are used to indicate when to move from one camp to another.</w:t>
      </w:r>
    </w:p>
    <w:p w14:paraId="7DDFFABA" w14:textId="5BA53BE9" w:rsidR="009571BE" w:rsidRPr="00A4041B" w:rsidRDefault="009571BE" w:rsidP="009571BE">
      <w:pPr>
        <w:rPr>
          <w:rFonts w:cs="Times New Roman"/>
        </w:rPr>
      </w:pPr>
      <w:bookmarkStart w:id="155" w:name="_Hlk86408415"/>
      <w:r w:rsidRPr="00A4041B">
        <w:rPr>
          <w:rFonts w:cs="Times New Roman"/>
        </w:rPr>
        <w:t xml:space="preserve">Living and camping places are usually geographically close to resource collection places, as are teaching and </w:t>
      </w:r>
      <w:proofErr w:type="gramStart"/>
      <w:r w:rsidRPr="00A4041B">
        <w:rPr>
          <w:rFonts w:cs="Times New Roman"/>
        </w:rPr>
        <w:t>work places</w:t>
      </w:r>
      <w:proofErr w:type="gramEnd"/>
      <w:r w:rsidRPr="00A4041B">
        <w:rPr>
          <w:rFonts w:cs="Times New Roman"/>
        </w:rPr>
        <w:t xml:space="preserve">. When natural resources are collected and processed, Elders pass on traditional ecological knowledge to the next generation, teaching them how to collect and prepare food, </w:t>
      </w:r>
      <w:proofErr w:type="gramStart"/>
      <w:r w:rsidRPr="00A4041B">
        <w:rPr>
          <w:rFonts w:cs="Times New Roman"/>
        </w:rPr>
        <w:t>medicines</w:t>
      </w:r>
      <w:proofErr w:type="gramEnd"/>
      <w:r w:rsidRPr="00A4041B">
        <w:rPr>
          <w:rFonts w:cs="Times New Roman"/>
        </w:rPr>
        <w:t xml:space="preserve"> or items of material culture (Donaldson 2010). Other </w:t>
      </w:r>
      <w:bookmarkEnd w:id="155"/>
      <w:r w:rsidRPr="00A4041B">
        <w:rPr>
          <w:rFonts w:cs="Times New Roman"/>
        </w:rPr>
        <w:t xml:space="preserve">important places with Indigenous heritage significance include places of conflict, travelling routes, historical Aboriginal Reservations, burial </w:t>
      </w:r>
      <w:proofErr w:type="gramStart"/>
      <w:r w:rsidRPr="00A4041B">
        <w:rPr>
          <w:rFonts w:cs="Times New Roman"/>
        </w:rPr>
        <w:t>places</w:t>
      </w:r>
      <w:proofErr w:type="gramEnd"/>
      <w:r w:rsidRPr="00A4041B">
        <w:rPr>
          <w:rFonts w:cs="Times New Roman"/>
        </w:rPr>
        <w:t xml:space="preserve"> and spiritual places.</w:t>
      </w:r>
    </w:p>
    <w:p w14:paraId="14A2BA78" w14:textId="21E6648A" w:rsidR="009571BE" w:rsidRPr="00A4041B" w:rsidRDefault="009571BE" w:rsidP="009571BE">
      <w:pPr>
        <w:rPr>
          <w:rFonts w:cs="Times New Roman"/>
        </w:rPr>
      </w:pPr>
      <w:r w:rsidRPr="00A4041B">
        <w:rPr>
          <w:rFonts w:cs="Times New Roman"/>
        </w:rPr>
        <w:t xml:space="preserve">Eucalypt trees of the ecological community have had a broad array of uses including as: gum for chewing, dying, and medicine; ash rubbed into the skin for soothing young mothers; where bees, honey and wax can be found; hollow logs for fish-traps, hard timber for weapons and utensils; bark for shelter, canoes, embalming, and containers. Some species contained water; others were used to create smoke for sending signals. Some species indicated an unsuitable </w:t>
      </w:r>
      <w:proofErr w:type="gramStart"/>
      <w:r w:rsidRPr="00A4041B">
        <w:rPr>
          <w:rFonts w:cs="Times New Roman"/>
        </w:rPr>
        <w:t>camp-site</w:t>
      </w:r>
      <w:proofErr w:type="gramEnd"/>
      <w:r w:rsidRPr="00A4041B">
        <w:rPr>
          <w:rFonts w:cs="Times New Roman"/>
        </w:rPr>
        <w:t>, and others indicated the likelihood of finding koalas and possum as game (</w:t>
      </w:r>
      <w:proofErr w:type="spellStart"/>
      <w:r w:rsidRPr="00A4041B">
        <w:rPr>
          <w:rFonts w:cs="Times New Roman"/>
        </w:rPr>
        <w:t>Fensham</w:t>
      </w:r>
      <w:proofErr w:type="spellEnd"/>
      <w:r w:rsidRPr="00A4041B">
        <w:rPr>
          <w:rFonts w:cs="Times New Roman"/>
        </w:rPr>
        <w:t xml:space="preserve"> 2021). Further details are in </w:t>
      </w:r>
      <w:r w:rsidR="00506EF1" w:rsidRPr="00A4041B">
        <w:fldChar w:fldCharType="begin"/>
      </w:r>
      <w:r w:rsidR="00506EF1" w:rsidRPr="00A4041B">
        <w:instrText xml:space="preserve"> REF _Ref86639432 \h  \* MERGEFORMAT </w:instrText>
      </w:r>
      <w:r w:rsidR="00506EF1" w:rsidRPr="00A4041B">
        <w:fldChar w:fldCharType="separate"/>
      </w:r>
      <w:r w:rsidR="006B5C63" w:rsidRPr="00A4041B">
        <w:t xml:space="preserve">Appendix C – </w:t>
      </w:r>
      <w:r w:rsidR="006B5C63" w:rsidRPr="00A4041B">
        <w:rPr>
          <w:rFonts w:cs="Times New Roman"/>
        </w:rPr>
        <w:t>Indigenous Australians</w:t>
      </w:r>
      <w:r w:rsidR="006B5C63" w:rsidRPr="00A4041B">
        <w:t xml:space="preserve"> and cultural values associated with the ecological community</w:t>
      </w:r>
      <w:r w:rsidR="00506EF1" w:rsidRPr="00A4041B">
        <w:fldChar w:fldCharType="end"/>
      </w:r>
      <w:r w:rsidRPr="00A4041B">
        <w:rPr>
          <w:rFonts w:cs="Times New Roman"/>
        </w:rPr>
        <w:t>.</w:t>
      </w:r>
    </w:p>
    <w:p w14:paraId="41D83BAD" w14:textId="591F17D4" w:rsidR="009571BE" w:rsidRPr="00A4041B" w:rsidRDefault="009571BE" w:rsidP="009571BE">
      <w:bookmarkStart w:id="156" w:name="_Hlk86408470"/>
      <w:r w:rsidRPr="00A4041B">
        <w:t xml:space="preserve">The understorey and ground cover plants also provide food and shelter for food animals. Climbers and scramblers, like native sarsaparilla were used to relieve pain, </w:t>
      </w:r>
      <w:proofErr w:type="gramStart"/>
      <w:r w:rsidRPr="00A4041B">
        <w:t>arthritis</w:t>
      </w:r>
      <w:proofErr w:type="gramEnd"/>
      <w:r w:rsidRPr="00A4041B">
        <w:t xml:space="preserve"> and coughs and to make a tonic that purifies the blood and manage diabetes. The shoots of Scrambling Lily, another vine, were eaten. Other important plants </w:t>
      </w:r>
      <w:r w:rsidR="00AF58B2" w:rsidRPr="00A4041B">
        <w:t xml:space="preserve">that are part of </w:t>
      </w:r>
      <w:r w:rsidRPr="00A4041B">
        <w:t>the ecological community include ferns, Myrtle and Kurrajong.</w:t>
      </w:r>
    </w:p>
    <w:p w14:paraId="1E9C025B" w14:textId="63BB7051" w:rsidR="009571BE" w:rsidRPr="00A4041B" w:rsidRDefault="009571BE" w:rsidP="009571BE">
      <w:pPr>
        <w:rPr>
          <w:rFonts w:cs="Times New Roman"/>
        </w:rPr>
      </w:pPr>
      <w:r w:rsidRPr="00A4041B">
        <w:t xml:space="preserve">The creeks and rivers found in the ecological community also support other culturally important animals like turtles, eels and fish, frogs, lizards, as well as Black Duck and other water birds. </w:t>
      </w:r>
      <w:bookmarkEnd w:id="156"/>
      <w:r w:rsidRPr="00A4041B">
        <w:rPr>
          <w:rFonts w:cs="Times New Roman"/>
        </w:rPr>
        <w:t>Kangaroos or wallabies could be trapped in the forests and eggs gathered from the nests of birds (</w:t>
      </w:r>
      <w:proofErr w:type="spellStart"/>
      <w:r w:rsidRPr="00A4041B">
        <w:rPr>
          <w:rFonts w:cs="Times New Roman"/>
        </w:rPr>
        <w:t>Arrawarra</w:t>
      </w:r>
      <w:proofErr w:type="spellEnd"/>
      <w:r w:rsidRPr="00A4041B">
        <w:rPr>
          <w:rFonts w:cs="Times New Roman"/>
        </w:rPr>
        <w:t xml:space="preserve"> Sharing Culture Project 2014; Australian Museum Consulting 2015; English 2002; Mathew 1910; Maynard 2014; Smith 2011; Wesson 2009). Some animals of the ecological community have spiritual significance as totems and symbols of Dreaming. </w:t>
      </w:r>
    </w:p>
    <w:p w14:paraId="12A05E47" w14:textId="44C8AE06" w:rsidR="009571BE" w:rsidRPr="00A4041B" w:rsidRDefault="009571BE" w:rsidP="009571BE">
      <w:pPr>
        <w:rPr>
          <w:rFonts w:cs="Times New Roman"/>
        </w:rPr>
      </w:pPr>
      <w:r w:rsidRPr="00A4041B">
        <w:rPr>
          <w:rFonts w:cs="Times New Roman"/>
        </w:rPr>
        <w:t xml:space="preserve">Sources </w:t>
      </w:r>
      <w:proofErr w:type="gramStart"/>
      <w:r w:rsidRPr="00A4041B">
        <w:rPr>
          <w:rFonts w:cs="Times New Roman"/>
        </w:rPr>
        <w:t>include:</w:t>
      </w:r>
      <w:proofErr w:type="gramEnd"/>
      <w:r w:rsidRPr="00A4041B">
        <w:rPr>
          <w:rFonts w:cs="Times New Roman"/>
        </w:rPr>
        <w:t xml:space="preserve"> NSW NPWS (2014); Moore (2019); Donaldson (2010).</w:t>
      </w:r>
    </w:p>
    <w:p w14:paraId="31DE60DA" w14:textId="77777777" w:rsidR="00506EF1" w:rsidRPr="00A4041B" w:rsidRDefault="00506EF1" w:rsidP="00506EF1">
      <w:pPr>
        <w:pBdr>
          <w:top w:val="single" w:sz="4" w:space="1" w:color="auto"/>
          <w:left w:val="single" w:sz="4" w:space="4" w:color="auto"/>
          <w:bottom w:val="single" w:sz="4" w:space="1" w:color="auto"/>
          <w:right w:val="single" w:sz="4" w:space="4" w:color="auto"/>
        </w:pBdr>
        <w:shd w:val="clear" w:color="auto" w:fill="FFF2CC" w:themeFill="accent4" w:themeFillTint="33"/>
      </w:pPr>
      <w:r w:rsidRPr="00A4041B">
        <w:t>Consultation Questions on the cultural significance</w:t>
      </w:r>
    </w:p>
    <w:p w14:paraId="3B366436" w14:textId="77777777" w:rsidR="00506EF1" w:rsidRPr="00A4041B" w:rsidRDefault="00506EF1" w:rsidP="00506EF1">
      <w:pPr>
        <w:pBdr>
          <w:top w:val="single" w:sz="4" w:space="1" w:color="auto"/>
          <w:left w:val="single" w:sz="4" w:space="4" w:color="auto"/>
          <w:bottom w:val="single" w:sz="4" w:space="1" w:color="auto"/>
          <w:right w:val="single" w:sz="4" w:space="4" w:color="auto"/>
        </w:pBdr>
        <w:shd w:val="clear" w:color="auto" w:fill="FFF2CC" w:themeFill="accent4" w:themeFillTint="33"/>
        <w:spacing w:after="0"/>
      </w:pPr>
      <w:bookmarkStart w:id="157" w:name="_Hlk86612411"/>
      <w:r w:rsidRPr="00A4041B">
        <w:t xml:space="preserve">For Traditional Custodians: </w:t>
      </w:r>
    </w:p>
    <w:p w14:paraId="30AF3D5D" w14:textId="77777777" w:rsidR="00506EF1" w:rsidRPr="00A4041B" w:rsidRDefault="00506EF1" w:rsidP="00FA69FF">
      <w:pPr>
        <w:pStyle w:val="Consultationquestions"/>
        <w:ind w:left="284" w:hanging="284"/>
      </w:pPr>
      <w:r w:rsidRPr="00A4041B">
        <w:t>Do you have any information you are willing to share about the cultural significance of the ecological community, forests in the area generally or the country that supports the ecological community?</w:t>
      </w:r>
    </w:p>
    <w:p w14:paraId="4DD1F924" w14:textId="77777777" w:rsidR="00506EF1" w:rsidRPr="00A4041B" w:rsidRDefault="00506EF1" w:rsidP="00FA69FF">
      <w:pPr>
        <w:pStyle w:val="Consultationquestions"/>
        <w:ind w:left="284" w:hanging="284"/>
      </w:pPr>
      <w:r w:rsidRPr="00A4041B">
        <w:t xml:space="preserve">Do you know any people or organisations we could contact in the NSW Northern Rivers or </w:t>
      </w:r>
      <w:proofErr w:type="gramStart"/>
      <w:r w:rsidRPr="00A4041B">
        <w:t>South East</w:t>
      </w:r>
      <w:proofErr w:type="gramEnd"/>
      <w:r w:rsidRPr="00A4041B">
        <w:t xml:space="preserve"> Queensland who may have information they are willing to share? </w:t>
      </w:r>
    </w:p>
    <w:p w14:paraId="0B4FCA8D" w14:textId="7CF6F308" w:rsidR="00506EF1" w:rsidRPr="00A4041B" w:rsidRDefault="00506EF1" w:rsidP="00FA69FF">
      <w:pPr>
        <w:pStyle w:val="Consultationquestions"/>
        <w:ind w:left="284" w:hanging="284"/>
      </w:pPr>
      <w:r w:rsidRPr="00A4041B">
        <w:t xml:space="preserve">Do you know of any books, </w:t>
      </w:r>
      <w:proofErr w:type="gramStart"/>
      <w:r w:rsidRPr="00A4041B">
        <w:t>articles</w:t>
      </w:r>
      <w:proofErr w:type="gramEnd"/>
      <w:r w:rsidRPr="00A4041B">
        <w:t xml:space="preserve"> or online resources about the relevant </w:t>
      </w:r>
      <w:r w:rsidR="00A82315" w:rsidRPr="00A4041B">
        <w:t>Indigenous</w:t>
      </w:r>
      <w:r w:rsidRPr="00A4041B">
        <w:t xml:space="preserve"> Peoples relationships with forests or the landscape you think would be sources of appropriate information?</w:t>
      </w:r>
    </w:p>
    <w:p w14:paraId="29A1B425" w14:textId="6F621A2D" w:rsidR="003C49AD" w:rsidRPr="00A4041B" w:rsidRDefault="003C49AD" w:rsidP="003C49AD">
      <w:pPr>
        <w:pStyle w:val="Heading1"/>
        <w:rPr>
          <w:rFonts w:eastAsiaTheme="minorHAnsi"/>
        </w:rPr>
      </w:pPr>
      <w:bookmarkStart w:id="158" w:name="_Ref83723581"/>
      <w:bookmarkStart w:id="159" w:name="_Toc90303620"/>
      <w:bookmarkEnd w:id="157"/>
      <w:r w:rsidRPr="00A4041B">
        <w:rPr>
          <w:rFonts w:eastAsiaTheme="minorHAnsi"/>
        </w:rPr>
        <w:lastRenderedPageBreak/>
        <w:t>Threat</w:t>
      </w:r>
      <w:bookmarkEnd w:id="79"/>
      <w:r w:rsidR="009E7E9F" w:rsidRPr="00A4041B">
        <w:rPr>
          <w:rFonts w:eastAsiaTheme="minorHAnsi"/>
        </w:rPr>
        <w:t>s</w:t>
      </w:r>
      <w:bookmarkEnd w:id="80"/>
      <w:bookmarkEnd w:id="158"/>
      <w:bookmarkEnd w:id="159"/>
    </w:p>
    <w:p w14:paraId="7783272E" w14:textId="13B51FCA" w:rsidR="00407B67" w:rsidRPr="00A4041B" w:rsidRDefault="6F0E0AF0" w:rsidP="00B31C33">
      <w:r w:rsidRPr="00A4041B">
        <w:t xml:space="preserve">The </w:t>
      </w:r>
      <w:r w:rsidR="7D0558F5" w:rsidRPr="00A4041B">
        <w:t xml:space="preserve">Subtropical </w:t>
      </w:r>
      <w:r w:rsidR="00E465E0" w:rsidRPr="00A4041B">
        <w:t xml:space="preserve">floodplain </w:t>
      </w:r>
      <w:r w:rsidR="22FADE66" w:rsidRPr="00A4041B">
        <w:t>eucalypt forest</w:t>
      </w:r>
      <w:r w:rsidR="17B7700E" w:rsidRPr="00A4041B">
        <w:t xml:space="preserve"> has primarily </w:t>
      </w:r>
      <w:r w:rsidR="00E465E0" w:rsidRPr="00A4041B">
        <w:t xml:space="preserve">been </w:t>
      </w:r>
      <w:r w:rsidR="17B7700E" w:rsidRPr="00A4041B">
        <w:t xml:space="preserve">impacted </w:t>
      </w:r>
      <w:proofErr w:type="gramStart"/>
      <w:r w:rsidR="17B7700E" w:rsidRPr="00A4041B">
        <w:t>by</w:t>
      </w:r>
      <w:r w:rsidR="00E465E0" w:rsidRPr="00A4041B">
        <w:t>:</w:t>
      </w:r>
      <w:proofErr w:type="gramEnd"/>
      <w:r w:rsidR="7D0558F5" w:rsidRPr="00A4041B">
        <w:t xml:space="preserve"> clearing </w:t>
      </w:r>
      <w:r w:rsidR="0049138B" w:rsidRPr="00A4041B">
        <w:t xml:space="preserve">and the </w:t>
      </w:r>
      <w:r w:rsidR="00E465E0" w:rsidRPr="00A4041B">
        <w:t xml:space="preserve">selective harvesting of the dominant canopy species; </w:t>
      </w:r>
      <w:r w:rsidR="4B18F2D1" w:rsidRPr="00A4041B">
        <w:t>altered fire and hydrological regimes; livestock grazing; weeds; invasive fauna (pests); climate change; disease, pathogens and dieback (</w:t>
      </w:r>
      <w:r w:rsidR="00333E54" w:rsidRPr="00A4041B">
        <w:t>e.g.,</w:t>
      </w:r>
      <w:r w:rsidR="4B18F2D1" w:rsidRPr="00A4041B">
        <w:t xml:space="preserve"> Bell Miner associated dieback</w:t>
      </w:r>
      <w:r w:rsidR="761DFD95" w:rsidRPr="00A4041B">
        <w:t xml:space="preserve"> (BMAD)</w:t>
      </w:r>
      <w:r w:rsidR="4B18F2D1" w:rsidRPr="00A4041B">
        <w:t xml:space="preserve">); </w:t>
      </w:r>
      <w:r w:rsidR="006C75C6" w:rsidRPr="00A4041B">
        <w:t xml:space="preserve">and </w:t>
      </w:r>
      <w:r w:rsidR="4B18F2D1" w:rsidRPr="00A4041B">
        <w:t>human disturbance.</w:t>
      </w:r>
    </w:p>
    <w:p w14:paraId="1D8C99CB" w14:textId="29702FFE" w:rsidR="00407B67" w:rsidRPr="00A4041B" w:rsidRDefault="4B18F2D1" w:rsidP="00407B67">
      <w:pPr>
        <w:rPr>
          <w:rFonts w:cs="Times New Roman"/>
        </w:rPr>
      </w:pPr>
      <w:r w:rsidRPr="00A4041B">
        <w:t xml:space="preserve">Most of the remaining patches of the ecological community occur on productive agricultural land, and/or in coastal areas, where continuing population growth and urban development is expected. Historically, clearing was primarily for timber and agriculture, and actions such as culling of native fauna were undertaken largely to support agricultural productivity. Clearing is </w:t>
      </w:r>
      <w:r w:rsidR="5F84175B" w:rsidRPr="00A4041B">
        <w:t>continuing</w:t>
      </w:r>
      <w:r w:rsidRPr="00A4041B">
        <w:t xml:space="preserve"> for</w:t>
      </w:r>
      <w:r w:rsidR="5F84175B" w:rsidRPr="00A4041B">
        <w:t xml:space="preserve"> agriculture,</w:t>
      </w:r>
      <w:r w:rsidRPr="00A4041B">
        <w:t xml:space="preserve"> residential and industrial development and for fire protection (</w:t>
      </w:r>
      <w:r w:rsidR="00333E54" w:rsidRPr="00A4041B">
        <w:t>e.g.,</w:t>
      </w:r>
      <w:r w:rsidRPr="00A4041B">
        <w:t xml:space="preserve"> </w:t>
      </w:r>
      <w:r w:rsidR="5F54A427" w:rsidRPr="00A4041B">
        <w:t>a</w:t>
      </w:r>
      <w:r w:rsidRPr="00A4041B">
        <w:t>long property boundaries and roads (State of NSW 2021)</w:t>
      </w:r>
      <w:r w:rsidR="5F84175B" w:rsidRPr="00A4041B">
        <w:t>)</w:t>
      </w:r>
      <w:r w:rsidRPr="00A4041B">
        <w:t xml:space="preserve">. The nature of some areas of the ecological community has changed structurally </w:t>
      </w:r>
      <w:r w:rsidR="0049138B" w:rsidRPr="00A4041B">
        <w:t>because of</w:t>
      </w:r>
      <w:r w:rsidRPr="00A4041B">
        <w:t xml:space="preserve"> clearing, followed by regrowth that is likely to be subject to altered fire and hydrological regimes and livestock grazing and trampling.</w:t>
      </w:r>
      <w:r w:rsidR="0049138B" w:rsidRPr="00A4041B">
        <w:t xml:space="preserve"> Disturbance from increased urbanisation and recreational activity is also a problem.</w:t>
      </w:r>
    </w:p>
    <w:p w14:paraId="65D6A566" w14:textId="350550A3" w:rsidR="00407B67" w:rsidRPr="00A4041B" w:rsidRDefault="00407B67" w:rsidP="00407B67">
      <w:pPr>
        <w:pStyle w:val="Tabletext"/>
        <w:rPr>
          <w:sz w:val="22"/>
        </w:rPr>
      </w:pPr>
      <w:r w:rsidRPr="00A4041B">
        <w:rPr>
          <w:sz w:val="22"/>
        </w:rPr>
        <w:t>Additional potential threats include the impact of the decline in pollinator species, particularly long-range pollinators</w:t>
      </w:r>
      <w:r w:rsidR="00FF164B" w:rsidRPr="00A4041B">
        <w:rPr>
          <w:sz w:val="22"/>
        </w:rPr>
        <w:t xml:space="preserve"> such as</w:t>
      </w:r>
      <w:r w:rsidRPr="00A4041B">
        <w:rPr>
          <w:sz w:val="22"/>
        </w:rPr>
        <w:t xml:space="preserve"> </w:t>
      </w:r>
      <w:proofErr w:type="gramStart"/>
      <w:r w:rsidRPr="00A4041B">
        <w:rPr>
          <w:sz w:val="22"/>
        </w:rPr>
        <w:t>flying-foxes</w:t>
      </w:r>
      <w:proofErr w:type="gramEnd"/>
      <w:r w:rsidRPr="00A4041B">
        <w:rPr>
          <w:sz w:val="22"/>
        </w:rPr>
        <w:t>.</w:t>
      </w:r>
    </w:p>
    <w:p w14:paraId="4B331D0B" w14:textId="5D232F00" w:rsidR="00F26D3D" w:rsidRPr="00A4041B" w:rsidRDefault="00F26D3D" w:rsidP="00F26D3D">
      <w:pPr>
        <w:pStyle w:val="Heading2"/>
      </w:pPr>
      <w:bookmarkStart w:id="160" w:name="_Toc90303621"/>
      <w:r w:rsidRPr="00A4041B">
        <w:t>Threat table</w:t>
      </w:r>
      <w:bookmarkEnd w:id="160"/>
    </w:p>
    <w:p w14:paraId="160FDB4F" w14:textId="6A8E17AA" w:rsidR="006E4C1F" w:rsidRPr="00A4041B" w:rsidRDefault="00B31C33" w:rsidP="006E4C1F">
      <w:r w:rsidRPr="00A4041B">
        <w:fldChar w:fldCharType="begin"/>
      </w:r>
      <w:r w:rsidRPr="00A4041B">
        <w:instrText xml:space="preserve"> REF _Ref24015092 \h </w:instrText>
      </w:r>
      <w:r w:rsidR="006E4C1F" w:rsidRPr="00A4041B">
        <w:instrText xml:space="preserve"> \* MERGEFORMAT </w:instrText>
      </w:r>
      <w:r w:rsidRPr="00A4041B">
        <w:fldChar w:fldCharType="separate"/>
      </w:r>
      <w:r w:rsidR="006B5C63" w:rsidRPr="00A4041B">
        <w:t xml:space="preserve">Table </w:t>
      </w:r>
      <w:r w:rsidR="006B5C63">
        <w:t>3</w:t>
      </w:r>
      <w:r w:rsidRPr="00A4041B">
        <w:fldChar w:fldCharType="end"/>
      </w:r>
      <w:r w:rsidRPr="00A4041B">
        <w:t xml:space="preserve"> outlines the key threats facing the ecological community. The key threats faced by the ecological community are described to help explain why this ecological community merits listing as threatened and supports the assessment against the criteria at section</w:t>
      </w:r>
      <w:r w:rsidR="00DB0E4E" w:rsidRPr="00A4041B">
        <w:t xml:space="preserve"> </w:t>
      </w:r>
      <w:r w:rsidR="00DB0E4E" w:rsidRPr="00A4041B">
        <w:fldChar w:fldCharType="begin"/>
      </w:r>
      <w:r w:rsidR="00DB0E4E" w:rsidRPr="00A4041B">
        <w:instrText xml:space="preserve"> REF _Ref86657488 \r \h </w:instrText>
      </w:r>
      <w:r w:rsidR="00DB0E4E" w:rsidRPr="00A4041B">
        <w:fldChar w:fldCharType="separate"/>
      </w:r>
      <w:r w:rsidR="006B5C63">
        <w:t>6</w:t>
      </w:r>
      <w:r w:rsidR="00DB0E4E" w:rsidRPr="00A4041B">
        <w:fldChar w:fldCharType="end"/>
      </w:r>
      <w:r w:rsidR="000D1F60" w:rsidRPr="00A4041B">
        <w:fldChar w:fldCharType="begin"/>
      </w:r>
      <w:r w:rsidR="000D1F60" w:rsidRPr="00A4041B">
        <w:instrText xml:space="preserve"> REF _Ref68097549 \r \h </w:instrText>
      </w:r>
      <w:r w:rsidR="000D1F60" w:rsidRPr="00A4041B">
        <w:fldChar w:fldCharType="separate"/>
      </w:r>
      <w:r w:rsidR="006B5C63">
        <w:rPr>
          <w:b/>
          <w:bCs/>
          <w:lang w:val="en-US"/>
        </w:rPr>
        <w:t>Error! Reference source not found.</w:t>
      </w:r>
      <w:r w:rsidR="000D1F60" w:rsidRPr="00A4041B">
        <w:fldChar w:fldCharType="end"/>
      </w:r>
      <w:r w:rsidRPr="00A4041B">
        <w:t xml:space="preserve">. Although presented as a list, </w:t>
      </w:r>
      <w:proofErr w:type="gramStart"/>
      <w:r w:rsidRPr="00A4041B">
        <w:t>in reality</w:t>
      </w:r>
      <w:r w:rsidR="009E7E9F" w:rsidRPr="00A4041B">
        <w:t xml:space="preserve"> </w:t>
      </w:r>
      <w:r w:rsidRPr="00A4041B">
        <w:t>these</w:t>
      </w:r>
      <w:proofErr w:type="gramEnd"/>
      <w:r w:rsidRPr="00A4041B">
        <w:t xml:space="preserve"> threats often interact</w:t>
      </w:r>
      <w:r w:rsidR="0049138B" w:rsidRPr="00A4041B">
        <w:t xml:space="preserve"> </w:t>
      </w:r>
      <w:r w:rsidR="006C75C6" w:rsidRPr="00A4041B">
        <w:t>cumulatively</w:t>
      </w:r>
      <w:r w:rsidRPr="00A4041B">
        <w:t>.</w:t>
      </w:r>
      <w:r w:rsidR="006E4C1F" w:rsidRPr="00A4041B">
        <w:t xml:space="preserve"> </w:t>
      </w:r>
    </w:p>
    <w:p w14:paraId="6ED66F55" w14:textId="3CDB30A9" w:rsidR="003C49AD" w:rsidRPr="00A4041B" w:rsidRDefault="003C49AD" w:rsidP="00B31C33">
      <w:pPr>
        <w:pStyle w:val="Caption"/>
        <w:keepNext/>
      </w:pPr>
      <w:bookmarkStart w:id="161" w:name="_Ref24015092"/>
      <w:r w:rsidRPr="00A4041B">
        <w:t xml:space="preserve">Table </w:t>
      </w:r>
      <w:r w:rsidRPr="00A4041B">
        <w:fldChar w:fldCharType="begin"/>
      </w:r>
      <w:r w:rsidRPr="00A4041B">
        <w:instrText>SEQ Table \* ARABIC</w:instrText>
      </w:r>
      <w:r w:rsidRPr="00A4041B">
        <w:fldChar w:fldCharType="separate"/>
      </w:r>
      <w:r w:rsidR="006B5C63">
        <w:rPr>
          <w:noProof/>
        </w:rPr>
        <w:t>3</w:t>
      </w:r>
      <w:r w:rsidRPr="00A4041B">
        <w:fldChar w:fldCharType="end"/>
      </w:r>
      <w:bookmarkEnd w:id="161"/>
      <w:r w:rsidRPr="00A4041B">
        <w:t>: Summary of threats facing the ecological community</w:t>
      </w:r>
    </w:p>
    <w:tbl>
      <w:tblPr>
        <w:tblStyle w:val="TableGrid"/>
        <w:tblW w:w="9067" w:type="dxa"/>
        <w:tblLayout w:type="fixed"/>
        <w:tblLook w:val="04A0" w:firstRow="1" w:lastRow="0" w:firstColumn="1" w:lastColumn="0" w:noHBand="0" w:noVBand="1"/>
      </w:tblPr>
      <w:tblGrid>
        <w:gridCol w:w="1555"/>
        <w:gridCol w:w="1559"/>
        <w:gridCol w:w="5953"/>
      </w:tblGrid>
      <w:tr w:rsidR="003C49AD" w:rsidRPr="00A4041B" w14:paraId="73A60D0F" w14:textId="77777777" w:rsidTr="1CF72B79">
        <w:trPr>
          <w:cantSplit/>
          <w:tblHeader/>
        </w:trPr>
        <w:tc>
          <w:tcPr>
            <w:tcW w:w="1555" w:type="dxa"/>
            <w:shd w:val="clear" w:color="auto" w:fill="D9D9D9" w:themeFill="background1" w:themeFillShade="D9"/>
          </w:tcPr>
          <w:p w14:paraId="3379FBC7" w14:textId="584EC534" w:rsidR="003C49AD" w:rsidRPr="00A4041B" w:rsidRDefault="003C49AD" w:rsidP="003C49AD">
            <w:pPr>
              <w:pStyle w:val="EndnoteText"/>
              <w:keepNext/>
              <w:rPr>
                <w:b/>
                <w:szCs w:val="18"/>
              </w:rPr>
            </w:pPr>
            <w:r w:rsidRPr="00A4041B">
              <w:rPr>
                <w:b/>
                <w:szCs w:val="18"/>
              </w:rPr>
              <w:t>Threat</w:t>
            </w:r>
            <w:r w:rsidR="00F279A2" w:rsidRPr="00A4041B">
              <w:rPr>
                <w:b/>
                <w:szCs w:val="18"/>
              </w:rPr>
              <w:t xml:space="preserve"> factor</w:t>
            </w:r>
          </w:p>
        </w:tc>
        <w:tc>
          <w:tcPr>
            <w:tcW w:w="1559" w:type="dxa"/>
            <w:shd w:val="clear" w:color="auto" w:fill="D9D9D9" w:themeFill="background1" w:themeFillShade="D9"/>
          </w:tcPr>
          <w:p w14:paraId="69BCCA59" w14:textId="70F0EDF2" w:rsidR="003C49AD" w:rsidRPr="00A4041B" w:rsidRDefault="003C49AD" w:rsidP="002C671C">
            <w:pPr>
              <w:pStyle w:val="EndnoteText"/>
              <w:keepNext/>
              <w:rPr>
                <w:b/>
                <w:szCs w:val="18"/>
              </w:rPr>
            </w:pPr>
            <w:r w:rsidRPr="00A4041B">
              <w:rPr>
                <w:b/>
                <w:szCs w:val="18"/>
              </w:rPr>
              <w:t>Threat Status</w:t>
            </w:r>
            <w:r w:rsidR="009E7E9F" w:rsidRPr="00A4041B">
              <w:rPr>
                <w:b/>
                <w:szCs w:val="18"/>
              </w:rPr>
              <w:t>*</w:t>
            </w:r>
          </w:p>
        </w:tc>
        <w:tc>
          <w:tcPr>
            <w:tcW w:w="5953" w:type="dxa"/>
            <w:shd w:val="clear" w:color="auto" w:fill="D9D9D9" w:themeFill="background1" w:themeFillShade="D9"/>
          </w:tcPr>
          <w:p w14:paraId="0AAB95FF" w14:textId="3C787781" w:rsidR="003C49AD" w:rsidRPr="00A4041B" w:rsidRDefault="00BB238C" w:rsidP="003C49AD">
            <w:pPr>
              <w:pStyle w:val="EndnoteText"/>
              <w:keepNext/>
              <w:rPr>
                <w:b/>
                <w:szCs w:val="18"/>
              </w:rPr>
            </w:pPr>
            <w:r w:rsidRPr="00A4041B">
              <w:rPr>
                <w:b/>
                <w:szCs w:val="18"/>
              </w:rPr>
              <w:t>Threat impacts</w:t>
            </w:r>
          </w:p>
        </w:tc>
      </w:tr>
      <w:tr w:rsidR="00407B67" w:rsidRPr="00A4041B" w14:paraId="38D42785" w14:textId="77777777" w:rsidTr="1CF72B79">
        <w:trPr>
          <w:cantSplit/>
        </w:trPr>
        <w:tc>
          <w:tcPr>
            <w:tcW w:w="1555" w:type="dxa"/>
          </w:tcPr>
          <w:p w14:paraId="72BD3305" w14:textId="77777777" w:rsidR="00407B67" w:rsidRPr="00A4041B" w:rsidRDefault="00407B67" w:rsidP="00407B67">
            <w:pPr>
              <w:pStyle w:val="EndnoteText"/>
              <w:spacing w:before="40"/>
              <w:rPr>
                <w:b/>
                <w:bCs/>
                <w:szCs w:val="18"/>
              </w:rPr>
            </w:pPr>
            <w:r w:rsidRPr="00A4041B">
              <w:rPr>
                <w:b/>
                <w:bCs/>
                <w:szCs w:val="18"/>
              </w:rPr>
              <w:t>Clearing</w:t>
            </w:r>
          </w:p>
          <w:p w14:paraId="5F5B4A77" w14:textId="77777777" w:rsidR="00407B67" w:rsidRPr="00A4041B" w:rsidRDefault="00407B67" w:rsidP="00407B67">
            <w:pPr>
              <w:pStyle w:val="EndnoteText"/>
              <w:spacing w:before="40"/>
              <w:rPr>
                <w:szCs w:val="18"/>
              </w:rPr>
            </w:pPr>
          </w:p>
          <w:p w14:paraId="6E83DC28" w14:textId="77777777" w:rsidR="00407B67" w:rsidRPr="00A4041B" w:rsidRDefault="00407B67" w:rsidP="00407B67">
            <w:pPr>
              <w:pStyle w:val="EndnoteText"/>
              <w:rPr>
                <w:b/>
                <w:bCs/>
                <w:szCs w:val="18"/>
              </w:rPr>
            </w:pPr>
          </w:p>
        </w:tc>
        <w:tc>
          <w:tcPr>
            <w:tcW w:w="1559" w:type="dxa"/>
          </w:tcPr>
          <w:p w14:paraId="4C44969D" w14:textId="77777777" w:rsidR="00407B67" w:rsidRPr="00A4041B" w:rsidRDefault="00407B67" w:rsidP="00215D0E">
            <w:pPr>
              <w:pStyle w:val="EndnoteText"/>
              <w:spacing w:before="40"/>
              <w:ind w:right="-109"/>
              <w:rPr>
                <w:rFonts w:cs="Arial"/>
                <w:szCs w:val="18"/>
              </w:rPr>
            </w:pPr>
            <w:r w:rsidRPr="00A4041B">
              <w:rPr>
                <w:rFonts w:cs="Arial"/>
                <w:i/>
                <w:iCs/>
                <w:szCs w:val="18"/>
              </w:rPr>
              <w:t>Timing</w:t>
            </w:r>
            <w:r w:rsidRPr="00A4041B">
              <w:rPr>
                <w:rFonts w:cs="Arial"/>
                <w:szCs w:val="18"/>
              </w:rPr>
              <w:t>: Ongoing</w:t>
            </w:r>
          </w:p>
          <w:p w14:paraId="7E52E7A3" w14:textId="77777777" w:rsidR="00407B67" w:rsidRPr="00A4041B" w:rsidRDefault="00407B67" w:rsidP="00407B67">
            <w:pPr>
              <w:pStyle w:val="EndnoteText"/>
              <w:rPr>
                <w:rFonts w:cs="Arial"/>
                <w:szCs w:val="18"/>
              </w:rPr>
            </w:pPr>
          </w:p>
          <w:p w14:paraId="4D8D59EA" w14:textId="77777777" w:rsidR="00407B67" w:rsidRPr="00A4041B" w:rsidRDefault="00407B67" w:rsidP="00407B67">
            <w:pPr>
              <w:pStyle w:val="EndnoteText"/>
              <w:rPr>
                <w:rFonts w:cs="Arial"/>
                <w:szCs w:val="18"/>
              </w:rPr>
            </w:pPr>
            <w:r w:rsidRPr="00A4041B">
              <w:rPr>
                <w:rFonts w:cs="Arial"/>
                <w:i/>
                <w:iCs/>
                <w:szCs w:val="18"/>
              </w:rPr>
              <w:t>Severity</w:t>
            </w:r>
            <w:r w:rsidRPr="00A4041B">
              <w:rPr>
                <w:rFonts w:cs="Arial"/>
                <w:szCs w:val="18"/>
              </w:rPr>
              <w:t xml:space="preserve">: </w:t>
            </w:r>
          </w:p>
          <w:p w14:paraId="42BF5008" w14:textId="77777777" w:rsidR="00407B67" w:rsidRPr="00A4041B" w:rsidRDefault="00407B67" w:rsidP="00407B67">
            <w:pPr>
              <w:pStyle w:val="EndnoteText"/>
              <w:rPr>
                <w:rFonts w:cs="Arial"/>
                <w:szCs w:val="18"/>
              </w:rPr>
            </w:pPr>
            <w:r w:rsidRPr="00A4041B">
              <w:rPr>
                <w:rFonts w:cs="Arial"/>
                <w:szCs w:val="18"/>
              </w:rPr>
              <w:t>Extreme</w:t>
            </w:r>
          </w:p>
          <w:p w14:paraId="406E1D92" w14:textId="77777777" w:rsidR="00407B67" w:rsidRPr="00A4041B" w:rsidRDefault="00407B67" w:rsidP="00407B67">
            <w:pPr>
              <w:pStyle w:val="EndnoteText"/>
              <w:rPr>
                <w:rFonts w:cs="Arial"/>
                <w:szCs w:val="18"/>
              </w:rPr>
            </w:pPr>
          </w:p>
          <w:p w14:paraId="53A1E8B6" w14:textId="5B713BA2" w:rsidR="00407B67" w:rsidRPr="00A4041B" w:rsidRDefault="00407B67" w:rsidP="00407B67">
            <w:pPr>
              <w:pStyle w:val="EndnoteText"/>
              <w:rPr>
                <w:i/>
                <w:iCs/>
                <w:szCs w:val="18"/>
              </w:rPr>
            </w:pPr>
            <w:r w:rsidRPr="00A4041B">
              <w:rPr>
                <w:rFonts w:cs="Arial"/>
                <w:i/>
                <w:iCs/>
                <w:szCs w:val="18"/>
              </w:rPr>
              <w:t>Scope</w:t>
            </w:r>
            <w:r w:rsidRPr="00A4041B">
              <w:rPr>
                <w:rFonts w:cs="Arial"/>
                <w:szCs w:val="18"/>
              </w:rPr>
              <w:t>: Whole</w:t>
            </w:r>
          </w:p>
        </w:tc>
        <w:tc>
          <w:tcPr>
            <w:tcW w:w="5953" w:type="dxa"/>
          </w:tcPr>
          <w:p w14:paraId="687D758F" w14:textId="2B0EF784" w:rsidR="00407B67" w:rsidRPr="00A4041B" w:rsidRDefault="003835F3" w:rsidP="004A0514">
            <w:pPr>
              <w:pStyle w:val="TableText0"/>
            </w:pPr>
            <w:r w:rsidRPr="00A4041B">
              <w:t>Eastern</w:t>
            </w:r>
            <w:r w:rsidR="4B18F2D1" w:rsidRPr="00A4041B">
              <w:t xml:space="preserve"> floodplains were severely cleared and modified, primarily for agricultural development, </w:t>
            </w:r>
            <w:r w:rsidR="00E15333" w:rsidRPr="00A4041B">
              <w:t xml:space="preserve">following </w:t>
            </w:r>
            <w:r w:rsidR="00C75B4C" w:rsidRPr="00A4041B">
              <w:t xml:space="preserve">non-indigenous </w:t>
            </w:r>
            <w:r w:rsidR="00E15333" w:rsidRPr="00A4041B">
              <w:t>settlement</w:t>
            </w:r>
            <w:r w:rsidR="4B18F2D1" w:rsidRPr="00A4041B">
              <w:t xml:space="preserve">. Large areas of forested floodplains are now occupied by exotic pastures grazed by cattle, or </w:t>
            </w:r>
            <w:r w:rsidR="75E369FE" w:rsidRPr="00A4041B">
              <w:t>occupied by</w:t>
            </w:r>
            <w:r w:rsidR="4B18F2D1" w:rsidRPr="00A4041B">
              <w:t xml:space="preserve"> market gardens, </w:t>
            </w:r>
            <w:proofErr w:type="gramStart"/>
            <w:r w:rsidR="4B18F2D1" w:rsidRPr="00A4041B">
              <w:t>turf</w:t>
            </w:r>
            <w:proofErr w:type="gramEnd"/>
            <w:r w:rsidR="4B18F2D1" w:rsidRPr="00A4041B">
              <w:t xml:space="preserve"> and other cropping enterprises. Overall</w:t>
            </w:r>
            <w:r w:rsidR="5DC88C8E" w:rsidRPr="00A4041B">
              <w:t>,</w:t>
            </w:r>
            <w:r w:rsidR="4B18F2D1" w:rsidRPr="00A4041B">
              <w:t xml:space="preserve"> more than 70 percent of native vegetation on the coastal floodplains in New South Wales has been destroyed since non-Indigenous settlement (Keith 2004; Keith &amp; Scott 2005; Good et al. 2017). As the ecological community occurs on the most productive parts of the floodplain landscapes, it is likely that an even greater portion of this ecological community has been cleared. Early clearing for agriculture also included tree-felling for timber. </w:t>
            </w:r>
          </w:p>
          <w:p w14:paraId="05696F01" w14:textId="25F25797" w:rsidR="00407B67" w:rsidRPr="00A4041B" w:rsidRDefault="4B18F2D1" w:rsidP="00C75B4C">
            <w:pPr>
              <w:pStyle w:val="TableText0"/>
            </w:pPr>
            <w:r w:rsidRPr="00A4041B">
              <w:t xml:space="preserve">Outside of </w:t>
            </w:r>
            <w:r w:rsidR="5DC88C8E" w:rsidRPr="00A4041B">
              <w:t>reserves</w:t>
            </w:r>
            <w:r w:rsidRPr="00A4041B">
              <w:t xml:space="preserve"> (which contain an estimated </w:t>
            </w:r>
            <w:r w:rsidR="2A788863" w:rsidRPr="00A4041B">
              <w:t>1</w:t>
            </w:r>
            <w:r w:rsidR="0BB47C81" w:rsidRPr="00A4041B">
              <w:t>0</w:t>
            </w:r>
            <w:r w:rsidRPr="00A4041B">
              <w:t xml:space="preserve"> percent of the area of the ecological community), land clearing is an ongoing threat, with coastal development continuing across much of its range. </w:t>
            </w:r>
            <w:r w:rsidR="00C75B4C" w:rsidRPr="00A4041B">
              <w:t xml:space="preserve">Recent clearing typically happens at local </w:t>
            </w:r>
            <w:proofErr w:type="gramStart"/>
            <w:r w:rsidR="00C75B4C" w:rsidRPr="00A4041B">
              <w:t>scales, but</w:t>
            </w:r>
            <w:proofErr w:type="gramEnd"/>
            <w:r w:rsidR="00C75B4C" w:rsidRPr="00A4041B">
              <w:t xml:space="preserve"> amounts to a large overall impact. </w:t>
            </w:r>
            <w:r w:rsidRPr="00A4041B">
              <w:t xml:space="preserve">Clearing for agriculture continues today as rural enterprises and hobby farms have expanded into the upper reaches of floodplains. Major cities, rural centres and coastal </w:t>
            </w:r>
            <w:r w:rsidR="4023842F" w:rsidRPr="00A4041B">
              <w:t xml:space="preserve">towns </w:t>
            </w:r>
            <w:r w:rsidRPr="00A4041B">
              <w:t xml:space="preserve">continue to expand, with the construction of new housing estates, industrial development and recreational facilities displacing alluvial forests and other adjacent native vegetation. </w:t>
            </w:r>
          </w:p>
        </w:tc>
      </w:tr>
      <w:tr w:rsidR="00407B67" w:rsidRPr="00A4041B" w14:paraId="68C6A0AE" w14:textId="77777777" w:rsidTr="1CF72B79">
        <w:trPr>
          <w:cantSplit/>
        </w:trPr>
        <w:tc>
          <w:tcPr>
            <w:tcW w:w="1555" w:type="dxa"/>
          </w:tcPr>
          <w:p w14:paraId="5C323FB7" w14:textId="4B728DCE" w:rsidR="00407B67" w:rsidRPr="00A4041B" w:rsidRDefault="00407B67" w:rsidP="000D6C3A">
            <w:pPr>
              <w:pStyle w:val="EndnoteText"/>
              <w:ind w:right="-109"/>
              <w:rPr>
                <w:b/>
                <w:bCs/>
                <w:szCs w:val="18"/>
              </w:rPr>
            </w:pPr>
            <w:r w:rsidRPr="00A4041B">
              <w:rPr>
                <w:b/>
                <w:bCs/>
                <w:szCs w:val="18"/>
              </w:rPr>
              <w:lastRenderedPageBreak/>
              <w:t>Fragmentation legacies</w:t>
            </w:r>
          </w:p>
        </w:tc>
        <w:tc>
          <w:tcPr>
            <w:tcW w:w="1559" w:type="dxa"/>
          </w:tcPr>
          <w:p w14:paraId="04B6E7CA" w14:textId="77777777" w:rsidR="00407B67" w:rsidRPr="00A4041B" w:rsidRDefault="00407B67" w:rsidP="00215D0E">
            <w:pPr>
              <w:pStyle w:val="EndnoteText"/>
              <w:spacing w:before="40"/>
              <w:ind w:right="-109"/>
              <w:rPr>
                <w:rFonts w:cs="Arial"/>
                <w:szCs w:val="18"/>
              </w:rPr>
            </w:pPr>
            <w:r w:rsidRPr="00A4041B">
              <w:rPr>
                <w:rFonts w:cs="Arial"/>
                <w:i/>
                <w:iCs/>
                <w:szCs w:val="18"/>
              </w:rPr>
              <w:t>Timing</w:t>
            </w:r>
            <w:r w:rsidRPr="00A4041B">
              <w:rPr>
                <w:rFonts w:cs="Arial"/>
                <w:szCs w:val="18"/>
              </w:rPr>
              <w:t>: Ongoing</w:t>
            </w:r>
          </w:p>
          <w:p w14:paraId="77E6DC96" w14:textId="77777777" w:rsidR="00407B67" w:rsidRPr="00A4041B" w:rsidRDefault="00407B67" w:rsidP="00407B67">
            <w:pPr>
              <w:pStyle w:val="EndnoteText"/>
              <w:rPr>
                <w:rFonts w:cs="Arial"/>
                <w:szCs w:val="18"/>
              </w:rPr>
            </w:pPr>
          </w:p>
          <w:p w14:paraId="6EA96D23" w14:textId="77777777" w:rsidR="00407B67" w:rsidRPr="00A4041B" w:rsidRDefault="00407B67" w:rsidP="00407B67">
            <w:pPr>
              <w:pStyle w:val="EndnoteText"/>
              <w:spacing w:before="40"/>
              <w:rPr>
                <w:rFonts w:cs="Arial"/>
                <w:szCs w:val="18"/>
              </w:rPr>
            </w:pPr>
            <w:r w:rsidRPr="00A4041B">
              <w:rPr>
                <w:rFonts w:cs="Arial"/>
                <w:i/>
                <w:iCs/>
                <w:szCs w:val="18"/>
              </w:rPr>
              <w:t>Severity</w:t>
            </w:r>
            <w:r w:rsidRPr="00A4041B">
              <w:rPr>
                <w:rFonts w:cs="Arial"/>
                <w:szCs w:val="18"/>
              </w:rPr>
              <w:t>: Major</w:t>
            </w:r>
          </w:p>
          <w:p w14:paraId="74CCC149" w14:textId="77777777" w:rsidR="00407B67" w:rsidRPr="00A4041B" w:rsidRDefault="00407B67" w:rsidP="00407B67">
            <w:pPr>
              <w:pStyle w:val="EndnoteText"/>
              <w:rPr>
                <w:rFonts w:cs="Arial"/>
                <w:szCs w:val="18"/>
              </w:rPr>
            </w:pPr>
          </w:p>
          <w:p w14:paraId="0EC32D25" w14:textId="6E200B2C" w:rsidR="00407B67" w:rsidRPr="00A4041B" w:rsidRDefault="00407B67" w:rsidP="00407B67">
            <w:pPr>
              <w:pStyle w:val="EndnoteText"/>
              <w:rPr>
                <w:i/>
                <w:iCs/>
                <w:szCs w:val="18"/>
              </w:rPr>
            </w:pPr>
            <w:r w:rsidRPr="00A4041B">
              <w:rPr>
                <w:rFonts w:cs="Arial"/>
                <w:i/>
                <w:iCs/>
                <w:szCs w:val="18"/>
              </w:rPr>
              <w:t>Scope</w:t>
            </w:r>
            <w:r w:rsidRPr="00A4041B">
              <w:rPr>
                <w:rFonts w:cs="Arial"/>
                <w:szCs w:val="18"/>
              </w:rPr>
              <w:t>: Whole</w:t>
            </w:r>
          </w:p>
        </w:tc>
        <w:tc>
          <w:tcPr>
            <w:tcW w:w="5953" w:type="dxa"/>
          </w:tcPr>
          <w:p w14:paraId="33B8034F" w14:textId="00610BA5" w:rsidR="00CB70BF" w:rsidRPr="00A4041B" w:rsidRDefault="01D1913A" w:rsidP="00CB70BF">
            <w:pPr>
              <w:pStyle w:val="TableText0"/>
              <w:rPr>
                <w:rFonts w:cs="Arial"/>
              </w:rPr>
            </w:pPr>
            <w:bookmarkStart w:id="162" w:name="_Hlk89255214"/>
            <w:r w:rsidRPr="00A4041B">
              <w:rPr>
                <w:rFonts w:cs="Arial"/>
              </w:rPr>
              <w:t>N</w:t>
            </w:r>
            <w:r w:rsidR="68884148" w:rsidRPr="00A4041B">
              <w:rPr>
                <w:rFonts w:cs="Arial"/>
              </w:rPr>
              <w:t xml:space="preserve">ative vegetation on </w:t>
            </w:r>
            <w:r w:rsidR="46699F10" w:rsidRPr="00A4041B">
              <w:rPr>
                <w:rFonts w:cs="Arial"/>
              </w:rPr>
              <w:t xml:space="preserve">eastern </w:t>
            </w:r>
            <w:r w:rsidR="68884148" w:rsidRPr="00A4041B">
              <w:rPr>
                <w:rFonts w:cs="Arial"/>
              </w:rPr>
              <w:t xml:space="preserve">floodplains is often degraded and has a </w:t>
            </w:r>
            <w:r w:rsidR="72870FFE" w:rsidRPr="00A4041B">
              <w:rPr>
                <w:rFonts w:cs="Arial"/>
              </w:rPr>
              <w:t xml:space="preserve">fragmented </w:t>
            </w:r>
            <w:r w:rsidR="68884148" w:rsidRPr="00A4041B">
              <w:rPr>
                <w:rFonts w:cs="Arial"/>
              </w:rPr>
              <w:t xml:space="preserve">distribution. Few </w:t>
            </w:r>
            <w:r w:rsidR="00821836" w:rsidRPr="00A4041B">
              <w:rPr>
                <w:rFonts w:cs="Arial"/>
              </w:rPr>
              <w:t xml:space="preserve">remaining </w:t>
            </w:r>
            <w:r w:rsidR="68884148" w:rsidRPr="00A4041B">
              <w:rPr>
                <w:rFonts w:cs="Arial"/>
              </w:rPr>
              <w:t>patches are large enough on their own to provide sufficient species and genetic diversity to ensure the</w:t>
            </w:r>
            <w:r w:rsidR="006C75C6" w:rsidRPr="00A4041B">
              <w:rPr>
                <w:rFonts w:cs="Arial"/>
              </w:rPr>
              <w:t xml:space="preserve"> ecological community’s </w:t>
            </w:r>
            <w:r w:rsidR="68884148" w:rsidRPr="00A4041B">
              <w:rPr>
                <w:rFonts w:cs="Arial"/>
              </w:rPr>
              <w:t>long</w:t>
            </w:r>
            <w:r w:rsidR="13048459" w:rsidRPr="00A4041B">
              <w:rPr>
                <w:rFonts w:cs="Arial"/>
              </w:rPr>
              <w:t>-</w:t>
            </w:r>
            <w:r w:rsidR="68884148" w:rsidRPr="00A4041B">
              <w:rPr>
                <w:rFonts w:cs="Arial"/>
              </w:rPr>
              <w:t>term survival.</w:t>
            </w:r>
            <w:r w:rsidRPr="00A4041B">
              <w:rPr>
                <w:rFonts w:cs="Arial"/>
              </w:rPr>
              <w:t xml:space="preserve"> </w:t>
            </w:r>
            <w:r w:rsidR="1423D6D2" w:rsidRPr="00A4041B">
              <w:rPr>
                <w:rFonts w:cs="Arial"/>
              </w:rPr>
              <w:t xml:space="preserve">This is especially so </w:t>
            </w:r>
            <w:r w:rsidR="00CB70BF" w:rsidRPr="00A4041B">
              <w:rPr>
                <w:rFonts w:cs="Arial"/>
              </w:rPr>
              <w:t>for some of</w:t>
            </w:r>
            <w:r w:rsidR="1423D6D2" w:rsidRPr="00A4041B">
              <w:rPr>
                <w:rFonts w:cs="Arial"/>
              </w:rPr>
              <w:t xml:space="preserve"> the</w:t>
            </w:r>
            <w:r w:rsidR="008D40B5" w:rsidRPr="00A4041B">
              <w:rPr>
                <w:rFonts w:cs="Arial"/>
              </w:rPr>
              <w:t xml:space="preserve"> most representative </w:t>
            </w:r>
            <w:r w:rsidR="1423D6D2" w:rsidRPr="00A4041B">
              <w:rPr>
                <w:rFonts w:cs="Arial"/>
              </w:rPr>
              <w:t xml:space="preserve">habitat of the </w:t>
            </w:r>
            <w:r w:rsidR="008D605A" w:rsidRPr="00A4041B">
              <w:rPr>
                <w:rFonts w:cs="Arial"/>
              </w:rPr>
              <w:t xml:space="preserve">ecological </w:t>
            </w:r>
            <w:r w:rsidR="1423D6D2" w:rsidRPr="00A4041B">
              <w:rPr>
                <w:rFonts w:cs="Arial"/>
              </w:rPr>
              <w:t>community</w:t>
            </w:r>
            <w:r w:rsidR="006C75C6" w:rsidRPr="00A4041B">
              <w:rPr>
                <w:rFonts w:cs="Arial"/>
              </w:rPr>
              <w:t xml:space="preserve"> (e.g., </w:t>
            </w:r>
            <w:r w:rsidR="00CB70BF" w:rsidRPr="00A4041B">
              <w:rPr>
                <w:rFonts w:cs="Arial"/>
              </w:rPr>
              <w:t>the broad areas that flood less often on larger floodplains between the riparian zone and hills</w:t>
            </w:r>
            <w:r w:rsidR="006C75C6" w:rsidRPr="00A4041B">
              <w:rPr>
                <w:rFonts w:cs="Arial"/>
              </w:rPr>
              <w:t>)</w:t>
            </w:r>
            <w:r w:rsidR="00CB70BF" w:rsidRPr="00A4041B">
              <w:rPr>
                <w:rFonts w:cs="Arial"/>
              </w:rPr>
              <w:t>. In contrast, many of t</w:t>
            </w:r>
            <w:r w:rsidR="1423D6D2" w:rsidRPr="00A4041B">
              <w:rPr>
                <w:rFonts w:cs="Arial"/>
              </w:rPr>
              <w:t xml:space="preserve">he largest and most intact remnants are </w:t>
            </w:r>
            <w:r w:rsidR="00CB70BF" w:rsidRPr="00A4041B">
              <w:rPr>
                <w:rFonts w:cs="Arial"/>
              </w:rPr>
              <w:t xml:space="preserve">on the margins of </w:t>
            </w:r>
            <w:r w:rsidR="1423D6D2" w:rsidRPr="00A4041B">
              <w:rPr>
                <w:rFonts w:cs="Arial"/>
              </w:rPr>
              <w:t xml:space="preserve">the </w:t>
            </w:r>
            <w:r w:rsidR="4781BE02" w:rsidRPr="00A4041B">
              <w:rPr>
                <w:rFonts w:cs="Arial"/>
              </w:rPr>
              <w:t xml:space="preserve">large </w:t>
            </w:r>
            <w:r w:rsidR="1423D6D2" w:rsidRPr="00A4041B">
              <w:rPr>
                <w:rFonts w:cs="Arial"/>
              </w:rPr>
              <w:t>floodplains</w:t>
            </w:r>
            <w:r w:rsidR="008D40B5" w:rsidRPr="00A4041B">
              <w:rPr>
                <w:rFonts w:cs="Arial"/>
              </w:rPr>
              <w:t>,</w:t>
            </w:r>
            <w:r w:rsidR="1E0E17C3" w:rsidRPr="00A4041B">
              <w:rPr>
                <w:rFonts w:cs="Arial"/>
              </w:rPr>
              <w:t xml:space="preserve"> or </w:t>
            </w:r>
            <w:r w:rsidR="00CB70BF" w:rsidRPr="00A4041B">
              <w:rPr>
                <w:rFonts w:cs="Arial"/>
              </w:rPr>
              <w:t xml:space="preserve">occur as long linear remnants in the riparian </w:t>
            </w:r>
            <w:proofErr w:type="gramStart"/>
            <w:r w:rsidR="00CB70BF" w:rsidRPr="00A4041B">
              <w:rPr>
                <w:rFonts w:cs="Arial"/>
              </w:rPr>
              <w:t>zones;</w:t>
            </w:r>
            <w:proofErr w:type="gramEnd"/>
            <w:r w:rsidR="00CB70BF" w:rsidRPr="00A4041B">
              <w:rPr>
                <w:rFonts w:cs="Arial"/>
              </w:rPr>
              <w:t xml:space="preserve"> or</w:t>
            </w:r>
            <w:r w:rsidR="00821836" w:rsidRPr="00A4041B">
              <w:rPr>
                <w:rFonts w:cs="Arial"/>
              </w:rPr>
              <w:t xml:space="preserve"> </w:t>
            </w:r>
            <w:r w:rsidR="00CB70BF" w:rsidRPr="00A4041B">
              <w:rPr>
                <w:rFonts w:cs="Arial"/>
              </w:rPr>
              <w:t>in localised depressions within other types of forest ecosystems.</w:t>
            </w:r>
          </w:p>
          <w:bookmarkEnd w:id="162"/>
          <w:p w14:paraId="2BD0B7CB" w14:textId="751E55C7" w:rsidR="00407B67" w:rsidRPr="00A4041B" w:rsidRDefault="68884148" w:rsidP="38425952">
            <w:pPr>
              <w:pStyle w:val="TableText0"/>
              <w:rPr>
                <w:rFonts w:cs="Arial"/>
              </w:rPr>
            </w:pPr>
            <w:r w:rsidRPr="00A4041B">
              <w:rPr>
                <w:rFonts w:cs="Arial"/>
              </w:rPr>
              <w:t xml:space="preserve">The historic loss of patches of the ecological community, plus the decreased size of remaining patches, lead to </w:t>
            </w:r>
            <w:r w:rsidR="006C75C6" w:rsidRPr="00A4041B">
              <w:rPr>
                <w:rFonts w:cs="Arial"/>
              </w:rPr>
              <w:t xml:space="preserve">a </w:t>
            </w:r>
            <w:r w:rsidRPr="00A4041B">
              <w:rPr>
                <w:rFonts w:cs="Arial"/>
              </w:rPr>
              <w:t xml:space="preserve">greater vulnerability to threats and </w:t>
            </w:r>
            <w:r w:rsidR="006C75C6" w:rsidRPr="00A4041B">
              <w:rPr>
                <w:rFonts w:cs="Arial"/>
              </w:rPr>
              <w:t xml:space="preserve">to </w:t>
            </w:r>
            <w:r w:rsidRPr="00A4041B">
              <w:rPr>
                <w:rFonts w:cs="Arial"/>
              </w:rPr>
              <w:t xml:space="preserve">the negative impacts of edge effects. </w:t>
            </w:r>
          </w:p>
          <w:p w14:paraId="0127AB16" w14:textId="0A7E07C2" w:rsidR="00407B67" w:rsidRPr="00A4041B" w:rsidRDefault="003E0099" w:rsidP="004A0514">
            <w:pPr>
              <w:pStyle w:val="TableText0"/>
              <w:rPr>
                <w:rFonts w:cs="Arial"/>
                <w:szCs w:val="18"/>
              </w:rPr>
            </w:pPr>
            <w:r w:rsidRPr="00A4041B">
              <w:rPr>
                <w:rFonts w:cs="Arial"/>
              </w:rPr>
              <w:t>When patches are isolated, in modified landscapes, with a higher incidence of introduced plants and feral animals, they are more susceptible to further degradation and are less amenable to successful recovery actions. Habitat value decline</w:t>
            </w:r>
            <w:r w:rsidRPr="00A4041B">
              <w:rPr>
                <w:rFonts w:cs="Arial"/>
                <w:szCs w:val="18"/>
              </w:rPr>
              <w:t xml:space="preserve">s if the remnants become too small and isolated to support a diversity of flora and fauna. Increased separation of patches is likely to limit regeneration and colonisation opportunities and so reduce genetic diversity within patches. This is because many understorey plants have restricted seed dispersal or seed </w:t>
            </w:r>
            <w:proofErr w:type="gramStart"/>
            <w:r w:rsidRPr="00A4041B">
              <w:rPr>
                <w:rFonts w:cs="Arial"/>
                <w:szCs w:val="18"/>
              </w:rPr>
              <w:t xml:space="preserve">longevity, </w:t>
            </w:r>
            <w:r w:rsidR="00F521DF" w:rsidRPr="00A4041B">
              <w:t>o</w:t>
            </w:r>
            <w:r w:rsidR="0037709A" w:rsidRPr="00A4041B">
              <w:t>r</w:t>
            </w:r>
            <w:proofErr w:type="gramEnd"/>
            <w:r w:rsidR="0037709A" w:rsidRPr="00A4041B">
              <w:t xml:space="preserve"> rel</w:t>
            </w:r>
            <w:r w:rsidR="00F521DF" w:rsidRPr="00A4041B">
              <w:t xml:space="preserve">y </w:t>
            </w:r>
            <w:r w:rsidR="0037709A" w:rsidRPr="00A4041B">
              <w:t>on overbank flows for dispersal</w:t>
            </w:r>
            <w:r w:rsidR="00F521DF" w:rsidRPr="00A4041B">
              <w:t xml:space="preserve">; </w:t>
            </w:r>
            <w:r w:rsidRPr="00A4041B">
              <w:rPr>
                <w:rFonts w:cs="Arial"/>
                <w:szCs w:val="18"/>
              </w:rPr>
              <w:t>while many fauna (</w:t>
            </w:r>
            <w:r w:rsidR="00333E54" w:rsidRPr="00A4041B">
              <w:rPr>
                <w:rFonts w:cs="Arial"/>
                <w:szCs w:val="18"/>
              </w:rPr>
              <w:t>e.g.,</w:t>
            </w:r>
            <w:r w:rsidRPr="00A4041B">
              <w:rPr>
                <w:rFonts w:cs="Arial"/>
                <w:szCs w:val="18"/>
              </w:rPr>
              <w:t xml:space="preserve"> ground-dwelling reptiles and birds with small ranges) have limited ability to move between sites if they are too distant and</w:t>
            </w:r>
            <w:r w:rsidR="00F521DF" w:rsidRPr="00A4041B">
              <w:rPr>
                <w:rFonts w:cs="Arial"/>
                <w:szCs w:val="18"/>
              </w:rPr>
              <w:t>/or</w:t>
            </w:r>
            <w:r w:rsidRPr="00A4041B">
              <w:rPr>
                <w:rFonts w:cs="Arial"/>
                <w:szCs w:val="18"/>
              </w:rPr>
              <w:t xml:space="preserve"> separated by large expanses of unfavourable habitat.</w:t>
            </w:r>
          </w:p>
          <w:p w14:paraId="70A799DD" w14:textId="14138E4B" w:rsidR="00407B67" w:rsidRPr="00A4041B" w:rsidRDefault="4B18F2D1" w:rsidP="004A0514">
            <w:pPr>
              <w:pStyle w:val="TableText0"/>
            </w:pPr>
            <w:r w:rsidRPr="00A4041B">
              <w:rPr>
                <w:rFonts w:cs="Arial"/>
              </w:rPr>
              <w:t xml:space="preserve">Where this ecological community persists as long, narrow patches along rivers and waterways, the edge effects can be even greater. Small or linear patches have a large edge to area ratio which is likely to allow the introduction of weeds and incursions by feral animals, and alter microclimates, making the ecological community more vulnerable to damage during droughts, </w:t>
            </w:r>
            <w:proofErr w:type="gramStart"/>
            <w:r w:rsidRPr="00A4041B">
              <w:rPr>
                <w:rFonts w:cs="Arial"/>
              </w:rPr>
              <w:t>floods</w:t>
            </w:r>
            <w:proofErr w:type="gramEnd"/>
            <w:r w:rsidRPr="00A4041B">
              <w:rPr>
                <w:rFonts w:cs="Arial"/>
              </w:rPr>
              <w:t xml:space="preserve"> or other extremes</w:t>
            </w:r>
            <w:r w:rsidR="24495CE8" w:rsidRPr="00A4041B">
              <w:rPr>
                <w:rFonts w:cs="Arial"/>
              </w:rPr>
              <w:t>.</w:t>
            </w:r>
          </w:p>
        </w:tc>
      </w:tr>
      <w:tr w:rsidR="00DB0E4E" w:rsidRPr="00A4041B" w14:paraId="670F863D" w14:textId="77777777" w:rsidTr="1CF72B79">
        <w:trPr>
          <w:cantSplit/>
        </w:trPr>
        <w:tc>
          <w:tcPr>
            <w:tcW w:w="1555" w:type="dxa"/>
          </w:tcPr>
          <w:p w14:paraId="40BCD767" w14:textId="77777777" w:rsidR="00DB0E4E" w:rsidRPr="00A4041B" w:rsidRDefault="00DB0E4E" w:rsidP="00DB0E4E">
            <w:pPr>
              <w:pStyle w:val="EndnoteText"/>
              <w:spacing w:before="40"/>
              <w:rPr>
                <w:b/>
                <w:bCs/>
                <w:szCs w:val="18"/>
              </w:rPr>
            </w:pPr>
            <w:r w:rsidRPr="00A4041B">
              <w:rPr>
                <w:b/>
                <w:bCs/>
                <w:szCs w:val="18"/>
              </w:rPr>
              <w:t>Livestock grazing</w:t>
            </w:r>
          </w:p>
          <w:p w14:paraId="27A05C17" w14:textId="77777777" w:rsidR="00DB0E4E" w:rsidRPr="00A4041B" w:rsidRDefault="00DB0E4E" w:rsidP="00DB0E4E">
            <w:pPr>
              <w:pStyle w:val="EndnoteText"/>
              <w:rPr>
                <w:b/>
                <w:bCs/>
                <w:szCs w:val="18"/>
              </w:rPr>
            </w:pPr>
          </w:p>
        </w:tc>
        <w:tc>
          <w:tcPr>
            <w:tcW w:w="1559" w:type="dxa"/>
          </w:tcPr>
          <w:p w14:paraId="4DF9B7BF" w14:textId="77777777" w:rsidR="00DB0E4E" w:rsidRPr="00A4041B" w:rsidRDefault="00DB0E4E" w:rsidP="00215D0E">
            <w:pPr>
              <w:pStyle w:val="EndnoteText"/>
              <w:spacing w:before="40"/>
              <w:ind w:right="-109"/>
              <w:rPr>
                <w:rFonts w:cs="Arial"/>
                <w:szCs w:val="18"/>
              </w:rPr>
            </w:pPr>
            <w:r w:rsidRPr="00A4041B">
              <w:rPr>
                <w:rFonts w:cs="Arial"/>
                <w:i/>
                <w:iCs/>
                <w:szCs w:val="18"/>
              </w:rPr>
              <w:t>Timing</w:t>
            </w:r>
            <w:r w:rsidRPr="00A4041B">
              <w:rPr>
                <w:rFonts w:cs="Arial"/>
                <w:szCs w:val="18"/>
              </w:rPr>
              <w:t>: Ongoing</w:t>
            </w:r>
          </w:p>
          <w:p w14:paraId="000AE89E" w14:textId="77777777" w:rsidR="00DB0E4E" w:rsidRPr="00A4041B" w:rsidRDefault="00DB0E4E" w:rsidP="00DB0E4E">
            <w:pPr>
              <w:pStyle w:val="EndnoteText"/>
              <w:rPr>
                <w:rFonts w:cs="Arial"/>
                <w:szCs w:val="18"/>
              </w:rPr>
            </w:pPr>
          </w:p>
          <w:p w14:paraId="3D8A9ACA" w14:textId="77777777" w:rsidR="00DB0E4E" w:rsidRPr="00A4041B" w:rsidRDefault="00DB0E4E" w:rsidP="00DB0E4E">
            <w:pPr>
              <w:pStyle w:val="EndnoteText"/>
              <w:rPr>
                <w:rFonts w:cs="Arial"/>
                <w:szCs w:val="18"/>
              </w:rPr>
            </w:pPr>
            <w:r w:rsidRPr="00A4041B">
              <w:rPr>
                <w:rFonts w:cs="Arial"/>
                <w:i/>
                <w:iCs/>
                <w:szCs w:val="18"/>
              </w:rPr>
              <w:t>Severity</w:t>
            </w:r>
            <w:r w:rsidRPr="00A4041B">
              <w:rPr>
                <w:rFonts w:cs="Arial"/>
                <w:szCs w:val="18"/>
              </w:rPr>
              <w:t>: Minor</w:t>
            </w:r>
          </w:p>
          <w:p w14:paraId="0961035D" w14:textId="77777777" w:rsidR="00DB0E4E" w:rsidRPr="00A4041B" w:rsidRDefault="00DB0E4E" w:rsidP="00DB0E4E">
            <w:pPr>
              <w:pStyle w:val="EndnoteText"/>
              <w:rPr>
                <w:rFonts w:cs="Arial"/>
                <w:szCs w:val="18"/>
              </w:rPr>
            </w:pPr>
          </w:p>
          <w:p w14:paraId="69CACEF0" w14:textId="77777777" w:rsidR="00DB0E4E" w:rsidRPr="00A4041B" w:rsidRDefault="00DB0E4E" w:rsidP="00DB0E4E">
            <w:pPr>
              <w:pStyle w:val="EndnoteText"/>
              <w:rPr>
                <w:i/>
                <w:iCs/>
                <w:szCs w:val="18"/>
              </w:rPr>
            </w:pPr>
            <w:r w:rsidRPr="00A4041B">
              <w:rPr>
                <w:rFonts w:cs="Arial"/>
                <w:i/>
                <w:iCs/>
                <w:szCs w:val="18"/>
              </w:rPr>
              <w:t>Scope</w:t>
            </w:r>
            <w:r w:rsidRPr="00A4041B">
              <w:rPr>
                <w:rFonts w:cs="Arial"/>
                <w:szCs w:val="18"/>
              </w:rPr>
              <w:t>: Minority</w:t>
            </w:r>
          </w:p>
        </w:tc>
        <w:tc>
          <w:tcPr>
            <w:tcW w:w="5953" w:type="dxa"/>
          </w:tcPr>
          <w:p w14:paraId="2471CA52" w14:textId="236EBCDC" w:rsidR="00DB0E4E" w:rsidRPr="00A4041B" w:rsidRDefault="2CB78716" w:rsidP="00DB0E4E">
            <w:pPr>
              <w:pStyle w:val="TableText0"/>
            </w:pPr>
            <w:r w:rsidRPr="00A4041B">
              <w:t>The ecological community suffer</w:t>
            </w:r>
            <w:r w:rsidR="0C6D6990" w:rsidRPr="00A4041B">
              <w:t>s</w:t>
            </w:r>
            <w:r w:rsidRPr="00A4041B">
              <w:t xml:space="preserve"> from overgrazing, trampling, weed invasion and other soil disturbance by domestic livestock, which are known to have a strong negative influence on riparian and floodplain vegetation (Good et al. 2017).</w:t>
            </w:r>
            <w:r w:rsidR="00637F50" w:rsidRPr="00A4041B">
              <w:t xml:space="preserve"> Domestic livestock are known to preferentially browse grasses, followed by forbs, and will also browse woody shrubs and trees when resources become scarce, such as during drought </w:t>
            </w:r>
            <w:r w:rsidR="00637F50" w:rsidRPr="00A4041B">
              <w:fldChar w:fldCharType="begin">
                <w:fldData xml:space="preserve">PEVuZE5vdGU+PENpdGU+PEF1dGhvcj5QYWhsPC9BdXRob3I+PFllYXI+MjAxOTwvWWVhcj48UmVj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</w:fldData>
              </w:fldChar>
            </w:r>
            <w:r w:rsidR="00637F50" w:rsidRPr="00A4041B">
              <w:instrText xml:space="preserve"> ADDIN EN.CITE </w:instrText>
            </w:r>
            <w:r w:rsidR="00637F50" w:rsidRPr="00A4041B">
              <w:fldChar w:fldCharType="begin">
                <w:fldData xml:space="preserve">PEVuZE5vdGU+PENpdGU+PEF1dGhvcj5QYWhsPC9BdXRob3I+PFllYXI+MjAxOTwvWWVhcj48UmVj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</w:fldData>
              </w:fldChar>
            </w:r>
            <w:r w:rsidR="00637F50" w:rsidRPr="00A4041B">
              <w:instrText xml:space="preserve"> ADDIN EN.CITE.DATA </w:instrText>
            </w:r>
            <w:r w:rsidR="00637F50" w:rsidRPr="00A4041B">
              <w:fldChar w:fldCharType="end"/>
            </w:r>
            <w:r w:rsidR="00637F50" w:rsidRPr="00A4041B">
              <w:fldChar w:fldCharType="separate"/>
            </w:r>
            <w:r w:rsidR="00637F50" w:rsidRPr="00A4041B">
              <w:rPr>
                <w:noProof/>
              </w:rPr>
              <w:t>(Pah 2019)</w:t>
            </w:r>
            <w:r w:rsidR="00637F50" w:rsidRPr="00A4041B">
              <w:fldChar w:fldCharType="end"/>
            </w:r>
            <w:r w:rsidR="00637F50" w:rsidRPr="00A4041B">
              <w:t>.</w:t>
            </w:r>
          </w:p>
          <w:p w14:paraId="3C6B6C4E" w14:textId="5245C0A6" w:rsidR="00DB0E4E" w:rsidRPr="00A4041B" w:rsidRDefault="2CB78716" w:rsidP="00DB0E4E">
            <w:pPr>
              <w:pStyle w:val="TableText0"/>
            </w:pPr>
            <w:r w:rsidRPr="00A4041B">
              <w:t xml:space="preserve">Grazing pressure and impacts are exacerbated by the provision of more available water sources (bores, </w:t>
            </w:r>
            <w:proofErr w:type="gramStart"/>
            <w:r w:rsidRPr="00A4041B">
              <w:t>tanks</w:t>
            </w:r>
            <w:proofErr w:type="gramEnd"/>
            <w:r w:rsidRPr="00A4041B">
              <w:t xml:space="preserve"> and troughs), with grazing by domestic stock more likely to occur near to watering points. This leads to concentrated trampling of vegetation and soil and the selective removal of vegetation because </w:t>
            </w:r>
            <w:r w:rsidR="416D4666" w:rsidRPr="00A4041B">
              <w:t xml:space="preserve">livestock </w:t>
            </w:r>
            <w:r w:rsidR="0564496E" w:rsidRPr="00A4041B">
              <w:t xml:space="preserve">preferentially browse </w:t>
            </w:r>
            <w:r w:rsidRPr="00A4041B">
              <w:t xml:space="preserve">the more palatable species </w:t>
            </w:r>
            <w:r w:rsidR="49CB85E6" w:rsidRPr="00A4041B">
              <w:t>(</w:t>
            </w:r>
            <w:r w:rsidRPr="00A4041B">
              <w:t xml:space="preserve">Lunt 2005). Heavy grazing can lead to reduced plant diversity with the most grazing sensitive grasses and forbs disappearing earliest in a sequence of decline; it also disturbs the soil, which often prevents seeds from successfully germinating (Cole et al. 2004). </w:t>
            </w:r>
          </w:p>
          <w:p w14:paraId="0026AEE0" w14:textId="77777777" w:rsidR="00DB0E4E" w:rsidRPr="00A4041B" w:rsidRDefault="00DB0E4E" w:rsidP="00DB0E4E">
            <w:pPr>
              <w:pStyle w:val="TableText0"/>
            </w:pPr>
            <w:r w:rsidRPr="00A4041B">
              <w:t>The ecological community is susceptible to degradation by overgrazing and stock accessing waterways, causing</w:t>
            </w:r>
            <w:r w:rsidRPr="00A4041B" w:rsidDel="0079304C">
              <w:t xml:space="preserve"> </w:t>
            </w:r>
            <w:r w:rsidRPr="00A4041B">
              <w:t>vegetation loss (grazing and trampling), soil compaction (hard hoofed stock), riverbank erosion/collapse, disturbing sediments and increasing nutrient levels.</w:t>
            </w:r>
          </w:p>
        </w:tc>
      </w:tr>
      <w:tr w:rsidR="00407B67" w:rsidRPr="00A4041B" w14:paraId="477A8B61" w14:textId="77777777" w:rsidTr="1CF72B79">
        <w:trPr>
          <w:cantSplit/>
        </w:trPr>
        <w:tc>
          <w:tcPr>
            <w:tcW w:w="1555" w:type="dxa"/>
          </w:tcPr>
          <w:p w14:paraId="2B02C8ED" w14:textId="77777777" w:rsidR="00407B67" w:rsidRPr="00A4041B" w:rsidRDefault="00407B67" w:rsidP="00407B67">
            <w:pPr>
              <w:pStyle w:val="EndnoteText"/>
              <w:spacing w:before="40"/>
              <w:rPr>
                <w:b/>
                <w:bCs/>
                <w:szCs w:val="18"/>
              </w:rPr>
            </w:pPr>
            <w:r w:rsidRPr="00A4041B">
              <w:rPr>
                <w:b/>
                <w:bCs/>
                <w:szCs w:val="18"/>
              </w:rPr>
              <w:lastRenderedPageBreak/>
              <w:t>Weeds</w:t>
            </w:r>
          </w:p>
          <w:p w14:paraId="48B685E6" w14:textId="77777777" w:rsidR="00407B67" w:rsidRPr="00A4041B" w:rsidRDefault="00407B67" w:rsidP="00407B67">
            <w:pPr>
              <w:pStyle w:val="EndnoteText"/>
              <w:rPr>
                <w:b/>
                <w:bCs/>
                <w:szCs w:val="18"/>
              </w:rPr>
            </w:pPr>
          </w:p>
        </w:tc>
        <w:tc>
          <w:tcPr>
            <w:tcW w:w="1559" w:type="dxa"/>
          </w:tcPr>
          <w:p w14:paraId="24E2E92B" w14:textId="77777777" w:rsidR="00407B67" w:rsidRPr="00A4041B" w:rsidRDefault="00407B67" w:rsidP="00215D0E">
            <w:pPr>
              <w:pStyle w:val="EndnoteText"/>
              <w:spacing w:before="40"/>
              <w:ind w:right="-251"/>
              <w:rPr>
                <w:rFonts w:cs="Arial"/>
                <w:szCs w:val="18"/>
              </w:rPr>
            </w:pPr>
            <w:r w:rsidRPr="00A4041B">
              <w:rPr>
                <w:rFonts w:cs="Arial"/>
                <w:i/>
                <w:iCs/>
                <w:szCs w:val="18"/>
              </w:rPr>
              <w:t>Timing</w:t>
            </w:r>
            <w:r w:rsidRPr="00A4041B">
              <w:rPr>
                <w:rFonts w:cs="Arial"/>
                <w:szCs w:val="18"/>
              </w:rPr>
              <w:t>: Ongoing</w:t>
            </w:r>
          </w:p>
          <w:p w14:paraId="3017CB86" w14:textId="77777777" w:rsidR="00407B67" w:rsidRPr="00A4041B" w:rsidRDefault="00407B67" w:rsidP="00407B67">
            <w:pPr>
              <w:pStyle w:val="EndnoteText"/>
              <w:rPr>
                <w:rFonts w:cs="Arial"/>
                <w:szCs w:val="18"/>
              </w:rPr>
            </w:pPr>
          </w:p>
          <w:p w14:paraId="1BE7904D" w14:textId="77777777" w:rsidR="00407B67" w:rsidRPr="00A4041B" w:rsidRDefault="00407B67" w:rsidP="00407B67">
            <w:pPr>
              <w:pStyle w:val="EndnoteText"/>
              <w:rPr>
                <w:rFonts w:cs="Arial"/>
                <w:szCs w:val="18"/>
              </w:rPr>
            </w:pPr>
            <w:r w:rsidRPr="00A4041B">
              <w:rPr>
                <w:rFonts w:cs="Arial"/>
                <w:i/>
                <w:iCs/>
                <w:szCs w:val="18"/>
              </w:rPr>
              <w:t>Severity</w:t>
            </w:r>
            <w:r w:rsidRPr="00A4041B">
              <w:rPr>
                <w:rFonts w:cs="Arial"/>
                <w:szCs w:val="18"/>
              </w:rPr>
              <w:t>: Major</w:t>
            </w:r>
          </w:p>
          <w:p w14:paraId="1D978B6E" w14:textId="77777777" w:rsidR="00407B67" w:rsidRPr="00A4041B" w:rsidRDefault="00407B67" w:rsidP="00407B67">
            <w:pPr>
              <w:pStyle w:val="EndnoteText"/>
              <w:rPr>
                <w:rFonts w:cs="Arial"/>
                <w:szCs w:val="18"/>
              </w:rPr>
            </w:pPr>
          </w:p>
          <w:p w14:paraId="1D3BA65E" w14:textId="59CCA9F1" w:rsidR="00407B67" w:rsidRPr="00A4041B" w:rsidRDefault="00407B67" w:rsidP="00407B67">
            <w:pPr>
              <w:pStyle w:val="EndnoteText"/>
              <w:rPr>
                <w:i/>
                <w:iCs/>
                <w:szCs w:val="18"/>
              </w:rPr>
            </w:pPr>
            <w:r w:rsidRPr="00A4041B">
              <w:rPr>
                <w:rFonts w:cs="Arial"/>
                <w:i/>
                <w:iCs/>
                <w:szCs w:val="18"/>
              </w:rPr>
              <w:t>Scope</w:t>
            </w:r>
            <w:r w:rsidRPr="00A4041B">
              <w:rPr>
                <w:rFonts w:cs="Arial"/>
                <w:szCs w:val="18"/>
              </w:rPr>
              <w:t>: Whole</w:t>
            </w:r>
          </w:p>
        </w:tc>
        <w:tc>
          <w:tcPr>
            <w:tcW w:w="5953" w:type="dxa"/>
          </w:tcPr>
          <w:p w14:paraId="7DE8E5B7" w14:textId="2AB6AF69" w:rsidR="003E4677" w:rsidRPr="00A4041B" w:rsidRDefault="4B18F2D1" w:rsidP="004A0514">
            <w:pPr>
              <w:pStyle w:val="TableText0"/>
            </w:pPr>
            <w:r w:rsidRPr="00A4041B">
              <w:t>Invasion by non-native plants</w:t>
            </w:r>
            <w:r w:rsidR="005793FE" w:rsidRPr="00A4041B">
              <w:t>,</w:t>
            </w:r>
            <w:r w:rsidRPr="00A4041B">
              <w:t xml:space="preserve"> including transformer weed species, is a major threat to this ecological community (Keith &amp; Scott 2005; Tozer et al. 2010; NSW OEH 2020</w:t>
            </w:r>
            <w:r w:rsidR="00F77B9A" w:rsidRPr="00A4041B">
              <w:t>a</w:t>
            </w:r>
            <w:r w:rsidRPr="00A4041B">
              <w:t xml:space="preserve">). </w:t>
            </w:r>
            <w:r w:rsidR="5B8D2A74" w:rsidRPr="00A4041B">
              <w:t>Transformer weeds are highly invasive taxa with the potential to seriously alter the structure and function of the ecological communities they invade, thereby ‘transforming’ them into a different system. In this ecological community they</w:t>
            </w:r>
            <w:r w:rsidR="5A3D76B9" w:rsidRPr="00A4041B">
              <w:t xml:space="preserve"> particularly include camphor laurel</w:t>
            </w:r>
            <w:r w:rsidR="00FE0B3F" w:rsidRPr="00A4041B">
              <w:t xml:space="preserve"> (</w:t>
            </w:r>
            <w:r w:rsidR="00FE0B3F" w:rsidRPr="00A4041B">
              <w:rPr>
                <w:i/>
                <w:iCs/>
              </w:rPr>
              <w:t xml:space="preserve">Cinnamomum </w:t>
            </w:r>
            <w:proofErr w:type="spellStart"/>
            <w:r w:rsidR="00FE0B3F" w:rsidRPr="00A4041B">
              <w:rPr>
                <w:i/>
                <w:iCs/>
              </w:rPr>
              <w:t>camphora</w:t>
            </w:r>
            <w:proofErr w:type="spellEnd"/>
            <w:r w:rsidR="00FE0B3F" w:rsidRPr="00A4041B">
              <w:t>)</w:t>
            </w:r>
            <w:r w:rsidR="5A3D76B9" w:rsidRPr="00A4041B">
              <w:t>, groundsel</w:t>
            </w:r>
            <w:r w:rsidR="00A4240A" w:rsidRPr="00A4041B">
              <w:t xml:space="preserve"> bush</w:t>
            </w:r>
            <w:r w:rsidR="00FE0B3F" w:rsidRPr="00A4041B">
              <w:t xml:space="preserve"> (</w:t>
            </w:r>
            <w:r w:rsidR="00A4240A" w:rsidRPr="00A4041B">
              <w:rPr>
                <w:i/>
                <w:iCs/>
              </w:rPr>
              <w:t xml:space="preserve">Baccharis </w:t>
            </w:r>
            <w:proofErr w:type="spellStart"/>
            <w:r w:rsidR="00A4240A" w:rsidRPr="00A4041B">
              <w:rPr>
                <w:i/>
                <w:iCs/>
              </w:rPr>
              <w:t>halimifolia</w:t>
            </w:r>
            <w:proofErr w:type="spellEnd"/>
            <w:r w:rsidR="00FE0B3F" w:rsidRPr="00A4041B">
              <w:t>)</w:t>
            </w:r>
            <w:r w:rsidR="5A3D76B9" w:rsidRPr="00A4041B">
              <w:t xml:space="preserve">, exotic vines and scramblers (such as lantana, </w:t>
            </w:r>
            <w:r w:rsidR="00FE0B3F" w:rsidRPr="00A4041B">
              <w:t>c</w:t>
            </w:r>
            <w:r w:rsidR="5A3D76B9" w:rsidRPr="00A4041B">
              <w:t xml:space="preserve">ats-claw </w:t>
            </w:r>
            <w:r w:rsidR="00FE0B3F" w:rsidRPr="00A4041B">
              <w:t>c</w:t>
            </w:r>
            <w:r w:rsidR="5A3D76B9" w:rsidRPr="00A4041B">
              <w:t>reeper (</w:t>
            </w:r>
            <w:proofErr w:type="spellStart"/>
            <w:r w:rsidR="5A3D76B9" w:rsidRPr="00A4041B">
              <w:rPr>
                <w:i/>
                <w:iCs/>
              </w:rPr>
              <w:t>Dolichandra</w:t>
            </w:r>
            <w:proofErr w:type="spellEnd"/>
            <w:r w:rsidR="5A3D76B9" w:rsidRPr="00A4041B">
              <w:rPr>
                <w:i/>
                <w:iCs/>
              </w:rPr>
              <w:t xml:space="preserve"> unguis-cati</w:t>
            </w:r>
            <w:r w:rsidR="5A3D76B9" w:rsidRPr="00A4041B">
              <w:t xml:space="preserve">) and Madeira </w:t>
            </w:r>
            <w:r w:rsidR="00FE0B3F" w:rsidRPr="00A4041B">
              <w:t>v</w:t>
            </w:r>
            <w:r w:rsidR="5A3D76B9" w:rsidRPr="00A4041B">
              <w:t>ine (</w:t>
            </w:r>
            <w:proofErr w:type="spellStart"/>
            <w:r w:rsidR="5A3D76B9" w:rsidRPr="00A4041B">
              <w:rPr>
                <w:i/>
                <w:iCs/>
              </w:rPr>
              <w:t>Anredera</w:t>
            </w:r>
            <w:proofErr w:type="spellEnd"/>
            <w:r w:rsidR="5A3D76B9" w:rsidRPr="00A4041B">
              <w:rPr>
                <w:i/>
                <w:iCs/>
              </w:rPr>
              <w:t xml:space="preserve"> cordifolia</w:t>
            </w:r>
            <w:r w:rsidR="5A3D76B9" w:rsidRPr="00A4041B">
              <w:t xml:space="preserve">)), and exotic perennial grasses (such as </w:t>
            </w:r>
            <w:r w:rsidR="00FE0B3F" w:rsidRPr="00A4041B">
              <w:t>c</w:t>
            </w:r>
            <w:r w:rsidR="5A3D76B9" w:rsidRPr="00A4041B">
              <w:t>ocksfoot (</w:t>
            </w:r>
            <w:r w:rsidR="5A3D76B9" w:rsidRPr="00A4041B">
              <w:rPr>
                <w:i/>
                <w:iCs/>
              </w:rPr>
              <w:t>Dactylis glomerata</w:t>
            </w:r>
            <w:r w:rsidR="5A3D76B9" w:rsidRPr="00A4041B">
              <w:t xml:space="preserve">), </w:t>
            </w:r>
            <w:r w:rsidR="00FE0B3F" w:rsidRPr="00A4041B">
              <w:t>p</w:t>
            </w:r>
            <w:r w:rsidR="5A3D76B9" w:rsidRPr="00A4041B">
              <w:t xml:space="preserve">aspalum and </w:t>
            </w:r>
            <w:r w:rsidR="00FE0B3F" w:rsidRPr="00A4041B">
              <w:t>f</w:t>
            </w:r>
            <w:r w:rsidR="5A3D76B9" w:rsidRPr="00A4041B">
              <w:t xml:space="preserve">ountain </w:t>
            </w:r>
            <w:r w:rsidR="00FE0B3F" w:rsidRPr="00A4041B">
              <w:t>g</w:t>
            </w:r>
            <w:r w:rsidR="5A3D76B9" w:rsidRPr="00A4041B">
              <w:t>rass (</w:t>
            </w:r>
            <w:r w:rsidR="5A3D76B9" w:rsidRPr="00A4041B">
              <w:rPr>
                <w:i/>
                <w:iCs/>
              </w:rPr>
              <w:t xml:space="preserve">Cenchrus </w:t>
            </w:r>
            <w:proofErr w:type="spellStart"/>
            <w:r w:rsidR="5A3D76B9" w:rsidRPr="00A4041B">
              <w:rPr>
                <w:i/>
                <w:iCs/>
              </w:rPr>
              <w:t>setaceus</w:t>
            </w:r>
            <w:proofErr w:type="spellEnd"/>
            <w:r w:rsidR="5A3D76B9" w:rsidRPr="00A4041B">
              <w:t>)).</w:t>
            </w:r>
          </w:p>
          <w:p w14:paraId="37976C0E" w14:textId="0C783EE5" w:rsidR="00FF79CB" w:rsidRPr="00A4041B" w:rsidRDefault="76CBFF52" w:rsidP="00D050A5">
            <w:pPr>
              <w:pStyle w:val="TableText0"/>
            </w:pPr>
            <w:r w:rsidRPr="00A4041B">
              <w:t>S</w:t>
            </w:r>
            <w:r w:rsidR="5A3D76B9" w:rsidRPr="00A4041B">
              <w:t>tudies in wet sclerophyll forests near the NSW coast demonstrated that heavy invasion</w:t>
            </w:r>
            <w:r w:rsidR="6CC23625" w:rsidRPr="00A4041B">
              <w:t xml:space="preserve"> by lantana</w:t>
            </w:r>
            <w:r w:rsidR="5A3D76B9" w:rsidRPr="00A4041B">
              <w:t xml:space="preserve"> is accompanied by a loss of species richness and composition, and was apparent across different vegetation lifeforms – herbs, vines, </w:t>
            </w:r>
            <w:proofErr w:type="gramStart"/>
            <w:r w:rsidR="5A3D76B9" w:rsidRPr="00A4041B">
              <w:t>shrubs</w:t>
            </w:r>
            <w:proofErr w:type="gramEnd"/>
            <w:r w:rsidR="5A3D76B9" w:rsidRPr="00A4041B">
              <w:t xml:space="preserve"> and trees (Gooden et al. 2009a, b). Impacts were greater for juvenile than adult forms, indicating that </w:t>
            </w:r>
            <w:r w:rsidR="1074AF53" w:rsidRPr="00A4041B">
              <w:t>l</w:t>
            </w:r>
            <w:r w:rsidR="5A3D76B9" w:rsidRPr="00A4041B">
              <w:t>antana limits the natural recruitment of native species (Gooden et al. 2009a). There also appeared to be an impact threshold whereby native species richness declined markedly when the cover of</w:t>
            </w:r>
            <w:r w:rsidR="7D3295B6" w:rsidRPr="00A4041B">
              <w:t xml:space="preserve"> l</w:t>
            </w:r>
            <w:r w:rsidR="5A3D76B9" w:rsidRPr="00A4041B">
              <w:t xml:space="preserve">antana increased above 75 percent (Gooden 2009b). </w:t>
            </w:r>
          </w:p>
          <w:p w14:paraId="55AC9952" w14:textId="57AF5F53" w:rsidR="00343A72" w:rsidRPr="00A4041B" w:rsidRDefault="00407B67" w:rsidP="004A0514">
            <w:pPr>
              <w:pStyle w:val="TableText0"/>
            </w:pPr>
            <w:r w:rsidRPr="00A4041B">
              <w:t xml:space="preserve">The high levels of fertility and moisture make the ecological community prone to invasion by </w:t>
            </w:r>
            <w:proofErr w:type="gramStart"/>
            <w:r w:rsidRPr="00A4041B">
              <w:t>a number of</w:t>
            </w:r>
            <w:proofErr w:type="gramEnd"/>
            <w:r w:rsidRPr="00A4041B">
              <w:t xml:space="preserve"> environmental weeds that have a capacity to alter </w:t>
            </w:r>
            <w:r w:rsidR="00343A72" w:rsidRPr="00A4041B">
              <w:t>nutrient cycling, species composition, structure, habitat values and fire regimes in the ecological community (Good et al. 2017).</w:t>
            </w:r>
            <w:r w:rsidR="00603730" w:rsidRPr="00A4041B">
              <w:t xml:space="preserve"> Impacts include </w:t>
            </w:r>
            <w:r w:rsidR="008F50D7" w:rsidRPr="00A4041B">
              <w:t xml:space="preserve">a </w:t>
            </w:r>
            <w:r w:rsidR="00603730" w:rsidRPr="00A4041B">
              <w:t xml:space="preserve">reduction in native plant species richness and </w:t>
            </w:r>
            <w:r w:rsidR="008F50D7" w:rsidRPr="00A4041B">
              <w:t xml:space="preserve">a </w:t>
            </w:r>
            <w:r w:rsidR="00603730" w:rsidRPr="00A4041B">
              <w:t>lower abundance of certain bird feeding guilds (Cousens et al., 2013).</w:t>
            </w:r>
          </w:p>
          <w:p w14:paraId="45DE07EA" w14:textId="6AE43627" w:rsidR="00407B67" w:rsidRPr="00A4041B" w:rsidRDefault="00407B67" w:rsidP="004A0514">
            <w:pPr>
              <w:pStyle w:val="TableText0"/>
            </w:pPr>
            <w:r w:rsidRPr="00A4041B">
              <w:t>Floodplain ecological communities are also susceptible to weeds following natural disturbance such as flooding. Weed seeds can be transported by water, wind,</w:t>
            </w:r>
            <w:r w:rsidRPr="00A4041B" w:rsidDel="0079304C">
              <w:t xml:space="preserve"> </w:t>
            </w:r>
            <w:proofErr w:type="gramStart"/>
            <w:r w:rsidRPr="00A4041B">
              <w:t>birds</w:t>
            </w:r>
            <w:proofErr w:type="gramEnd"/>
            <w:r w:rsidRPr="00A4041B">
              <w:t xml:space="preserve"> and other animals. Once established, weeds can change nutrient cycling, species composition, vegetation structure, habitat values, soil chemistry, </w:t>
            </w:r>
            <w:proofErr w:type="gramStart"/>
            <w:r w:rsidRPr="00A4041B">
              <w:t>mycorrhizae</w:t>
            </w:r>
            <w:proofErr w:type="gramEnd"/>
            <w:r w:rsidRPr="00A4041B">
              <w:t xml:space="preserve"> and fire regimes in the ecological community (NSW Scientific Committee 2010; Good et al. 2017). </w:t>
            </w:r>
          </w:p>
          <w:p w14:paraId="3D795AC4" w14:textId="5791AB25" w:rsidR="00D050A5" w:rsidRPr="00A4041B" w:rsidRDefault="5B8D2A74" w:rsidP="004A0514">
            <w:pPr>
              <w:pStyle w:val="TableText0"/>
            </w:pPr>
            <w:r w:rsidRPr="00A4041B">
              <w:t xml:space="preserve">Many weeds have the potential to invade patches that are close to urban settlements. Invasion is often the result of physical disturbance; dumping of landfill/rubbish and garden refuse; </w:t>
            </w:r>
            <w:r w:rsidR="0FDB741C" w:rsidRPr="00A4041B">
              <w:t xml:space="preserve">naturalised </w:t>
            </w:r>
            <w:r w:rsidRPr="00A4041B">
              <w:t>garden plants</w:t>
            </w:r>
            <w:r w:rsidR="7A98D613" w:rsidRPr="00A4041B">
              <w:t xml:space="preserve"> which have escaped cultivation</w:t>
            </w:r>
            <w:r w:rsidRPr="00A4041B">
              <w:t xml:space="preserve">; construction of roads and other utilities, polluted runoff from urban and agricultural areas and grazing by domestic livestock. Physical disturbance reduces the ability of native plants to compete with invading species, while also directly providing bare soil and resource to allow non-native species to establish. </w:t>
            </w:r>
          </w:p>
          <w:p w14:paraId="146A2783" w14:textId="37A0403B" w:rsidR="00E77260" w:rsidRPr="00A4041B" w:rsidRDefault="00E7133A" w:rsidP="38425952">
            <w:pPr>
              <w:pStyle w:val="TableText0"/>
            </w:pPr>
            <w:r w:rsidRPr="00A4041B">
              <w:t>H</w:t>
            </w:r>
            <w:r w:rsidR="68884148" w:rsidRPr="00A4041B">
              <w:t>ighly invasive coastal weeds ha</w:t>
            </w:r>
            <w:r w:rsidRPr="00A4041B">
              <w:t>ve</w:t>
            </w:r>
            <w:r w:rsidR="68884148" w:rsidRPr="00A4041B">
              <w:t xml:space="preserve"> a range of detrimental impacts on native flora and fauna, for instance reduction in native plant species richness and lower abundance of certain bird feeding guilds.</w:t>
            </w:r>
            <w:r w:rsidR="08B81DCD" w:rsidRPr="00A4041B">
              <w:t xml:space="preserve"> The invasion of weed species will continue under future climate change, where different suites of invaders may become </w:t>
            </w:r>
            <w:r w:rsidR="4E32B4F9" w:rsidRPr="00A4041B">
              <w:t>problematic (</w:t>
            </w:r>
            <w:proofErr w:type="spellStart"/>
            <w:r w:rsidRPr="00A4041B">
              <w:t>Duursma</w:t>
            </w:r>
            <w:proofErr w:type="spellEnd"/>
            <w:r w:rsidRPr="00A4041B">
              <w:t xml:space="preserve"> et al. 2013; </w:t>
            </w:r>
            <w:r w:rsidR="4E32B4F9" w:rsidRPr="00A4041B">
              <w:t>Roger</w:t>
            </w:r>
            <w:r w:rsidR="00AC558A" w:rsidRPr="00A4041B">
              <w:t> </w:t>
            </w:r>
            <w:r w:rsidR="4E32B4F9" w:rsidRPr="00A4041B">
              <w:t>et</w:t>
            </w:r>
            <w:r w:rsidR="00AC558A" w:rsidRPr="00A4041B">
              <w:t> </w:t>
            </w:r>
            <w:r w:rsidR="4E32B4F9" w:rsidRPr="00A4041B">
              <w:t>al. 2015)</w:t>
            </w:r>
            <w:r w:rsidR="08B81DCD" w:rsidRPr="00A4041B">
              <w:t xml:space="preserve">. </w:t>
            </w:r>
          </w:p>
        </w:tc>
      </w:tr>
      <w:tr w:rsidR="00407B67" w:rsidRPr="00A4041B" w14:paraId="06553E82" w14:textId="77777777" w:rsidTr="1CF72B79">
        <w:trPr>
          <w:cantSplit/>
        </w:trPr>
        <w:tc>
          <w:tcPr>
            <w:tcW w:w="1555" w:type="dxa"/>
          </w:tcPr>
          <w:p w14:paraId="17D36F53" w14:textId="77777777" w:rsidR="00407B67" w:rsidRPr="00A4041B" w:rsidRDefault="00407B67" w:rsidP="00407B67">
            <w:pPr>
              <w:pStyle w:val="EndnoteText"/>
              <w:spacing w:before="40"/>
              <w:rPr>
                <w:b/>
                <w:bCs/>
                <w:szCs w:val="18"/>
              </w:rPr>
            </w:pPr>
            <w:r w:rsidRPr="00A4041B">
              <w:rPr>
                <w:b/>
                <w:bCs/>
                <w:szCs w:val="18"/>
              </w:rPr>
              <w:t>Invasive fauna</w:t>
            </w:r>
          </w:p>
          <w:p w14:paraId="3B5BB007" w14:textId="77777777" w:rsidR="00407B67" w:rsidRPr="00A4041B" w:rsidRDefault="00407B67" w:rsidP="00407B67">
            <w:pPr>
              <w:pStyle w:val="EndnoteText"/>
              <w:rPr>
                <w:b/>
                <w:bCs/>
                <w:szCs w:val="18"/>
              </w:rPr>
            </w:pPr>
          </w:p>
        </w:tc>
        <w:tc>
          <w:tcPr>
            <w:tcW w:w="1559" w:type="dxa"/>
          </w:tcPr>
          <w:p w14:paraId="25629174" w14:textId="77777777" w:rsidR="00407B67" w:rsidRPr="00A4041B" w:rsidRDefault="00407B67" w:rsidP="00215D0E">
            <w:pPr>
              <w:pStyle w:val="EndnoteText"/>
              <w:spacing w:before="40"/>
              <w:ind w:right="-109"/>
              <w:rPr>
                <w:rFonts w:cs="Arial"/>
                <w:szCs w:val="18"/>
              </w:rPr>
            </w:pPr>
            <w:r w:rsidRPr="00A4041B">
              <w:rPr>
                <w:rFonts w:cs="Arial"/>
                <w:i/>
                <w:iCs/>
                <w:szCs w:val="18"/>
              </w:rPr>
              <w:t>Timing</w:t>
            </w:r>
            <w:r w:rsidRPr="00A4041B">
              <w:rPr>
                <w:rFonts w:cs="Arial"/>
                <w:szCs w:val="18"/>
              </w:rPr>
              <w:t>: Ongoing</w:t>
            </w:r>
          </w:p>
          <w:p w14:paraId="5172E1DC" w14:textId="77777777" w:rsidR="00407B67" w:rsidRPr="00A4041B" w:rsidRDefault="00407B67" w:rsidP="00215D0E">
            <w:pPr>
              <w:pStyle w:val="EndnoteText"/>
              <w:ind w:right="-109"/>
              <w:rPr>
                <w:rFonts w:cs="Arial"/>
                <w:szCs w:val="18"/>
              </w:rPr>
            </w:pPr>
          </w:p>
          <w:p w14:paraId="3F4FA324" w14:textId="77777777" w:rsidR="00407B67" w:rsidRPr="00A4041B" w:rsidRDefault="00407B67" w:rsidP="00407B67">
            <w:pPr>
              <w:pStyle w:val="EndnoteText"/>
              <w:rPr>
                <w:rFonts w:cs="Arial"/>
                <w:szCs w:val="18"/>
              </w:rPr>
            </w:pPr>
            <w:r w:rsidRPr="00A4041B">
              <w:rPr>
                <w:rFonts w:cs="Arial"/>
                <w:i/>
                <w:iCs/>
                <w:szCs w:val="18"/>
              </w:rPr>
              <w:t>Severity</w:t>
            </w:r>
            <w:r w:rsidRPr="00A4041B">
              <w:rPr>
                <w:rFonts w:cs="Arial"/>
                <w:szCs w:val="18"/>
              </w:rPr>
              <w:t>: Major</w:t>
            </w:r>
          </w:p>
          <w:p w14:paraId="6D327D55" w14:textId="77777777" w:rsidR="00407B67" w:rsidRPr="00A4041B" w:rsidRDefault="00407B67" w:rsidP="00407B67">
            <w:pPr>
              <w:pStyle w:val="EndnoteText"/>
              <w:rPr>
                <w:rFonts w:cs="Arial"/>
                <w:szCs w:val="18"/>
              </w:rPr>
            </w:pPr>
          </w:p>
          <w:p w14:paraId="477CCDB1" w14:textId="44FF1D3D" w:rsidR="00407B67" w:rsidRPr="00A4041B" w:rsidRDefault="00407B67" w:rsidP="00407B67">
            <w:pPr>
              <w:pStyle w:val="EndnoteText"/>
              <w:rPr>
                <w:i/>
                <w:iCs/>
                <w:szCs w:val="18"/>
              </w:rPr>
            </w:pPr>
            <w:r w:rsidRPr="00A4041B">
              <w:rPr>
                <w:rFonts w:cs="Arial"/>
                <w:i/>
                <w:iCs/>
                <w:szCs w:val="18"/>
              </w:rPr>
              <w:t>Scope</w:t>
            </w:r>
            <w:r w:rsidRPr="00A4041B">
              <w:rPr>
                <w:rFonts w:cs="Arial"/>
                <w:szCs w:val="18"/>
              </w:rPr>
              <w:t>: Majority</w:t>
            </w:r>
          </w:p>
        </w:tc>
        <w:tc>
          <w:tcPr>
            <w:tcW w:w="5953" w:type="dxa"/>
          </w:tcPr>
          <w:p w14:paraId="0A1194A4" w14:textId="77917ED8" w:rsidR="00407B67" w:rsidRPr="00A4041B" w:rsidRDefault="00407B67" w:rsidP="004A0514">
            <w:pPr>
              <w:pStyle w:val="TableText0"/>
            </w:pPr>
            <w:bookmarkStart w:id="163" w:name="_Hlk86313724"/>
            <w:r w:rsidRPr="00A4041B">
              <w:t>The ecological community is subject to a range of negative impacts from invasive animals. These include:</w:t>
            </w:r>
          </w:p>
          <w:p w14:paraId="5F800522" w14:textId="75A2BCC6" w:rsidR="00407B67" w:rsidRPr="00A4041B" w:rsidRDefault="4B18F2D1" w:rsidP="004A0514">
            <w:pPr>
              <w:pStyle w:val="TableText0"/>
            </w:pPr>
            <w:r w:rsidRPr="00A4041B">
              <w:t xml:space="preserve">predation, habitat destruction through trampling and soil disturbance, competition and disease transmission by feral </w:t>
            </w:r>
            <w:proofErr w:type="gramStart"/>
            <w:r w:rsidRPr="00A4041B">
              <w:t>pigs;</w:t>
            </w:r>
            <w:proofErr w:type="gramEnd"/>
          </w:p>
          <w:p w14:paraId="4D51D3F9" w14:textId="77777777" w:rsidR="00407B67" w:rsidRPr="00A4041B" w:rsidRDefault="00407B67" w:rsidP="004A0514">
            <w:pPr>
              <w:pStyle w:val="TableText0"/>
            </w:pPr>
            <w:r w:rsidRPr="00A4041B">
              <w:t xml:space="preserve">predation, disease transmission and spread of invasive plant species by dogs, foxes, cats, and other feral (or domestic) </w:t>
            </w:r>
            <w:proofErr w:type="gramStart"/>
            <w:r w:rsidRPr="00A4041B">
              <w:t>predators;</w:t>
            </w:r>
            <w:proofErr w:type="gramEnd"/>
          </w:p>
          <w:p w14:paraId="573DE381" w14:textId="101939AF" w:rsidR="00407B67" w:rsidRPr="00A4041B" w:rsidRDefault="00407B67" w:rsidP="004A0514">
            <w:pPr>
              <w:pStyle w:val="TableText0"/>
            </w:pPr>
            <w:r w:rsidRPr="00A4041B">
              <w:t>grazing and trampling pressures from rabbits, unmanaged goats, deer and other feral herbivores, which can leave the ecological community open to erosion and weed invasion</w:t>
            </w:r>
            <w:r w:rsidR="00AC558A" w:rsidRPr="00A4041B">
              <w:t xml:space="preserve"> (Davis et al. 2008; Davis et al. 2016</w:t>
            </w:r>
            <w:proofErr w:type="gramStart"/>
            <w:r w:rsidR="00AC558A" w:rsidRPr="00A4041B">
              <w:t>)</w:t>
            </w:r>
            <w:r w:rsidRPr="00A4041B">
              <w:t>;</w:t>
            </w:r>
            <w:proofErr w:type="gramEnd"/>
          </w:p>
          <w:p w14:paraId="6D1803F5" w14:textId="62073E8E" w:rsidR="00407B67" w:rsidRPr="00A4041B" w:rsidRDefault="4B18F2D1" w:rsidP="004A0514">
            <w:pPr>
              <w:pStyle w:val="TableText0"/>
            </w:pPr>
            <w:r w:rsidRPr="00A4041B">
              <w:t xml:space="preserve">adverse competitive, or lethal impacts to faunal elements, such as </w:t>
            </w:r>
            <w:proofErr w:type="gramStart"/>
            <w:r w:rsidRPr="00A4041B">
              <w:t>from  cane</w:t>
            </w:r>
            <w:proofErr w:type="gramEnd"/>
            <w:r w:rsidRPr="00A4041B">
              <w:t xml:space="preserve"> toads, feral honeybees</w:t>
            </w:r>
            <w:r w:rsidR="2A33FA22" w:rsidRPr="00A4041B">
              <w:t>, over-abundant noisy miners</w:t>
            </w:r>
            <w:r w:rsidRPr="00A4041B">
              <w:t xml:space="preserve"> and other aggressive birds and insects</w:t>
            </w:r>
            <w:bookmarkEnd w:id="163"/>
            <w:r w:rsidR="00E7133A" w:rsidRPr="00A4041B">
              <w:t>; and</w:t>
            </w:r>
          </w:p>
          <w:p w14:paraId="19EBCE47" w14:textId="335DF2E6" w:rsidR="00E7133A" w:rsidRPr="00A4041B" w:rsidRDefault="00E7133A" w:rsidP="004A0514">
            <w:pPr>
              <w:pStyle w:val="TableText0"/>
            </w:pPr>
            <w:r w:rsidRPr="00A4041B">
              <w:t xml:space="preserve">Bell Miner associated dieback (BMAD), is also present through forests on public and private lands throughout the range of this ecological community (Silver &amp; Carnegie 2017). </w:t>
            </w:r>
          </w:p>
        </w:tc>
      </w:tr>
      <w:tr w:rsidR="004A0B17" w:rsidRPr="00A4041B" w14:paraId="00E216C0" w14:textId="77777777" w:rsidTr="1CF72B79">
        <w:trPr>
          <w:cantSplit/>
        </w:trPr>
        <w:tc>
          <w:tcPr>
            <w:tcW w:w="1555" w:type="dxa"/>
          </w:tcPr>
          <w:p w14:paraId="61AF2D01" w14:textId="77777777" w:rsidR="004A0B17" w:rsidRPr="00A4041B" w:rsidRDefault="004A0B17" w:rsidP="004A0B17">
            <w:pPr>
              <w:pStyle w:val="EndnoteText"/>
              <w:spacing w:before="40"/>
              <w:rPr>
                <w:b/>
                <w:bCs/>
                <w:szCs w:val="18"/>
              </w:rPr>
            </w:pPr>
            <w:r w:rsidRPr="00A4041B">
              <w:rPr>
                <w:b/>
                <w:bCs/>
                <w:szCs w:val="18"/>
              </w:rPr>
              <w:lastRenderedPageBreak/>
              <w:t>Diseases and pathogens</w:t>
            </w:r>
          </w:p>
          <w:p w14:paraId="179ECCD7" w14:textId="77777777" w:rsidR="004A0B17" w:rsidRPr="00A4041B" w:rsidRDefault="004A0B17" w:rsidP="004A0B17">
            <w:pPr>
              <w:pStyle w:val="EndnoteText"/>
              <w:rPr>
                <w:b/>
                <w:bCs/>
                <w:szCs w:val="18"/>
              </w:rPr>
            </w:pPr>
          </w:p>
        </w:tc>
        <w:tc>
          <w:tcPr>
            <w:tcW w:w="1559" w:type="dxa"/>
          </w:tcPr>
          <w:p w14:paraId="185E71EE" w14:textId="77777777" w:rsidR="004A0B17" w:rsidRPr="00A4041B" w:rsidRDefault="004A0B17" w:rsidP="00215D0E">
            <w:pPr>
              <w:pStyle w:val="EndnoteText"/>
              <w:spacing w:before="40"/>
              <w:ind w:right="-109"/>
              <w:rPr>
                <w:rFonts w:cs="Arial"/>
                <w:szCs w:val="18"/>
              </w:rPr>
            </w:pPr>
            <w:r w:rsidRPr="00A4041B">
              <w:rPr>
                <w:rFonts w:cs="Arial"/>
                <w:i/>
                <w:iCs/>
                <w:szCs w:val="18"/>
              </w:rPr>
              <w:t>Timing</w:t>
            </w:r>
            <w:r w:rsidRPr="00A4041B">
              <w:rPr>
                <w:rFonts w:cs="Arial"/>
                <w:szCs w:val="18"/>
              </w:rPr>
              <w:t>: ongoing</w:t>
            </w:r>
          </w:p>
          <w:p w14:paraId="7A4586E2" w14:textId="77777777" w:rsidR="004A0B17" w:rsidRPr="00A4041B" w:rsidRDefault="004A0B17" w:rsidP="004A0B17">
            <w:pPr>
              <w:pStyle w:val="EndnoteText"/>
              <w:rPr>
                <w:rFonts w:cs="Arial"/>
                <w:szCs w:val="18"/>
              </w:rPr>
            </w:pPr>
          </w:p>
          <w:p w14:paraId="58547A9F" w14:textId="77777777" w:rsidR="004A0B17" w:rsidRPr="00A4041B" w:rsidRDefault="004A0B17" w:rsidP="004A0B17">
            <w:pPr>
              <w:pStyle w:val="EndnoteText"/>
              <w:rPr>
                <w:rFonts w:cs="Arial"/>
                <w:szCs w:val="18"/>
              </w:rPr>
            </w:pPr>
            <w:r w:rsidRPr="00A4041B">
              <w:rPr>
                <w:rFonts w:cs="Arial"/>
                <w:i/>
                <w:iCs/>
                <w:szCs w:val="18"/>
              </w:rPr>
              <w:t>Severity</w:t>
            </w:r>
            <w:r w:rsidRPr="00A4041B">
              <w:rPr>
                <w:rFonts w:cs="Arial"/>
                <w:szCs w:val="18"/>
              </w:rPr>
              <w:t>: Minor</w:t>
            </w:r>
          </w:p>
          <w:p w14:paraId="3BF0FC9B" w14:textId="77777777" w:rsidR="004A0B17" w:rsidRPr="00A4041B" w:rsidRDefault="004A0B17" w:rsidP="004A0B17">
            <w:pPr>
              <w:pStyle w:val="EndnoteText"/>
              <w:rPr>
                <w:rFonts w:cs="Arial"/>
                <w:szCs w:val="18"/>
              </w:rPr>
            </w:pPr>
          </w:p>
          <w:p w14:paraId="42251A2A" w14:textId="27178DCB" w:rsidR="004A0B17" w:rsidRPr="00A4041B" w:rsidRDefault="004A0B17" w:rsidP="004A0B17">
            <w:pPr>
              <w:pStyle w:val="EndnoteText"/>
              <w:rPr>
                <w:i/>
                <w:iCs/>
                <w:szCs w:val="18"/>
              </w:rPr>
            </w:pPr>
            <w:r w:rsidRPr="00A4041B">
              <w:rPr>
                <w:rFonts w:cs="Arial"/>
                <w:i/>
                <w:iCs/>
                <w:szCs w:val="18"/>
              </w:rPr>
              <w:t>Scope</w:t>
            </w:r>
            <w:r w:rsidRPr="00A4041B">
              <w:rPr>
                <w:rFonts w:cs="Arial"/>
                <w:szCs w:val="18"/>
              </w:rPr>
              <w:t>: Majority</w:t>
            </w:r>
          </w:p>
        </w:tc>
        <w:tc>
          <w:tcPr>
            <w:tcW w:w="5953" w:type="dxa"/>
          </w:tcPr>
          <w:p w14:paraId="7820CAA2" w14:textId="114D54DF" w:rsidR="004A0B17" w:rsidRPr="00A4041B" w:rsidRDefault="004A0B17" w:rsidP="004A0514">
            <w:pPr>
              <w:pStyle w:val="TableText0"/>
            </w:pPr>
            <w:proofErr w:type="gramStart"/>
            <w:r w:rsidRPr="00A4041B">
              <w:t>A number of</w:t>
            </w:r>
            <w:proofErr w:type="gramEnd"/>
            <w:r w:rsidRPr="00A4041B">
              <w:t xml:space="preserve"> diseases and pathogens can affect the eucalypt canopy of the ecological community, including dieback resulting from Armillaria root rot caused by </w:t>
            </w:r>
            <w:r w:rsidRPr="00A4041B">
              <w:rPr>
                <w:i/>
              </w:rPr>
              <w:t>Armillaria</w:t>
            </w:r>
            <w:r w:rsidRPr="00A4041B">
              <w:t xml:space="preserve"> spp. (honey fungus).</w:t>
            </w:r>
          </w:p>
          <w:p w14:paraId="4E7C8E64" w14:textId="20E63941" w:rsidR="004A0B17" w:rsidRPr="00A4041B" w:rsidRDefault="2A788863" w:rsidP="004A0514">
            <w:pPr>
              <w:pStyle w:val="TableText0"/>
              <w:rPr>
                <w:rFonts w:cs="Cambria"/>
              </w:rPr>
            </w:pPr>
            <w:r w:rsidRPr="00A4041B">
              <w:t>Infection by myrtle rust (</w:t>
            </w:r>
            <w:proofErr w:type="spellStart"/>
            <w:r w:rsidRPr="00A4041B">
              <w:rPr>
                <w:rFonts w:cs="Arial"/>
                <w:i/>
                <w:iCs/>
              </w:rPr>
              <w:t>Austropuccinia</w:t>
            </w:r>
            <w:proofErr w:type="spellEnd"/>
            <w:r w:rsidRPr="00A4041B">
              <w:rPr>
                <w:rFonts w:cs="Arial"/>
                <w:i/>
                <w:iCs/>
              </w:rPr>
              <w:t xml:space="preserve"> </w:t>
            </w:r>
            <w:proofErr w:type="spellStart"/>
            <w:r w:rsidRPr="00A4041B">
              <w:rPr>
                <w:rFonts w:cs="Arial"/>
                <w:i/>
                <w:iCs/>
              </w:rPr>
              <w:t>psidii</w:t>
            </w:r>
            <w:proofErr w:type="spellEnd"/>
            <w:r w:rsidRPr="00A4041B">
              <w:t>) is also a threat to tre</w:t>
            </w:r>
            <w:r w:rsidRPr="00A4041B">
              <w:rPr>
                <w:rFonts w:cs="Arial"/>
              </w:rPr>
              <w:t xml:space="preserve">es and shrubs in the </w:t>
            </w:r>
            <w:proofErr w:type="spellStart"/>
            <w:r w:rsidRPr="00A4041B">
              <w:rPr>
                <w:rFonts w:cs="Arial"/>
              </w:rPr>
              <w:t>Myrtaceae</w:t>
            </w:r>
            <w:proofErr w:type="spellEnd"/>
            <w:r w:rsidRPr="00A4041B">
              <w:rPr>
                <w:rFonts w:cs="Arial"/>
              </w:rPr>
              <w:t xml:space="preserve"> family</w:t>
            </w:r>
            <w:r w:rsidRPr="00A4041B">
              <w:t xml:space="preserve"> in the ecological community, including some common </w:t>
            </w:r>
            <w:proofErr w:type="spellStart"/>
            <w:r w:rsidRPr="00A4041B">
              <w:t>midstor</w:t>
            </w:r>
            <w:r w:rsidR="6756BD7D" w:rsidRPr="00A4041B">
              <w:t>e</w:t>
            </w:r>
            <w:r w:rsidRPr="00A4041B">
              <w:t>y</w:t>
            </w:r>
            <w:proofErr w:type="spellEnd"/>
            <w:r w:rsidRPr="00A4041B">
              <w:t xml:space="preserve"> species (</w:t>
            </w:r>
            <w:proofErr w:type="spellStart"/>
            <w:r w:rsidRPr="00A4041B">
              <w:t>Makinson</w:t>
            </w:r>
            <w:proofErr w:type="spellEnd"/>
            <w:r w:rsidRPr="00A4041B">
              <w:t xml:space="preserve"> 2018; </w:t>
            </w:r>
            <w:proofErr w:type="spellStart"/>
            <w:r w:rsidRPr="00A4041B">
              <w:t>Makinson</w:t>
            </w:r>
            <w:proofErr w:type="spellEnd"/>
            <w:r w:rsidRPr="00A4041B">
              <w:t xml:space="preserve"> et al 2020). While there are unlikely to be major impacts, rust infection has impacted localised areas and susceptible species, particularly those adjacent to lowland/littoral rainforest.</w:t>
            </w:r>
          </w:p>
          <w:p w14:paraId="6226A295" w14:textId="7BE7F31B" w:rsidR="00F433E3" w:rsidRPr="00A4041B" w:rsidRDefault="004A0B17" w:rsidP="004A0514">
            <w:pPr>
              <w:pStyle w:val="TableText0"/>
            </w:pPr>
            <w:r w:rsidRPr="00A4041B">
              <w:rPr>
                <w:rFonts w:cs="Times New Roman"/>
              </w:rPr>
              <w:t xml:space="preserve">Dieback caused by </w:t>
            </w:r>
            <w:r w:rsidRPr="00A4041B">
              <w:rPr>
                <w:rFonts w:cs="Times New Roman"/>
                <w:i/>
              </w:rPr>
              <w:t xml:space="preserve">Phytophthora </w:t>
            </w:r>
            <w:proofErr w:type="spellStart"/>
            <w:r w:rsidRPr="00A4041B">
              <w:rPr>
                <w:rFonts w:cs="Times New Roman"/>
                <w:i/>
              </w:rPr>
              <w:t>cinnamomi</w:t>
            </w:r>
            <w:proofErr w:type="spellEnd"/>
            <w:r w:rsidRPr="00A4041B">
              <w:rPr>
                <w:rFonts w:cs="Times New Roman"/>
                <w:i/>
              </w:rPr>
              <w:t xml:space="preserve"> </w:t>
            </w:r>
            <w:r w:rsidRPr="00A4041B">
              <w:rPr>
                <w:rFonts w:cs="Times New Roman"/>
              </w:rPr>
              <w:t>is a potential threat to the ecological community. This plant pathogen can spread easily, causing disease, death and potential extinction in susceptible plants, and loss of habitat for animals. It appears to be widespread in coastal forests (</w:t>
            </w:r>
            <w:proofErr w:type="spellStart"/>
            <w:r w:rsidRPr="00A4041B">
              <w:rPr>
                <w:rFonts w:cs="Times New Roman"/>
              </w:rPr>
              <w:t>Arentz</w:t>
            </w:r>
            <w:proofErr w:type="spellEnd"/>
            <w:r w:rsidRPr="00A4041B">
              <w:rPr>
                <w:rFonts w:cs="Times New Roman"/>
              </w:rPr>
              <w:t xml:space="preserve"> 1974; </w:t>
            </w:r>
            <w:proofErr w:type="spellStart"/>
            <w:r w:rsidRPr="00A4041B">
              <w:rPr>
                <w:rFonts w:cs="Times New Roman"/>
              </w:rPr>
              <w:t>Blowes</w:t>
            </w:r>
            <w:proofErr w:type="spellEnd"/>
            <w:r w:rsidRPr="00A4041B">
              <w:rPr>
                <w:rFonts w:cs="Times New Roman"/>
              </w:rPr>
              <w:t xml:space="preserve"> 1980; </w:t>
            </w:r>
            <w:proofErr w:type="spellStart"/>
            <w:r w:rsidRPr="00A4041B">
              <w:rPr>
                <w:rFonts w:cs="Times New Roman"/>
              </w:rPr>
              <w:t>Gerrettson</w:t>
            </w:r>
            <w:proofErr w:type="spellEnd"/>
            <w:r w:rsidRPr="00A4041B">
              <w:rPr>
                <w:rFonts w:cs="Times New Roman"/>
              </w:rPr>
              <w:t xml:space="preserve">-Cornell 1986; McDougall &amp; </w:t>
            </w:r>
            <w:proofErr w:type="spellStart"/>
            <w:r w:rsidRPr="00A4041B">
              <w:rPr>
                <w:rFonts w:cs="Times New Roman"/>
              </w:rPr>
              <w:t>Summerell</w:t>
            </w:r>
            <w:proofErr w:type="spellEnd"/>
            <w:r w:rsidRPr="00A4041B">
              <w:rPr>
                <w:rFonts w:cs="Times New Roman"/>
              </w:rPr>
              <w:t xml:space="preserve"> 2003).</w:t>
            </w:r>
            <w:r w:rsidR="00F433E3" w:rsidRPr="00A4041B">
              <w:t xml:space="preserve"> </w:t>
            </w:r>
          </w:p>
          <w:p w14:paraId="5CFABE88" w14:textId="5D3F83A8" w:rsidR="00D050A5" w:rsidRPr="00A4041B" w:rsidRDefault="00D050A5" w:rsidP="004A0514">
            <w:pPr>
              <w:pStyle w:val="TableText0"/>
            </w:pPr>
            <w:r w:rsidRPr="00A4041B">
              <w:t>The ecological community includes a wide range of amphibians that are at high risk from Chytridiomycosis caused by chytrid fungus (</w:t>
            </w:r>
            <w:r w:rsidRPr="00A4041B">
              <w:rPr>
                <w:i/>
                <w:iCs/>
              </w:rPr>
              <w:t xml:space="preserve">Batrachochytrium </w:t>
            </w:r>
            <w:proofErr w:type="spellStart"/>
            <w:r w:rsidRPr="00A4041B">
              <w:rPr>
                <w:i/>
                <w:iCs/>
              </w:rPr>
              <w:t>dendrobatidis</w:t>
            </w:r>
            <w:proofErr w:type="spellEnd"/>
            <w:r w:rsidRPr="00A4041B">
              <w:t>) (</w:t>
            </w:r>
            <w:proofErr w:type="spellStart"/>
            <w:r w:rsidRPr="00A4041B">
              <w:rPr>
                <w:rFonts w:cs="Times New Roman"/>
                <w:lang w:val="en"/>
              </w:rPr>
              <w:t>DoEE</w:t>
            </w:r>
            <w:proofErr w:type="spellEnd"/>
            <w:r w:rsidRPr="00A4041B">
              <w:rPr>
                <w:rFonts w:cs="Times New Roman"/>
                <w:lang w:val="en"/>
              </w:rPr>
              <w:t xml:space="preserve"> </w:t>
            </w:r>
            <w:r w:rsidRPr="00A4041B">
              <w:rPr>
                <w:rFonts w:cs="Times New Roman"/>
              </w:rPr>
              <w:t>2016a)</w:t>
            </w:r>
            <w:r w:rsidRPr="00A4041B">
              <w:t>.</w:t>
            </w:r>
          </w:p>
          <w:p w14:paraId="246990BB" w14:textId="07943583" w:rsidR="004A0B17" w:rsidRPr="00A4041B" w:rsidRDefault="00D050A5" w:rsidP="004A0514">
            <w:pPr>
              <w:pStyle w:val="TableText0"/>
            </w:pPr>
            <w:r w:rsidRPr="00A4041B">
              <w:t>Psittacine beak and feather disease (Psittacine Circoviral Disease) is a threat to bird species in the ecological community (</w:t>
            </w:r>
            <w:proofErr w:type="spellStart"/>
            <w:r w:rsidRPr="00A4041B">
              <w:t>DoEE</w:t>
            </w:r>
            <w:proofErr w:type="spellEnd"/>
            <w:r w:rsidRPr="00A4041B">
              <w:t xml:space="preserve"> 2016b). </w:t>
            </w:r>
          </w:p>
        </w:tc>
      </w:tr>
      <w:tr w:rsidR="004A0B17" w:rsidRPr="00A4041B" w14:paraId="09EF85DE" w14:textId="77777777" w:rsidTr="1CF72B79">
        <w:trPr>
          <w:cantSplit/>
        </w:trPr>
        <w:tc>
          <w:tcPr>
            <w:tcW w:w="1555" w:type="dxa"/>
          </w:tcPr>
          <w:p w14:paraId="3333D6D2" w14:textId="77777777" w:rsidR="004A0B17" w:rsidRPr="00A4041B" w:rsidRDefault="004A0B17" w:rsidP="004A0B17">
            <w:pPr>
              <w:pStyle w:val="EndnoteText"/>
              <w:spacing w:before="40"/>
              <w:rPr>
                <w:b/>
                <w:bCs/>
                <w:szCs w:val="18"/>
              </w:rPr>
            </w:pPr>
            <w:r w:rsidRPr="00A4041B">
              <w:rPr>
                <w:b/>
                <w:bCs/>
                <w:szCs w:val="18"/>
              </w:rPr>
              <w:t>Hydrological changes</w:t>
            </w:r>
          </w:p>
          <w:p w14:paraId="3F19EE1A" w14:textId="77777777" w:rsidR="004A0B17" w:rsidRPr="00A4041B" w:rsidRDefault="004A0B17" w:rsidP="004A0B17">
            <w:pPr>
              <w:pStyle w:val="EndnoteText"/>
              <w:rPr>
                <w:b/>
                <w:bCs/>
                <w:szCs w:val="18"/>
              </w:rPr>
            </w:pPr>
          </w:p>
        </w:tc>
        <w:tc>
          <w:tcPr>
            <w:tcW w:w="1559" w:type="dxa"/>
          </w:tcPr>
          <w:p w14:paraId="66C4FC45" w14:textId="77777777" w:rsidR="004A0B17" w:rsidRPr="00A4041B" w:rsidRDefault="004A0B17" w:rsidP="00215D0E">
            <w:pPr>
              <w:pStyle w:val="EndnoteText"/>
              <w:spacing w:before="40"/>
              <w:ind w:right="-109"/>
              <w:rPr>
                <w:rFonts w:cs="Arial"/>
                <w:szCs w:val="18"/>
              </w:rPr>
            </w:pPr>
            <w:r w:rsidRPr="00A4041B">
              <w:rPr>
                <w:rFonts w:cs="Arial"/>
                <w:i/>
                <w:iCs/>
                <w:szCs w:val="18"/>
              </w:rPr>
              <w:t>Timing</w:t>
            </w:r>
            <w:r w:rsidRPr="00A4041B">
              <w:rPr>
                <w:rFonts w:cs="Arial"/>
                <w:szCs w:val="18"/>
              </w:rPr>
              <w:t>: Ongoing</w:t>
            </w:r>
          </w:p>
          <w:p w14:paraId="2E0ED5EF" w14:textId="77777777" w:rsidR="004A0B17" w:rsidRPr="00A4041B" w:rsidRDefault="004A0B17" w:rsidP="004A0B17">
            <w:pPr>
              <w:pStyle w:val="EndnoteText"/>
              <w:rPr>
                <w:rFonts w:cs="Arial"/>
                <w:szCs w:val="18"/>
              </w:rPr>
            </w:pPr>
          </w:p>
          <w:p w14:paraId="0A31F6C3" w14:textId="48DD5FB4" w:rsidR="004A0B17" w:rsidRPr="00A4041B" w:rsidRDefault="004A0B17" w:rsidP="004A0B17">
            <w:pPr>
              <w:pStyle w:val="EndnoteText"/>
              <w:rPr>
                <w:rFonts w:cs="Arial"/>
                <w:szCs w:val="18"/>
              </w:rPr>
            </w:pPr>
            <w:r w:rsidRPr="00A4041B">
              <w:rPr>
                <w:rFonts w:cs="Arial"/>
                <w:i/>
                <w:iCs/>
                <w:szCs w:val="18"/>
              </w:rPr>
              <w:t>Severity</w:t>
            </w:r>
            <w:r w:rsidRPr="00A4041B">
              <w:rPr>
                <w:rFonts w:cs="Arial"/>
                <w:szCs w:val="18"/>
              </w:rPr>
              <w:t xml:space="preserve">: </w:t>
            </w:r>
            <w:r w:rsidR="00215D0E" w:rsidRPr="00A4041B">
              <w:rPr>
                <w:rFonts w:cs="Arial"/>
                <w:szCs w:val="18"/>
              </w:rPr>
              <w:t>Extreme</w:t>
            </w:r>
          </w:p>
          <w:p w14:paraId="39D44E83" w14:textId="77777777" w:rsidR="004A0B17" w:rsidRPr="00A4041B" w:rsidRDefault="004A0B17" w:rsidP="004A0B17">
            <w:pPr>
              <w:pStyle w:val="EndnoteText"/>
              <w:rPr>
                <w:rFonts w:cs="Arial"/>
                <w:szCs w:val="18"/>
              </w:rPr>
            </w:pPr>
          </w:p>
          <w:p w14:paraId="60D03582" w14:textId="062CEB4D" w:rsidR="004A0B17" w:rsidRPr="00A4041B" w:rsidRDefault="004A0B17" w:rsidP="004A0B17">
            <w:pPr>
              <w:pStyle w:val="EndnoteText"/>
              <w:rPr>
                <w:i/>
                <w:iCs/>
                <w:szCs w:val="18"/>
              </w:rPr>
            </w:pPr>
            <w:r w:rsidRPr="00A4041B">
              <w:rPr>
                <w:rFonts w:cs="Arial"/>
                <w:i/>
                <w:iCs/>
                <w:szCs w:val="18"/>
              </w:rPr>
              <w:t>Scope</w:t>
            </w:r>
            <w:r w:rsidRPr="00A4041B">
              <w:rPr>
                <w:rFonts w:cs="Arial"/>
                <w:szCs w:val="18"/>
              </w:rPr>
              <w:t xml:space="preserve">: </w:t>
            </w:r>
            <w:r w:rsidR="00215D0E" w:rsidRPr="00A4041B">
              <w:rPr>
                <w:rFonts w:cs="Arial"/>
                <w:szCs w:val="18"/>
              </w:rPr>
              <w:t>Majority</w:t>
            </w:r>
          </w:p>
        </w:tc>
        <w:tc>
          <w:tcPr>
            <w:tcW w:w="5953" w:type="dxa"/>
          </w:tcPr>
          <w:p w14:paraId="0E35F223" w14:textId="07B58CF3" w:rsidR="00693107" w:rsidRPr="00A4041B" w:rsidRDefault="004A0B17" w:rsidP="004A0514">
            <w:pPr>
              <w:pStyle w:val="TableText0"/>
            </w:pPr>
            <w:r w:rsidRPr="00A4041B">
              <w:t xml:space="preserve">The ecological community is detrimentally impacted by changes to hydrology, including from </w:t>
            </w:r>
            <w:r w:rsidR="00693107" w:rsidRPr="00A4041B">
              <w:t xml:space="preserve">dam construction, </w:t>
            </w:r>
            <w:r w:rsidRPr="00A4041B">
              <w:t xml:space="preserve">flood mitigation and drainage works, </w:t>
            </w:r>
            <w:r w:rsidR="00693107" w:rsidRPr="00A4041B">
              <w:t xml:space="preserve">water </w:t>
            </w:r>
            <w:r w:rsidRPr="00A4041B">
              <w:t xml:space="preserve">extraction and river regulation. In addition, water has been diverted for </w:t>
            </w:r>
            <w:r w:rsidR="00693107" w:rsidRPr="00A4041B">
              <w:t xml:space="preserve">crop </w:t>
            </w:r>
            <w:r w:rsidRPr="00A4041B">
              <w:t xml:space="preserve">irrigation and to fill farm dams (Keith &amp; Scott 2005, Qld DES 2016). </w:t>
            </w:r>
            <w:r w:rsidR="00693107" w:rsidRPr="00A4041B">
              <w:t>The impacts are not only in the immediate area they also occur for significant distances downstream.</w:t>
            </w:r>
          </w:p>
          <w:p w14:paraId="63CABD5A" w14:textId="5AED03A4" w:rsidR="004A0B17" w:rsidRPr="00A4041B" w:rsidRDefault="2A788863" w:rsidP="004A0514">
            <w:pPr>
              <w:pStyle w:val="TableText0"/>
            </w:pPr>
            <w:r w:rsidRPr="00A4041B">
              <w:t>Alteration of the natural flow regimes of rivers, streams and wetlands is recognised as a major factor contributing to loss of biological diversity and ecological function in aquatic ecosystems and their associated floodplains (NSW Scientific Committee 2002).</w:t>
            </w:r>
          </w:p>
          <w:p w14:paraId="66C49C2C" w14:textId="72432FA3" w:rsidR="00AF4DC2" w:rsidRPr="00A4041B" w:rsidRDefault="004A0B17" w:rsidP="004A0514">
            <w:pPr>
              <w:pStyle w:val="TableText0"/>
            </w:pPr>
            <w:r w:rsidRPr="00A4041B">
              <w:t xml:space="preserve">Hydrological changes created through levee and weir construction, artificial </w:t>
            </w:r>
            <w:proofErr w:type="gramStart"/>
            <w:r w:rsidRPr="00A4041B">
              <w:t>drainage</w:t>
            </w:r>
            <w:proofErr w:type="gramEnd"/>
            <w:r w:rsidRPr="00A4041B">
              <w:t xml:space="preserve"> and irrigation, can also trigger oxidisation in acid </w:t>
            </w:r>
            <w:proofErr w:type="spellStart"/>
            <w:r w:rsidRPr="00A4041B">
              <w:t>sulfate</w:t>
            </w:r>
            <w:proofErr w:type="spellEnd"/>
            <w:r w:rsidRPr="00A4041B">
              <w:t xml:space="preserve"> soils</w:t>
            </w:r>
            <w:r w:rsidR="00A70E96" w:rsidRPr="00A4041B">
              <w:rPr>
                <w:rFonts w:cs="Times New Roman"/>
              </w:rPr>
              <w:t xml:space="preserve"> (NSW OEH </w:t>
            </w:r>
            <w:r w:rsidR="00A70E96" w:rsidRPr="00A4041B">
              <w:rPr>
                <w:rFonts w:cs="Times New Roman"/>
                <w:bCs/>
              </w:rPr>
              <w:t>2020a).</w:t>
            </w:r>
            <w:r w:rsidRPr="00A4041B">
              <w:t xml:space="preserve"> This has the potential for severe negative impacts on the vegetation and fauna of the ecological community, as well as water quality.</w:t>
            </w:r>
            <w:r w:rsidR="00693107" w:rsidRPr="00A4041B">
              <w:t xml:space="preserve"> T</w:t>
            </w:r>
            <w:r w:rsidR="00AF4DC2" w:rsidRPr="00A4041B">
              <w:t>he</w:t>
            </w:r>
            <w:r w:rsidR="00693107" w:rsidRPr="00A4041B">
              <w:t>se</w:t>
            </w:r>
            <w:r w:rsidR="00AF4DC2" w:rsidRPr="00A4041B">
              <w:t xml:space="preserve"> </w:t>
            </w:r>
            <w:r w:rsidR="00693107" w:rsidRPr="00A4041B">
              <w:t xml:space="preserve">impacts </w:t>
            </w:r>
            <w:r w:rsidR="00AF4DC2" w:rsidRPr="00A4041B">
              <w:t>include changes in species composition, declines in population and shifts in food resources after natural flooding patterns are impacted by the diversion of water. Declining food resources include a lower abundance of vegetation and fewer invertebrates on floodplains that inundate less frequently after their natural flow regimes are disrupted.</w:t>
            </w:r>
          </w:p>
          <w:p w14:paraId="2EA1A2CE" w14:textId="01717205" w:rsidR="004A0B17" w:rsidRPr="00A4041B" w:rsidRDefault="004A0B17" w:rsidP="004A0514">
            <w:pPr>
              <w:pStyle w:val="TableText0"/>
            </w:pPr>
            <w:r w:rsidRPr="00A4041B">
              <w:t xml:space="preserve">Urbanisation of the landscapes that adjoin the ecological community may also have significant hydrological effects. The ‘hardening’ of surfaces through activities such as road building and urban development surrounding the ecological community results in increased runoff (and less infiltration and water retention). This changes stream flow patterns, causing erosion and the runoff often penetrates adjacent bushland. It can carry high nutrient and sediment loads, which encourage weed invasion (NSW DEC 2005; NSW DECCW 2010a). </w:t>
            </w:r>
          </w:p>
        </w:tc>
      </w:tr>
      <w:tr w:rsidR="003C35B2" w:rsidRPr="00A4041B" w14:paraId="01274035" w14:textId="77777777" w:rsidTr="1CF72B79">
        <w:trPr>
          <w:cantSplit/>
        </w:trPr>
        <w:tc>
          <w:tcPr>
            <w:tcW w:w="1555" w:type="dxa"/>
          </w:tcPr>
          <w:p w14:paraId="264C01E5" w14:textId="77777777" w:rsidR="003C35B2" w:rsidRPr="00A4041B" w:rsidRDefault="003C35B2" w:rsidP="00AC1422">
            <w:pPr>
              <w:pStyle w:val="EndnoteText"/>
              <w:rPr>
                <w:b/>
                <w:bCs/>
                <w:szCs w:val="18"/>
              </w:rPr>
            </w:pPr>
            <w:r w:rsidRPr="00A4041B">
              <w:rPr>
                <w:b/>
                <w:bCs/>
                <w:szCs w:val="18"/>
              </w:rPr>
              <w:lastRenderedPageBreak/>
              <w:t>Climate change</w:t>
            </w:r>
          </w:p>
        </w:tc>
        <w:tc>
          <w:tcPr>
            <w:tcW w:w="1559" w:type="dxa"/>
          </w:tcPr>
          <w:p w14:paraId="4CF1833C" w14:textId="77777777" w:rsidR="003C35B2" w:rsidRPr="00A4041B" w:rsidRDefault="003C35B2" w:rsidP="00AC1422">
            <w:pPr>
              <w:pStyle w:val="EndnoteText"/>
              <w:spacing w:before="40"/>
              <w:rPr>
                <w:rFonts w:cs="Arial"/>
                <w:szCs w:val="18"/>
              </w:rPr>
            </w:pPr>
            <w:r w:rsidRPr="00A4041B">
              <w:rPr>
                <w:rFonts w:cs="Arial"/>
                <w:szCs w:val="18"/>
              </w:rPr>
              <w:t>Timing: Ongoing</w:t>
            </w:r>
          </w:p>
          <w:p w14:paraId="684474DA" w14:textId="77777777" w:rsidR="003C35B2" w:rsidRPr="00A4041B" w:rsidRDefault="003C35B2" w:rsidP="00AC1422">
            <w:pPr>
              <w:pStyle w:val="EndnoteText"/>
              <w:rPr>
                <w:rFonts w:cs="Arial"/>
                <w:szCs w:val="18"/>
              </w:rPr>
            </w:pPr>
          </w:p>
          <w:p w14:paraId="2543CA28" w14:textId="77777777" w:rsidR="003C35B2" w:rsidRPr="00A4041B" w:rsidRDefault="003C35B2" w:rsidP="00AC1422">
            <w:pPr>
              <w:pStyle w:val="EndnoteText"/>
              <w:rPr>
                <w:rFonts w:cs="Arial"/>
                <w:szCs w:val="18"/>
              </w:rPr>
            </w:pPr>
            <w:r w:rsidRPr="00A4041B">
              <w:rPr>
                <w:rFonts w:cs="Arial"/>
                <w:szCs w:val="18"/>
              </w:rPr>
              <w:t>Severity: Major</w:t>
            </w:r>
          </w:p>
          <w:p w14:paraId="34AF16C8" w14:textId="77777777" w:rsidR="003C35B2" w:rsidRPr="00A4041B" w:rsidRDefault="003C35B2" w:rsidP="00AC1422">
            <w:pPr>
              <w:pStyle w:val="EndnoteText"/>
              <w:rPr>
                <w:rFonts w:cs="Arial"/>
                <w:szCs w:val="18"/>
              </w:rPr>
            </w:pPr>
          </w:p>
          <w:p w14:paraId="3C09BD9D" w14:textId="77777777" w:rsidR="003C35B2" w:rsidRPr="00A4041B" w:rsidRDefault="003C35B2" w:rsidP="00AC1422">
            <w:pPr>
              <w:pStyle w:val="EndnoteText"/>
              <w:rPr>
                <w:i/>
                <w:iCs/>
                <w:szCs w:val="18"/>
              </w:rPr>
            </w:pPr>
            <w:r w:rsidRPr="00A4041B">
              <w:rPr>
                <w:rFonts w:cs="Arial"/>
                <w:szCs w:val="18"/>
              </w:rPr>
              <w:t>Scope: Whole</w:t>
            </w:r>
          </w:p>
        </w:tc>
        <w:tc>
          <w:tcPr>
            <w:tcW w:w="5953" w:type="dxa"/>
          </w:tcPr>
          <w:p w14:paraId="5CBC0A66" w14:textId="77777777" w:rsidR="003C35B2" w:rsidRPr="00A4041B" w:rsidRDefault="003C35B2" w:rsidP="004A0514">
            <w:pPr>
              <w:pStyle w:val="TableText0"/>
            </w:pPr>
            <w:r w:rsidRPr="00A4041B">
              <w:t xml:space="preserve">Major impacts of climate change are likely to be played out through interactions with other threatening processes, including habitat loss and degradation, invasion of exotic species and changes to hydrological and fire regimes (Auld &amp; Keith 2009; Dunlop &amp; Brown 2008). </w:t>
            </w:r>
          </w:p>
          <w:p w14:paraId="34E7C724" w14:textId="77777777" w:rsidR="003C35B2" w:rsidRPr="00A4041B" w:rsidRDefault="003C35B2" w:rsidP="004A0514">
            <w:pPr>
              <w:pStyle w:val="TableText0"/>
            </w:pPr>
            <w:r w:rsidRPr="00A4041B">
              <w:t xml:space="preserve">A generally warming and drying climate in southern and eastern Australia is likely to significantly reduce run-off to coastal rivers and streams within the range of the ecological community (DCC 2009). </w:t>
            </w:r>
          </w:p>
          <w:p w14:paraId="3ACF92FC" w14:textId="77777777" w:rsidR="003C35B2" w:rsidRPr="00A4041B" w:rsidRDefault="003C35B2" w:rsidP="004A0514">
            <w:pPr>
              <w:pStyle w:val="TableText0"/>
            </w:pPr>
            <w:r w:rsidRPr="00A4041B">
              <w:t>Climate change is likely to intensify drought events (Dai 2012; Mitchell et al. 2016), which may exacerbate mortality in eucalypt populations.</w:t>
            </w:r>
          </w:p>
          <w:p w14:paraId="48469E65" w14:textId="1FCD03FA" w:rsidR="003C35B2" w:rsidRPr="00A4041B" w:rsidRDefault="003C35B2" w:rsidP="004A0514">
            <w:pPr>
              <w:pStyle w:val="TableText0"/>
            </w:pPr>
            <w:r w:rsidRPr="00A4041B">
              <w:t>Some functionally important fauna species of the ecological community, such as Little Red Flying</w:t>
            </w:r>
            <w:r w:rsidR="624C4EDD" w:rsidRPr="00A4041B">
              <w:t xml:space="preserve"> </w:t>
            </w:r>
            <w:r w:rsidRPr="00A4041B">
              <w:t>fox and Grey-headed Flying</w:t>
            </w:r>
            <w:r w:rsidR="18EEE05F" w:rsidRPr="00A4041B">
              <w:t xml:space="preserve"> </w:t>
            </w:r>
            <w:r w:rsidRPr="00A4041B">
              <w:t>fox, can suffer heat stress, with reported deaths when temperatures exceed 42°</w:t>
            </w:r>
            <w:proofErr w:type="gramStart"/>
            <w:r w:rsidRPr="00A4041B">
              <w:t>C</w:t>
            </w:r>
            <w:r w:rsidR="20F1340F" w:rsidRPr="00A4041B">
              <w:t xml:space="preserve"> </w:t>
            </w:r>
            <w:r w:rsidR="00630F38" w:rsidRPr="00A4041B">
              <w:t xml:space="preserve"> (</w:t>
            </w:r>
            <w:proofErr w:type="gramEnd"/>
            <w:r w:rsidR="00630F38" w:rsidRPr="00A4041B">
              <w:t>ref</w:t>
            </w:r>
            <w:r w:rsidR="00F94AB2" w:rsidRPr="00A4041B">
              <w:t>erence needed</w:t>
            </w:r>
            <w:r w:rsidR="20F1340F" w:rsidRPr="00A4041B">
              <w:t>)</w:t>
            </w:r>
            <w:r w:rsidR="00F94AB2" w:rsidRPr="00A4041B">
              <w:t>.</w:t>
            </w:r>
          </w:p>
          <w:p w14:paraId="58376228" w14:textId="69718E84" w:rsidR="003C35B2" w:rsidRPr="00A4041B" w:rsidRDefault="003C35B2" w:rsidP="004A0514">
            <w:pPr>
              <w:pStyle w:val="TableText0"/>
            </w:pPr>
            <w:r w:rsidRPr="00A4041B">
              <w:t xml:space="preserve">Latitudinal shift in the distribution of this ecological community is a plausible response to climate change, but the area to shift into may not be available or suitable, because of coastal development, </w:t>
            </w:r>
            <w:r w:rsidR="3A25AD09" w:rsidRPr="00A4041B">
              <w:t xml:space="preserve">the availability of suitable </w:t>
            </w:r>
            <w:r w:rsidRPr="00A4041B">
              <w:t>soil types</w:t>
            </w:r>
            <w:r w:rsidR="00850513" w:rsidRPr="00A4041B">
              <w:t>,</w:t>
            </w:r>
            <w:r w:rsidRPr="00A4041B">
              <w:t xml:space="preserve"> or competition with other vegetation communities (</w:t>
            </w:r>
            <w:proofErr w:type="spellStart"/>
            <w:r w:rsidRPr="00A4041B">
              <w:t>Paice</w:t>
            </w:r>
            <w:proofErr w:type="spellEnd"/>
            <w:r w:rsidRPr="00A4041B">
              <w:t xml:space="preserve"> &amp; Chambers 2016). Groundwater salinity is considered a potential influence of regrowth dynamics for the ecological community. This can be affected by both altered hydrology and potentially sea water incursion as result of rising sea-levels (Keith &amp; Scott 2005).</w:t>
            </w:r>
          </w:p>
          <w:p w14:paraId="5FBD6DB9" w14:textId="2C575E80" w:rsidR="003C35B2" w:rsidRPr="00A4041B" w:rsidRDefault="003C35B2" w:rsidP="004A0514">
            <w:pPr>
              <w:pStyle w:val="TableText0"/>
            </w:pPr>
          </w:p>
        </w:tc>
      </w:tr>
      <w:tr w:rsidR="00407B67" w:rsidRPr="00A4041B" w14:paraId="5ED75186" w14:textId="77777777" w:rsidTr="1CF72B79">
        <w:trPr>
          <w:cantSplit/>
        </w:trPr>
        <w:tc>
          <w:tcPr>
            <w:tcW w:w="1555" w:type="dxa"/>
          </w:tcPr>
          <w:p w14:paraId="6C3635C8" w14:textId="08FBC287" w:rsidR="00407B67" w:rsidRPr="00A4041B" w:rsidRDefault="00676B91" w:rsidP="00407B67">
            <w:pPr>
              <w:pStyle w:val="EndnoteText"/>
              <w:rPr>
                <w:b/>
                <w:bCs/>
                <w:szCs w:val="18"/>
              </w:rPr>
            </w:pPr>
            <w:r w:rsidRPr="00A4041B">
              <w:rPr>
                <w:b/>
                <w:bCs/>
                <w:szCs w:val="18"/>
              </w:rPr>
              <w:t xml:space="preserve">Inappropriate fire regimes (including fires which cause </w:t>
            </w:r>
            <w:r w:rsidR="002713A5" w:rsidRPr="00A4041B">
              <w:rPr>
                <w:b/>
                <w:bCs/>
                <w:szCs w:val="18"/>
              </w:rPr>
              <w:t xml:space="preserve">a </w:t>
            </w:r>
            <w:r w:rsidRPr="00A4041B">
              <w:rPr>
                <w:b/>
                <w:bCs/>
                <w:szCs w:val="18"/>
              </w:rPr>
              <w:t>decline in</w:t>
            </w:r>
            <w:r w:rsidR="00525FD5" w:rsidRPr="00A4041B">
              <w:rPr>
                <w:b/>
                <w:bCs/>
                <w:szCs w:val="18"/>
              </w:rPr>
              <w:t xml:space="preserve"> the</w:t>
            </w:r>
            <w:r w:rsidRPr="00A4041B">
              <w:rPr>
                <w:b/>
                <w:bCs/>
                <w:szCs w:val="18"/>
              </w:rPr>
              <w:t xml:space="preserve"> biota)</w:t>
            </w:r>
          </w:p>
        </w:tc>
        <w:tc>
          <w:tcPr>
            <w:tcW w:w="1559" w:type="dxa"/>
          </w:tcPr>
          <w:p w14:paraId="08379984" w14:textId="77777777" w:rsidR="00407B67" w:rsidRPr="00A4041B" w:rsidRDefault="00407B67" w:rsidP="00407B67">
            <w:pPr>
              <w:pStyle w:val="EndnoteText"/>
              <w:spacing w:before="40"/>
              <w:rPr>
                <w:rFonts w:cs="Arial"/>
                <w:szCs w:val="18"/>
              </w:rPr>
            </w:pPr>
            <w:r w:rsidRPr="00A4041B">
              <w:rPr>
                <w:rFonts w:cs="Arial"/>
                <w:i/>
                <w:iCs/>
                <w:szCs w:val="18"/>
              </w:rPr>
              <w:t>Timing</w:t>
            </w:r>
            <w:r w:rsidRPr="00A4041B">
              <w:rPr>
                <w:rFonts w:cs="Arial"/>
                <w:szCs w:val="18"/>
              </w:rPr>
              <w:t>: Ongoing</w:t>
            </w:r>
          </w:p>
          <w:p w14:paraId="58091BF7" w14:textId="77777777" w:rsidR="00407B67" w:rsidRPr="00A4041B" w:rsidRDefault="00407B67" w:rsidP="00407B67">
            <w:pPr>
              <w:pStyle w:val="EndnoteText"/>
              <w:rPr>
                <w:rFonts w:cs="Arial"/>
                <w:szCs w:val="18"/>
              </w:rPr>
            </w:pPr>
          </w:p>
          <w:p w14:paraId="7082C9B7" w14:textId="77777777" w:rsidR="00407B67" w:rsidRPr="00A4041B" w:rsidRDefault="00407B67" w:rsidP="00407B67">
            <w:pPr>
              <w:pStyle w:val="EndnoteText"/>
              <w:rPr>
                <w:rFonts w:cs="Arial"/>
                <w:szCs w:val="18"/>
              </w:rPr>
            </w:pPr>
            <w:r w:rsidRPr="00A4041B">
              <w:rPr>
                <w:rFonts w:cs="Arial"/>
                <w:i/>
                <w:iCs/>
                <w:szCs w:val="18"/>
              </w:rPr>
              <w:t>Severity</w:t>
            </w:r>
            <w:r w:rsidRPr="00A4041B">
              <w:rPr>
                <w:rFonts w:cs="Arial"/>
                <w:szCs w:val="18"/>
              </w:rPr>
              <w:t>: Major</w:t>
            </w:r>
          </w:p>
          <w:p w14:paraId="64815C67" w14:textId="77777777" w:rsidR="00407B67" w:rsidRPr="00A4041B" w:rsidRDefault="00407B67" w:rsidP="00407B67">
            <w:pPr>
              <w:pStyle w:val="EndnoteText"/>
              <w:rPr>
                <w:rFonts w:cs="Arial"/>
                <w:szCs w:val="18"/>
              </w:rPr>
            </w:pPr>
          </w:p>
          <w:p w14:paraId="51C2BD0C" w14:textId="77777777" w:rsidR="00407B67" w:rsidRPr="00A4041B" w:rsidRDefault="00407B67" w:rsidP="00407B67">
            <w:pPr>
              <w:pStyle w:val="EndnoteText"/>
              <w:rPr>
                <w:rFonts w:cs="Arial"/>
                <w:i/>
                <w:iCs/>
                <w:szCs w:val="18"/>
              </w:rPr>
            </w:pPr>
          </w:p>
          <w:p w14:paraId="36DB6933" w14:textId="77777777" w:rsidR="00407B67" w:rsidRPr="00A4041B" w:rsidRDefault="00407B67" w:rsidP="00407B67">
            <w:pPr>
              <w:pStyle w:val="EndnoteText"/>
              <w:rPr>
                <w:rFonts w:cs="Arial"/>
                <w:i/>
                <w:iCs/>
                <w:szCs w:val="18"/>
              </w:rPr>
            </w:pPr>
          </w:p>
          <w:p w14:paraId="76BA2B65" w14:textId="1A5F9C53" w:rsidR="00407B67" w:rsidRPr="00A4041B" w:rsidRDefault="00407B67" w:rsidP="00407B67">
            <w:pPr>
              <w:pStyle w:val="EndnoteText"/>
              <w:rPr>
                <w:i/>
                <w:iCs/>
                <w:szCs w:val="18"/>
              </w:rPr>
            </w:pPr>
            <w:r w:rsidRPr="00A4041B">
              <w:rPr>
                <w:rFonts w:cs="Arial"/>
                <w:i/>
                <w:iCs/>
                <w:szCs w:val="18"/>
              </w:rPr>
              <w:t>Scope</w:t>
            </w:r>
            <w:r w:rsidRPr="00A4041B">
              <w:rPr>
                <w:rFonts w:cs="Arial"/>
                <w:szCs w:val="18"/>
              </w:rPr>
              <w:t>: Unknown, likely Majority</w:t>
            </w:r>
          </w:p>
        </w:tc>
        <w:tc>
          <w:tcPr>
            <w:tcW w:w="5953" w:type="dxa"/>
          </w:tcPr>
          <w:p w14:paraId="61CF55F4" w14:textId="01EA8DE0" w:rsidR="00407B67" w:rsidRPr="00A4041B" w:rsidRDefault="728842BD" w:rsidP="004A0514">
            <w:pPr>
              <w:pStyle w:val="TableText0"/>
            </w:pPr>
            <w:r w:rsidRPr="00A4041B">
              <w:t xml:space="preserve">Fire regimes have changed throughout the extent of the ecological community in association with the growth of agriculture and urban development. Fire </w:t>
            </w:r>
            <w:r w:rsidR="10BE4D3E" w:rsidRPr="00A4041B">
              <w:t xml:space="preserve">may be </w:t>
            </w:r>
            <w:r w:rsidRPr="00A4041B">
              <w:t>used to promote regrowth (green pick) for livestock and for hazard reduction management, both of which can increase fire frequency. The amount of fallen timber and other plant litter can be diminished during such burns. Arson can also be an issue, particularly on urban fringes. Alternately, fire management, altered land practices, fragmentation and other vegetation changes can decrease fire frequency.</w:t>
            </w:r>
          </w:p>
          <w:p w14:paraId="2A3A7265" w14:textId="77777777" w:rsidR="003C35B2" w:rsidRPr="00A4041B" w:rsidRDefault="00407B67" w:rsidP="004A0514">
            <w:pPr>
              <w:pStyle w:val="TableText0"/>
            </w:pPr>
            <w:r w:rsidRPr="00A4041B">
              <w:t xml:space="preserve">In some areas, high intensity or too frequent fires may slow or prevent regeneration of some species in the ecological community and lead to lower species richness. Sustained high frequency fire will lead to a loss of eucalypts and other plant species, a reduction in vegetation structure and a corresponding loss of animal species in the ecological community (NSW OEH 2017b). Severe fires and the resulting habitat changes are likely to detrimentally impact on resident fauna such as koalas, bandicoots, </w:t>
            </w:r>
            <w:proofErr w:type="gramStart"/>
            <w:r w:rsidRPr="00A4041B">
              <w:t>gliders</w:t>
            </w:r>
            <w:proofErr w:type="gramEnd"/>
            <w:r w:rsidRPr="00A4041B">
              <w:t xml:space="preserve"> and potoroos (Tozer et al. 2010; NSW OEH 2017b). Even in areas where vegetation recovers quickly, the loss of animal species detrimentally impacts on the short-term recovery and long-term health of the ecological community, as animals provide essential functions such as soil turnover and seed dispersal. </w:t>
            </w:r>
          </w:p>
          <w:p w14:paraId="6A216960" w14:textId="3FF5C15E" w:rsidR="00407B67" w:rsidRPr="00A4041B" w:rsidRDefault="71D84DBD" w:rsidP="004A0514">
            <w:pPr>
              <w:pStyle w:val="TableText0"/>
            </w:pPr>
            <w:r w:rsidRPr="00A4041B">
              <w:t>Fires’ frequency, intensity and size are expected to increase under climate change as temperatures rise, rainfall variability increases, droughts become more severe and ecosystem dynamics alter, resulting in changed biomass fuel loads and types. The projected hotter, drier, windier conditions associated with climate change would extend the period of fuel drying and increase rates of fire spread (Harrison &amp; Kelley 2017).</w:t>
            </w:r>
            <w:r w:rsidR="55E0B1EA" w:rsidRPr="00A4041B">
              <w:t xml:space="preserve"> In addition, climate change will broaden the seasonal window of fire occurrence, </w:t>
            </w:r>
            <w:r w:rsidR="00250012" w:rsidRPr="00A4041B">
              <w:t>particularly</w:t>
            </w:r>
            <w:r w:rsidR="55E0B1EA" w:rsidRPr="00A4041B">
              <w:t xml:space="preserve"> from human ignitions.</w:t>
            </w:r>
          </w:p>
          <w:p w14:paraId="5F1FB7B4" w14:textId="19EB53EF" w:rsidR="00407B67" w:rsidRPr="00A4041B" w:rsidRDefault="728842BD" w:rsidP="004A0514">
            <w:pPr>
              <w:pStyle w:val="TableText0"/>
              <w:rPr>
                <w:szCs w:val="18"/>
              </w:rPr>
            </w:pPr>
            <w:bookmarkStart w:id="164" w:name="_Hlk89182297"/>
            <w:bookmarkStart w:id="165" w:name="_Hlk89183126"/>
            <w:r w:rsidRPr="00A4041B">
              <w:rPr>
                <w:szCs w:val="18"/>
              </w:rPr>
              <w:t>Mega-fires, such as those experienced in the 2019-2020 fire season, can burn a significant proportion of</w:t>
            </w:r>
            <w:r w:rsidR="00BA2D89" w:rsidRPr="00A4041B">
              <w:rPr>
                <w:szCs w:val="18"/>
              </w:rPr>
              <w:t xml:space="preserve"> an</w:t>
            </w:r>
            <w:r w:rsidR="00532023" w:rsidRPr="00A4041B">
              <w:rPr>
                <w:szCs w:val="18"/>
              </w:rPr>
              <w:t xml:space="preserve"> </w:t>
            </w:r>
            <w:r w:rsidRPr="00A4041B">
              <w:rPr>
                <w:szCs w:val="18"/>
              </w:rPr>
              <w:t xml:space="preserve">ecological community </w:t>
            </w:r>
            <w:r w:rsidR="00532023" w:rsidRPr="00A4041B">
              <w:rPr>
                <w:szCs w:val="18"/>
              </w:rPr>
              <w:t xml:space="preserve">and the surrounding vegetation in a single event, which compounds these detrimental impacts. </w:t>
            </w:r>
            <w:r w:rsidR="00787768" w:rsidRPr="00A4041B">
              <w:rPr>
                <w:szCs w:val="18"/>
              </w:rPr>
              <w:t>Almost 15 percent of the ecological community was burnt in 2</w:t>
            </w:r>
            <w:r w:rsidRPr="00A4041B">
              <w:rPr>
                <w:szCs w:val="18"/>
              </w:rPr>
              <w:t>019-20</w:t>
            </w:r>
            <w:r w:rsidR="00BA2D89" w:rsidRPr="00A4041B">
              <w:rPr>
                <w:szCs w:val="18"/>
              </w:rPr>
              <w:t>,</w:t>
            </w:r>
            <w:r w:rsidR="001369FF" w:rsidRPr="00A4041B">
              <w:rPr>
                <w:szCs w:val="18"/>
              </w:rPr>
              <w:t xml:space="preserve"> based on the Australian Google Earth Engine Burnt Area Map (D</w:t>
            </w:r>
            <w:r w:rsidR="000966AE" w:rsidRPr="00A4041B">
              <w:rPr>
                <w:szCs w:val="18"/>
              </w:rPr>
              <w:t>AWE</w:t>
            </w:r>
            <w:r w:rsidR="001369FF" w:rsidRPr="00A4041B">
              <w:rPr>
                <w:szCs w:val="18"/>
              </w:rPr>
              <w:t xml:space="preserve"> 2020</w:t>
            </w:r>
            <w:r w:rsidR="00E10E24" w:rsidRPr="00A4041B">
              <w:rPr>
                <w:szCs w:val="18"/>
              </w:rPr>
              <w:t>e</w:t>
            </w:r>
            <w:r w:rsidR="001369FF" w:rsidRPr="00A4041B">
              <w:rPr>
                <w:szCs w:val="18"/>
              </w:rPr>
              <w:t>)</w:t>
            </w:r>
            <w:r w:rsidR="00532023" w:rsidRPr="00A4041B">
              <w:rPr>
                <w:szCs w:val="18"/>
              </w:rPr>
              <w:t>.</w:t>
            </w:r>
            <w:bookmarkEnd w:id="164"/>
            <w:bookmarkEnd w:id="165"/>
          </w:p>
        </w:tc>
      </w:tr>
      <w:tr w:rsidR="00407B67" w:rsidRPr="00A4041B" w14:paraId="5F8E592B" w14:textId="77777777" w:rsidTr="1CF72B79">
        <w:trPr>
          <w:cantSplit/>
        </w:trPr>
        <w:tc>
          <w:tcPr>
            <w:tcW w:w="1555" w:type="dxa"/>
          </w:tcPr>
          <w:p w14:paraId="6CE5DC09" w14:textId="77777777" w:rsidR="00407B67" w:rsidRPr="00A4041B" w:rsidRDefault="00407B67" w:rsidP="00407B67">
            <w:pPr>
              <w:pStyle w:val="EndnoteText"/>
              <w:spacing w:before="40"/>
              <w:rPr>
                <w:b/>
                <w:bCs/>
                <w:szCs w:val="18"/>
              </w:rPr>
            </w:pPr>
            <w:r w:rsidRPr="00A4041B">
              <w:rPr>
                <w:b/>
                <w:bCs/>
                <w:szCs w:val="18"/>
              </w:rPr>
              <w:lastRenderedPageBreak/>
              <w:t>Urban heat effects</w:t>
            </w:r>
          </w:p>
          <w:p w14:paraId="7A5C1DBD" w14:textId="77777777" w:rsidR="00407B67" w:rsidRPr="00A4041B" w:rsidRDefault="00407B67" w:rsidP="00407B67">
            <w:pPr>
              <w:pStyle w:val="EndnoteText"/>
              <w:rPr>
                <w:b/>
                <w:bCs/>
                <w:szCs w:val="18"/>
              </w:rPr>
            </w:pPr>
          </w:p>
        </w:tc>
        <w:tc>
          <w:tcPr>
            <w:tcW w:w="1559" w:type="dxa"/>
          </w:tcPr>
          <w:p w14:paraId="49373822" w14:textId="77777777" w:rsidR="00407B67" w:rsidRPr="00A4041B" w:rsidRDefault="00407B67" w:rsidP="009E5FFB">
            <w:pPr>
              <w:pStyle w:val="EndnoteText"/>
              <w:spacing w:before="40"/>
              <w:ind w:right="-109"/>
              <w:rPr>
                <w:rFonts w:cs="Arial"/>
                <w:szCs w:val="18"/>
              </w:rPr>
            </w:pPr>
            <w:r w:rsidRPr="00A4041B">
              <w:rPr>
                <w:rFonts w:cs="Arial"/>
                <w:i/>
                <w:iCs/>
                <w:szCs w:val="18"/>
              </w:rPr>
              <w:t>Timing</w:t>
            </w:r>
            <w:r w:rsidRPr="00A4041B">
              <w:rPr>
                <w:rFonts w:cs="Arial"/>
                <w:szCs w:val="18"/>
              </w:rPr>
              <w:t>: Ongoing</w:t>
            </w:r>
          </w:p>
          <w:p w14:paraId="66715BB9" w14:textId="77777777" w:rsidR="00407B67" w:rsidRPr="00A4041B" w:rsidRDefault="00407B67" w:rsidP="00407B67">
            <w:pPr>
              <w:pStyle w:val="EndnoteText"/>
              <w:rPr>
                <w:rFonts w:cs="Arial"/>
                <w:szCs w:val="18"/>
              </w:rPr>
            </w:pPr>
          </w:p>
          <w:p w14:paraId="25D8AD36" w14:textId="77777777" w:rsidR="00407B67" w:rsidRPr="00A4041B" w:rsidRDefault="00407B67" w:rsidP="00407B67">
            <w:pPr>
              <w:pStyle w:val="EndnoteText"/>
              <w:rPr>
                <w:rFonts w:cs="Arial"/>
                <w:szCs w:val="18"/>
              </w:rPr>
            </w:pPr>
            <w:r w:rsidRPr="00A4041B">
              <w:rPr>
                <w:rFonts w:cs="Arial"/>
                <w:i/>
                <w:iCs/>
                <w:szCs w:val="18"/>
              </w:rPr>
              <w:t>Severity</w:t>
            </w:r>
            <w:r w:rsidRPr="00A4041B">
              <w:rPr>
                <w:rFonts w:cs="Arial"/>
                <w:szCs w:val="18"/>
              </w:rPr>
              <w:t>: Unknown</w:t>
            </w:r>
          </w:p>
          <w:p w14:paraId="0479C4C4" w14:textId="77777777" w:rsidR="00407B67" w:rsidRPr="00A4041B" w:rsidRDefault="00407B67" w:rsidP="00407B67">
            <w:pPr>
              <w:pStyle w:val="EndnoteText"/>
              <w:rPr>
                <w:rFonts w:cs="Arial"/>
                <w:szCs w:val="18"/>
              </w:rPr>
            </w:pPr>
          </w:p>
          <w:p w14:paraId="3AEDDC9D" w14:textId="4E7E4601" w:rsidR="00407B67" w:rsidRPr="00A4041B" w:rsidRDefault="00407B67" w:rsidP="00407B67">
            <w:pPr>
              <w:pStyle w:val="EndnoteText"/>
              <w:rPr>
                <w:i/>
                <w:iCs/>
                <w:szCs w:val="18"/>
              </w:rPr>
            </w:pPr>
            <w:r w:rsidRPr="00A4041B">
              <w:rPr>
                <w:rFonts w:cs="Arial"/>
                <w:i/>
                <w:iCs/>
                <w:szCs w:val="18"/>
              </w:rPr>
              <w:t>Scope</w:t>
            </w:r>
            <w:r w:rsidRPr="00A4041B">
              <w:rPr>
                <w:rFonts w:cs="Arial"/>
                <w:szCs w:val="18"/>
              </w:rPr>
              <w:t>: Minority</w:t>
            </w:r>
          </w:p>
        </w:tc>
        <w:tc>
          <w:tcPr>
            <w:tcW w:w="5953" w:type="dxa"/>
          </w:tcPr>
          <w:p w14:paraId="52353DBD" w14:textId="329F561D" w:rsidR="00407B67" w:rsidRPr="00A4041B" w:rsidRDefault="00407B67" w:rsidP="004A0514">
            <w:pPr>
              <w:pStyle w:val="TableText0"/>
            </w:pPr>
            <w:r w:rsidRPr="00A4041B">
              <w:t>Urbanisation can also result in an ‘urban heat island effect’ whereby heat is absorbed then radiated by urban structures, such as houses and paved, concreted and asphalted areas, leading to elevated temperatures. With increased temperatures and less soil moisture, the small remnant occurrences of the ecological community in built landscapes are not sufficient to cool the surrounding environment. The altered local micro-climate may, in turn, adversely impact patches of the ecological community in and adjacent to urban developments. This process operates in addition to any temperature rise due to global climate change.</w:t>
            </w:r>
          </w:p>
        </w:tc>
      </w:tr>
      <w:tr w:rsidR="00407B67" w:rsidRPr="00A4041B" w14:paraId="5204DF87" w14:textId="77777777" w:rsidTr="1CF72B79">
        <w:trPr>
          <w:cantSplit/>
        </w:trPr>
        <w:tc>
          <w:tcPr>
            <w:tcW w:w="1555" w:type="dxa"/>
          </w:tcPr>
          <w:p w14:paraId="1E58D13E" w14:textId="77777777" w:rsidR="00407B67" w:rsidRPr="00A4041B" w:rsidRDefault="00407B67" w:rsidP="00407B67">
            <w:pPr>
              <w:pStyle w:val="EndnoteText"/>
              <w:spacing w:before="40"/>
              <w:rPr>
                <w:b/>
                <w:bCs/>
                <w:szCs w:val="18"/>
              </w:rPr>
            </w:pPr>
            <w:r w:rsidRPr="00A4041B">
              <w:rPr>
                <w:b/>
                <w:bCs/>
                <w:szCs w:val="18"/>
              </w:rPr>
              <w:t>Vegetation and firewood removal</w:t>
            </w:r>
          </w:p>
          <w:p w14:paraId="410D880E" w14:textId="77777777" w:rsidR="00407B67" w:rsidRPr="00A4041B" w:rsidRDefault="00407B67" w:rsidP="00407B67">
            <w:pPr>
              <w:pStyle w:val="EndnoteText"/>
              <w:rPr>
                <w:b/>
                <w:bCs/>
                <w:szCs w:val="18"/>
              </w:rPr>
            </w:pPr>
          </w:p>
        </w:tc>
        <w:tc>
          <w:tcPr>
            <w:tcW w:w="1559" w:type="dxa"/>
          </w:tcPr>
          <w:p w14:paraId="506009CB" w14:textId="77777777" w:rsidR="00407B67" w:rsidRPr="00A4041B" w:rsidRDefault="00407B67" w:rsidP="009E5FFB">
            <w:pPr>
              <w:pStyle w:val="EndnoteText"/>
              <w:spacing w:before="60"/>
              <w:ind w:right="-109"/>
              <w:rPr>
                <w:rFonts w:cs="Arial"/>
                <w:szCs w:val="18"/>
              </w:rPr>
            </w:pPr>
            <w:r w:rsidRPr="00A4041B">
              <w:rPr>
                <w:rFonts w:cs="Arial"/>
                <w:i/>
                <w:iCs/>
                <w:szCs w:val="18"/>
              </w:rPr>
              <w:t>Timing</w:t>
            </w:r>
            <w:r w:rsidRPr="00A4041B">
              <w:rPr>
                <w:rFonts w:cs="Arial"/>
                <w:szCs w:val="18"/>
              </w:rPr>
              <w:t>: Ongoing</w:t>
            </w:r>
          </w:p>
          <w:p w14:paraId="0F649B86" w14:textId="77777777" w:rsidR="00407B67" w:rsidRPr="00A4041B" w:rsidRDefault="00407B67" w:rsidP="00407B67">
            <w:pPr>
              <w:pStyle w:val="EndnoteText"/>
              <w:spacing w:before="120" w:after="120"/>
              <w:rPr>
                <w:rFonts w:cs="Arial"/>
                <w:szCs w:val="18"/>
              </w:rPr>
            </w:pPr>
            <w:r w:rsidRPr="00A4041B">
              <w:rPr>
                <w:rFonts w:cs="Arial"/>
                <w:i/>
                <w:iCs/>
                <w:szCs w:val="18"/>
              </w:rPr>
              <w:t>Severity</w:t>
            </w:r>
            <w:r w:rsidRPr="00A4041B">
              <w:rPr>
                <w:rFonts w:cs="Arial"/>
                <w:szCs w:val="18"/>
              </w:rPr>
              <w:t>: Minor</w:t>
            </w:r>
          </w:p>
          <w:p w14:paraId="3F294D83" w14:textId="21AF10F0" w:rsidR="00407B67" w:rsidRPr="00A4041B" w:rsidRDefault="00407B67" w:rsidP="00407B67">
            <w:pPr>
              <w:pStyle w:val="EndnoteText"/>
              <w:rPr>
                <w:i/>
                <w:iCs/>
                <w:szCs w:val="18"/>
              </w:rPr>
            </w:pPr>
            <w:r w:rsidRPr="00A4041B">
              <w:rPr>
                <w:rFonts w:cs="Arial"/>
                <w:i/>
                <w:iCs/>
                <w:szCs w:val="18"/>
              </w:rPr>
              <w:t>Scope</w:t>
            </w:r>
            <w:r w:rsidRPr="00A4041B">
              <w:rPr>
                <w:rFonts w:cs="Arial"/>
                <w:szCs w:val="18"/>
              </w:rPr>
              <w:t>: Minority</w:t>
            </w:r>
          </w:p>
        </w:tc>
        <w:tc>
          <w:tcPr>
            <w:tcW w:w="5953" w:type="dxa"/>
          </w:tcPr>
          <w:p w14:paraId="542995F0" w14:textId="77777777" w:rsidR="00407B67" w:rsidRPr="00A4041B" w:rsidRDefault="00407B67" w:rsidP="004A0514">
            <w:pPr>
              <w:pStyle w:val="TableText0"/>
              <w:rPr>
                <w:szCs w:val="18"/>
              </w:rPr>
            </w:pPr>
            <w:r w:rsidRPr="00A4041B">
              <w:t xml:space="preserve">In rural-residential areas, patches of the ecological community are often mown, </w:t>
            </w:r>
            <w:proofErr w:type="gramStart"/>
            <w:r w:rsidRPr="00A4041B">
              <w:t>slashed</w:t>
            </w:r>
            <w:proofErr w:type="gramEnd"/>
            <w:r w:rsidRPr="00A4041B">
              <w:t xml:space="preserve"> or scrubbed for bushfire fuel reduction, grazing and perceived aesthetics. These activities can deplete the soil seed bank (James 1994) and contribute to the spread of </w:t>
            </w:r>
            <w:r w:rsidRPr="00A4041B">
              <w:rPr>
                <w:szCs w:val="18"/>
              </w:rPr>
              <w:t xml:space="preserve">weeds. </w:t>
            </w:r>
          </w:p>
          <w:p w14:paraId="2E8F7EEC" w14:textId="0E197255" w:rsidR="00407B67" w:rsidRPr="00A4041B" w:rsidRDefault="00407B67" w:rsidP="004A0514">
            <w:pPr>
              <w:pStyle w:val="TableText0"/>
            </w:pPr>
            <w:r w:rsidRPr="00A4041B">
              <w:t>Firewood collection and the removal of woody debris also damage the ecological community</w:t>
            </w:r>
            <w:r w:rsidR="005C268C" w:rsidRPr="00A4041B">
              <w:t>.</w:t>
            </w:r>
            <w:r w:rsidR="008076DF" w:rsidRPr="00A4041B">
              <w:t xml:space="preserve"> </w:t>
            </w:r>
            <w:r w:rsidR="005C268C" w:rsidRPr="00A4041B">
              <w:t xml:space="preserve">They are likely to interact with the effects of drought, fire and overgrazing by further contributing to disturbance and exacerbating impacts. For example coarse woody debris influences leaf litter moisture </w:t>
            </w:r>
            <w:proofErr w:type="gramStart"/>
            <w:r w:rsidR="005C268C" w:rsidRPr="00A4041B">
              <w:t>content  and</w:t>
            </w:r>
            <w:proofErr w:type="gramEnd"/>
            <w:r w:rsidR="005C268C" w:rsidRPr="00A4041B">
              <w:t xml:space="preserve"> soil conditions, moderating the effects of drought on soil moisture (Goldin </w:t>
            </w:r>
            <w:r w:rsidR="00637F50" w:rsidRPr="00A4041B">
              <w:t>&amp;</w:t>
            </w:r>
            <w:r w:rsidR="005C268C" w:rsidRPr="00A4041B">
              <w:t xml:space="preserve"> Hutchinson 2014) and on fire behaviour. Further, interactions between selective timber removal and livestock grazing may alter bird assemblages, </w:t>
            </w:r>
            <w:r w:rsidR="00333E54" w:rsidRPr="00A4041B">
              <w:t>e.g.,</w:t>
            </w:r>
            <w:r w:rsidR="005C268C" w:rsidRPr="00A4041B">
              <w:t xml:space="preserve"> increasing the abundance of aggressive birds such as the noisy miner (</w:t>
            </w:r>
            <w:proofErr w:type="spellStart"/>
            <w:r w:rsidR="005C268C" w:rsidRPr="00A4041B">
              <w:rPr>
                <w:i/>
                <w:iCs/>
              </w:rPr>
              <w:t>Manorina</w:t>
            </w:r>
            <w:proofErr w:type="spellEnd"/>
            <w:r w:rsidR="005C268C" w:rsidRPr="00A4041B">
              <w:rPr>
                <w:i/>
                <w:iCs/>
              </w:rPr>
              <w:t xml:space="preserve"> </w:t>
            </w:r>
            <w:proofErr w:type="spellStart"/>
            <w:r w:rsidR="005C268C" w:rsidRPr="00A4041B">
              <w:rPr>
                <w:i/>
                <w:iCs/>
              </w:rPr>
              <w:t>melanocephala</w:t>
            </w:r>
            <w:proofErr w:type="spellEnd"/>
            <w:r w:rsidR="005C268C" w:rsidRPr="00A4041B">
              <w:t xml:space="preserve">) (Eyre et al. 2009). Trampling, loss of habitat for fauna and interruption to other natural processes such as decomposition are also an issue. </w:t>
            </w:r>
            <w:proofErr w:type="gramStart"/>
            <w:r w:rsidR="005C268C" w:rsidRPr="00A4041B">
              <w:t>The majority of</w:t>
            </w:r>
            <w:proofErr w:type="gramEnd"/>
            <w:r w:rsidR="005C268C" w:rsidRPr="00A4041B">
              <w:t xml:space="preserve"> this community EC occurs on private land or other tenure where firewood harvesting potentially occurs.</w:t>
            </w:r>
          </w:p>
        </w:tc>
      </w:tr>
      <w:tr w:rsidR="00407B67" w:rsidRPr="00A4041B" w14:paraId="57AB7D34" w14:textId="77777777" w:rsidTr="1CF72B79">
        <w:trPr>
          <w:cantSplit/>
        </w:trPr>
        <w:tc>
          <w:tcPr>
            <w:tcW w:w="1555" w:type="dxa"/>
          </w:tcPr>
          <w:p w14:paraId="73BEBBCD" w14:textId="77777777" w:rsidR="00407B67" w:rsidRPr="00A4041B" w:rsidRDefault="00407B67" w:rsidP="00407B67">
            <w:pPr>
              <w:pStyle w:val="EndnoteText"/>
              <w:spacing w:before="40"/>
              <w:rPr>
                <w:b/>
                <w:bCs/>
                <w:szCs w:val="18"/>
              </w:rPr>
            </w:pPr>
            <w:r w:rsidRPr="00A4041B">
              <w:rPr>
                <w:b/>
                <w:bCs/>
                <w:szCs w:val="18"/>
              </w:rPr>
              <w:t>Disturbance from urbanisation and recreational activity</w:t>
            </w:r>
          </w:p>
          <w:p w14:paraId="77379CBB" w14:textId="77777777" w:rsidR="00407B67" w:rsidRPr="00A4041B" w:rsidRDefault="00407B67" w:rsidP="00407B67">
            <w:pPr>
              <w:pStyle w:val="EndnoteText"/>
              <w:spacing w:before="40"/>
              <w:rPr>
                <w:b/>
                <w:bCs/>
                <w:szCs w:val="18"/>
              </w:rPr>
            </w:pPr>
          </w:p>
          <w:p w14:paraId="0D1F3F98" w14:textId="77777777" w:rsidR="00407B67" w:rsidRPr="00A4041B" w:rsidRDefault="00407B67" w:rsidP="00407B67">
            <w:pPr>
              <w:pStyle w:val="EndnoteText"/>
              <w:rPr>
                <w:b/>
                <w:bCs/>
                <w:szCs w:val="18"/>
              </w:rPr>
            </w:pPr>
          </w:p>
        </w:tc>
        <w:tc>
          <w:tcPr>
            <w:tcW w:w="1559" w:type="dxa"/>
          </w:tcPr>
          <w:p w14:paraId="2B84BC7A" w14:textId="77777777" w:rsidR="00407B67" w:rsidRPr="00A4041B" w:rsidRDefault="00407B67" w:rsidP="005C268C">
            <w:pPr>
              <w:pStyle w:val="EndnoteText"/>
              <w:spacing w:before="40"/>
              <w:ind w:right="-109"/>
              <w:rPr>
                <w:rFonts w:cs="Arial"/>
                <w:szCs w:val="18"/>
              </w:rPr>
            </w:pPr>
            <w:r w:rsidRPr="00A4041B">
              <w:rPr>
                <w:rFonts w:cs="Arial"/>
                <w:i/>
                <w:iCs/>
                <w:szCs w:val="18"/>
              </w:rPr>
              <w:t>Timing</w:t>
            </w:r>
            <w:r w:rsidRPr="00A4041B">
              <w:rPr>
                <w:rFonts w:cs="Arial"/>
                <w:szCs w:val="18"/>
              </w:rPr>
              <w:t>: Ongoing</w:t>
            </w:r>
          </w:p>
          <w:p w14:paraId="1E3F689E" w14:textId="77777777" w:rsidR="00407B67" w:rsidRPr="00A4041B" w:rsidRDefault="00407B67" w:rsidP="00407B67">
            <w:pPr>
              <w:pStyle w:val="EndnoteText"/>
              <w:rPr>
                <w:rFonts w:cs="Arial"/>
                <w:szCs w:val="18"/>
              </w:rPr>
            </w:pPr>
          </w:p>
          <w:p w14:paraId="019D3624" w14:textId="77777777" w:rsidR="00407B67" w:rsidRPr="00A4041B" w:rsidRDefault="00407B67" w:rsidP="00407B67">
            <w:pPr>
              <w:pStyle w:val="EndnoteText"/>
              <w:rPr>
                <w:rFonts w:cs="Arial"/>
                <w:szCs w:val="18"/>
              </w:rPr>
            </w:pPr>
            <w:r w:rsidRPr="00A4041B">
              <w:rPr>
                <w:rFonts w:cs="Arial"/>
                <w:i/>
                <w:iCs/>
                <w:szCs w:val="18"/>
              </w:rPr>
              <w:t>Severity</w:t>
            </w:r>
            <w:r w:rsidRPr="00A4041B">
              <w:rPr>
                <w:rFonts w:cs="Arial"/>
                <w:szCs w:val="18"/>
              </w:rPr>
              <w:t>: Major</w:t>
            </w:r>
          </w:p>
          <w:p w14:paraId="0732B429" w14:textId="77777777" w:rsidR="00407B67" w:rsidRPr="00A4041B" w:rsidRDefault="00407B67" w:rsidP="00407B67">
            <w:pPr>
              <w:pStyle w:val="EndnoteText"/>
              <w:rPr>
                <w:rFonts w:cs="Arial"/>
                <w:szCs w:val="18"/>
              </w:rPr>
            </w:pPr>
          </w:p>
          <w:p w14:paraId="02D75049" w14:textId="3F363B66" w:rsidR="00407B67" w:rsidRPr="00A4041B" w:rsidRDefault="00407B67" w:rsidP="00407B67">
            <w:pPr>
              <w:pStyle w:val="EndnoteText"/>
              <w:rPr>
                <w:i/>
                <w:iCs/>
                <w:szCs w:val="18"/>
              </w:rPr>
            </w:pPr>
            <w:r w:rsidRPr="00A4041B">
              <w:rPr>
                <w:rFonts w:cs="Arial"/>
                <w:i/>
                <w:iCs/>
                <w:szCs w:val="18"/>
              </w:rPr>
              <w:t>Scope</w:t>
            </w:r>
            <w:r w:rsidRPr="00A4041B">
              <w:rPr>
                <w:rFonts w:cs="Arial"/>
                <w:szCs w:val="18"/>
              </w:rPr>
              <w:t>: Minority</w:t>
            </w:r>
          </w:p>
        </w:tc>
        <w:tc>
          <w:tcPr>
            <w:tcW w:w="5953" w:type="dxa"/>
          </w:tcPr>
          <w:p w14:paraId="5002F212" w14:textId="77777777" w:rsidR="00407B67" w:rsidRPr="00A4041B" w:rsidRDefault="00407B67" w:rsidP="004A0514">
            <w:pPr>
              <w:pStyle w:val="TableText0"/>
            </w:pPr>
            <w:r w:rsidRPr="00A4041B">
              <w:t>The threat of recreational activity includes detrimental impacts from a range of activities where people access areas of the ecological community. Visitor disturbance results in soil compaction and disturbance, erosion from foot, cycle, trail bike and four-wheel drive tracks, fishing and boat ramp access points, the introduction of pests and the creation of new planned and unplanned tracks.</w:t>
            </w:r>
          </w:p>
          <w:p w14:paraId="1C0D7CF9" w14:textId="77777777" w:rsidR="00407B67" w:rsidRPr="00A4041B" w:rsidRDefault="00407B67" w:rsidP="004A0514">
            <w:pPr>
              <w:pStyle w:val="TableText0"/>
            </w:pPr>
            <w:r w:rsidRPr="00A4041B">
              <w:t xml:space="preserve">Increased visitation to adjacent watercourses results in increased demand for and use of visitor facilities, such as walking tracks, viewing platforms, toilet blocks and picnic areas. </w:t>
            </w:r>
          </w:p>
          <w:p w14:paraId="4C802D87" w14:textId="77777777" w:rsidR="00407B67" w:rsidRPr="00A4041B" w:rsidRDefault="00407B67" w:rsidP="004A0514">
            <w:pPr>
              <w:pStyle w:val="TableText0"/>
            </w:pPr>
            <w:r w:rsidRPr="00A4041B">
              <w:t xml:space="preserve">Other negative impacts in such areas include the dumping of cars, </w:t>
            </w:r>
            <w:proofErr w:type="gramStart"/>
            <w:r w:rsidRPr="00A4041B">
              <w:t>rubbish</w:t>
            </w:r>
            <w:proofErr w:type="gramEnd"/>
            <w:r w:rsidRPr="00A4041B">
              <w:t xml:space="preserve"> and garden waste, which can cause weed infestation.</w:t>
            </w:r>
          </w:p>
          <w:p w14:paraId="192FBE7D" w14:textId="6C5F8269" w:rsidR="00407B67" w:rsidRPr="00A4041B" w:rsidRDefault="00407B67" w:rsidP="004A0514">
            <w:pPr>
              <w:pStyle w:val="TableText0"/>
            </w:pPr>
            <w:r w:rsidRPr="00A4041B">
              <w:t xml:space="preserve">There are also </w:t>
            </w:r>
            <w:proofErr w:type="gramStart"/>
            <w:r w:rsidRPr="00A4041B">
              <w:t>a number of</w:t>
            </w:r>
            <w:proofErr w:type="gramEnd"/>
            <w:r w:rsidRPr="00A4041B">
              <w:t xml:space="preserve"> cumulatively detrimental impacts from urbanisation and recreational activity, such as vehicle strikes on species such as koalas, predation or disturbance by domestic animals, rubbish dumping and bush rock removal.</w:t>
            </w:r>
          </w:p>
        </w:tc>
      </w:tr>
      <w:tr w:rsidR="00407B67" w:rsidRPr="00A4041B" w14:paraId="005FDAB1" w14:textId="77777777" w:rsidTr="1CF72B79">
        <w:trPr>
          <w:cantSplit/>
        </w:trPr>
        <w:tc>
          <w:tcPr>
            <w:tcW w:w="9067" w:type="dxa"/>
            <w:gridSpan w:val="3"/>
          </w:tcPr>
          <w:p w14:paraId="6EB14A33" w14:textId="77777777" w:rsidR="00407B67" w:rsidRPr="00A4041B" w:rsidRDefault="00407B67" w:rsidP="00DB0E4E">
            <w:pPr>
              <w:pStyle w:val="Tabletext"/>
            </w:pPr>
            <w:r w:rsidRPr="00A4041B">
              <w:t>*</w:t>
            </w:r>
            <w:r w:rsidRPr="00A4041B">
              <w:rPr>
                <w:b/>
                <w:bCs/>
                <w:i/>
                <w:iCs/>
                <w:u w:val="single"/>
              </w:rPr>
              <w:t>Timing</w:t>
            </w:r>
            <w:r w:rsidRPr="00A4041B">
              <w:t xml:space="preserve"> – the threat occurs in the </w:t>
            </w:r>
            <w:r w:rsidRPr="00A4041B">
              <w:rPr>
                <w:b/>
                <w:bCs/>
              </w:rPr>
              <w:t xml:space="preserve">past </w:t>
            </w:r>
            <w:r w:rsidRPr="00A4041B">
              <w:t xml:space="preserve">(and unlikely to return), is </w:t>
            </w:r>
            <w:r w:rsidRPr="00A4041B">
              <w:rPr>
                <w:b/>
                <w:bCs/>
              </w:rPr>
              <w:t>ongoing</w:t>
            </w:r>
            <w:r w:rsidRPr="00A4041B">
              <w:t xml:space="preserve"> (present/continuing), is likely to occur/return in the </w:t>
            </w:r>
            <w:r w:rsidRPr="00A4041B">
              <w:rPr>
                <w:b/>
                <w:bCs/>
              </w:rPr>
              <w:t>future,</w:t>
            </w:r>
            <w:r w:rsidRPr="00A4041B">
              <w:t xml:space="preserve"> or timing is </w:t>
            </w:r>
            <w:r w:rsidRPr="00A4041B">
              <w:rPr>
                <w:b/>
                <w:bCs/>
              </w:rPr>
              <w:t>unknown</w:t>
            </w:r>
          </w:p>
          <w:p w14:paraId="33ECE3F1" w14:textId="77777777" w:rsidR="00407B67" w:rsidRPr="00A4041B" w:rsidRDefault="00407B67" w:rsidP="00DB0E4E">
            <w:pPr>
              <w:pStyle w:val="Tabletext"/>
            </w:pPr>
            <w:r w:rsidRPr="00A4041B">
              <w:rPr>
                <w:i/>
                <w:u w:val="single"/>
              </w:rPr>
              <w:t>Severity</w:t>
            </w:r>
            <w:r w:rsidRPr="00A4041B">
              <w:t xml:space="preserve"> – the threat causes or has the potential to cause impacts that are </w:t>
            </w:r>
            <w:r w:rsidRPr="00A4041B">
              <w:rPr>
                <w:b/>
                <w:bCs/>
              </w:rPr>
              <w:t>extreme</w:t>
            </w:r>
            <w:r w:rsidRPr="00A4041B">
              <w:t xml:space="preserve"> (leading to loss or transformation of affected patches/occurrences), </w:t>
            </w:r>
            <w:r w:rsidRPr="00A4041B">
              <w:rPr>
                <w:b/>
                <w:bCs/>
              </w:rPr>
              <w:t>major</w:t>
            </w:r>
            <w:r w:rsidRPr="00A4041B">
              <w:t xml:space="preserve"> (leading to degradation of affected patches/occurrences), </w:t>
            </w:r>
            <w:r w:rsidRPr="00A4041B">
              <w:rPr>
                <w:b/>
                <w:bCs/>
              </w:rPr>
              <w:t>minor</w:t>
            </w:r>
            <w:r w:rsidRPr="00A4041B">
              <w:t xml:space="preserve"> (impacting some components of affected patches/occurrences), </w:t>
            </w:r>
            <w:r w:rsidRPr="00A4041B">
              <w:rPr>
                <w:b/>
                <w:bCs/>
              </w:rPr>
              <w:t>negligible</w:t>
            </w:r>
            <w:r w:rsidRPr="00A4041B">
              <w:t xml:space="preserve"> or </w:t>
            </w:r>
            <w:r w:rsidRPr="00A4041B">
              <w:rPr>
                <w:b/>
                <w:bCs/>
              </w:rPr>
              <w:t>unknown</w:t>
            </w:r>
          </w:p>
          <w:p w14:paraId="04490560" w14:textId="46C5BCC2" w:rsidR="00407B67" w:rsidRPr="00A4041B" w:rsidRDefault="00407B67" w:rsidP="00DB0E4E">
            <w:pPr>
              <w:pStyle w:val="Tabletext"/>
            </w:pPr>
            <w:r w:rsidRPr="00A4041B">
              <w:rPr>
                <w:b/>
                <w:bCs/>
                <w:i/>
                <w:iCs/>
                <w:u w:val="single"/>
              </w:rPr>
              <w:t>Scope</w:t>
            </w:r>
            <w:r w:rsidRPr="00A4041B">
              <w:t xml:space="preserve"> – the threat is affecting the </w:t>
            </w:r>
            <w:r w:rsidRPr="00A4041B">
              <w:rPr>
                <w:b/>
                <w:bCs/>
              </w:rPr>
              <w:t>whole</w:t>
            </w:r>
            <w:r w:rsidRPr="00A4041B">
              <w:t xml:space="preserve"> (&gt;90%), a </w:t>
            </w:r>
            <w:r w:rsidRPr="00A4041B">
              <w:rPr>
                <w:b/>
                <w:bCs/>
              </w:rPr>
              <w:t>majority</w:t>
            </w:r>
            <w:r w:rsidRPr="00A4041B">
              <w:t xml:space="preserve"> (&gt;50%), a </w:t>
            </w:r>
            <w:r w:rsidRPr="00A4041B">
              <w:rPr>
                <w:b/>
                <w:bCs/>
              </w:rPr>
              <w:t>minority</w:t>
            </w:r>
            <w:r w:rsidRPr="00A4041B">
              <w:t xml:space="preserve"> (&lt;50%), a </w:t>
            </w:r>
            <w:r w:rsidRPr="00A4041B">
              <w:rPr>
                <w:b/>
                <w:bCs/>
              </w:rPr>
              <w:t>negligible</w:t>
            </w:r>
            <w:r w:rsidRPr="00A4041B">
              <w:t xml:space="preserve"> amount, or </w:t>
            </w:r>
            <w:r w:rsidRPr="00A4041B">
              <w:rPr>
                <w:b/>
                <w:bCs/>
              </w:rPr>
              <w:t>unknown</w:t>
            </w:r>
            <w:r w:rsidRPr="00A4041B">
              <w:t xml:space="preserve"> amount of the ecological community</w:t>
            </w:r>
          </w:p>
        </w:tc>
      </w:tr>
    </w:tbl>
    <w:p w14:paraId="20AB20D3" w14:textId="77777777" w:rsidR="009E7E9F" w:rsidRPr="00A4041B" w:rsidRDefault="009E7E9F" w:rsidP="009E7E9F"/>
    <w:p w14:paraId="79FE1131" w14:textId="1F6E4AEF" w:rsidR="003C49AD" w:rsidRPr="00A4041B" w:rsidRDefault="003C49AD" w:rsidP="005F29DC">
      <w:pPr>
        <w:pStyle w:val="Heading3"/>
      </w:pPr>
      <w:r w:rsidRPr="00A4041B">
        <w:t>Key threatening processes</w:t>
      </w:r>
    </w:p>
    <w:p w14:paraId="22E66F33" w14:textId="057D6D35" w:rsidR="003C49AD" w:rsidRPr="00A4041B" w:rsidRDefault="003C49AD" w:rsidP="007C5F74">
      <w:pPr>
        <w:keepNext/>
        <w:keepLines/>
      </w:pPr>
      <w:r w:rsidRPr="00A4041B">
        <w:t xml:space="preserve">The EPBC Act provides for the identification and listing of key threatening processes. A process is defined as a key threatening process if it threatens or may threaten the survival, abundance or evolutionary development of a native species or ecological community. </w:t>
      </w:r>
    </w:p>
    <w:p w14:paraId="7D44CEAA" w14:textId="72FC0DEA" w:rsidR="003C49AD" w:rsidRPr="00A4041B" w:rsidRDefault="003C49AD" w:rsidP="003C49AD">
      <w:r w:rsidRPr="00A4041B">
        <w:t xml:space="preserve">The following are EPBC-listed key threatening processes, current at the date of writing, that may be relevant to the ecological community or </w:t>
      </w:r>
      <w:r w:rsidR="00DA65EE" w:rsidRPr="00A4041B">
        <w:t>specific</w:t>
      </w:r>
      <w:r w:rsidRPr="00A4041B">
        <w:t xml:space="preserve"> plants and animals that comprise it:</w:t>
      </w:r>
    </w:p>
    <w:p w14:paraId="2F5564AA" w14:textId="77777777" w:rsidR="00C56D64" w:rsidRPr="00A4041B" w:rsidRDefault="00C56D64" w:rsidP="00C56D64">
      <w:pPr>
        <w:numPr>
          <w:ilvl w:val="0"/>
          <w:numId w:val="8"/>
        </w:numPr>
      </w:pPr>
      <w:r w:rsidRPr="00A4041B">
        <w:t>Land clearance</w:t>
      </w:r>
    </w:p>
    <w:p w14:paraId="78CAD154" w14:textId="77777777" w:rsidR="00C56D64" w:rsidRPr="00A4041B" w:rsidRDefault="00C56D64" w:rsidP="00C56D64">
      <w:pPr>
        <w:numPr>
          <w:ilvl w:val="0"/>
          <w:numId w:val="8"/>
        </w:numPr>
      </w:pPr>
      <w:r w:rsidRPr="00A4041B">
        <w:lastRenderedPageBreak/>
        <w:t xml:space="preserve">Loss of climatic habitat caused by anthropogenic emissions of greenhouse gases </w:t>
      </w:r>
    </w:p>
    <w:p w14:paraId="17CD8BE3" w14:textId="77777777" w:rsidR="00C56D64" w:rsidRPr="00A4041B" w:rsidRDefault="00C56D64" w:rsidP="00C56D64">
      <w:pPr>
        <w:numPr>
          <w:ilvl w:val="0"/>
          <w:numId w:val="8"/>
        </w:numPr>
      </w:pPr>
      <w:r w:rsidRPr="00A4041B">
        <w:t xml:space="preserve">Loss and degradation of native plant and animal habitat by invasion of escaped garden plants, including aquatic plants </w:t>
      </w:r>
    </w:p>
    <w:p w14:paraId="437C4D6B" w14:textId="77777777" w:rsidR="00C56D64" w:rsidRPr="00A4041B" w:rsidRDefault="00C56D64" w:rsidP="00C56D64">
      <w:pPr>
        <w:numPr>
          <w:ilvl w:val="0"/>
          <w:numId w:val="8"/>
        </w:numPr>
      </w:pPr>
      <w:r w:rsidRPr="00A4041B">
        <w:t>Novel biota and their impact on biodiversity</w:t>
      </w:r>
    </w:p>
    <w:p w14:paraId="3FF3B32E" w14:textId="77777777" w:rsidR="00C56D64" w:rsidRPr="00A4041B" w:rsidRDefault="00C56D64" w:rsidP="00C56D64">
      <w:pPr>
        <w:numPr>
          <w:ilvl w:val="0"/>
          <w:numId w:val="8"/>
        </w:numPr>
      </w:pPr>
      <w:r w:rsidRPr="00A4041B">
        <w:t xml:space="preserve">Predation, habitat degradation, </w:t>
      </w:r>
      <w:proofErr w:type="gramStart"/>
      <w:r w:rsidRPr="00A4041B">
        <w:t>competition</w:t>
      </w:r>
      <w:proofErr w:type="gramEnd"/>
      <w:r w:rsidRPr="00A4041B">
        <w:t xml:space="preserve"> and disease transmission by feral pigs</w:t>
      </w:r>
    </w:p>
    <w:p w14:paraId="032DD537" w14:textId="77777777" w:rsidR="00C56D64" w:rsidRPr="00A4041B" w:rsidRDefault="00C56D64" w:rsidP="00C56D64">
      <w:pPr>
        <w:numPr>
          <w:ilvl w:val="0"/>
          <w:numId w:val="8"/>
        </w:numPr>
      </w:pPr>
      <w:r w:rsidRPr="00A4041B">
        <w:t xml:space="preserve">Predation by feral cats </w:t>
      </w:r>
    </w:p>
    <w:p w14:paraId="10595FDF" w14:textId="77777777" w:rsidR="00C56D64" w:rsidRPr="00A4041B" w:rsidRDefault="00C56D64" w:rsidP="00C56D64">
      <w:pPr>
        <w:numPr>
          <w:ilvl w:val="0"/>
          <w:numId w:val="8"/>
        </w:numPr>
      </w:pPr>
      <w:r w:rsidRPr="00A4041B">
        <w:t xml:space="preserve">Predation by European red fox </w:t>
      </w:r>
    </w:p>
    <w:p w14:paraId="4FBFAD07" w14:textId="77777777" w:rsidR="00C56D64" w:rsidRPr="00A4041B" w:rsidRDefault="00C56D64" w:rsidP="00C56D64">
      <w:pPr>
        <w:numPr>
          <w:ilvl w:val="0"/>
          <w:numId w:val="8"/>
        </w:numPr>
      </w:pPr>
      <w:r w:rsidRPr="00A4041B">
        <w:t xml:space="preserve">Competition and land degradation by rabbits </w:t>
      </w:r>
    </w:p>
    <w:p w14:paraId="075DCD2C" w14:textId="77777777" w:rsidR="00C56D64" w:rsidRPr="00A4041B" w:rsidRDefault="00C56D64" w:rsidP="00C56D64">
      <w:pPr>
        <w:numPr>
          <w:ilvl w:val="0"/>
          <w:numId w:val="8"/>
        </w:numPr>
      </w:pPr>
      <w:r w:rsidRPr="00A4041B">
        <w:t xml:space="preserve">Competition and land degradation by unmanaged goats </w:t>
      </w:r>
    </w:p>
    <w:p w14:paraId="3494CC7A" w14:textId="77777777" w:rsidR="00C56D64" w:rsidRPr="00A4041B" w:rsidRDefault="00C56D64" w:rsidP="00C56D64">
      <w:pPr>
        <w:numPr>
          <w:ilvl w:val="0"/>
          <w:numId w:val="8"/>
        </w:numPr>
      </w:pPr>
      <w:r w:rsidRPr="00A4041B">
        <w:t>Aggressive exclusion of birds from potential woodland and forest habitat by over-abundant noisy miners (</w:t>
      </w:r>
      <w:proofErr w:type="spellStart"/>
      <w:r w:rsidRPr="00A4041B">
        <w:rPr>
          <w:i/>
          <w:iCs/>
        </w:rPr>
        <w:t>Manorina</w:t>
      </w:r>
      <w:proofErr w:type="spellEnd"/>
      <w:r w:rsidRPr="00A4041B">
        <w:rPr>
          <w:i/>
          <w:iCs/>
        </w:rPr>
        <w:t xml:space="preserve"> </w:t>
      </w:r>
      <w:proofErr w:type="spellStart"/>
      <w:r w:rsidRPr="00A4041B">
        <w:rPr>
          <w:i/>
          <w:iCs/>
        </w:rPr>
        <w:t>melanocephala</w:t>
      </w:r>
      <w:proofErr w:type="spellEnd"/>
      <w:r w:rsidRPr="00A4041B">
        <w:t>)</w:t>
      </w:r>
    </w:p>
    <w:p w14:paraId="6D262DD2" w14:textId="77777777" w:rsidR="00C56D64" w:rsidRPr="00A4041B" w:rsidRDefault="00C56D64" w:rsidP="00C56D64">
      <w:pPr>
        <w:numPr>
          <w:ilvl w:val="0"/>
          <w:numId w:val="8"/>
        </w:numPr>
      </w:pPr>
      <w:r w:rsidRPr="00A4041B">
        <w:t>Psittacine Circoviral (beak and feather) Disease affecting endangered psittacine species</w:t>
      </w:r>
    </w:p>
    <w:p w14:paraId="53B9597A" w14:textId="2BC3B57F" w:rsidR="003C49AD" w:rsidRPr="00A4041B" w:rsidRDefault="00C56D64" w:rsidP="00C56D64">
      <w:pPr>
        <w:numPr>
          <w:ilvl w:val="0"/>
          <w:numId w:val="8"/>
        </w:numPr>
      </w:pPr>
      <w:r w:rsidRPr="00A4041B">
        <w:t>Infection of amphibians with chytrid fungus resulting in chytridiomycosis</w:t>
      </w:r>
    </w:p>
    <w:p w14:paraId="0E1692DF" w14:textId="56D83D96" w:rsidR="004A0B17" w:rsidRPr="00A4041B" w:rsidRDefault="007B3BA0" w:rsidP="00C56D64">
      <w:pPr>
        <w:numPr>
          <w:ilvl w:val="0"/>
          <w:numId w:val="8"/>
        </w:numPr>
      </w:pPr>
      <w:hyperlink r:id="rId24" w:history="1">
        <w:r w:rsidR="004A0B17" w:rsidRPr="00A4041B">
          <w:t>Dieback caused by the root-rot fungus (</w:t>
        </w:r>
        <w:r w:rsidR="004A0B17" w:rsidRPr="00A4041B">
          <w:rPr>
            <w:i/>
            <w:iCs/>
          </w:rPr>
          <w:t xml:space="preserve">Phytophthora </w:t>
        </w:r>
        <w:proofErr w:type="spellStart"/>
        <w:r w:rsidR="004A0B17" w:rsidRPr="00A4041B">
          <w:rPr>
            <w:i/>
            <w:iCs/>
          </w:rPr>
          <w:t>cinnamomi</w:t>
        </w:r>
        <w:proofErr w:type="spellEnd"/>
        <w:r w:rsidR="004A0B17" w:rsidRPr="00A4041B">
          <w:t>)</w:t>
        </w:r>
      </w:hyperlink>
    </w:p>
    <w:p w14:paraId="1CC990B3" w14:textId="40BF96F5" w:rsidR="003C49AD" w:rsidRPr="00A4041B" w:rsidRDefault="003C49AD" w:rsidP="003C49AD">
      <w:r w:rsidRPr="00A4041B">
        <w:t xml:space="preserve">Any approved threat abatement </w:t>
      </w:r>
      <w:proofErr w:type="gramStart"/>
      <w:r w:rsidRPr="00A4041B">
        <w:t>plans</w:t>
      </w:r>
      <w:proofErr w:type="gramEnd"/>
      <w:r w:rsidRPr="00A4041B">
        <w:t xml:space="preserve"> or advice associated with these items provides information to help landowners manage these threats and reduce their impacts to biodiversity. These can be found at </w:t>
      </w:r>
      <w:hyperlink r:id="rId25" w:history="1">
        <w:r w:rsidR="00A673B4" w:rsidRPr="00A4041B">
          <w:rPr>
            <w:rStyle w:val="Hyperlink"/>
            <w:color w:val="auto"/>
            <w:sz w:val="22"/>
          </w:rPr>
          <w:t>http://www.environment.gov.au/cgi-bin/sprat/public/publicgetkeythreats.pl</w:t>
        </w:r>
      </w:hyperlink>
      <w:r w:rsidRPr="00A4041B">
        <w:t xml:space="preserve">. </w:t>
      </w:r>
      <w:bookmarkStart w:id="166" w:name="_Hlk86572886"/>
    </w:p>
    <w:p w14:paraId="2BF62A4A" w14:textId="77777777" w:rsidR="003C35B2" w:rsidRPr="00A4041B" w:rsidRDefault="003C35B2" w:rsidP="003C35B2">
      <w:pPr>
        <w:pBdr>
          <w:top w:val="single" w:sz="4" w:space="1" w:color="auto"/>
          <w:left w:val="single" w:sz="4" w:space="4" w:color="auto"/>
          <w:bottom w:val="single" w:sz="4" w:space="1" w:color="auto"/>
          <w:right w:val="single" w:sz="4" w:space="4" w:color="auto"/>
        </w:pBdr>
        <w:shd w:val="clear" w:color="auto" w:fill="FFF2CC" w:themeFill="accent4" w:themeFillTint="33"/>
      </w:pPr>
      <w:bookmarkStart w:id="167" w:name="_Hlk86612702"/>
      <w:r w:rsidRPr="00A4041B">
        <w:t>Consultation Questions on the threats</w:t>
      </w:r>
    </w:p>
    <w:p w14:paraId="1DC11979" w14:textId="77777777" w:rsidR="003C35B2" w:rsidRPr="00A4041B" w:rsidRDefault="003C35B2" w:rsidP="00FA69FF">
      <w:pPr>
        <w:pStyle w:val="Consultationquestions"/>
        <w:ind w:left="284" w:hanging="284"/>
      </w:pPr>
      <w:bookmarkStart w:id="168" w:name="_Hlk86346114"/>
      <w:r w:rsidRPr="00A4041B">
        <w:t xml:space="preserve">Do you agree with the information in the Threats table? </w:t>
      </w:r>
    </w:p>
    <w:p w14:paraId="13FB0077" w14:textId="77777777" w:rsidR="003C35B2" w:rsidRPr="00A4041B" w:rsidRDefault="003C35B2" w:rsidP="00FA69FF">
      <w:pPr>
        <w:pStyle w:val="Consultationquestions"/>
        <w:ind w:left="284" w:hanging="284"/>
      </w:pPr>
      <w:r w:rsidRPr="00A4041B">
        <w:t>Are any of the listed threats more, or less, severe or of different timing or scope than currently proposed for this ecological community?</w:t>
      </w:r>
    </w:p>
    <w:p w14:paraId="1F4D8FFA" w14:textId="77777777" w:rsidR="003C35B2" w:rsidRPr="00A4041B" w:rsidRDefault="003C35B2" w:rsidP="00FA69FF">
      <w:pPr>
        <w:pStyle w:val="Consultationquestions"/>
        <w:ind w:left="284" w:hanging="284"/>
      </w:pPr>
      <w:r w:rsidRPr="00A4041B">
        <w:t xml:space="preserve">Are any threats (current or potential) missing, and if so please specify? </w:t>
      </w:r>
    </w:p>
    <w:p w14:paraId="7D992CE1" w14:textId="77777777" w:rsidR="003C35B2" w:rsidRPr="00A4041B" w:rsidRDefault="003C35B2" w:rsidP="00FA69FF">
      <w:pPr>
        <w:pStyle w:val="Consultationquestions"/>
        <w:ind w:left="284" w:hanging="284"/>
        <w:rPr>
          <w:rStyle w:val="ListParagraphChar"/>
        </w:rPr>
      </w:pPr>
      <w:r w:rsidRPr="00A4041B">
        <w:t>Please provide additional examples of threat impacts, including potential threats.</w:t>
      </w:r>
      <w:bookmarkEnd w:id="168"/>
    </w:p>
    <w:p w14:paraId="75A5FBFE" w14:textId="0B0D7AFD" w:rsidR="00752E30" w:rsidRPr="00A4041B" w:rsidRDefault="00752E30" w:rsidP="00752E30">
      <w:pPr>
        <w:pStyle w:val="Heading1"/>
      </w:pPr>
      <w:bookmarkStart w:id="169" w:name="_Ref39071525"/>
      <w:bookmarkStart w:id="170" w:name="_Toc90303622"/>
      <w:bookmarkEnd w:id="166"/>
      <w:bookmarkEnd w:id="167"/>
      <w:r w:rsidRPr="00A4041B">
        <w:t xml:space="preserve">Conservation </w:t>
      </w:r>
      <w:r w:rsidR="00C31C9D" w:rsidRPr="00A4041B">
        <w:t>of the ecological community</w:t>
      </w:r>
      <w:bookmarkEnd w:id="169"/>
      <w:bookmarkEnd w:id="170"/>
    </w:p>
    <w:p w14:paraId="3018CB52" w14:textId="7C528C3C" w:rsidR="005B0A9C" w:rsidRPr="00A4041B" w:rsidRDefault="005B0A9C" w:rsidP="000970A0">
      <w:pPr>
        <w:pStyle w:val="Heading2"/>
      </w:pPr>
      <w:bookmarkStart w:id="171" w:name="_Toc90303623"/>
      <w:r w:rsidRPr="00A4041B">
        <w:t>Primary conservation objective</w:t>
      </w:r>
      <w:bookmarkEnd w:id="171"/>
    </w:p>
    <w:p w14:paraId="5A2A948A" w14:textId="7C192CFE" w:rsidR="005B0A9C" w:rsidRPr="00A4041B" w:rsidRDefault="005B0A9C" w:rsidP="005B0A9C">
      <w:r w:rsidRPr="00A4041B">
        <w:t xml:space="preserve">To mitigate the risk of extinction of the </w:t>
      </w:r>
      <w:r w:rsidR="00D01573" w:rsidRPr="00A4041B">
        <w:t>Subtropical eucalypt forest</w:t>
      </w:r>
      <w:r w:rsidR="00804A1A" w:rsidRPr="00A4041B">
        <w:t xml:space="preserve"> on the floodplains of eastern Australia</w:t>
      </w:r>
      <w:r w:rsidRPr="00A4041B">
        <w:t xml:space="preserve">, and </w:t>
      </w:r>
      <w:r w:rsidR="007830B2" w:rsidRPr="00A4041B">
        <w:t xml:space="preserve">to </w:t>
      </w:r>
      <w:r w:rsidRPr="00A4041B">
        <w:t>help recover its biodiversity and function</w:t>
      </w:r>
      <w:r w:rsidR="00933121" w:rsidRPr="00A4041B">
        <w:t>.</w:t>
      </w:r>
      <w:r w:rsidRPr="00A4041B">
        <w:t xml:space="preserve"> </w:t>
      </w:r>
      <w:r w:rsidR="00933121" w:rsidRPr="00A4041B">
        <w:t xml:space="preserve">To do this by </w:t>
      </w:r>
      <w:r w:rsidRPr="00A4041B">
        <w:t>protecting it from significant impacts as a Matter of National Environmental Significance under national environmental law, and by guiding implementation of management and recovery</w:t>
      </w:r>
      <w:r w:rsidR="00933121" w:rsidRPr="00A4041B">
        <w:t xml:space="preserve">. To do this in ways that are </w:t>
      </w:r>
      <w:r w:rsidRPr="00A4041B">
        <w:t>consistent with the recommended priority conservation and research actions set out in this advice.</w:t>
      </w:r>
    </w:p>
    <w:p w14:paraId="7C5C7CF5" w14:textId="5B658769" w:rsidR="004203B1" w:rsidRPr="00A4041B" w:rsidRDefault="004203B1" w:rsidP="004203B1">
      <w:pPr>
        <w:pStyle w:val="Heading2"/>
      </w:pPr>
      <w:bookmarkStart w:id="172" w:name="_Ref24022981"/>
      <w:bookmarkStart w:id="173" w:name="_Ref85719848"/>
      <w:bookmarkStart w:id="174" w:name="_Toc90303624"/>
      <w:r w:rsidRPr="00A4041B">
        <w:lastRenderedPageBreak/>
        <w:t>Existing protection and management</w:t>
      </w:r>
      <w:bookmarkEnd w:id="172"/>
      <w:r w:rsidRPr="00A4041B">
        <w:t xml:space="preserve"> plans</w:t>
      </w:r>
      <w:bookmarkEnd w:id="173"/>
      <w:bookmarkEnd w:id="174"/>
    </w:p>
    <w:p w14:paraId="0332C9CE" w14:textId="77777777" w:rsidR="004203B1" w:rsidRPr="00A4041B" w:rsidRDefault="004203B1" w:rsidP="004203B1">
      <w:pPr>
        <w:pStyle w:val="Heading3"/>
      </w:pPr>
      <w:r w:rsidRPr="00A4041B">
        <w:t>Existing protections</w:t>
      </w:r>
    </w:p>
    <w:p w14:paraId="5CCBBC0E" w14:textId="63A31F9E" w:rsidR="00BF13E9" w:rsidRPr="00A4041B" w:rsidRDefault="00D01573" w:rsidP="00686F06">
      <w:pPr>
        <w:pStyle w:val="Heading4"/>
      </w:pPr>
      <w:bookmarkStart w:id="175" w:name="_Toc18080355"/>
      <w:bookmarkStart w:id="176" w:name="_Hlk85732131"/>
      <w:r w:rsidRPr="00A4041B">
        <w:t>Existing Protections as o</w:t>
      </w:r>
      <w:r w:rsidR="00BF13E9" w:rsidRPr="00A4041B">
        <w:t>ther matters of national environmental significance</w:t>
      </w:r>
      <w:bookmarkEnd w:id="175"/>
    </w:p>
    <w:p w14:paraId="2359CE29" w14:textId="39C07CA9" w:rsidR="00BF13E9" w:rsidRPr="00A4041B" w:rsidRDefault="004B4FC4" w:rsidP="007437D1">
      <w:pPr>
        <w:keepNext/>
        <w:keepLines/>
        <w:spacing w:after="80"/>
      </w:pPr>
      <w:r w:rsidRPr="00A4041B">
        <w:t xml:space="preserve">An estimated </w:t>
      </w:r>
      <w:r w:rsidR="007437D1" w:rsidRPr="00A4041B">
        <w:t>1.5</w:t>
      </w:r>
      <w:r w:rsidRPr="00A4041B">
        <w:t xml:space="preserve"> percent of the ecological community occurs in world heritage areas (Gondwana rainforest of Australia and Great Barrier Reef). An estimated 0.2 percent of the ecological community occurs in Ramsar areas (Great Sandy Strait, Moreton Bay and </w:t>
      </w:r>
      <w:r w:rsidR="00884364" w:rsidRPr="00A4041B">
        <w:t xml:space="preserve">Myall </w:t>
      </w:r>
      <w:r w:rsidRPr="00A4041B">
        <w:t>Lakes) (DAWE</w:t>
      </w:r>
      <w:r w:rsidR="00884364" w:rsidRPr="00A4041B">
        <w:t> </w:t>
      </w:r>
      <w:r w:rsidRPr="00A4041B">
        <w:t>2021).</w:t>
      </w:r>
    </w:p>
    <w:p w14:paraId="1CD0BA4D" w14:textId="77777777" w:rsidR="00D01573" w:rsidRPr="00A4041B" w:rsidRDefault="00D01573" w:rsidP="00D01573">
      <w:pPr>
        <w:pStyle w:val="Heading4"/>
      </w:pPr>
      <w:bookmarkStart w:id="177" w:name="_Toc83125436"/>
      <w:r w:rsidRPr="00A4041B">
        <w:t>Existing Protection in reserves</w:t>
      </w:r>
      <w:bookmarkEnd w:id="177"/>
    </w:p>
    <w:bookmarkEnd w:id="176"/>
    <w:p w14:paraId="103D3B33" w14:textId="77777777" w:rsidR="004A0B17" w:rsidRPr="00A4041B" w:rsidRDefault="004A0B17" w:rsidP="004A0B17">
      <w:r w:rsidRPr="00A4041B">
        <w:t xml:space="preserve">Despite </w:t>
      </w:r>
      <w:proofErr w:type="gramStart"/>
      <w:r w:rsidRPr="00A4041B">
        <w:t>a number of</w:t>
      </w:r>
      <w:proofErr w:type="gramEnd"/>
      <w:r w:rsidRPr="00A4041B">
        <w:t xml:space="preserve"> reserves containing the ecological community, its position in the landscape means only a relatively small area of the ecological community has been included in formal conservation reserves, typically on localised, sheltered river-flats between hills, rather than the large open floodplains that comprised the majority of its original extent.</w:t>
      </w:r>
    </w:p>
    <w:p w14:paraId="79A0978B" w14:textId="7893FC39" w:rsidR="004A0B17" w:rsidRPr="00A4041B" w:rsidRDefault="004A0B17" w:rsidP="004A0B17">
      <w:pPr>
        <w:ind w:right="-286"/>
      </w:pPr>
      <w:r w:rsidRPr="00A4041B">
        <w:t>It is estimated that around 10 percent of the remaining ecological community occurs in conservation reserves; this represents three percent of the estimated original extent of the ecological community (DAWE, 2021). These reserves include</w:t>
      </w:r>
      <w:r w:rsidR="007216C5" w:rsidRPr="00A4041B">
        <w:t xml:space="preserve"> </w:t>
      </w:r>
      <w:proofErr w:type="spellStart"/>
      <w:r w:rsidRPr="00A4041B">
        <w:t>Banyabba</w:t>
      </w:r>
      <w:proofErr w:type="spellEnd"/>
      <w:r w:rsidRPr="00A4041B">
        <w:t xml:space="preserve">, </w:t>
      </w:r>
      <w:proofErr w:type="spellStart"/>
      <w:r w:rsidRPr="00A4041B">
        <w:t>Bulburin</w:t>
      </w:r>
      <w:proofErr w:type="spellEnd"/>
      <w:r w:rsidRPr="00A4041B">
        <w:t xml:space="preserve">, Bundjalung, </w:t>
      </w:r>
      <w:proofErr w:type="spellStart"/>
      <w:r w:rsidRPr="00A4041B">
        <w:t>Bungawalbin</w:t>
      </w:r>
      <w:proofErr w:type="spellEnd"/>
      <w:r w:rsidRPr="00A4041B">
        <w:t xml:space="preserve">, </w:t>
      </w:r>
      <w:proofErr w:type="spellStart"/>
      <w:r w:rsidRPr="00A4041B">
        <w:t>Burrum</w:t>
      </w:r>
      <w:proofErr w:type="spellEnd"/>
      <w:r w:rsidRPr="00A4041B">
        <w:t xml:space="preserve"> Coast, Curtis Island, Deepwater, </w:t>
      </w:r>
      <w:proofErr w:type="spellStart"/>
      <w:r w:rsidRPr="00A4041B">
        <w:t>Eurimbula</w:t>
      </w:r>
      <w:proofErr w:type="spellEnd"/>
      <w:r w:rsidRPr="00A4041B">
        <w:t xml:space="preserve">, Fortis Creek, Great Sandy, </w:t>
      </w:r>
      <w:proofErr w:type="spellStart"/>
      <w:r w:rsidRPr="00A4041B">
        <w:t>Kewilpa</w:t>
      </w:r>
      <w:proofErr w:type="spellEnd"/>
      <w:r w:rsidRPr="00A4041B">
        <w:t xml:space="preserve">, Karuah, </w:t>
      </w:r>
      <w:proofErr w:type="spellStart"/>
      <w:r w:rsidRPr="00A4041B">
        <w:t>Limeburners</w:t>
      </w:r>
      <w:proofErr w:type="spellEnd"/>
      <w:r w:rsidRPr="00A4041B">
        <w:t xml:space="preserve"> Creek, Lockyer, Maria, Myall Lakes, Stotts Island, </w:t>
      </w:r>
      <w:proofErr w:type="spellStart"/>
      <w:r w:rsidRPr="00A4041B">
        <w:t>Ukerebagh</w:t>
      </w:r>
      <w:proofErr w:type="spellEnd"/>
      <w:r w:rsidRPr="00A4041B">
        <w:t xml:space="preserve">, Wongi and </w:t>
      </w:r>
      <w:proofErr w:type="spellStart"/>
      <w:r w:rsidRPr="00A4041B">
        <w:t>Yuraygir</w:t>
      </w:r>
      <w:proofErr w:type="spellEnd"/>
      <w:r w:rsidRPr="00A4041B">
        <w:t xml:space="preserve"> (NSW TSSC 2010; DAWE 2021 </w:t>
      </w:r>
      <w:r w:rsidRPr="00A4041B">
        <w:rPr>
          <w:rStyle w:val="Hyperlink"/>
          <w:rFonts w:cs="Times New Roman"/>
          <w:color w:val="auto"/>
          <w:sz w:val="22"/>
        </w:rPr>
        <w:t>Qld Herbarium 2021</w:t>
      </w:r>
      <w:r w:rsidRPr="00A4041B">
        <w:t>).</w:t>
      </w:r>
    </w:p>
    <w:p w14:paraId="689038BD" w14:textId="77777777" w:rsidR="004203B1" w:rsidRPr="00A4041B" w:rsidRDefault="004203B1" w:rsidP="004203B1">
      <w:pPr>
        <w:pStyle w:val="Heading3"/>
      </w:pPr>
      <w:bookmarkStart w:id="178" w:name="_Ref85721865"/>
      <w:r w:rsidRPr="00A4041B">
        <w:t>Existing management plans</w:t>
      </w:r>
      <w:bookmarkEnd w:id="178"/>
    </w:p>
    <w:p w14:paraId="7FDD865E" w14:textId="730BDD49" w:rsidR="004203B1" w:rsidRPr="00A4041B" w:rsidRDefault="004203B1" w:rsidP="004203B1">
      <w:r w:rsidRPr="00A4041B">
        <w:t>The following list may not be comprehensive. It is intended to help guide where some other information relevant to the management of the ecological community and broader landscape may be found.</w:t>
      </w:r>
    </w:p>
    <w:p w14:paraId="78565293" w14:textId="77777777" w:rsidR="00686F06" w:rsidRPr="00A4041B" w:rsidRDefault="00686F06" w:rsidP="00686F06">
      <w:proofErr w:type="gramStart"/>
      <w:r w:rsidRPr="00A4041B">
        <w:t>A number of</w:t>
      </w:r>
      <w:proofErr w:type="gramEnd"/>
      <w:r w:rsidRPr="00A4041B">
        <w:t xml:space="preserve"> existing plans relate to management and/or recovery of the ecological community, or its component species. Please refer to the relevant agency’s website for any updated versions or new information that has been published.</w:t>
      </w:r>
    </w:p>
    <w:p w14:paraId="40FA9D9A" w14:textId="77777777" w:rsidR="00686F06" w:rsidRPr="00A4041B" w:rsidRDefault="00686F06" w:rsidP="00686F06">
      <w:pPr>
        <w:pStyle w:val="Heading4"/>
      </w:pPr>
      <w:bookmarkStart w:id="179" w:name="_Toc78544505"/>
      <w:bookmarkStart w:id="180" w:name="_Toc83125435"/>
      <w:r w:rsidRPr="00A4041B">
        <w:t>State management plans</w:t>
      </w:r>
      <w:bookmarkEnd w:id="179"/>
      <w:bookmarkEnd w:id="180"/>
    </w:p>
    <w:p w14:paraId="65D2492D" w14:textId="77777777" w:rsidR="00AF2655" w:rsidRPr="00A4041B" w:rsidRDefault="00AF2655" w:rsidP="00AF2655">
      <w:pPr>
        <w:rPr>
          <w:rFonts w:cs="Times New Roman"/>
        </w:rPr>
      </w:pPr>
      <w:r w:rsidRPr="00A4041B">
        <w:rPr>
          <w:rFonts w:cs="Times New Roman"/>
        </w:rPr>
        <w:t>Plans prepared for the management and/or recovery of the ecological community (or its component vegetation units and state-listed equivalent communities).</w:t>
      </w:r>
    </w:p>
    <w:p w14:paraId="697CF1E9" w14:textId="7504276C" w:rsidR="00686F06" w:rsidRPr="00A4041B" w:rsidRDefault="00686F06" w:rsidP="00686F06">
      <w:pPr>
        <w:rPr>
          <w:rFonts w:cs="Times New Roman"/>
        </w:rPr>
      </w:pPr>
      <w:r w:rsidRPr="00A4041B">
        <w:rPr>
          <w:rFonts w:cs="Times New Roman"/>
        </w:rPr>
        <w:t xml:space="preserve">A Saving Our Species Strategy for the NSW state-listed threatened ecological community that aligns with the Subtropical eucalypt forest </w:t>
      </w:r>
      <w:r w:rsidR="00804A1A" w:rsidRPr="00A4041B">
        <w:rPr>
          <w:rFonts w:cs="Times New Roman"/>
        </w:rPr>
        <w:t>on the floodplains of eastern Australia</w:t>
      </w:r>
      <w:r w:rsidRPr="00A4041B">
        <w:rPr>
          <w:rFonts w:cs="Times New Roman"/>
        </w:rPr>
        <w:t xml:space="preserve"> ecological community was developed by the NSW Department of Planning, Industry and Environment. Please refer to the relevant agency’s website for any updated versions or new information that has been published.</w:t>
      </w:r>
    </w:p>
    <w:p w14:paraId="783AD2CB" w14:textId="110F0B53" w:rsidR="00686F06" w:rsidRPr="00A4041B" w:rsidRDefault="00686F06" w:rsidP="00F842CF">
      <w:pPr>
        <w:numPr>
          <w:ilvl w:val="0"/>
          <w:numId w:val="15"/>
        </w:numPr>
      </w:pPr>
      <w:r w:rsidRPr="00A4041B">
        <w:t xml:space="preserve">NSW OEH (Undated). Saving Our Species - Subtropical Coastal Floodplain Forest of the New South Wales North Coast Bioregion. Accessed 21/9/21. </w:t>
      </w:r>
      <w:hyperlink r:id="rId26" w:history="1">
        <w:r w:rsidRPr="00A4041B">
          <w:rPr>
            <w:rStyle w:val="Hyperlink"/>
            <w:color w:val="auto"/>
          </w:rPr>
          <w:t>https://www.environment.nsw.gov.au/savingourspeciesapp/project.aspx?ProfileID=10944</w:t>
        </w:r>
      </w:hyperlink>
    </w:p>
    <w:p w14:paraId="03B5B85A" w14:textId="09322C39" w:rsidR="00686F06" w:rsidRPr="00A4041B" w:rsidRDefault="00686F06" w:rsidP="00995AF3">
      <w:bookmarkStart w:id="181" w:name="_Hlk85732243"/>
      <w:r w:rsidRPr="00A4041B">
        <w:t xml:space="preserve">The Queensland Regional Ecosystem Description Database (REDD) (Qld Herbarium 2021) has fire guidelines for each regional ecosystem (Qld RE), at </w:t>
      </w:r>
      <w:hyperlink r:id="rId27" w:history="1">
        <w:r w:rsidRPr="00A4041B">
          <w:rPr>
            <w:rStyle w:val="Hyperlink"/>
            <w:color w:val="auto"/>
          </w:rPr>
          <w:t>https://www.qld.gov.au/environment/plants-animals/plants/ecosystems/descriptions/download</w:t>
        </w:r>
      </w:hyperlink>
    </w:p>
    <w:p w14:paraId="2A521AEF" w14:textId="77777777" w:rsidR="00686F06" w:rsidRPr="00A4041B" w:rsidRDefault="00686F06" w:rsidP="00686F06">
      <w:pPr>
        <w:pStyle w:val="Heading4"/>
      </w:pPr>
      <w:bookmarkStart w:id="182" w:name="_Toc78544506"/>
      <w:bookmarkStart w:id="183" w:name="_Hlk85720930"/>
      <w:bookmarkEnd w:id="181"/>
      <w:r w:rsidRPr="00A4041B">
        <w:t>Recovery, threat abatement and wildlife conservation plans</w:t>
      </w:r>
      <w:bookmarkEnd w:id="182"/>
      <w:r w:rsidRPr="00A4041B">
        <w:t xml:space="preserve"> </w:t>
      </w:r>
    </w:p>
    <w:p w14:paraId="2AE01A0B" w14:textId="64D73B9B" w:rsidR="00686F06" w:rsidRPr="00A4041B" w:rsidRDefault="00686F06" w:rsidP="00F842CF">
      <w:pPr>
        <w:numPr>
          <w:ilvl w:val="0"/>
          <w:numId w:val="15"/>
        </w:numPr>
      </w:pPr>
      <w:r w:rsidRPr="00A4041B">
        <w:t xml:space="preserve">NSW DECCW (2008a). Threat abatement plan for predation by the European red fox. Commonwealth of Australia. </w:t>
      </w:r>
      <w:hyperlink r:id="rId28" w:history="1">
        <w:r w:rsidRPr="00A4041B">
          <w:rPr>
            <w:rStyle w:val="Hyperlink"/>
            <w:color w:val="auto"/>
          </w:rPr>
          <w:t>www.environment.gov.au/biodiversity/threatened/publications/tap/predation-european-red-fox</w:t>
        </w:r>
      </w:hyperlink>
      <w:r w:rsidRPr="00A4041B">
        <w:t xml:space="preserve"> </w:t>
      </w:r>
    </w:p>
    <w:p w14:paraId="7253DBF4" w14:textId="30168C4A" w:rsidR="00686F06" w:rsidRPr="00A4041B" w:rsidRDefault="00686F06" w:rsidP="00F842CF">
      <w:pPr>
        <w:numPr>
          <w:ilvl w:val="0"/>
          <w:numId w:val="15"/>
        </w:numPr>
      </w:pPr>
      <w:r w:rsidRPr="00A4041B">
        <w:t xml:space="preserve">DEWHA (2008b). Threat abatement plan for competition and land degradation by unmanaged goats, Commonwealth of Australia. </w:t>
      </w:r>
      <w:hyperlink r:id="rId29" w:history="1">
        <w:r w:rsidRPr="00A4041B">
          <w:rPr>
            <w:rStyle w:val="Hyperlink"/>
            <w:color w:val="auto"/>
          </w:rPr>
          <w:t>www.environment.gov.au/biodiversity/threatened/publications/tap/competition-and-and-degradation-unmanaged-goats</w:t>
        </w:r>
      </w:hyperlink>
      <w:r w:rsidRPr="00A4041B">
        <w:t xml:space="preserve"> </w:t>
      </w:r>
    </w:p>
    <w:p w14:paraId="162A162E" w14:textId="6C10CAB2" w:rsidR="00686F06" w:rsidRPr="00A4041B" w:rsidRDefault="00686F06" w:rsidP="00F842CF">
      <w:pPr>
        <w:numPr>
          <w:ilvl w:val="0"/>
          <w:numId w:val="15"/>
        </w:numPr>
      </w:pPr>
      <w:r w:rsidRPr="00A4041B">
        <w:t xml:space="preserve">DoE (2015a). Threat abatement plan for predation by feral cats. Commonwealth of Australia. </w:t>
      </w:r>
      <w:hyperlink r:id="rId30" w:history="1">
        <w:r w:rsidRPr="00A4041B">
          <w:rPr>
            <w:rStyle w:val="Hyperlink"/>
            <w:color w:val="auto"/>
          </w:rPr>
          <w:t>www.environment.gov.au/biodiversity/threatened/publications/tap/threat-abatement-plan-feral-cats</w:t>
        </w:r>
      </w:hyperlink>
    </w:p>
    <w:p w14:paraId="67A1A3F9" w14:textId="5B3D0A5F" w:rsidR="00686F06" w:rsidRPr="00A4041B" w:rsidRDefault="00686F06" w:rsidP="00F842CF">
      <w:pPr>
        <w:numPr>
          <w:ilvl w:val="0"/>
          <w:numId w:val="15"/>
        </w:numPr>
        <w:rPr>
          <w:rStyle w:val="Hyperlink"/>
          <w:color w:val="auto"/>
          <w:sz w:val="22"/>
          <w:u w:val="none"/>
        </w:rPr>
      </w:pPr>
      <w:r w:rsidRPr="00A4041B">
        <w:t xml:space="preserve">DSEWPC (2011). Threat abatement plan for the biological effects, including lethal toxic ingestion, caused by cane toads. Commonwealth of Australia, Canberra. </w:t>
      </w:r>
      <w:hyperlink r:id="rId31" w:history="1">
        <w:r w:rsidRPr="00A4041B">
          <w:rPr>
            <w:rStyle w:val="Hyperlink"/>
            <w:color w:val="auto"/>
          </w:rPr>
          <w:t>www.environment.gov.au/biodiversity/threatened/publications/tap/threat-abatement-plan-biological-effects-including-lethal-toxic-ingestion-caused-cane-toads</w:t>
        </w:r>
      </w:hyperlink>
      <w:r w:rsidRPr="00A4041B">
        <w:rPr>
          <w:rStyle w:val="Hyperlink"/>
          <w:color w:val="auto"/>
        </w:rPr>
        <w:t xml:space="preserve"> </w:t>
      </w:r>
    </w:p>
    <w:p w14:paraId="3F1C6950" w14:textId="77777777" w:rsidR="00686F06" w:rsidRPr="00A4041B" w:rsidRDefault="00686F06" w:rsidP="00F842CF">
      <w:pPr>
        <w:numPr>
          <w:ilvl w:val="0"/>
          <w:numId w:val="15"/>
        </w:numPr>
        <w:rPr>
          <w:rStyle w:val="Hyperlink"/>
          <w:color w:val="auto"/>
        </w:rPr>
      </w:pPr>
      <w:proofErr w:type="spellStart"/>
      <w:r w:rsidRPr="00A4041B">
        <w:t>DoEE</w:t>
      </w:r>
      <w:proofErr w:type="spellEnd"/>
      <w:r w:rsidRPr="00A4041B">
        <w:t xml:space="preserve"> (2018). Threat abatement plan for disease in natural ecosystems caused by Phytophthora </w:t>
      </w:r>
      <w:proofErr w:type="spellStart"/>
      <w:r w:rsidRPr="00A4041B">
        <w:t>cinnamomi</w:t>
      </w:r>
      <w:proofErr w:type="spellEnd"/>
      <w:r w:rsidRPr="00A4041B">
        <w:t xml:space="preserve"> – 2018 Commonwealth of Australia, Canberra. </w:t>
      </w:r>
      <w:r w:rsidRPr="00A4041B">
        <w:rPr>
          <w:rStyle w:val="Hyperlink"/>
          <w:color w:val="auto"/>
        </w:rPr>
        <w:t>www.environment.gov.au/biodiversity/threatened/publications/threat-abatement-plan-disease-natural-ecosystems-caused-phytophthora-cinnamomi-2018</w:t>
      </w:r>
    </w:p>
    <w:p w14:paraId="40010472" w14:textId="4FC3B427" w:rsidR="00686F06" w:rsidRPr="00A4041B" w:rsidRDefault="00686F06" w:rsidP="00F842CF">
      <w:pPr>
        <w:numPr>
          <w:ilvl w:val="0"/>
          <w:numId w:val="15"/>
        </w:numPr>
        <w:rPr>
          <w:rStyle w:val="Hyperlink"/>
          <w:color w:val="auto"/>
          <w:sz w:val="22"/>
          <w:u w:val="none"/>
        </w:rPr>
      </w:pPr>
      <w:r w:rsidRPr="00A4041B">
        <w:t xml:space="preserve">DoE (2015b). Arrive Clean, Leave Clean: guidelines to help prevent the spread of invasive plant diseases and weeds threatening our native plants, </w:t>
      </w:r>
      <w:proofErr w:type="gramStart"/>
      <w:r w:rsidRPr="00A4041B">
        <w:t>animals</w:t>
      </w:r>
      <w:proofErr w:type="gramEnd"/>
      <w:r w:rsidRPr="00A4041B">
        <w:t xml:space="preserve"> and ecosystems. Commonwealth of Australia. </w:t>
      </w:r>
      <w:hyperlink r:id="rId32" w:history="1">
        <w:r w:rsidRPr="00A4041B">
          <w:rPr>
            <w:rStyle w:val="Hyperlink"/>
            <w:color w:val="auto"/>
          </w:rPr>
          <w:t>www.environment.gov.au/biodiversity/invasive-species/publications/arrive-clean-leave-clean</w:t>
        </w:r>
      </w:hyperlink>
    </w:p>
    <w:p w14:paraId="02144FDA" w14:textId="21E32D9D" w:rsidR="00686F06" w:rsidRPr="00A4041B" w:rsidRDefault="00686F06" w:rsidP="00F842CF">
      <w:pPr>
        <w:numPr>
          <w:ilvl w:val="0"/>
          <w:numId w:val="15"/>
        </w:numPr>
      </w:pPr>
      <w:proofErr w:type="spellStart"/>
      <w:r w:rsidRPr="00A4041B">
        <w:t>Makinson</w:t>
      </w:r>
      <w:proofErr w:type="spellEnd"/>
      <w:r w:rsidRPr="00A4041B">
        <w:t xml:space="preserve"> RO, </w:t>
      </w:r>
      <w:proofErr w:type="spellStart"/>
      <w:r w:rsidRPr="00A4041B">
        <w:t>Pegg</w:t>
      </w:r>
      <w:proofErr w:type="spellEnd"/>
      <w:r w:rsidRPr="00A4041B">
        <w:t xml:space="preserve"> GS and Carnegie AJ (2020). Myrtle Rust in Australia – A National Action Plan. Plant Biosecurity Cooperative Research Centre. </w:t>
      </w:r>
      <w:hyperlink r:id="rId33" w:history="1">
        <w:r w:rsidRPr="00A4041B">
          <w:rPr>
            <w:rStyle w:val="Hyperlink"/>
            <w:color w:val="auto"/>
          </w:rPr>
          <w:t>www.anpc.asn.au/myrtle-rust/https://www.anpc.asn.au/myrtle-rust/</w:t>
        </w:r>
      </w:hyperlink>
      <w:r w:rsidRPr="00A4041B">
        <w:rPr>
          <w:rStyle w:val="Hyperlink"/>
          <w:color w:val="auto"/>
        </w:rPr>
        <w:t xml:space="preserve"> Last viewed Sept 2021</w:t>
      </w:r>
    </w:p>
    <w:p w14:paraId="604807C7" w14:textId="235993AA" w:rsidR="00686F06" w:rsidRPr="00A4041B" w:rsidRDefault="00686F06" w:rsidP="00F842CF">
      <w:pPr>
        <w:numPr>
          <w:ilvl w:val="0"/>
          <w:numId w:val="15"/>
        </w:numPr>
      </w:pPr>
      <w:proofErr w:type="spellStart"/>
      <w:r w:rsidRPr="00A4041B">
        <w:t>DoEE</w:t>
      </w:r>
      <w:proofErr w:type="spellEnd"/>
      <w:r w:rsidRPr="00A4041B">
        <w:t xml:space="preserve"> (2016a). Threat abatement plan for infection of amphibians with chytrid fungus resulting in chytridiomycosis. Commonwealth of Australia. </w:t>
      </w:r>
      <w:hyperlink r:id="rId34" w:history="1">
        <w:r w:rsidRPr="00A4041B">
          <w:rPr>
            <w:rStyle w:val="Hyperlink"/>
            <w:color w:val="auto"/>
          </w:rPr>
          <w:t>www.environment.gov.au/biodiversity/threatened/publications/tap/infection-amphibians-chytrid-fungus-resulting-chytridiomycosis-2016</w:t>
        </w:r>
      </w:hyperlink>
      <w:r w:rsidRPr="00A4041B">
        <w:t xml:space="preserve"> </w:t>
      </w:r>
    </w:p>
    <w:p w14:paraId="465F563B" w14:textId="3E829A01" w:rsidR="00686F06" w:rsidRPr="00A4041B" w:rsidRDefault="00686F06" w:rsidP="00F842CF">
      <w:pPr>
        <w:numPr>
          <w:ilvl w:val="0"/>
          <w:numId w:val="15"/>
        </w:numPr>
      </w:pPr>
      <w:proofErr w:type="spellStart"/>
      <w:r w:rsidRPr="00A4041B">
        <w:t>DoEE</w:t>
      </w:r>
      <w:proofErr w:type="spellEnd"/>
      <w:r w:rsidRPr="00A4041B">
        <w:t xml:space="preserve"> (2016b). Threat Abatement Advice for the key threatening process ‘Psittacine Circoviral (beak and feather) Disease affecting endangered psittacine </w:t>
      </w:r>
      <w:proofErr w:type="gramStart"/>
      <w:r w:rsidRPr="00A4041B">
        <w:t>species’</w:t>
      </w:r>
      <w:proofErr w:type="gramEnd"/>
      <w:r w:rsidRPr="00A4041B">
        <w:t xml:space="preserve">. Commonwealth of Australia. </w:t>
      </w:r>
      <w:bookmarkStart w:id="184" w:name="_Hlk83196380"/>
      <w:r w:rsidRPr="00A4041B">
        <w:t>Last viewed July 2020</w:t>
      </w:r>
      <w:bookmarkEnd w:id="184"/>
      <w:r w:rsidRPr="00A4041B">
        <w:t xml:space="preserve">. </w:t>
      </w:r>
      <w:hyperlink r:id="rId35" w:history="1">
        <w:r w:rsidRPr="00A4041B">
          <w:rPr>
            <w:rStyle w:val="Hyperlink"/>
            <w:color w:val="auto"/>
          </w:rPr>
          <w:t>https://www.environment.gov.au/biodiversity/threatened/threat-abatement-advices/beak-feather-disease</w:t>
        </w:r>
      </w:hyperlink>
      <w:r w:rsidRPr="00A4041B">
        <w:t xml:space="preserve"> </w:t>
      </w:r>
    </w:p>
    <w:p w14:paraId="527BE65B" w14:textId="335AE983" w:rsidR="00686F06" w:rsidRPr="00A4041B" w:rsidRDefault="00686F06" w:rsidP="00F842CF">
      <w:pPr>
        <w:numPr>
          <w:ilvl w:val="0"/>
          <w:numId w:val="15"/>
        </w:numPr>
      </w:pPr>
      <w:proofErr w:type="spellStart"/>
      <w:r w:rsidRPr="00A4041B">
        <w:t>DoEE</w:t>
      </w:r>
      <w:proofErr w:type="spellEnd"/>
      <w:r w:rsidRPr="00A4041B">
        <w:t xml:space="preserve"> (2016c). Threat abatement plan for competition and land degradation by rabbits. Commonwealth of Australia. </w:t>
      </w:r>
      <w:hyperlink r:id="rId36" w:history="1">
        <w:r w:rsidRPr="00A4041B">
          <w:rPr>
            <w:rStyle w:val="Hyperlink"/>
            <w:color w:val="auto"/>
          </w:rPr>
          <w:t>www.environment.gov.au/biodiversity/threatened/publications/tap/competition-and-land-degradation-rabbits-2016</w:t>
        </w:r>
      </w:hyperlink>
      <w:r w:rsidRPr="00A4041B">
        <w:t xml:space="preserve"> </w:t>
      </w:r>
    </w:p>
    <w:p w14:paraId="50861861" w14:textId="41BD1591" w:rsidR="0049138B" w:rsidRPr="00A4041B" w:rsidRDefault="00686F06" w:rsidP="00F842CF">
      <w:pPr>
        <w:numPr>
          <w:ilvl w:val="0"/>
          <w:numId w:val="15"/>
        </w:numPr>
        <w:rPr>
          <w:rStyle w:val="Hyperlink"/>
          <w:color w:val="auto"/>
        </w:rPr>
      </w:pPr>
      <w:proofErr w:type="spellStart"/>
      <w:r w:rsidRPr="00A4041B">
        <w:rPr>
          <w:rStyle w:val="Hyperlink"/>
          <w:color w:val="auto"/>
          <w:sz w:val="22"/>
          <w:u w:val="none"/>
        </w:rPr>
        <w:t>DoEE</w:t>
      </w:r>
      <w:proofErr w:type="spellEnd"/>
      <w:r w:rsidRPr="00A4041B">
        <w:rPr>
          <w:rStyle w:val="Hyperlink"/>
          <w:color w:val="auto"/>
          <w:sz w:val="22"/>
          <w:u w:val="none"/>
        </w:rPr>
        <w:t xml:space="preserve"> (2017). Threat abatement plan for predation, habitat degradation, </w:t>
      </w:r>
      <w:proofErr w:type="gramStart"/>
      <w:r w:rsidRPr="00A4041B">
        <w:rPr>
          <w:rStyle w:val="Hyperlink"/>
          <w:color w:val="auto"/>
          <w:sz w:val="22"/>
          <w:u w:val="none"/>
        </w:rPr>
        <w:t>competition</w:t>
      </w:r>
      <w:proofErr w:type="gramEnd"/>
      <w:r w:rsidRPr="00A4041B">
        <w:rPr>
          <w:rStyle w:val="Hyperlink"/>
          <w:color w:val="auto"/>
          <w:sz w:val="22"/>
          <w:u w:val="none"/>
        </w:rPr>
        <w:t xml:space="preserve"> and disease transmission by feral pigs (Sus scrofa). Commonwealth of Australia. </w:t>
      </w:r>
      <w:hyperlink r:id="rId37" w:history="1">
        <w:r w:rsidRPr="00A4041B">
          <w:rPr>
            <w:rStyle w:val="Hyperlink"/>
            <w:color w:val="auto"/>
          </w:rPr>
          <w:t>www.environment.gov.au/biodiversity/threatened/publications/tap/feral-pig-2017</w:t>
        </w:r>
      </w:hyperlink>
    </w:p>
    <w:p w14:paraId="7641117D" w14:textId="0DF12063" w:rsidR="00686F06" w:rsidRPr="00A4041B" w:rsidRDefault="00686F06" w:rsidP="00F842CF">
      <w:pPr>
        <w:numPr>
          <w:ilvl w:val="0"/>
          <w:numId w:val="15"/>
        </w:numPr>
        <w:rPr>
          <w:rStyle w:val="Hyperlink"/>
          <w:color w:val="auto"/>
          <w:sz w:val="22"/>
          <w:u w:val="none"/>
        </w:rPr>
      </w:pPr>
      <w:r w:rsidRPr="00A4041B">
        <w:rPr>
          <w:rStyle w:val="Hyperlink"/>
          <w:color w:val="auto"/>
          <w:sz w:val="22"/>
          <w:u w:val="none"/>
        </w:rPr>
        <w:t xml:space="preserve"> </w:t>
      </w:r>
      <w:r w:rsidR="0049138B" w:rsidRPr="00A4041B">
        <w:rPr>
          <w:rStyle w:val="Hyperlink"/>
          <w:color w:val="auto"/>
          <w:sz w:val="22"/>
          <w:u w:val="none"/>
        </w:rPr>
        <w:t>Australian Pork Limited (2021). The National Feral Pig Action Plan 2021 – 2031.</w:t>
      </w:r>
      <w:r w:rsidR="0049138B" w:rsidRPr="00A4041B">
        <w:rPr>
          <w:rStyle w:val="Hyperlink"/>
          <w:color w:val="auto"/>
          <w:sz w:val="22"/>
          <w:u w:val="none"/>
        </w:rPr>
        <w:br/>
      </w:r>
      <w:hyperlink r:id="rId38" w:anchor="ActionPlan" w:history="1">
        <w:r w:rsidR="0049138B" w:rsidRPr="00A4041B">
          <w:rPr>
            <w:rStyle w:val="Hyperlink"/>
            <w:color w:val="auto"/>
            <w:sz w:val="22"/>
          </w:rPr>
          <w:t>https://feralpigs.com.au/the-plan/#ActionPlan</w:t>
        </w:r>
      </w:hyperlink>
    </w:p>
    <w:p w14:paraId="3948DFD9" w14:textId="76743F18" w:rsidR="00686F06" w:rsidRPr="00A4041B" w:rsidRDefault="00686F06" w:rsidP="00F842CF">
      <w:pPr>
        <w:numPr>
          <w:ilvl w:val="0"/>
          <w:numId w:val="15"/>
        </w:numPr>
      </w:pPr>
      <w:r w:rsidRPr="00A4041B">
        <w:t xml:space="preserve">Silver, </w:t>
      </w:r>
      <w:proofErr w:type="gramStart"/>
      <w:r w:rsidRPr="00A4041B">
        <w:t>MJ</w:t>
      </w:r>
      <w:proofErr w:type="gramEnd"/>
      <w:r w:rsidRPr="00A4041B">
        <w:t xml:space="preserve"> and Carnegie AJ (2017). An independent review of bell miner associated dieback. Final report prepared for the Project Steering Committee: systematic review of </w:t>
      </w:r>
      <w:r w:rsidRPr="00A4041B">
        <w:lastRenderedPageBreak/>
        <w:t xml:space="preserve">bell miner associated dieback. </w:t>
      </w:r>
      <w:hyperlink r:id="rId39" w:history="1">
        <w:r w:rsidRPr="00A4041B">
          <w:rPr>
            <w:rStyle w:val="Hyperlink"/>
            <w:color w:val="auto"/>
          </w:rPr>
          <w:t>https://www.environment.nsw.gov.au/resources/vegetation/bell-miner-associated-dieback-independent-review.pdf</w:t>
        </w:r>
      </w:hyperlink>
    </w:p>
    <w:p w14:paraId="3BC04FFD" w14:textId="64A56058" w:rsidR="00686F06" w:rsidRPr="00A4041B" w:rsidRDefault="00686F06" w:rsidP="00F842CF">
      <w:pPr>
        <w:numPr>
          <w:ilvl w:val="0"/>
          <w:numId w:val="15"/>
        </w:numPr>
        <w:rPr>
          <w:rStyle w:val="Hyperlink"/>
          <w:color w:val="auto"/>
        </w:rPr>
      </w:pPr>
      <w:r w:rsidRPr="00A4041B">
        <w:rPr>
          <w:rStyle w:val="Hyperlink"/>
          <w:color w:val="auto"/>
          <w:sz w:val="22"/>
          <w:u w:val="none"/>
        </w:rPr>
        <w:t xml:space="preserve">NSW DECC (2008). Recovery plan for the koala (Phascolarctos cinereus). </w:t>
      </w:r>
      <w:hyperlink r:id="rId40" w:history="1">
        <w:r w:rsidRPr="00A4041B">
          <w:rPr>
            <w:rStyle w:val="Hyperlink"/>
            <w:color w:val="auto"/>
          </w:rPr>
          <w:t>https://www.environment.nsw.gov.au/research-and-publications/publications-search/recovery-plan-for-the-koala-phascolarctos-cinereus</w:t>
        </w:r>
      </w:hyperlink>
    </w:p>
    <w:p w14:paraId="3B4EFDAE" w14:textId="376E0E13" w:rsidR="00D01573" w:rsidRPr="00A4041B" w:rsidRDefault="00D01573" w:rsidP="00F842CF">
      <w:pPr>
        <w:numPr>
          <w:ilvl w:val="0"/>
          <w:numId w:val="15"/>
        </w:numPr>
        <w:rPr>
          <w:rStyle w:val="Hyperlink"/>
          <w:rFonts w:cs="Times New Roman"/>
          <w:color w:val="auto"/>
        </w:rPr>
      </w:pPr>
      <w:r w:rsidRPr="00A4041B">
        <w:rPr>
          <w:rStyle w:val="Hyperlink"/>
          <w:color w:val="auto"/>
          <w:sz w:val="22"/>
          <w:u w:val="none"/>
        </w:rPr>
        <w:t>NSW DPIE (2020). Koala Habitat Protection SEPP State Environmental Planning Policy (Koala Habitat Protection) 2019.</w:t>
      </w:r>
      <w:r w:rsidRPr="00A4041B">
        <w:rPr>
          <w:rStyle w:val="Hyperlink"/>
          <w:color w:val="auto"/>
        </w:rPr>
        <w:t xml:space="preserve"> </w:t>
      </w:r>
      <w:hyperlink r:id="rId41" w:history="1">
        <w:r w:rsidRPr="00A4041B">
          <w:rPr>
            <w:rStyle w:val="Hyperlink"/>
            <w:color w:val="auto"/>
          </w:rPr>
          <w:t>https://www.planning.nsw.gov.au/Policy-and-Legislation/Environment-and-Heritage/Koala-Habitat-Protection-SEPP</w:t>
        </w:r>
      </w:hyperlink>
      <w:r w:rsidRPr="00A4041B">
        <w:rPr>
          <w:rStyle w:val="Hyperlink"/>
          <w:color w:val="auto"/>
        </w:rPr>
        <w:t xml:space="preserve"> </w:t>
      </w:r>
    </w:p>
    <w:p w14:paraId="5BC973AD" w14:textId="141EBD48" w:rsidR="00686F06" w:rsidRPr="00A4041B" w:rsidRDefault="00686F06" w:rsidP="00F842CF">
      <w:pPr>
        <w:numPr>
          <w:ilvl w:val="0"/>
          <w:numId w:val="15"/>
        </w:numPr>
        <w:rPr>
          <w:rStyle w:val="Hyperlink"/>
          <w:color w:val="auto"/>
          <w:sz w:val="22"/>
          <w:u w:val="none"/>
        </w:rPr>
      </w:pPr>
      <w:r w:rsidRPr="00A4041B">
        <w:rPr>
          <w:rStyle w:val="Hyperlink"/>
          <w:color w:val="auto"/>
          <w:sz w:val="22"/>
          <w:u w:val="none"/>
        </w:rPr>
        <w:t xml:space="preserve">Saunders and </w:t>
      </w:r>
      <w:proofErr w:type="spellStart"/>
      <w:r w:rsidRPr="00A4041B">
        <w:rPr>
          <w:rStyle w:val="Hyperlink"/>
          <w:color w:val="auto"/>
          <w:sz w:val="22"/>
          <w:u w:val="none"/>
        </w:rPr>
        <w:t>Tzaros</w:t>
      </w:r>
      <w:proofErr w:type="spellEnd"/>
      <w:r w:rsidRPr="00A4041B">
        <w:rPr>
          <w:rStyle w:val="Hyperlink"/>
          <w:color w:val="auto"/>
          <w:sz w:val="22"/>
          <w:u w:val="none"/>
        </w:rPr>
        <w:t xml:space="preserve"> (2011). National Recovery Plan for the Swift Parrot (</w:t>
      </w:r>
      <w:proofErr w:type="spellStart"/>
      <w:r w:rsidRPr="00A4041B">
        <w:rPr>
          <w:rStyle w:val="Hyperlink"/>
          <w:i/>
          <w:iCs/>
          <w:color w:val="auto"/>
          <w:sz w:val="22"/>
          <w:u w:val="none"/>
        </w:rPr>
        <w:t>Lathamus</w:t>
      </w:r>
      <w:proofErr w:type="spellEnd"/>
      <w:r w:rsidRPr="00A4041B">
        <w:rPr>
          <w:rStyle w:val="Hyperlink"/>
          <w:i/>
          <w:iCs/>
          <w:color w:val="auto"/>
          <w:sz w:val="22"/>
          <w:u w:val="none"/>
        </w:rPr>
        <w:t xml:space="preserve"> </w:t>
      </w:r>
      <w:proofErr w:type="spellStart"/>
      <w:r w:rsidRPr="00A4041B">
        <w:rPr>
          <w:rStyle w:val="Hyperlink"/>
          <w:i/>
          <w:iCs/>
          <w:color w:val="auto"/>
          <w:sz w:val="22"/>
          <w:u w:val="none"/>
        </w:rPr>
        <w:t>discolor</w:t>
      </w:r>
      <w:proofErr w:type="spellEnd"/>
      <w:r w:rsidRPr="00A4041B">
        <w:rPr>
          <w:rStyle w:val="Hyperlink"/>
          <w:color w:val="auto"/>
          <w:sz w:val="22"/>
          <w:u w:val="none"/>
        </w:rPr>
        <w:t xml:space="preserve">). </w:t>
      </w:r>
      <w:hyperlink r:id="rId42" w:history="1">
        <w:r w:rsidRPr="00A4041B">
          <w:rPr>
            <w:rStyle w:val="Hyperlink"/>
            <w:color w:val="auto"/>
          </w:rPr>
          <w:t>http://www.environment.gov.au/biodiversity/threatened/recovery-plans/national-recovery-plan-swift-parrot-lathamus-discolor</w:t>
        </w:r>
      </w:hyperlink>
      <w:r w:rsidRPr="00A4041B">
        <w:rPr>
          <w:rStyle w:val="Hyperlink"/>
          <w:color w:val="auto"/>
        </w:rPr>
        <w:t xml:space="preserve"> </w:t>
      </w:r>
    </w:p>
    <w:p w14:paraId="53A7941B" w14:textId="6FE126C8" w:rsidR="00686F06" w:rsidRPr="00A4041B" w:rsidRDefault="00686F06" w:rsidP="00F842CF">
      <w:pPr>
        <w:numPr>
          <w:ilvl w:val="0"/>
          <w:numId w:val="15"/>
        </w:numPr>
      </w:pPr>
      <w:r w:rsidRPr="00A4041B">
        <w:t xml:space="preserve">Costello G, Gregory M and </w:t>
      </w:r>
      <w:proofErr w:type="spellStart"/>
      <w:r w:rsidRPr="00A4041B">
        <w:t>Donatiu</w:t>
      </w:r>
      <w:proofErr w:type="spellEnd"/>
      <w:r w:rsidRPr="00A4041B">
        <w:t xml:space="preserve"> P (2009). Southern Macadamia Species Recovery Plan. Report to Department of the Environment, Water, </w:t>
      </w:r>
      <w:proofErr w:type="gramStart"/>
      <w:r w:rsidRPr="00A4041B">
        <w:t>Heritage</w:t>
      </w:r>
      <w:proofErr w:type="gramEnd"/>
      <w:r w:rsidRPr="00A4041B">
        <w:t xml:space="preserve"> and the Arts, Canberra by Horticulture Australia Limited, Sydney. </w:t>
      </w:r>
      <w:hyperlink r:id="rId43" w:history="1">
        <w:r w:rsidRPr="00A4041B">
          <w:rPr>
            <w:rStyle w:val="Hyperlink"/>
            <w:color w:val="auto"/>
          </w:rPr>
          <w:t>https://www.environment.gov.au/biodiversity/threatened/recovery-plans/southern-macadamia-species-recovery-plan</w:t>
        </w:r>
      </w:hyperlink>
      <w:r w:rsidRPr="00A4041B">
        <w:rPr>
          <w:rStyle w:val="Hyperlink"/>
          <w:color w:val="auto"/>
        </w:rPr>
        <w:t xml:space="preserve">. </w:t>
      </w:r>
      <w:r w:rsidRPr="00A4041B">
        <w:t xml:space="preserve">(See also Draft Macadamia Species Recovery Plan 2019-2024 </w:t>
      </w:r>
      <w:hyperlink r:id="rId44" w:history="1">
        <w:r w:rsidRPr="00A4041B">
          <w:rPr>
            <w:rStyle w:val="Hyperlink"/>
            <w:color w:val="auto"/>
          </w:rPr>
          <w:t>http://www.environment.gov.au/biodiversity/threatened/recovery-plans/comment/draft-recovery-plan-macadamia-species-2019-24</w:t>
        </w:r>
      </w:hyperlink>
      <w:r w:rsidRPr="00A4041B">
        <w:t>)</w:t>
      </w:r>
    </w:p>
    <w:p w14:paraId="5EE9B509" w14:textId="2B99A84A" w:rsidR="00686F06" w:rsidRPr="00A4041B" w:rsidRDefault="00686F06" w:rsidP="00F842CF">
      <w:pPr>
        <w:numPr>
          <w:ilvl w:val="0"/>
          <w:numId w:val="15"/>
        </w:numPr>
        <w:rPr>
          <w:rStyle w:val="Hyperlink"/>
          <w:color w:val="auto"/>
          <w:sz w:val="22"/>
          <w:u w:val="none"/>
        </w:rPr>
      </w:pPr>
      <w:r w:rsidRPr="00A4041B">
        <w:t xml:space="preserve">NSW DECCW (2010c). Northern Rivers Regional Biodiversity Management Plan, National Recovery Plan for the Northern Rivers Region, Department of Environment, Climate Change and Water NSW, Sydney. Available from: </w:t>
      </w:r>
      <w:hyperlink r:id="rId45" w:history="1">
        <w:r w:rsidRPr="00A4041B">
          <w:rPr>
            <w:rStyle w:val="Hyperlink"/>
            <w:color w:val="auto"/>
          </w:rPr>
          <w:t>www.environment.gov.au/system/files/resources/4b79fa42-5c8f-4dfe-9e79-07ed5832a056/files/northern-rivers.pdf</w:t>
        </w:r>
      </w:hyperlink>
    </w:p>
    <w:p w14:paraId="46D30352" w14:textId="40D9EC6F" w:rsidR="00686F06" w:rsidRPr="00A4041B" w:rsidRDefault="00686F06" w:rsidP="00F842CF">
      <w:pPr>
        <w:numPr>
          <w:ilvl w:val="0"/>
          <w:numId w:val="15"/>
        </w:numPr>
        <w:rPr>
          <w:rStyle w:val="Hyperlink"/>
          <w:color w:val="auto"/>
          <w:sz w:val="22"/>
          <w:u w:val="none"/>
        </w:rPr>
      </w:pPr>
      <w:bookmarkStart w:id="185" w:name="_Hlk85732282"/>
      <w:proofErr w:type="spellStart"/>
      <w:r w:rsidRPr="00A4041B">
        <w:rPr>
          <w:rStyle w:val="Hyperlink"/>
          <w:color w:val="auto"/>
          <w:sz w:val="22"/>
          <w:u w:val="none"/>
        </w:rPr>
        <w:t>SoQ</w:t>
      </w:r>
      <w:proofErr w:type="spellEnd"/>
      <w:r w:rsidRPr="00A4041B">
        <w:rPr>
          <w:rStyle w:val="Hyperlink"/>
          <w:color w:val="auto"/>
          <w:sz w:val="22"/>
          <w:u w:val="none"/>
        </w:rPr>
        <w:t xml:space="preserve"> [State of Queensland] (2020). </w:t>
      </w:r>
      <w:proofErr w:type="gramStart"/>
      <w:r w:rsidRPr="00A4041B">
        <w:rPr>
          <w:rStyle w:val="Hyperlink"/>
          <w:color w:val="auto"/>
          <w:sz w:val="22"/>
          <w:u w:val="none"/>
        </w:rPr>
        <w:t>South East</w:t>
      </w:r>
      <w:proofErr w:type="gramEnd"/>
      <w:r w:rsidRPr="00A4041B">
        <w:rPr>
          <w:rStyle w:val="Hyperlink"/>
          <w:color w:val="auto"/>
          <w:sz w:val="22"/>
          <w:u w:val="none"/>
        </w:rPr>
        <w:t xml:space="preserve"> Queensland Koala Conservation Strategy 2020–2025. </w:t>
      </w:r>
      <w:hyperlink r:id="rId46" w:history="1">
        <w:r w:rsidRPr="00A4041B">
          <w:rPr>
            <w:rStyle w:val="Hyperlink"/>
            <w:color w:val="auto"/>
          </w:rPr>
          <w:t>https://environment.des.qld.gov.au/wildlife/animals/living-with/koalas/conservation/seq-koala-strategy</w:t>
        </w:r>
      </w:hyperlink>
    </w:p>
    <w:bookmarkEnd w:id="185"/>
    <w:p w14:paraId="28332D98" w14:textId="03503818" w:rsidR="00686F06" w:rsidRPr="00A4041B" w:rsidRDefault="00686F06" w:rsidP="00F842CF">
      <w:pPr>
        <w:numPr>
          <w:ilvl w:val="0"/>
          <w:numId w:val="15"/>
        </w:numPr>
        <w:rPr>
          <w:rStyle w:val="Hyperlink"/>
          <w:color w:val="auto"/>
          <w:sz w:val="22"/>
          <w:u w:val="none"/>
        </w:rPr>
      </w:pPr>
      <w:r w:rsidRPr="00A4041B">
        <w:rPr>
          <w:rStyle w:val="Hyperlink"/>
          <w:color w:val="auto"/>
          <w:sz w:val="22"/>
          <w:u w:val="none"/>
        </w:rPr>
        <w:t>SEQC [</w:t>
      </w:r>
      <w:proofErr w:type="gramStart"/>
      <w:r w:rsidRPr="00A4041B">
        <w:rPr>
          <w:rStyle w:val="Hyperlink"/>
          <w:color w:val="auto"/>
          <w:sz w:val="22"/>
          <w:u w:val="none"/>
        </w:rPr>
        <w:t>South East</w:t>
      </w:r>
      <w:proofErr w:type="gramEnd"/>
      <w:r w:rsidRPr="00A4041B">
        <w:rPr>
          <w:rStyle w:val="Hyperlink"/>
          <w:color w:val="auto"/>
          <w:sz w:val="22"/>
          <w:u w:val="none"/>
        </w:rPr>
        <w:t xml:space="preserve"> Queensland Catchments] (2016). Managing Natural Assets for a Prosperous </w:t>
      </w:r>
      <w:proofErr w:type="gramStart"/>
      <w:r w:rsidRPr="00A4041B">
        <w:rPr>
          <w:rStyle w:val="Hyperlink"/>
          <w:color w:val="auto"/>
          <w:sz w:val="22"/>
          <w:u w:val="none"/>
        </w:rPr>
        <w:t>South East</w:t>
      </w:r>
      <w:proofErr w:type="gramEnd"/>
      <w:r w:rsidRPr="00A4041B">
        <w:rPr>
          <w:rStyle w:val="Hyperlink"/>
          <w:color w:val="auto"/>
          <w:sz w:val="22"/>
          <w:u w:val="none"/>
        </w:rPr>
        <w:t xml:space="preserve"> Queensland 2014 - 2031. </w:t>
      </w:r>
      <w:hyperlink r:id="rId47" w:history="1">
        <w:r w:rsidRPr="00A4041B">
          <w:rPr>
            <w:rStyle w:val="Hyperlink"/>
            <w:color w:val="auto"/>
          </w:rPr>
          <w:t>https://hlw.org.au/download/managing-natural-assets-for-a-prosperous-south-east-queensland-2014-2031/</w:t>
        </w:r>
      </w:hyperlink>
    </w:p>
    <w:p w14:paraId="4E68DAAA" w14:textId="3784950F" w:rsidR="00686F06" w:rsidRPr="00A4041B" w:rsidRDefault="00686F06" w:rsidP="00F842CF">
      <w:pPr>
        <w:numPr>
          <w:ilvl w:val="0"/>
          <w:numId w:val="15"/>
        </w:numPr>
        <w:rPr>
          <w:rStyle w:val="Hyperlink"/>
          <w:color w:val="auto"/>
          <w:sz w:val="22"/>
          <w:u w:val="none"/>
        </w:rPr>
      </w:pPr>
      <w:r w:rsidRPr="00A4041B">
        <w:rPr>
          <w:rStyle w:val="Hyperlink"/>
          <w:color w:val="auto"/>
          <w:sz w:val="22"/>
          <w:u w:val="none"/>
        </w:rPr>
        <w:t xml:space="preserve">NSW DECCW [Department of Environment, Climate Change and Water] (2010a). Far North Coast Regional Conservation Plan. </w:t>
      </w:r>
      <w:hyperlink r:id="rId48" w:history="1">
        <w:r w:rsidRPr="00A4041B">
          <w:rPr>
            <w:rStyle w:val="Hyperlink"/>
            <w:color w:val="auto"/>
          </w:rPr>
          <w:t>www.environment.nsw.gov.au/biodiversity/20100982fncrcp.htm</w:t>
        </w:r>
      </w:hyperlink>
    </w:p>
    <w:p w14:paraId="2799794F" w14:textId="74573DF6" w:rsidR="00686F06" w:rsidRPr="00A4041B" w:rsidRDefault="00686F06" w:rsidP="00F842CF">
      <w:pPr>
        <w:numPr>
          <w:ilvl w:val="0"/>
          <w:numId w:val="15"/>
        </w:numPr>
        <w:rPr>
          <w:rStyle w:val="Hyperlink"/>
          <w:color w:val="auto"/>
          <w:sz w:val="22"/>
          <w:u w:val="none"/>
        </w:rPr>
      </w:pPr>
      <w:r w:rsidRPr="00A4041B">
        <w:rPr>
          <w:rStyle w:val="Hyperlink"/>
          <w:color w:val="auto"/>
          <w:sz w:val="22"/>
          <w:u w:val="none"/>
        </w:rPr>
        <w:t xml:space="preserve">NSW DECCW [Department of Environment, Climate Change and Water] (2010b). Draft Mid North Coast Regional Conservation Plan. </w:t>
      </w:r>
      <w:r w:rsidRPr="00A4041B">
        <w:rPr>
          <w:rStyle w:val="Hyperlink"/>
          <w:color w:val="auto"/>
          <w:sz w:val="22"/>
          <w:u w:val="none"/>
        </w:rPr>
        <w:br/>
      </w:r>
      <w:hyperlink r:id="rId49" w:history="1">
        <w:r w:rsidRPr="00A4041B">
          <w:rPr>
            <w:rStyle w:val="Hyperlink"/>
            <w:color w:val="auto"/>
          </w:rPr>
          <w:t>https://www.environment.nsw.gov.au/resources/biodiversity/10999dmncrcp.pdf</w:t>
        </w:r>
      </w:hyperlink>
    </w:p>
    <w:p w14:paraId="45CFA577" w14:textId="51F0EB38" w:rsidR="00686F06" w:rsidRPr="00A4041B" w:rsidRDefault="00686F06" w:rsidP="00F842CF">
      <w:pPr>
        <w:numPr>
          <w:ilvl w:val="0"/>
          <w:numId w:val="15"/>
        </w:numPr>
        <w:rPr>
          <w:rStyle w:val="Hyperlink"/>
          <w:color w:val="auto"/>
          <w:sz w:val="22"/>
          <w:u w:val="none"/>
        </w:rPr>
      </w:pPr>
      <w:r w:rsidRPr="00A4041B">
        <w:rPr>
          <w:rStyle w:val="Hyperlink"/>
          <w:color w:val="auto"/>
          <w:sz w:val="22"/>
          <w:u w:val="none"/>
        </w:rPr>
        <w:t xml:space="preserve">NSW DECCW [Department of Environment, Climate Change and Water] (2010d). Northern Rivers Regional Biodiversity Management Plan, National Recovery Plan for the Northern Rivers Region. </w:t>
      </w:r>
      <w:hyperlink r:id="rId50" w:history="1">
        <w:r w:rsidRPr="00A4041B">
          <w:rPr>
            <w:rStyle w:val="Hyperlink"/>
            <w:color w:val="auto"/>
          </w:rPr>
          <w:t>http://www.environment.gov.au/resource/northern-rivers-regional-biodiversity-management-plan</w:t>
        </w:r>
      </w:hyperlink>
      <w:r w:rsidRPr="00A4041B">
        <w:rPr>
          <w:rStyle w:val="Hyperlink"/>
          <w:color w:val="auto"/>
          <w:sz w:val="22"/>
          <w:u w:val="none"/>
        </w:rPr>
        <w:t xml:space="preserve"> </w:t>
      </w:r>
    </w:p>
    <w:p w14:paraId="4A0B90EF" w14:textId="227CB011" w:rsidR="00686F06" w:rsidRPr="00A4041B" w:rsidRDefault="00686F06" w:rsidP="00F842CF">
      <w:pPr>
        <w:numPr>
          <w:ilvl w:val="0"/>
          <w:numId w:val="15"/>
        </w:numPr>
        <w:rPr>
          <w:rStyle w:val="Hyperlink"/>
          <w:color w:val="auto"/>
          <w:sz w:val="22"/>
          <w:u w:val="none"/>
        </w:rPr>
      </w:pPr>
      <w:r w:rsidRPr="00A4041B">
        <w:rPr>
          <w:rStyle w:val="Hyperlink"/>
          <w:color w:val="auto"/>
          <w:sz w:val="22"/>
          <w:u w:val="none"/>
        </w:rPr>
        <w:t xml:space="preserve">NSW DECCW [Department of Environment, Climate Change and Water] (2010e). Border Ranges Rainforest Biodiversity Management Plan. </w:t>
      </w:r>
      <w:hyperlink r:id="rId51" w:history="1">
        <w:r w:rsidRPr="00A4041B">
          <w:rPr>
            <w:rStyle w:val="Hyperlink"/>
            <w:color w:val="auto"/>
          </w:rPr>
          <w:t>https://www.environment.gov.au/resource/border-ranges-rainforest-biodiversity-management-plan</w:t>
        </w:r>
      </w:hyperlink>
      <w:r w:rsidRPr="00A4041B">
        <w:rPr>
          <w:rStyle w:val="Hyperlink"/>
          <w:color w:val="auto"/>
        </w:rPr>
        <w:t xml:space="preserve"> </w:t>
      </w:r>
    </w:p>
    <w:p w14:paraId="38C3FE56" w14:textId="247B4528" w:rsidR="00686F06" w:rsidRPr="00A4041B" w:rsidRDefault="00686F06" w:rsidP="00F842CF">
      <w:pPr>
        <w:numPr>
          <w:ilvl w:val="0"/>
          <w:numId w:val="15"/>
        </w:numPr>
        <w:rPr>
          <w:rStyle w:val="Hyperlink"/>
          <w:color w:val="auto"/>
        </w:rPr>
      </w:pPr>
      <w:r w:rsidRPr="00A4041B">
        <w:rPr>
          <w:rStyle w:val="Hyperlink"/>
          <w:color w:val="auto"/>
          <w:sz w:val="22"/>
          <w:u w:val="none"/>
        </w:rPr>
        <w:lastRenderedPageBreak/>
        <w:t xml:space="preserve">NSW NPWS (2020a) Queens Lake Nature Reserve Plan of Management, Department of Planning, Industry and Environment </w:t>
      </w:r>
      <w:hyperlink r:id="rId52" w:history="1">
        <w:r w:rsidRPr="00A4041B">
          <w:rPr>
            <w:rStyle w:val="Hyperlink"/>
            <w:color w:val="auto"/>
          </w:rPr>
          <w:t>www.environment.nsw.gov.au/research-and-publications/publications-search/queens-lake-nature-reserve-and-queens-lake-state-conservation-area-plan-of-management</w:t>
        </w:r>
      </w:hyperlink>
    </w:p>
    <w:p w14:paraId="5200F718" w14:textId="2818E63A" w:rsidR="00686F06" w:rsidRPr="00A4041B" w:rsidRDefault="00686F06" w:rsidP="00F842CF">
      <w:pPr>
        <w:numPr>
          <w:ilvl w:val="0"/>
          <w:numId w:val="15"/>
        </w:numPr>
        <w:rPr>
          <w:rStyle w:val="Hyperlink"/>
          <w:color w:val="auto"/>
          <w:sz w:val="22"/>
          <w:u w:val="none"/>
        </w:rPr>
      </w:pPr>
      <w:r w:rsidRPr="00A4041B">
        <w:rPr>
          <w:rStyle w:val="Hyperlink"/>
          <w:color w:val="auto"/>
          <w:sz w:val="22"/>
          <w:u w:val="none"/>
        </w:rPr>
        <w:t xml:space="preserve">NSW NPWS (2020b) </w:t>
      </w:r>
      <w:proofErr w:type="spellStart"/>
      <w:r w:rsidRPr="00A4041B">
        <w:rPr>
          <w:rStyle w:val="Hyperlink"/>
          <w:color w:val="auto"/>
          <w:sz w:val="22"/>
          <w:u w:val="none"/>
        </w:rPr>
        <w:t>Ti</w:t>
      </w:r>
      <w:proofErr w:type="spellEnd"/>
      <w:r w:rsidRPr="00A4041B">
        <w:rPr>
          <w:rStyle w:val="Hyperlink"/>
          <w:color w:val="auto"/>
          <w:sz w:val="22"/>
          <w:u w:val="none"/>
        </w:rPr>
        <w:t xml:space="preserve"> Tree Lake Aboriginal Area Plan of Management. Department of Planning, Industry and Environment </w:t>
      </w:r>
      <w:hyperlink r:id="rId53" w:history="1">
        <w:r w:rsidRPr="00A4041B">
          <w:rPr>
            <w:rStyle w:val="Hyperlink"/>
            <w:color w:val="auto"/>
          </w:rPr>
          <w:t>www.environment.nsw.gov.au/research-and-publications/publications-search/ti-tree-lake-aboriginal-area-plan-of-management</w:t>
        </w:r>
      </w:hyperlink>
    </w:p>
    <w:p w14:paraId="0A1422FF" w14:textId="5E44F89D" w:rsidR="00686F06" w:rsidRPr="00A4041B" w:rsidRDefault="00686F06" w:rsidP="00F842CF">
      <w:pPr>
        <w:numPr>
          <w:ilvl w:val="0"/>
          <w:numId w:val="15"/>
        </w:numPr>
        <w:rPr>
          <w:rStyle w:val="Hyperlink"/>
          <w:color w:val="auto"/>
          <w:sz w:val="22"/>
          <w:u w:val="none"/>
        </w:rPr>
      </w:pPr>
      <w:r w:rsidRPr="00A4041B">
        <w:rPr>
          <w:rStyle w:val="Hyperlink"/>
          <w:color w:val="auto"/>
          <w:sz w:val="22"/>
          <w:u w:val="none"/>
        </w:rPr>
        <w:t xml:space="preserve">NSW NPWS (2020c) Tyagarah Lake Nature Reserve Plan of Management, Department of Planning, Industry and Environment. </w:t>
      </w:r>
      <w:hyperlink r:id="rId54" w:history="1">
        <w:r w:rsidRPr="00A4041B">
          <w:rPr>
            <w:rStyle w:val="Hyperlink"/>
            <w:color w:val="auto"/>
          </w:rPr>
          <w:t>www.environment.nsw.gov.au/research-and-publications/publications-search/tyagarah-nature-reserve-plan-of-management</w:t>
        </w:r>
      </w:hyperlink>
    </w:p>
    <w:p w14:paraId="418F4ADB" w14:textId="17028C0F" w:rsidR="00686F06" w:rsidRPr="00A4041B" w:rsidRDefault="00686F06" w:rsidP="00F842CF">
      <w:pPr>
        <w:numPr>
          <w:ilvl w:val="0"/>
          <w:numId w:val="15"/>
        </w:numPr>
        <w:rPr>
          <w:rStyle w:val="Hyperlink"/>
          <w:color w:val="auto"/>
          <w:sz w:val="22"/>
          <w:u w:val="none"/>
        </w:rPr>
      </w:pPr>
      <w:r w:rsidRPr="00A4041B">
        <w:rPr>
          <w:rStyle w:val="Hyperlink"/>
          <w:color w:val="auto"/>
          <w:sz w:val="22"/>
          <w:u w:val="none"/>
        </w:rPr>
        <w:t xml:space="preserve">NSW DPI (2018). New South Wales Invasive Species Plan 2018-2021. Available from: </w:t>
      </w:r>
      <w:hyperlink r:id="rId55" w:history="1">
        <w:r w:rsidRPr="00A4041B">
          <w:rPr>
            <w:rStyle w:val="Hyperlink"/>
            <w:color w:val="auto"/>
          </w:rPr>
          <w:t>www.dpi.nsw.gov.au/__data/assets/pdf_file/0003/807753/InvasiveSpeciesPlan2018.pdf</w:t>
        </w:r>
      </w:hyperlink>
      <w:r w:rsidRPr="00A4041B">
        <w:rPr>
          <w:rStyle w:val="Hyperlink"/>
          <w:color w:val="auto"/>
        </w:rPr>
        <w:t xml:space="preserve"> </w:t>
      </w:r>
    </w:p>
    <w:p w14:paraId="31379292" w14:textId="57C3D9F0" w:rsidR="00686F06" w:rsidRPr="00A4041B" w:rsidRDefault="00686F06" w:rsidP="00F842CF">
      <w:pPr>
        <w:numPr>
          <w:ilvl w:val="0"/>
          <w:numId w:val="15"/>
        </w:numPr>
        <w:rPr>
          <w:rStyle w:val="Hyperlink"/>
          <w:color w:val="auto"/>
        </w:rPr>
      </w:pPr>
      <w:r w:rsidRPr="00A4041B">
        <w:rPr>
          <w:rStyle w:val="Hyperlink"/>
          <w:color w:val="auto"/>
          <w:sz w:val="22"/>
          <w:u w:val="none"/>
        </w:rPr>
        <w:t xml:space="preserve">NSW OEH (2018x). Saving our Species Monitoring Evaluation and Reporting Guidelines for conservation projects. </w:t>
      </w:r>
      <w:hyperlink r:id="rId56" w:history="1">
        <w:r w:rsidRPr="00A4041B">
          <w:rPr>
            <w:rStyle w:val="Hyperlink"/>
            <w:color w:val="auto"/>
          </w:rPr>
          <w:t>https://www.environment.nsw.gov.au/research-and-publications/publications-search/saving-our-species-monitoring-evaluation-and-reporting</w:t>
        </w:r>
      </w:hyperlink>
    </w:p>
    <w:bookmarkEnd w:id="183"/>
    <w:p w14:paraId="05FE3C7A" w14:textId="27C6D11A" w:rsidR="00D01573" w:rsidRPr="00A4041B" w:rsidRDefault="00D01573" w:rsidP="00D01573">
      <w:pPr>
        <w:pStyle w:val="Heading4"/>
        <w:rPr>
          <w:rFonts w:ascii="Calibri" w:hAnsi="Calibri" w:cs="Calibri"/>
          <w:bCs/>
          <w:szCs w:val="28"/>
        </w:rPr>
      </w:pPr>
      <w:r w:rsidRPr="00A4041B">
        <w:t>Plans relating to Cultural Heritage management and/or Indigenous Protected Areas (IPAs)</w:t>
      </w:r>
    </w:p>
    <w:p w14:paraId="0562D7FC" w14:textId="0F8CB8C3" w:rsidR="00D01573" w:rsidRPr="00A4041B" w:rsidRDefault="00D01573" w:rsidP="00F842CF">
      <w:pPr>
        <w:numPr>
          <w:ilvl w:val="0"/>
          <w:numId w:val="15"/>
        </w:numPr>
        <w:rPr>
          <w:rFonts w:eastAsiaTheme="majorEastAsia"/>
          <w:b/>
          <w:szCs w:val="26"/>
          <w:u w:val="single"/>
        </w:rPr>
      </w:pPr>
      <w:proofErr w:type="spellStart"/>
      <w:r w:rsidRPr="00A4041B">
        <w:rPr>
          <w:rFonts w:eastAsia="Times New Roman" w:cs="Times New Roman"/>
        </w:rPr>
        <w:t>Jali</w:t>
      </w:r>
      <w:proofErr w:type="spellEnd"/>
      <w:r w:rsidRPr="00A4041B">
        <w:rPr>
          <w:rFonts w:eastAsia="Times New Roman" w:cs="Times New Roman"/>
        </w:rPr>
        <w:t xml:space="preserve"> </w:t>
      </w:r>
      <w:r w:rsidRPr="00A4041B">
        <w:rPr>
          <w:rStyle w:val="Hyperlink"/>
          <w:color w:val="auto"/>
          <w:sz w:val="22"/>
          <w:u w:val="none"/>
        </w:rPr>
        <w:t>Local</w:t>
      </w:r>
      <w:r w:rsidRPr="00A4041B">
        <w:rPr>
          <w:rFonts w:eastAsia="Times New Roman" w:cs="Times New Roman"/>
        </w:rPr>
        <w:t xml:space="preserve"> Aboriginal Land Council (2013). </w:t>
      </w:r>
      <w:proofErr w:type="spellStart"/>
      <w:r w:rsidRPr="00A4041B">
        <w:rPr>
          <w:rFonts w:eastAsia="Times New Roman" w:cs="Times New Roman"/>
          <w:i/>
        </w:rPr>
        <w:t>Ngunya</w:t>
      </w:r>
      <w:proofErr w:type="spellEnd"/>
      <w:r w:rsidRPr="00A4041B">
        <w:rPr>
          <w:rFonts w:eastAsia="Times New Roman" w:cs="Times New Roman"/>
          <w:i/>
        </w:rPr>
        <w:t xml:space="preserve"> Jargoon Indigenous Protected Area Plan of Management</w:t>
      </w:r>
      <w:r w:rsidRPr="00A4041B">
        <w:rPr>
          <w:rFonts w:eastAsia="Times New Roman" w:cs="Times New Roman"/>
          <w:i/>
          <w:iCs/>
        </w:rPr>
        <w:t>.</w:t>
      </w:r>
      <w:r w:rsidRPr="00A4041B">
        <w:rPr>
          <w:rFonts w:eastAsia="Times New Roman" w:cs="Times New Roman"/>
        </w:rPr>
        <w:t xml:space="preserve"> </w:t>
      </w:r>
      <w:hyperlink r:id="rId57" w:history="1">
        <w:r w:rsidRPr="00A4041B">
          <w:rPr>
            <w:rFonts w:eastAsia="Times New Roman" w:cs="Times New Roman"/>
            <w:u w:val="single"/>
          </w:rPr>
          <w:t>jalilands.com.au/assets/ngunya-jargoon-ipa-plan-of-management.pdf</w:t>
        </w:r>
      </w:hyperlink>
    </w:p>
    <w:p w14:paraId="3C0492D9" w14:textId="2498CBE3" w:rsidR="00D01573" w:rsidRPr="00A4041B" w:rsidRDefault="00D01573" w:rsidP="00F842CF">
      <w:pPr>
        <w:numPr>
          <w:ilvl w:val="0"/>
          <w:numId w:val="15"/>
        </w:numPr>
        <w:rPr>
          <w:rFonts w:eastAsiaTheme="majorEastAsia"/>
          <w:b/>
          <w:szCs w:val="26"/>
          <w:u w:val="single"/>
        </w:rPr>
      </w:pPr>
      <w:r w:rsidRPr="00A4041B">
        <w:t xml:space="preserve">OEH (2015) (NSW). </w:t>
      </w:r>
      <w:proofErr w:type="spellStart"/>
      <w:r w:rsidRPr="00A4041B">
        <w:t>Worimi</w:t>
      </w:r>
      <w:proofErr w:type="spellEnd"/>
      <w:r w:rsidRPr="00A4041B">
        <w:t xml:space="preserve"> Conservation Lands: Plan of Management. </w:t>
      </w:r>
      <w:hyperlink r:id="rId58" w:history="1">
        <w:r w:rsidRPr="00A4041B">
          <w:rPr>
            <w:rStyle w:val="Hyperlink"/>
            <w:rFonts w:eastAsiaTheme="majorEastAsia"/>
            <w:bCs/>
            <w:color w:val="auto"/>
          </w:rPr>
          <w:t>worimiconservationlands.com/plan-of-management/</w:t>
        </w:r>
      </w:hyperlink>
    </w:p>
    <w:p w14:paraId="1682606F" w14:textId="14D27C0A" w:rsidR="00D01573" w:rsidRPr="00A4041B" w:rsidRDefault="00D01573" w:rsidP="00F842CF">
      <w:pPr>
        <w:numPr>
          <w:ilvl w:val="0"/>
          <w:numId w:val="15"/>
        </w:numPr>
        <w:rPr>
          <w:rFonts w:eastAsiaTheme="majorEastAsia"/>
          <w:b/>
          <w:szCs w:val="26"/>
          <w:u w:val="single"/>
        </w:rPr>
      </w:pPr>
      <w:proofErr w:type="spellStart"/>
      <w:r w:rsidRPr="00A4041B">
        <w:rPr>
          <w:rStyle w:val="Hyperlink"/>
          <w:color w:val="auto"/>
          <w:sz w:val="22"/>
          <w:u w:val="none"/>
        </w:rPr>
        <w:t>Quandamooka</w:t>
      </w:r>
      <w:proofErr w:type="spellEnd"/>
      <w:r w:rsidRPr="00A4041B">
        <w:rPr>
          <w:rFonts w:eastAsia="Times New Roman" w:cs="Times New Roman"/>
        </w:rPr>
        <w:t xml:space="preserve"> </w:t>
      </w:r>
      <w:proofErr w:type="spellStart"/>
      <w:r w:rsidRPr="00A4041B">
        <w:rPr>
          <w:rFonts w:eastAsia="Times New Roman" w:cs="Times New Roman"/>
        </w:rPr>
        <w:t>Yoolooburrabee</w:t>
      </w:r>
      <w:proofErr w:type="spellEnd"/>
      <w:r w:rsidRPr="00A4041B">
        <w:rPr>
          <w:rFonts w:eastAsia="Times New Roman" w:cs="Times New Roman"/>
        </w:rPr>
        <w:t xml:space="preserve"> Aboriginal Corporation (QYAC) &amp; Queensland Parks and Wildlife Service and Partnerships (QPWS&amp;P) (2020). </w:t>
      </w:r>
      <w:proofErr w:type="spellStart"/>
      <w:r w:rsidRPr="00A4041B">
        <w:rPr>
          <w:rFonts w:eastAsia="Times New Roman" w:cs="Times New Roman"/>
          <w:i/>
          <w:iCs/>
        </w:rPr>
        <w:t>Naree</w:t>
      </w:r>
      <w:proofErr w:type="spellEnd"/>
      <w:r w:rsidRPr="00A4041B">
        <w:rPr>
          <w:rFonts w:eastAsia="Times New Roman" w:cs="Times New Roman"/>
          <w:i/>
          <w:iCs/>
        </w:rPr>
        <w:t xml:space="preserve"> </w:t>
      </w:r>
      <w:proofErr w:type="spellStart"/>
      <w:r w:rsidRPr="00A4041B">
        <w:rPr>
          <w:rFonts w:eastAsia="Times New Roman" w:cs="ArialMT"/>
          <w:i/>
          <w:iCs/>
        </w:rPr>
        <w:t>Budjong</w:t>
      </w:r>
      <w:proofErr w:type="spellEnd"/>
      <w:r w:rsidRPr="00A4041B">
        <w:rPr>
          <w:rFonts w:eastAsia="Times New Roman" w:cs="ArialMT"/>
          <w:i/>
          <w:iCs/>
        </w:rPr>
        <w:t xml:space="preserve"> </w:t>
      </w:r>
      <w:proofErr w:type="spellStart"/>
      <w:r w:rsidRPr="00A4041B">
        <w:rPr>
          <w:rFonts w:eastAsia="Times New Roman" w:cs="ArialMT"/>
          <w:i/>
          <w:iCs/>
        </w:rPr>
        <w:t>Djara</w:t>
      </w:r>
      <w:proofErr w:type="spellEnd"/>
      <w:r w:rsidRPr="00A4041B">
        <w:rPr>
          <w:rFonts w:eastAsia="Times New Roman" w:cs="ArialMT"/>
          <w:i/>
          <w:iCs/>
        </w:rPr>
        <w:t xml:space="preserve"> Management Plan</w:t>
      </w:r>
      <w:r w:rsidRPr="00A4041B">
        <w:rPr>
          <w:rFonts w:eastAsia="Times New Roman" w:cs="ArialMT"/>
        </w:rPr>
        <w:t>.</w:t>
      </w:r>
      <w:r w:rsidRPr="00A4041B">
        <w:rPr>
          <w:rFonts w:eastAsia="Times New Roman" w:cs="Times New Roman"/>
        </w:rPr>
        <w:t xml:space="preserve"> Department of Environment and Science</w:t>
      </w:r>
      <w:r w:rsidRPr="00A4041B">
        <w:rPr>
          <w:rFonts w:eastAsiaTheme="majorEastAsia" w:cs="Times New Roman"/>
        </w:rPr>
        <w:t xml:space="preserve">. </w:t>
      </w:r>
      <w:hyperlink r:id="rId59" w:history="1">
        <w:r w:rsidRPr="00A4041B">
          <w:rPr>
            <w:rFonts w:eastAsia="Times New Roman" w:cs="ArialMT"/>
            <w:u w:val="single"/>
          </w:rPr>
          <w:t>parks.des.qld.gov.au/__data/assets/pdf_file/0019/204058/naree-budjong-djara-np-draft-mgmt-plan.pdf</w:t>
        </w:r>
      </w:hyperlink>
    </w:p>
    <w:p w14:paraId="22BA2E62" w14:textId="69ED446D" w:rsidR="00D01573" w:rsidRPr="00A4041B" w:rsidRDefault="00D01573" w:rsidP="00F842CF">
      <w:pPr>
        <w:numPr>
          <w:ilvl w:val="0"/>
          <w:numId w:val="15"/>
        </w:numPr>
        <w:rPr>
          <w:rFonts w:eastAsia="Times New Roman" w:cs="Times New Roman"/>
        </w:rPr>
      </w:pPr>
      <w:r w:rsidRPr="00A4041B">
        <w:rPr>
          <w:rStyle w:val="Hyperlink"/>
          <w:color w:val="auto"/>
          <w:sz w:val="22"/>
          <w:u w:val="none"/>
        </w:rPr>
        <w:t>Queensland</w:t>
      </w:r>
      <w:r w:rsidRPr="00A4041B">
        <w:rPr>
          <w:rFonts w:eastAsiaTheme="majorEastAsia" w:cs="Times New Roman"/>
        </w:rPr>
        <w:t xml:space="preserve"> Department of Agriculture: </w:t>
      </w:r>
      <w:r w:rsidRPr="00A4041B">
        <w:rPr>
          <w:rFonts w:eastAsia="Times New Roman" w:cs="Times New Roman"/>
        </w:rPr>
        <w:t xml:space="preserve">Indigenous Cultural Heritage Management Guidelines for </w:t>
      </w:r>
      <w:proofErr w:type="gramStart"/>
      <w:r w:rsidRPr="00A4041B">
        <w:rPr>
          <w:rFonts w:eastAsia="Times New Roman" w:cs="Times New Roman"/>
        </w:rPr>
        <w:t>South East</w:t>
      </w:r>
      <w:proofErr w:type="gramEnd"/>
      <w:r w:rsidRPr="00A4041B">
        <w:rPr>
          <w:rFonts w:eastAsia="Times New Roman" w:cs="Times New Roman"/>
        </w:rPr>
        <w:t xml:space="preserve"> Queensland Forests: Report for the Queensland South East Queensland Regional Forest Agreement December 1999. </w:t>
      </w:r>
      <w:hyperlink r:id="rId60" w:history="1">
        <w:r w:rsidRPr="00A4041B">
          <w:rPr>
            <w:rFonts w:eastAsiaTheme="majorEastAsia" w:cs="Times New Roman"/>
            <w:u w:val="single"/>
          </w:rPr>
          <w:t>www.agriculture.gov.au/sites/default/files/sitecollectiondocuments/rfa/regions/qld-south-east/cultural-heriatage/forest-industry-places/qld_se_rfa_indigm.pdf</w:t>
        </w:r>
      </w:hyperlink>
    </w:p>
    <w:p w14:paraId="5B9237F2" w14:textId="4E66FDA9" w:rsidR="00D01573" w:rsidRPr="00A4041B" w:rsidRDefault="00D01573" w:rsidP="00F842CF">
      <w:pPr>
        <w:numPr>
          <w:ilvl w:val="0"/>
          <w:numId w:val="15"/>
        </w:numPr>
        <w:rPr>
          <w:rFonts w:eastAsia="Times New Roman" w:cs="Times New Roman"/>
        </w:rPr>
      </w:pPr>
      <w:r w:rsidRPr="00A4041B">
        <w:rPr>
          <w:rStyle w:val="Hyperlink"/>
          <w:color w:val="auto"/>
          <w:sz w:val="22"/>
          <w:u w:val="none"/>
        </w:rPr>
        <w:t>Tweed</w:t>
      </w:r>
      <w:r w:rsidRPr="00A4041B">
        <w:rPr>
          <w:rFonts w:eastAsia="Times New Roman" w:cs="Times New Roman"/>
        </w:rPr>
        <w:t xml:space="preserve"> Shire Council (2018). Aboriginal Cultural Heritage Management Plan. </w:t>
      </w:r>
      <w:hyperlink r:id="rId61" w:history="1">
        <w:r w:rsidRPr="00A4041B">
          <w:rPr>
            <w:rFonts w:eastAsia="Times New Roman" w:cs="Times New Roman"/>
            <w:u w:val="single"/>
          </w:rPr>
          <w:t>www.tweed.nsw.gov.au/development-business/heritage-planning/aboriginal-cultural-heritage</w:t>
        </w:r>
      </w:hyperlink>
    </w:p>
    <w:p w14:paraId="28B0CE8F" w14:textId="77777777" w:rsidR="003C35B2" w:rsidRPr="00A4041B" w:rsidRDefault="003C35B2" w:rsidP="003C35B2">
      <w:pPr>
        <w:pBdr>
          <w:top w:val="single" w:sz="4" w:space="1" w:color="auto"/>
          <w:left w:val="single" w:sz="4" w:space="4" w:color="auto"/>
          <w:bottom w:val="single" w:sz="4" w:space="1" w:color="auto"/>
          <w:right w:val="single" w:sz="4" w:space="4" w:color="auto"/>
        </w:pBdr>
        <w:shd w:val="clear" w:color="auto" w:fill="FFF2CC" w:themeFill="accent4" w:themeFillTint="33"/>
      </w:pPr>
      <w:r w:rsidRPr="00A4041B">
        <w:t>Consultation Questions on existing protections and management plans</w:t>
      </w:r>
    </w:p>
    <w:p w14:paraId="21F11061" w14:textId="77777777" w:rsidR="003C35B2" w:rsidRPr="00A4041B" w:rsidRDefault="003C35B2" w:rsidP="00995AF3">
      <w:pPr>
        <w:pStyle w:val="Consultationquestions"/>
        <w:ind w:left="426" w:hanging="426"/>
      </w:pPr>
      <w:r w:rsidRPr="00A4041B">
        <w:t>Are there other existing protections you know of that are not covered in the above sections?</w:t>
      </w:r>
    </w:p>
    <w:p w14:paraId="380E1734" w14:textId="77777777" w:rsidR="003C35B2" w:rsidRPr="00A4041B" w:rsidRDefault="003C35B2" w:rsidP="00995AF3">
      <w:pPr>
        <w:pStyle w:val="Consultationquestions"/>
        <w:ind w:left="426" w:hanging="426"/>
      </w:pPr>
      <w:r w:rsidRPr="00A4041B">
        <w:t>Do you know of any other management plans relevant to the ecological community or the broader landscape?</w:t>
      </w:r>
    </w:p>
    <w:p w14:paraId="6E7FF57C" w14:textId="4D4D789C" w:rsidR="000970A0" w:rsidRPr="00A4041B" w:rsidRDefault="000970A0" w:rsidP="000970A0">
      <w:pPr>
        <w:pStyle w:val="Heading2"/>
      </w:pPr>
      <w:bookmarkStart w:id="186" w:name="_Ref89264117"/>
      <w:bookmarkStart w:id="187" w:name="_Toc90303625"/>
      <w:r w:rsidRPr="00A4041B">
        <w:t>Principles and standards</w:t>
      </w:r>
      <w:r w:rsidR="000C1F71" w:rsidRPr="00A4041B">
        <w:t xml:space="preserve"> for conservation</w:t>
      </w:r>
      <w:bookmarkEnd w:id="186"/>
      <w:bookmarkEnd w:id="187"/>
    </w:p>
    <w:p w14:paraId="3DF97761" w14:textId="54C18280" w:rsidR="000970A0" w:rsidRPr="00A4041B" w:rsidRDefault="000970A0" w:rsidP="000970A0">
      <w:r w:rsidRPr="00A4041B">
        <w:t xml:space="preserve">To undertake priority actions to meet the conservation objective, the overarching principle is that it is preferable to maintain existing areas of the ecological community that are relatively intact and of high </w:t>
      </w:r>
      <w:r w:rsidR="00FA697E" w:rsidRPr="00A4041B">
        <w:t>condition</w:t>
      </w:r>
      <w:r w:rsidRPr="00A4041B">
        <w:t>. There are good, practical reasons to do so. It is typically more cost-</w:t>
      </w:r>
      <w:r w:rsidRPr="00A4041B">
        <w:lastRenderedPageBreak/>
        <w:t>effective to retain an intact remnant than to allow degradation and then attempt to restore it or another area. The more disturbed and modified a patch of the ecological community, the greater the recovery effort that is required. Also, intact remnants are likely to retain a fuller suite of native plant and animal species, and ecological functions. Certain species may not be easy to recover in practice, if lost from a site.</w:t>
      </w:r>
    </w:p>
    <w:p w14:paraId="37964045" w14:textId="77777777" w:rsidR="00143F11" w:rsidRPr="00A4041B" w:rsidRDefault="00143F11" w:rsidP="00143F11">
      <w:pPr>
        <w:keepNext/>
      </w:pPr>
      <w:r w:rsidRPr="00A4041B">
        <w:t xml:space="preserve">This principle is highlighted in the </w:t>
      </w:r>
      <w:r w:rsidRPr="00A4041B">
        <w:rPr>
          <w:i/>
          <w:iCs/>
        </w:rPr>
        <w:t>National Standards for the Practice of Ecological Restoration in Australia</w:t>
      </w:r>
      <w:r w:rsidRPr="00A4041B">
        <w:t xml:space="preserve"> (Standards Reference Group SERA, 2021):</w:t>
      </w:r>
    </w:p>
    <w:p w14:paraId="1A2C76AD" w14:textId="77777777" w:rsidR="00143F11" w:rsidRPr="00A4041B" w:rsidRDefault="00143F11" w:rsidP="004A7C4A">
      <w:pPr>
        <w:keepNext/>
        <w:ind w:left="720"/>
        <w:rPr>
          <w:b/>
        </w:rPr>
      </w:pPr>
      <w:r w:rsidRPr="00A4041B">
        <w:rPr>
          <w:b/>
        </w:rPr>
        <w:t>“Ecological restoration is not a substitute for sustainably managing and protecting ecosystems in the first instance.</w:t>
      </w:r>
    </w:p>
    <w:p w14:paraId="36D19BFF" w14:textId="77777777" w:rsidR="00143F11" w:rsidRPr="00A4041B" w:rsidRDefault="00143F11" w:rsidP="004A7C4A">
      <w:pPr>
        <w:ind w:left="720"/>
      </w:pPr>
      <w:r w:rsidRPr="00A4041B">
        <w:t>The promise of restoration cannot be invoked as a justification for destroying or damaging existing ecosystems because functional natural ecosystems are not transportable or easily rebuilt once damaged and the success of ecological restoration cannot be assured.”</w:t>
      </w:r>
    </w:p>
    <w:p w14:paraId="31C56660" w14:textId="225A549D" w:rsidR="00143F11" w:rsidRPr="00A4041B" w:rsidRDefault="00143F11" w:rsidP="00143F11">
      <w:r w:rsidRPr="00A4041B">
        <w:t>Standards Reference Group SERA (2021) – Appendix 2.</w:t>
      </w:r>
    </w:p>
    <w:p w14:paraId="6950382B" w14:textId="77777777" w:rsidR="000970A0" w:rsidRPr="00A4041B" w:rsidRDefault="000970A0" w:rsidP="000970A0">
      <w:r w:rsidRPr="00A4041B">
        <w:t>The principle discourages ‘offsets’ where intact remnants are removed with an undertaking to set aside and/or restore other, lesser quality, sites. The destruction of intact sites represents a net loss of the functional ecological community because there is no guarantee all the species and ecological functions of the intact site can be replicated elsewhere.</w:t>
      </w:r>
    </w:p>
    <w:p w14:paraId="4587B7C4" w14:textId="3FB9D22D" w:rsidR="000970A0" w:rsidRPr="00A4041B" w:rsidRDefault="000970A0" w:rsidP="000970A0">
      <w:r w:rsidRPr="00A4041B">
        <w:t xml:space="preserve">Where restoration is to be undertaken, it should be planned and implemented with reference to the </w:t>
      </w:r>
      <w:r w:rsidRPr="00A4041B">
        <w:rPr>
          <w:i/>
        </w:rPr>
        <w:t>National Standards for the Practice of Ecological Restoration in Australia</w:t>
      </w:r>
      <w:r w:rsidRPr="00A4041B">
        <w:t>. These Standards guide how ecological restoration actions should be undertaken and are available online from the Standards Reference Group SERA (20</w:t>
      </w:r>
      <w:r w:rsidR="00143F11" w:rsidRPr="00A4041B">
        <w:t>21</w:t>
      </w:r>
      <w:r w:rsidRPr="00A4041B">
        <w:t xml:space="preserve">). They outline the principles that convey the main ecological, biological, technical, </w:t>
      </w:r>
      <w:proofErr w:type="gramStart"/>
      <w:r w:rsidRPr="00A4041B">
        <w:t>social</w:t>
      </w:r>
      <w:proofErr w:type="gramEnd"/>
      <w:r w:rsidRPr="00A4041B">
        <w:t xml:space="preserve"> and ethical underpinnings of ecological restoration practice.</w:t>
      </w:r>
    </w:p>
    <w:p w14:paraId="590F9224" w14:textId="58F312FA" w:rsidR="00B86F45" w:rsidRPr="00A4041B" w:rsidRDefault="00B86F45" w:rsidP="00B86F45">
      <w:pPr>
        <w:pStyle w:val="Heading2"/>
      </w:pPr>
      <w:bookmarkStart w:id="188" w:name="_Toc90303626"/>
      <w:r w:rsidRPr="00A4041B">
        <w:t xml:space="preserve">Priority </w:t>
      </w:r>
      <w:r w:rsidR="00D07065" w:rsidRPr="00A4041B">
        <w:t xml:space="preserve">conservation and </w:t>
      </w:r>
      <w:r w:rsidRPr="00A4041B">
        <w:t>research actions</w:t>
      </w:r>
      <w:bookmarkEnd w:id="188"/>
    </w:p>
    <w:p w14:paraId="45666145" w14:textId="76AACAAC" w:rsidR="00D65E5B" w:rsidRPr="00A4041B" w:rsidRDefault="00D65E5B" w:rsidP="00D65E5B">
      <w:r w:rsidRPr="00A4041B">
        <w:t xml:space="preserve">Priority actions are recommended for the abatement of threats and supporting recovery of the ecological community. </w:t>
      </w:r>
      <w:r w:rsidR="00893AD8" w:rsidRPr="00A4041B">
        <w:t>They</w:t>
      </w:r>
      <w:r w:rsidRPr="00A4041B">
        <w:t xml:space="preserve"> are designed to provide guidance for: </w:t>
      </w:r>
    </w:p>
    <w:p w14:paraId="023C6F1F" w14:textId="77777777" w:rsidR="008A6647" w:rsidRPr="00A4041B" w:rsidRDefault="008A6647" w:rsidP="008A6647">
      <w:pPr>
        <w:numPr>
          <w:ilvl w:val="0"/>
          <w:numId w:val="5"/>
        </w:numPr>
      </w:pPr>
      <w:r w:rsidRPr="00A4041B">
        <w:t>planning, management and restoration of the ecological community by landholders, NRM and community groups Traditional Owners/Custodians and other land managers (including local and/or state governments</w:t>
      </w:r>
      <w:proofErr w:type="gramStart"/>
      <w:r w:rsidRPr="00A4041B">
        <w:t>);</w:t>
      </w:r>
      <w:proofErr w:type="gramEnd"/>
    </w:p>
    <w:p w14:paraId="54B2BADA" w14:textId="48B17F91" w:rsidR="00D65E5B" w:rsidRPr="00A4041B" w:rsidRDefault="00D65E5B" w:rsidP="0085032A">
      <w:pPr>
        <w:numPr>
          <w:ilvl w:val="0"/>
          <w:numId w:val="5"/>
        </w:numPr>
      </w:pPr>
      <w:r w:rsidRPr="00A4041B">
        <w:t xml:space="preserve">conditions of approval for relevant controlled actions under </w:t>
      </w:r>
      <w:r w:rsidR="00FE4EE2" w:rsidRPr="00A4041B">
        <w:t>national environment law (</w:t>
      </w:r>
      <w:r w:rsidRPr="00A4041B">
        <w:t>the EPBC Act</w:t>
      </w:r>
      <w:r w:rsidR="00FE4EE2" w:rsidRPr="00A4041B">
        <w:t>)</w:t>
      </w:r>
      <w:r w:rsidRPr="00A4041B">
        <w:t xml:space="preserve">; and </w:t>
      </w:r>
    </w:p>
    <w:p w14:paraId="67B71216" w14:textId="77777777" w:rsidR="00D65E5B" w:rsidRPr="00A4041B" w:rsidRDefault="00D65E5B" w:rsidP="0085032A">
      <w:pPr>
        <w:numPr>
          <w:ilvl w:val="0"/>
          <w:numId w:val="5"/>
        </w:numPr>
      </w:pPr>
      <w:r w:rsidRPr="00A4041B">
        <w:t>prioritising activities in applications for Australian Government funding programs.</w:t>
      </w:r>
    </w:p>
    <w:p w14:paraId="6E9D7873" w14:textId="64205BE7" w:rsidR="00AF2655" w:rsidRPr="00A4041B" w:rsidRDefault="00D65E5B" w:rsidP="00AF2655">
      <w:pPr>
        <w:rPr>
          <w:rFonts w:cs="Times New Roman"/>
        </w:rPr>
      </w:pPr>
      <w:r w:rsidRPr="00A4041B">
        <w:t xml:space="preserve">Detailed advice on actions may be available in specific plans, such as management plans for weeds, fire or certain parks or regions. The most relevant </w:t>
      </w:r>
      <w:r w:rsidR="00E54574" w:rsidRPr="00A4041B">
        <w:t xml:space="preserve">at the time this conservation advice was developed </w:t>
      </w:r>
      <w:r w:rsidRPr="00A4041B">
        <w:t xml:space="preserve">are listed in </w:t>
      </w:r>
      <w:r w:rsidR="00E00917" w:rsidRPr="00A4041B">
        <w:t>section</w:t>
      </w:r>
      <w:r w:rsidR="008A6647" w:rsidRPr="00A4041B">
        <w:t xml:space="preserve"> </w:t>
      </w:r>
      <w:r w:rsidR="008A6647" w:rsidRPr="00A4041B">
        <w:fldChar w:fldCharType="begin"/>
      </w:r>
      <w:r w:rsidR="008A6647" w:rsidRPr="00A4041B">
        <w:instrText xml:space="preserve"> REF _Ref85721865 \r \h </w:instrText>
      </w:r>
      <w:r w:rsidR="008A6647" w:rsidRPr="00A4041B">
        <w:fldChar w:fldCharType="separate"/>
      </w:r>
      <w:r w:rsidR="006B5C63">
        <w:t>5.2.2</w:t>
      </w:r>
      <w:r w:rsidR="008A6647" w:rsidRPr="00A4041B">
        <w:fldChar w:fldCharType="end"/>
      </w:r>
      <w:r w:rsidRPr="00A4041B">
        <w:t>.</w:t>
      </w:r>
      <w:r w:rsidR="00AF2655" w:rsidRPr="00A4041B">
        <w:rPr>
          <w:rFonts w:cs="Times New Roman"/>
        </w:rPr>
        <w:t xml:space="preserve"> </w:t>
      </w:r>
    </w:p>
    <w:p w14:paraId="3E0F8F92" w14:textId="6799FBFA" w:rsidR="00AF2655" w:rsidRPr="00A4041B" w:rsidRDefault="00AF2655" w:rsidP="00AF2655">
      <w:pPr>
        <w:rPr>
          <w:rFonts w:cs="Times New Roman"/>
        </w:rPr>
      </w:pPr>
      <w:r w:rsidRPr="00A4041B">
        <w:rPr>
          <w:rFonts w:cs="Times New Roman"/>
        </w:rPr>
        <w:t>More specific guidance regarding restoration of</w:t>
      </w:r>
      <w:r w:rsidR="007216C5" w:rsidRPr="00A4041B">
        <w:rPr>
          <w:rFonts w:cs="Times New Roman"/>
        </w:rPr>
        <w:t xml:space="preserve"> the ecological community</w:t>
      </w:r>
      <w:r w:rsidRPr="00A4041B">
        <w:rPr>
          <w:rFonts w:cs="Times New Roman"/>
        </w:rPr>
        <w:t>, or information that is regionally specific, may become available. Restoration ecology is continually developing. So, it is important to reflect on the experience of others involved in restoring the ecological community, or other eucalypt or floodplain communities, as well as adapting restoration projects as site-level experience accumulates.</w:t>
      </w:r>
    </w:p>
    <w:p w14:paraId="7603A748" w14:textId="440ED346" w:rsidR="00AF2655" w:rsidRPr="00A4041B" w:rsidRDefault="00AF2655" w:rsidP="00AF2655">
      <w:pPr>
        <w:rPr>
          <w:rFonts w:cs="Times New Roman"/>
        </w:rPr>
      </w:pPr>
      <w:r w:rsidRPr="00A4041B">
        <w:rPr>
          <w:rFonts w:cs="Times New Roman"/>
        </w:rPr>
        <w:lastRenderedPageBreak/>
        <w:t xml:space="preserve">To achieve cost-effective investments in conservation management it is important to consider the likely interaction of the various management actions being undertaken at any one site, because these may be synergistic or antagonistic. There are also likely to be interactions between sites. Additionally, when allocating management </w:t>
      </w:r>
      <w:proofErr w:type="gramStart"/>
      <w:r w:rsidRPr="00A4041B">
        <w:rPr>
          <w:rFonts w:cs="Times New Roman"/>
        </w:rPr>
        <w:t>resources</w:t>
      </w:r>
      <w:proofErr w:type="gramEnd"/>
      <w:r w:rsidRPr="00A4041B">
        <w:rPr>
          <w:rFonts w:cs="Times New Roman"/>
        </w:rPr>
        <w:t xml:space="preserve"> it is important to consider what is the minimum investment required for success and the follow-up required to secure long-term recovery (</w:t>
      </w:r>
      <w:r w:rsidR="00AF221F" w:rsidRPr="00A4041B">
        <w:rPr>
          <w:rFonts w:cs="Times New Roman"/>
        </w:rPr>
        <w:t>e.g.,</w:t>
      </w:r>
      <w:r w:rsidRPr="00A4041B">
        <w:rPr>
          <w:rFonts w:cs="Times New Roman"/>
        </w:rPr>
        <w:t xml:space="preserve"> for how many years should weed management be repeated).</w:t>
      </w:r>
    </w:p>
    <w:p w14:paraId="5F26FB28" w14:textId="77777777" w:rsidR="00D65E5B" w:rsidRPr="00A4041B" w:rsidRDefault="00D65E5B" w:rsidP="00D65E5B">
      <w:r w:rsidRPr="00A4041B">
        <w:t xml:space="preserve">This conservation advice identifies priority conservation actions under the following key approaches: </w:t>
      </w:r>
    </w:p>
    <w:p w14:paraId="757E0977" w14:textId="77777777" w:rsidR="00D65E5B" w:rsidRPr="00A4041B" w:rsidRDefault="00D65E5B" w:rsidP="0085032A">
      <w:pPr>
        <w:numPr>
          <w:ilvl w:val="0"/>
          <w:numId w:val="6"/>
        </w:numPr>
      </w:pPr>
      <w:r w:rsidRPr="00A4041B">
        <w:t xml:space="preserve">PROTECT the ecological community to prevent further </w:t>
      </w:r>
      <w:proofErr w:type="gramStart"/>
      <w:r w:rsidRPr="00A4041B">
        <w:t>losses;</w:t>
      </w:r>
      <w:proofErr w:type="gramEnd"/>
    </w:p>
    <w:p w14:paraId="7F3E158F" w14:textId="77777777" w:rsidR="00D65E5B" w:rsidRPr="00A4041B" w:rsidRDefault="00D65E5B" w:rsidP="0085032A">
      <w:pPr>
        <w:numPr>
          <w:ilvl w:val="0"/>
          <w:numId w:val="6"/>
        </w:numPr>
      </w:pPr>
      <w:r w:rsidRPr="00A4041B">
        <w:t xml:space="preserve">RESTORE the ecological community by active abatement of threats, appropriate management, restoration and other conservation </w:t>
      </w:r>
      <w:proofErr w:type="gramStart"/>
      <w:r w:rsidRPr="00A4041B">
        <w:t>initiatives;</w:t>
      </w:r>
      <w:proofErr w:type="gramEnd"/>
    </w:p>
    <w:p w14:paraId="0BCE0E8E" w14:textId="77777777" w:rsidR="00D65E5B" w:rsidRPr="00A4041B" w:rsidRDefault="00D65E5B" w:rsidP="0085032A">
      <w:pPr>
        <w:numPr>
          <w:ilvl w:val="0"/>
          <w:numId w:val="6"/>
        </w:numPr>
      </w:pPr>
      <w:r w:rsidRPr="00A4041B">
        <w:t>COMMUNICATE, ENGAGE WITH AND SUPPORT people to increase understanding of the value and function of the ecological community and encourage their efforts in its protection and recovery; and</w:t>
      </w:r>
    </w:p>
    <w:p w14:paraId="7B111DF2" w14:textId="77777777" w:rsidR="00D65E5B" w:rsidRPr="00A4041B" w:rsidRDefault="00D65E5B" w:rsidP="0085032A">
      <w:pPr>
        <w:numPr>
          <w:ilvl w:val="0"/>
          <w:numId w:val="6"/>
        </w:numPr>
      </w:pPr>
      <w:r w:rsidRPr="00A4041B">
        <w:t>RESEARCH AND MONITORING to improve our understanding of the ecological community and the best methods to aid its management and recovery.</w:t>
      </w:r>
    </w:p>
    <w:p w14:paraId="5AB6CE3D" w14:textId="77777777" w:rsidR="00D65E5B" w:rsidRPr="00A4041B" w:rsidRDefault="00D65E5B" w:rsidP="00D65E5B">
      <w:r w:rsidRPr="00A4041B">
        <w:t xml:space="preserve">These approaches overlap in practice; and form part of an iterative approach to management that includes research, planning, management, monitoring and review. </w:t>
      </w:r>
    </w:p>
    <w:p w14:paraId="3212E7C8" w14:textId="77777777" w:rsidR="00D65E5B" w:rsidRPr="00A4041B" w:rsidRDefault="00D65E5B" w:rsidP="00D65E5B">
      <w:r w:rsidRPr="00A4041B">
        <w:t>The actions below do not necessarily encompass all actions in detail that may benefit the ecological community. They highlight general but key actions required to at least maintain survival of the ecological community at the time of preparing this Conservation Advice.</w:t>
      </w:r>
    </w:p>
    <w:p w14:paraId="38983925" w14:textId="32D386E6" w:rsidR="00B86F45" w:rsidRPr="00A4041B" w:rsidRDefault="005B1DBA" w:rsidP="00B86F45">
      <w:pPr>
        <w:pStyle w:val="Heading3"/>
      </w:pPr>
      <w:bookmarkStart w:id="189" w:name="_Ref85719117"/>
      <w:r w:rsidRPr="00A4041B">
        <w:t>PROTECT the ecological community</w:t>
      </w:r>
      <w:bookmarkEnd w:id="189"/>
    </w:p>
    <w:p w14:paraId="42D51749" w14:textId="66C45D62" w:rsidR="005B1DBA" w:rsidRPr="00A4041B" w:rsidRDefault="005B1DBA" w:rsidP="005B1DBA">
      <w:r w:rsidRPr="00A4041B">
        <w:t xml:space="preserve">This key approach includes priorities intended to protect the ecological community by preventing further losses </w:t>
      </w:r>
      <w:r w:rsidR="006D2C26" w:rsidRPr="00A4041B">
        <w:t>of occurrences</w:t>
      </w:r>
      <w:r w:rsidRPr="00A4041B">
        <w:t>.</w:t>
      </w:r>
      <w:r w:rsidR="006D2C26" w:rsidRPr="00A4041B">
        <w:t xml:space="preserve"> </w:t>
      </w:r>
    </w:p>
    <w:p w14:paraId="415EB455" w14:textId="69E45E87" w:rsidR="006C154D" w:rsidRPr="00A4041B" w:rsidRDefault="006C154D" w:rsidP="00F842CF">
      <w:pPr>
        <w:numPr>
          <w:ilvl w:val="0"/>
          <w:numId w:val="16"/>
        </w:numPr>
        <w:rPr>
          <w:rFonts w:cs="Times New Roman"/>
        </w:rPr>
      </w:pPr>
      <w:r w:rsidRPr="00A4041B">
        <w:rPr>
          <w:rFonts w:cs="Times New Roman"/>
        </w:rPr>
        <w:t>Protecting the ecological community should be ensured during the early stages of zoning and development planning decisions, including strategic planning documents at state, regional and local levels.</w:t>
      </w:r>
    </w:p>
    <w:p w14:paraId="6938EBBB" w14:textId="23BABF9F" w:rsidR="006C154D" w:rsidRPr="00A4041B" w:rsidRDefault="006C154D" w:rsidP="00F842CF">
      <w:pPr>
        <w:numPr>
          <w:ilvl w:val="0"/>
          <w:numId w:val="16"/>
        </w:numPr>
        <w:rPr>
          <w:rFonts w:cs="Times New Roman"/>
        </w:rPr>
      </w:pPr>
      <w:r w:rsidRPr="00A4041B">
        <w:rPr>
          <w:rFonts w:cs="Times New Roman"/>
        </w:rPr>
        <w:t>Liaise with local councils and State authorities to ensure that cumulative impacts on the ecological community are minimised as part of broader strategic planning or large projects (</w:t>
      </w:r>
      <w:r w:rsidR="00333E54" w:rsidRPr="00A4041B">
        <w:rPr>
          <w:rFonts w:cs="Times New Roman"/>
        </w:rPr>
        <w:t>e.g.,</w:t>
      </w:r>
      <w:r w:rsidRPr="00A4041B">
        <w:rPr>
          <w:rFonts w:cs="Times New Roman"/>
        </w:rPr>
        <w:t xml:space="preserve"> </w:t>
      </w:r>
      <w:r w:rsidR="00FE4EE2" w:rsidRPr="00A4041B">
        <w:rPr>
          <w:rFonts w:cs="Times New Roman"/>
        </w:rPr>
        <w:t xml:space="preserve">including fire management, </w:t>
      </w:r>
      <w:r w:rsidRPr="00A4041B">
        <w:rPr>
          <w:rFonts w:cs="Times New Roman"/>
        </w:rPr>
        <w:t>road works, developments).</w:t>
      </w:r>
    </w:p>
    <w:p w14:paraId="47B85061" w14:textId="2B00940C" w:rsidR="006C154D" w:rsidRPr="00A4041B" w:rsidRDefault="006C154D" w:rsidP="00F842CF">
      <w:pPr>
        <w:numPr>
          <w:ilvl w:val="0"/>
          <w:numId w:val="16"/>
        </w:numPr>
        <w:rPr>
          <w:rFonts w:cs="Times New Roman"/>
        </w:rPr>
      </w:pPr>
      <w:r w:rsidRPr="00A4041B">
        <w:rPr>
          <w:rFonts w:cs="Times New Roman"/>
        </w:rPr>
        <w:t>Undertake activities to mitigate future climate change and therefore reduce the impacts of climate stress on this ecological community.</w:t>
      </w:r>
    </w:p>
    <w:p w14:paraId="364F5B40" w14:textId="77777777" w:rsidR="003900FA" w:rsidRPr="00A4041B" w:rsidRDefault="003900FA" w:rsidP="003900FA">
      <w:pPr>
        <w:pStyle w:val="Heading4"/>
      </w:pPr>
      <w:r w:rsidRPr="00A4041B">
        <w:t>Conserve remaining patches</w:t>
      </w:r>
    </w:p>
    <w:p w14:paraId="46CC980D" w14:textId="4AA5B7CE" w:rsidR="003C35B2" w:rsidRPr="00A4041B" w:rsidRDefault="003C35B2" w:rsidP="003C35B2">
      <w:pPr>
        <w:rPr>
          <w:rFonts w:cs="Times New Roman"/>
        </w:rPr>
      </w:pPr>
      <w:r w:rsidRPr="00A4041B">
        <w:t xml:space="preserve">There should be no further clearance and deliberate damage to patches of this ecological community that meet the minimum condition thresholds because it has been greatly reduced in its extent. </w:t>
      </w:r>
    </w:p>
    <w:p w14:paraId="6524B36A" w14:textId="154302BC" w:rsidR="003900FA" w:rsidRPr="00A4041B" w:rsidRDefault="003900FA" w:rsidP="00F842CF">
      <w:pPr>
        <w:numPr>
          <w:ilvl w:val="0"/>
          <w:numId w:val="17"/>
        </w:numPr>
        <w:rPr>
          <w:rFonts w:cs="Times New Roman"/>
        </w:rPr>
      </w:pPr>
      <w:r w:rsidRPr="00A4041B">
        <w:rPr>
          <w:rFonts w:cs="Times New Roman"/>
        </w:rPr>
        <w:t>Protect and conserve remaining areas of the ecological community.</w:t>
      </w:r>
    </w:p>
    <w:p w14:paraId="4BD96BEB" w14:textId="31B8441B" w:rsidR="003900FA" w:rsidRPr="00A4041B" w:rsidRDefault="003900FA" w:rsidP="00F842CF">
      <w:pPr>
        <w:numPr>
          <w:ilvl w:val="0"/>
          <w:numId w:val="17"/>
        </w:numPr>
        <w:rPr>
          <w:rFonts w:cs="Times New Roman"/>
        </w:rPr>
      </w:pPr>
      <w:r w:rsidRPr="00A4041B">
        <w:rPr>
          <w:rFonts w:cs="Times New Roman"/>
        </w:rPr>
        <w:t xml:space="preserve">Retain other native vegetation remnants, near patches of the ecological community, where they are important for connectivity and diversity of habitat, or act as buffer zones between the ecological community and threats or development zones. </w:t>
      </w:r>
    </w:p>
    <w:p w14:paraId="24DCA89D" w14:textId="517DDE08" w:rsidR="007C69AF" w:rsidRPr="00A4041B" w:rsidRDefault="003900FA" w:rsidP="00F842CF">
      <w:pPr>
        <w:numPr>
          <w:ilvl w:val="0"/>
          <w:numId w:val="17"/>
        </w:numPr>
        <w:rPr>
          <w:rFonts w:cs="Times New Roman"/>
        </w:rPr>
      </w:pPr>
      <w:r w:rsidRPr="00A4041B">
        <w:rPr>
          <w:rFonts w:cs="Times New Roman"/>
        </w:rPr>
        <w:lastRenderedPageBreak/>
        <w:t>Protect patches identified as of regional importance by including them in formal conservation reserves. Consider other remnants for less formal conservation tenures, preferably ones that aim for long-term protection. This includes investigating formal conservation arrangements, management agreements and covenants to protect patches on private land. This is particularly important for larger patches, or areas that link to other patches of native vegetation (</w:t>
      </w:r>
      <w:r w:rsidR="00333E54" w:rsidRPr="00A4041B">
        <w:rPr>
          <w:rFonts w:cs="Times New Roman"/>
        </w:rPr>
        <w:t>e.g.,</w:t>
      </w:r>
      <w:r w:rsidRPr="00A4041B">
        <w:rPr>
          <w:rFonts w:cs="Times New Roman"/>
        </w:rPr>
        <w:t xml:space="preserve"> wildlife corridors and migration routes).</w:t>
      </w:r>
      <w:r w:rsidR="007C69AF" w:rsidRPr="00A4041B">
        <w:rPr>
          <w:rFonts w:cs="Times New Roman"/>
        </w:rPr>
        <w:t xml:space="preserve"> </w:t>
      </w:r>
    </w:p>
    <w:p w14:paraId="47DE7B82" w14:textId="094A8A86" w:rsidR="007C69AF" w:rsidRPr="00A4041B" w:rsidRDefault="007C69AF" w:rsidP="00F842CF">
      <w:pPr>
        <w:numPr>
          <w:ilvl w:val="0"/>
          <w:numId w:val="17"/>
        </w:numPr>
        <w:rPr>
          <w:rFonts w:cs="Times New Roman"/>
        </w:rPr>
      </w:pPr>
      <w:r w:rsidRPr="00A4041B">
        <w:rPr>
          <w:rFonts w:cs="Times New Roman"/>
        </w:rPr>
        <w:t xml:space="preserve">Identify Travelling Stock Reserves where the </w:t>
      </w:r>
      <w:bookmarkStart w:id="190" w:name="_Hlk90044717"/>
      <w:r w:rsidR="00FA697E" w:rsidRPr="00A4041B">
        <w:rPr>
          <w:rFonts w:cs="Times New Roman"/>
        </w:rPr>
        <w:t>ecological community</w:t>
      </w:r>
      <w:r w:rsidRPr="00A4041B">
        <w:rPr>
          <w:rFonts w:cs="Times New Roman"/>
        </w:rPr>
        <w:t xml:space="preserve"> </w:t>
      </w:r>
      <w:bookmarkEnd w:id="190"/>
      <w:r w:rsidRPr="00A4041B">
        <w:rPr>
          <w:rFonts w:cs="Times New Roman"/>
        </w:rPr>
        <w:t>occurs and work with Local Land Services to manage these areas for conservation purposes.</w:t>
      </w:r>
    </w:p>
    <w:p w14:paraId="1A02063A" w14:textId="0F943D43" w:rsidR="007C69AF" w:rsidRPr="00A4041B" w:rsidRDefault="007C69AF" w:rsidP="00F842CF">
      <w:pPr>
        <w:numPr>
          <w:ilvl w:val="0"/>
          <w:numId w:val="17"/>
        </w:numPr>
        <w:rPr>
          <w:rFonts w:cs="Times New Roman"/>
        </w:rPr>
      </w:pPr>
      <w:r w:rsidRPr="00A4041B">
        <w:rPr>
          <w:rFonts w:cs="Times New Roman"/>
        </w:rPr>
        <w:t>Where regeneration is occurring, support the regeneration to maturity (</w:t>
      </w:r>
      <w:r w:rsidR="00333E54" w:rsidRPr="00A4041B">
        <w:rPr>
          <w:rFonts w:cs="Times New Roman"/>
        </w:rPr>
        <w:t>e.g.,</w:t>
      </w:r>
      <w:r w:rsidRPr="00A4041B">
        <w:rPr>
          <w:rFonts w:cs="Times New Roman"/>
        </w:rPr>
        <w:t xml:space="preserve"> provide fencing to minimise damage risk). </w:t>
      </w:r>
    </w:p>
    <w:p w14:paraId="5AB5ABCC" w14:textId="77777777" w:rsidR="007C69AF" w:rsidRPr="00A4041B" w:rsidRDefault="007C69AF" w:rsidP="00F842CF">
      <w:pPr>
        <w:numPr>
          <w:ilvl w:val="0"/>
          <w:numId w:val="17"/>
        </w:numPr>
        <w:rPr>
          <w:rFonts w:cs="Times New Roman"/>
        </w:rPr>
      </w:pPr>
      <w:r w:rsidRPr="00A4041B">
        <w:rPr>
          <w:rFonts w:cs="Times New Roman"/>
        </w:rPr>
        <w:t>Protect mature and over-mature trees and stags</w:t>
      </w:r>
      <w:r w:rsidRPr="00A4041B">
        <w:rPr>
          <w:rFonts w:cs="Times New Roman"/>
          <w:vertAlign w:val="superscript"/>
        </w:rPr>
        <w:footnoteReference w:id="8"/>
      </w:r>
      <w:r w:rsidRPr="00A4041B">
        <w:rPr>
          <w:rFonts w:cs="Times New Roman"/>
        </w:rPr>
        <w:t>, particularly with hollows. Large and old trees typically have numerous hollows or fissures that provide shelter and support a diversity of animals, particularly insects and their predators.</w:t>
      </w:r>
    </w:p>
    <w:p w14:paraId="70A4463B" w14:textId="77777777" w:rsidR="003900FA" w:rsidRPr="00A4041B" w:rsidRDefault="003900FA" w:rsidP="003900FA">
      <w:pPr>
        <w:pStyle w:val="Heading4"/>
      </w:pPr>
      <w:r w:rsidRPr="00A4041B">
        <w:t>Plan strategically to minimise further clearing</w:t>
      </w:r>
    </w:p>
    <w:p w14:paraId="69274901" w14:textId="67372600" w:rsidR="003900FA" w:rsidRPr="00A4041B" w:rsidRDefault="003900FA" w:rsidP="00F842CF">
      <w:pPr>
        <w:numPr>
          <w:ilvl w:val="2"/>
          <w:numId w:val="18"/>
        </w:numPr>
        <w:ind w:left="709" w:hanging="425"/>
        <w:rPr>
          <w:rFonts w:cs="Times New Roman"/>
        </w:rPr>
      </w:pPr>
      <w:r w:rsidRPr="00A4041B">
        <w:rPr>
          <w:rFonts w:cs="Times New Roman"/>
        </w:rPr>
        <w:t xml:space="preserve">Remnants Patches of the ecological community should be properly </w:t>
      </w:r>
      <w:r w:rsidR="00AC18A1" w:rsidRPr="00A4041B">
        <w:rPr>
          <w:rFonts w:cs="Times New Roman"/>
        </w:rPr>
        <w:t xml:space="preserve">protected </w:t>
      </w:r>
      <w:r w:rsidRPr="00A4041B">
        <w:rPr>
          <w:rFonts w:cs="Times New Roman"/>
        </w:rPr>
        <w:t>during the early stages of zoning and development planning decisions, including strategic planning documents at state, regional and local levels.</w:t>
      </w:r>
    </w:p>
    <w:p w14:paraId="2328AA12" w14:textId="74A0E6C4" w:rsidR="003900FA" w:rsidRPr="00A4041B" w:rsidRDefault="003900FA" w:rsidP="00F842CF">
      <w:pPr>
        <w:numPr>
          <w:ilvl w:val="2"/>
          <w:numId w:val="18"/>
        </w:numPr>
        <w:ind w:left="709" w:hanging="425"/>
        <w:rPr>
          <w:rFonts w:cs="Times New Roman"/>
        </w:rPr>
      </w:pPr>
      <w:r w:rsidRPr="00A4041B">
        <w:t xml:space="preserve">Liaise </w:t>
      </w:r>
      <w:r w:rsidRPr="00A4041B">
        <w:rPr>
          <w:rFonts w:cs="Times New Roman"/>
        </w:rPr>
        <w:t xml:space="preserve">with local councils and State authorities to ensure that the ecological community, buffer areas and linkages that provide connectivity between patches and/or other vegetation communities, are identified and protected.” </w:t>
      </w:r>
    </w:p>
    <w:p w14:paraId="6A112DEF" w14:textId="00D89DE3" w:rsidR="003900FA" w:rsidRPr="00A4041B" w:rsidRDefault="003900FA" w:rsidP="00F842CF">
      <w:pPr>
        <w:numPr>
          <w:ilvl w:val="2"/>
          <w:numId w:val="18"/>
        </w:numPr>
        <w:ind w:left="709" w:hanging="425"/>
        <w:rPr>
          <w:rFonts w:cs="Times New Roman"/>
        </w:rPr>
      </w:pPr>
      <w:r w:rsidRPr="00A4041B">
        <w:rPr>
          <w:rFonts w:cs="Times New Roman"/>
        </w:rPr>
        <w:t>Liaise with local councils and State authorities to ensure that cumulative impacts on the ecological community are reduced as part of broader strategic planning or large projects (</w:t>
      </w:r>
      <w:r w:rsidR="00333E54" w:rsidRPr="00A4041B">
        <w:rPr>
          <w:rFonts w:cs="Times New Roman"/>
        </w:rPr>
        <w:t>e.g.,</w:t>
      </w:r>
      <w:r w:rsidRPr="00A4041B">
        <w:rPr>
          <w:rFonts w:cs="Times New Roman"/>
        </w:rPr>
        <w:t xml:space="preserve"> road works, developments).</w:t>
      </w:r>
    </w:p>
    <w:p w14:paraId="34BE6548" w14:textId="77777777" w:rsidR="003900FA" w:rsidRPr="00A4041B" w:rsidRDefault="003900FA" w:rsidP="003900FA">
      <w:pPr>
        <w:pStyle w:val="Heading4"/>
      </w:pPr>
      <w:r w:rsidRPr="00A4041B">
        <w:t>Manage actions to minimise impacts</w:t>
      </w:r>
    </w:p>
    <w:p w14:paraId="07404DCE" w14:textId="5A34C3EB" w:rsidR="003900FA" w:rsidRPr="00A4041B" w:rsidRDefault="003900FA" w:rsidP="003900FA">
      <w:pPr>
        <w:rPr>
          <w:rFonts w:cs="Times New Roman"/>
        </w:rPr>
      </w:pPr>
      <w:r w:rsidRPr="00A4041B">
        <w:rPr>
          <w:rFonts w:cs="Times New Roman"/>
        </w:rPr>
        <w:t>Apply the mitigation hierarchy to avoid, then mitigate, then offset potential impacts on the ecological community from development or other actions. The priority is to avoid further clearance and fragmentation of remnants</w:t>
      </w:r>
      <w:r w:rsidR="006469C8" w:rsidRPr="00A4041B">
        <w:rPr>
          <w:rFonts w:cs="Times New Roman"/>
        </w:rPr>
        <w:t>,</w:t>
      </w:r>
      <w:r w:rsidRPr="00A4041B">
        <w:rPr>
          <w:rFonts w:cs="Times New Roman"/>
        </w:rPr>
        <w:t xml:space="preserve"> with offsetting as the last resort.</w:t>
      </w:r>
    </w:p>
    <w:p w14:paraId="48F598B9" w14:textId="7FD193A0" w:rsidR="003900FA" w:rsidRPr="00A4041B" w:rsidRDefault="003900FA" w:rsidP="00F842CF">
      <w:pPr>
        <w:numPr>
          <w:ilvl w:val="0"/>
          <w:numId w:val="19"/>
        </w:numPr>
        <w:rPr>
          <w:rFonts w:cs="Times New Roman"/>
        </w:rPr>
      </w:pPr>
      <w:r w:rsidRPr="00A4041B">
        <w:rPr>
          <w:rFonts w:cs="Times New Roman"/>
        </w:rPr>
        <w:t xml:space="preserve">Plan projects to avoid the need to offset, </w:t>
      </w:r>
      <w:r w:rsidRPr="00A4041B">
        <w:t>by avoiding impacts to the</w:t>
      </w:r>
      <w:r w:rsidRPr="00A4041B">
        <w:rPr>
          <w:rFonts w:cs="Times New Roman"/>
        </w:rPr>
        <w:t xml:space="preserve"> ecological community.</w:t>
      </w:r>
    </w:p>
    <w:p w14:paraId="10F0D697" w14:textId="77777777" w:rsidR="003900FA" w:rsidRPr="00A4041B" w:rsidRDefault="003900FA" w:rsidP="00F842CF">
      <w:pPr>
        <w:numPr>
          <w:ilvl w:val="0"/>
          <w:numId w:val="19"/>
        </w:numPr>
        <w:rPr>
          <w:rFonts w:cs="Times New Roman"/>
        </w:rPr>
      </w:pPr>
      <w:r w:rsidRPr="00A4041B">
        <w:rPr>
          <w:rFonts w:cs="Times New Roman"/>
        </w:rPr>
        <w:t xml:space="preserve">In circumstances where impacts cannot be totally avoided, then they should be minimised by: </w:t>
      </w:r>
    </w:p>
    <w:p w14:paraId="0265091E" w14:textId="1D8DF883" w:rsidR="003900FA" w:rsidRPr="00A4041B" w:rsidRDefault="003900FA" w:rsidP="00F842CF">
      <w:pPr>
        <w:numPr>
          <w:ilvl w:val="1"/>
          <w:numId w:val="19"/>
        </w:numPr>
        <w:rPr>
          <w:rFonts w:cs="Times New Roman"/>
        </w:rPr>
      </w:pPr>
      <w:r w:rsidRPr="00A4041B">
        <w:rPr>
          <w:rFonts w:cs="Times New Roman"/>
        </w:rPr>
        <w:t xml:space="preserve">retaining and avoiding damage to high </w:t>
      </w:r>
      <w:r w:rsidR="00FA697E" w:rsidRPr="00A4041B">
        <w:rPr>
          <w:rFonts w:cs="Times New Roman"/>
        </w:rPr>
        <w:t>condition</w:t>
      </w:r>
      <w:r w:rsidRPr="00A4041B">
        <w:rPr>
          <w:rFonts w:cs="Times New Roman"/>
        </w:rPr>
        <w:t xml:space="preserve"> patches, which should be managed to retain their benchmark state; and </w:t>
      </w:r>
    </w:p>
    <w:p w14:paraId="791B8874" w14:textId="77777777" w:rsidR="003900FA" w:rsidRPr="00A4041B" w:rsidRDefault="003900FA" w:rsidP="00F842CF">
      <w:pPr>
        <w:numPr>
          <w:ilvl w:val="1"/>
          <w:numId w:val="19"/>
        </w:numPr>
        <w:rPr>
          <w:rFonts w:cs="Times New Roman"/>
        </w:rPr>
      </w:pPr>
      <w:r w:rsidRPr="00A4041B">
        <w:rPr>
          <w:rFonts w:cs="Times New Roman"/>
        </w:rPr>
        <w:t>protecting important habitat features, such as large mature trees or stags with hollows as these take many decades to develop and cannot be quickly replaced.</w:t>
      </w:r>
    </w:p>
    <w:p w14:paraId="304ED210" w14:textId="016C9148" w:rsidR="003900FA" w:rsidRPr="00A4041B" w:rsidRDefault="006469C8" w:rsidP="00F842CF">
      <w:pPr>
        <w:numPr>
          <w:ilvl w:val="0"/>
          <w:numId w:val="19"/>
        </w:numPr>
        <w:rPr>
          <w:rFonts w:cs="Times New Roman"/>
        </w:rPr>
      </w:pPr>
      <w:r w:rsidRPr="00A4041B">
        <w:rPr>
          <w:rFonts w:cs="Times New Roman"/>
        </w:rPr>
        <w:t xml:space="preserve">High </w:t>
      </w:r>
      <w:r w:rsidR="00F53D3D" w:rsidRPr="00A4041B">
        <w:rPr>
          <w:rFonts w:cs="Times New Roman"/>
        </w:rPr>
        <w:t xml:space="preserve">and good </w:t>
      </w:r>
      <w:r w:rsidR="00FA697E" w:rsidRPr="00A4041B">
        <w:rPr>
          <w:rFonts w:cs="Times New Roman"/>
        </w:rPr>
        <w:t>condition</w:t>
      </w:r>
      <w:r w:rsidRPr="00A4041B">
        <w:rPr>
          <w:rFonts w:cs="Times New Roman"/>
        </w:rPr>
        <w:t xml:space="preserve"> areas (</w:t>
      </w:r>
      <w:r w:rsidR="000B5518" w:rsidRPr="00A4041B">
        <w:rPr>
          <w:rFonts w:cs="Times New Roman"/>
        </w:rPr>
        <w:fldChar w:fldCharType="begin"/>
      </w:r>
      <w:r w:rsidR="000B5518" w:rsidRPr="00A4041B">
        <w:rPr>
          <w:rFonts w:cs="Times New Roman"/>
        </w:rPr>
        <w:instrText xml:space="preserve"> REF _Ref23431087 \h </w:instrText>
      </w:r>
      <w:r w:rsidR="000B5518" w:rsidRPr="00A4041B">
        <w:rPr>
          <w:rFonts w:cs="Times New Roman"/>
        </w:rPr>
      </w:r>
      <w:r w:rsidR="000B5518" w:rsidRPr="00A4041B">
        <w:rPr>
          <w:rFonts w:cs="Times New Roman"/>
        </w:rPr>
        <w:fldChar w:fldCharType="separate"/>
      </w:r>
      <w:r w:rsidR="006B5C63" w:rsidRPr="00A4041B">
        <w:t xml:space="preserve">Table </w:t>
      </w:r>
      <w:r w:rsidR="006B5C63">
        <w:rPr>
          <w:noProof/>
        </w:rPr>
        <w:t>2</w:t>
      </w:r>
      <w:r w:rsidR="000B5518" w:rsidRPr="00A4041B">
        <w:rPr>
          <w:rFonts w:cs="Times New Roman"/>
        </w:rPr>
        <w:fldChar w:fldCharType="end"/>
      </w:r>
      <w:r w:rsidRPr="00A4041B">
        <w:rPr>
          <w:rFonts w:cs="Times New Roman"/>
        </w:rPr>
        <w:t>) should not be offset</w:t>
      </w:r>
      <w:r w:rsidR="000B5518" w:rsidRPr="00A4041B">
        <w:rPr>
          <w:rFonts w:cs="Times New Roman"/>
        </w:rPr>
        <w:t>.</w:t>
      </w:r>
      <w:r w:rsidRPr="00A4041B">
        <w:rPr>
          <w:rFonts w:cs="Times New Roman"/>
        </w:rPr>
        <w:t xml:space="preserve"> </w:t>
      </w:r>
      <w:r w:rsidR="003900FA" w:rsidRPr="00A4041B">
        <w:rPr>
          <w:rFonts w:cs="Times New Roman"/>
        </w:rPr>
        <w:t>Where impacts are unavoidable</w:t>
      </w:r>
      <w:r w:rsidR="000B5518" w:rsidRPr="00A4041B">
        <w:rPr>
          <w:rFonts w:cs="Times New Roman"/>
        </w:rPr>
        <w:t xml:space="preserve"> to moderate </w:t>
      </w:r>
      <w:r w:rsidR="00FA697E" w:rsidRPr="00A4041B">
        <w:rPr>
          <w:rFonts w:cs="Times New Roman"/>
        </w:rPr>
        <w:t>condition</w:t>
      </w:r>
      <w:r w:rsidR="000B5518" w:rsidRPr="00A4041B">
        <w:rPr>
          <w:rFonts w:cs="Times New Roman"/>
        </w:rPr>
        <w:t xml:space="preserve"> patches</w:t>
      </w:r>
      <w:r w:rsidR="003900FA" w:rsidRPr="00A4041B">
        <w:rPr>
          <w:rFonts w:cs="Times New Roman"/>
        </w:rPr>
        <w:t xml:space="preserve">, offsets should be used as a last resort to compensate for the adverse impacts of the action deemed unavoidable. The outcomes of </w:t>
      </w:r>
      <w:r w:rsidR="003900FA" w:rsidRPr="00A4041B">
        <w:rPr>
          <w:rFonts w:cs="Times New Roman"/>
        </w:rPr>
        <w:lastRenderedPageBreak/>
        <w:t xml:space="preserve">offsetting activities are generally highly uncertain. Any proposals considering offsets for this ecological community should aim to: </w:t>
      </w:r>
    </w:p>
    <w:p w14:paraId="5ADD8D66" w14:textId="77777777" w:rsidR="003900FA" w:rsidRPr="00A4041B" w:rsidRDefault="003900FA" w:rsidP="00F842CF">
      <w:pPr>
        <w:numPr>
          <w:ilvl w:val="1"/>
          <w:numId w:val="19"/>
        </w:numPr>
        <w:rPr>
          <w:rFonts w:cs="Times New Roman"/>
        </w:rPr>
      </w:pPr>
      <w:r w:rsidRPr="00A4041B">
        <w:rPr>
          <w:rFonts w:cs="Times New Roman"/>
        </w:rPr>
        <w:t xml:space="preserve">minimise the need to offset the ecological community by designing development around the ecological community and applying </w:t>
      </w:r>
      <w:proofErr w:type="gramStart"/>
      <w:r w:rsidRPr="00A4041B">
        <w:rPr>
          <w:rFonts w:cs="Times New Roman"/>
        </w:rPr>
        <w:t>buffers;</w:t>
      </w:r>
      <w:proofErr w:type="gramEnd"/>
      <w:r w:rsidRPr="00A4041B">
        <w:rPr>
          <w:rFonts w:cs="Times New Roman"/>
        </w:rPr>
        <w:t xml:space="preserve"> </w:t>
      </w:r>
    </w:p>
    <w:p w14:paraId="008656E1" w14:textId="53CBDD6B" w:rsidR="003900FA" w:rsidRPr="00A4041B" w:rsidRDefault="003900FA" w:rsidP="00F842CF">
      <w:pPr>
        <w:numPr>
          <w:ilvl w:val="1"/>
          <w:numId w:val="19"/>
        </w:numPr>
        <w:rPr>
          <w:rFonts w:cs="Times New Roman"/>
        </w:rPr>
      </w:pPr>
      <w:r w:rsidRPr="00A4041B">
        <w:rPr>
          <w:rFonts w:cs="Times New Roman"/>
        </w:rPr>
        <w:t xml:space="preserve">retain good and high </w:t>
      </w:r>
      <w:r w:rsidR="00FA697E" w:rsidRPr="00A4041B">
        <w:rPr>
          <w:rFonts w:cs="Times New Roman"/>
        </w:rPr>
        <w:t>condition</w:t>
      </w:r>
      <w:r w:rsidRPr="00A4041B">
        <w:rPr>
          <w:rFonts w:cs="Times New Roman"/>
        </w:rPr>
        <w:t xml:space="preserve"> patches (classes A</w:t>
      </w:r>
      <w:r w:rsidR="00C56A32" w:rsidRPr="00A4041B">
        <w:rPr>
          <w:rFonts w:cs="Times New Roman"/>
        </w:rPr>
        <w:t xml:space="preserve"> and </w:t>
      </w:r>
      <w:r w:rsidRPr="00A4041B">
        <w:rPr>
          <w:rFonts w:cs="Times New Roman"/>
        </w:rPr>
        <w:t>B</w:t>
      </w:r>
      <w:r w:rsidR="000B5518" w:rsidRPr="00A4041B">
        <w:rPr>
          <w:rFonts w:cs="Times New Roman"/>
        </w:rPr>
        <w:t xml:space="preserve"> in </w:t>
      </w:r>
      <w:r w:rsidR="000B5518" w:rsidRPr="00A4041B">
        <w:rPr>
          <w:rFonts w:cs="Times New Roman"/>
        </w:rPr>
        <w:fldChar w:fldCharType="begin"/>
      </w:r>
      <w:r w:rsidR="000B5518" w:rsidRPr="00A4041B">
        <w:rPr>
          <w:rFonts w:cs="Times New Roman"/>
        </w:rPr>
        <w:instrText xml:space="preserve"> REF _Ref23431087 \h </w:instrText>
      </w:r>
      <w:r w:rsidR="000B5518" w:rsidRPr="00A4041B">
        <w:rPr>
          <w:rFonts w:cs="Times New Roman"/>
        </w:rPr>
      </w:r>
      <w:r w:rsidR="000B5518" w:rsidRPr="00A4041B">
        <w:rPr>
          <w:rFonts w:cs="Times New Roman"/>
        </w:rPr>
        <w:fldChar w:fldCharType="separate"/>
      </w:r>
      <w:r w:rsidR="006B5C63" w:rsidRPr="00A4041B">
        <w:t xml:space="preserve">Table </w:t>
      </w:r>
      <w:r w:rsidR="006B5C63">
        <w:rPr>
          <w:noProof/>
        </w:rPr>
        <w:t>2</w:t>
      </w:r>
      <w:r w:rsidR="000B5518" w:rsidRPr="00A4041B">
        <w:rPr>
          <w:rFonts w:cs="Times New Roman"/>
        </w:rPr>
        <w:fldChar w:fldCharType="end"/>
      </w:r>
      <w:r w:rsidRPr="00A4041B">
        <w:rPr>
          <w:rFonts w:cs="Times New Roman"/>
        </w:rPr>
        <w:t xml:space="preserve">) of the ecological community, rather than offset them (particularly with lower </w:t>
      </w:r>
      <w:r w:rsidR="00FA697E" w:rsidRPr="00A4041B">
        <w:rPr>
          <w:rFonts w:cs="Times New Roman"/>
        </w:rPr>
        <w:t>condition</w:t>
      </w:r>
      <w:r w:rsidRPr="00A4041B">
        <w:rPr>
          <w:rFonts w:cs="Times New Roman"/>
        </w:rPr>
        <w:t xml:space="preserve"> offset sites</w:t>
      </w:r>
      <w:proofErr w:type="gramStart"/>
      <w:r w:rsidRPr="00A4041B">
        <w:rPr>
          <w:rFonts w:cs="Times New Roman"/>
        </w:rPr>
        <w:t>);</w:t>
      </w:r>
      <w:proofErr w:type="gramEnd"/>
      <w:r w:rsidRPr="00A4041B">
        <w:rPr>
          <w:rFonts w:cs="Times New Roman"/>
        </w:rPr>
        <w:t xml:space="preserve"> </w:t>
      </w:r>
    </w:p>
    <w:p w14:paraId="3CBF9A87" w14:textId="77777777" w:rsidR="003900FA" w:rsidRPr="00A4041B" w:rsidRDefault="003900FA" w:rsidP="00F842CF">
      <w:pPr>
        <w:numPr>
          <w:ilvl w:val="1"/>
          <w:numId w:val="19"/>
        </w:numPr>
        <w:rPr>
          <w:rFonts w:cs="Times New Roman"/>
        </w:rPr>
      </w:pPr>
      <w:r w:rsidRPr="00A4041B">
        <w:rPr>
          <w:rFonts w:cs="Times New Roman"/>
        </w:rPr>
        <w:t xml:space="preserve">manage and protect offset areas in perpetuity in areas dedicated for conservation purposes - avoid risks that reduce may their size, condition and ecological function in the </w:t>
      </w:r>
      <w:proofErr w:type="gramStart"/>
      <w:r w:rsidRPr="00A4041B">
        <w:rPr>
          <w:rFonts w:cs="Times New Roman"/>
        </w:rPr>
        <w:t>future;</w:t>
      </w:r>
      <w:proofErr w:type="gramEnd"/>
      <w:r w:rsidRPr="00A4041B">
        <w:rPr>
          <w:rFonts w:cs="Times New Roman"/>
        </w:rPr>
        <w:t xml:space="preserve"> </w:t>
      </w:r>
    </w:p>
    <w:p w14:paraId="1D980E01" w14:textId="77777777" w:rsidR="003900FA" w:rsidRPr="00A4041B" w:rsidRDefault="003900FA" w:rsidP="00F842CF">
      <w:pPr>
        <w:numPr>
          <w:ilvl w:val="1"/>
          <w:numId w:val="19"/>
        </w:numPr>
        <w:rPr>
          <w:rFonts w:cs="Times New Roman"/>
        </w:rPr>
      </w:pPr>
      <w:r w:rsidRPr="00A4041B">
        <w:rPr>
          <w:rFonts w:cs="Times New Roman"/>
        </w:rPr>
        <w:t xml:space="preserve">select offset sites as close as possible to the impact site, to allow for local and regional variation in the ecological </w:t>
      </w:r>
      <w:proofErr w:type="gramStart"/>
      <w:r w:rsidRPr="00A4041B">
        <w:rPr>
          <w:rFonts w:cs="Times New Roman"/>
        </w:rPr>
        <w:t>community;</w:t>
      </w:r>
      <w:proofErr w:type="gramEnd"/>
      <w:r w:rsidRPr="00A4041B">
        <w:rPr>
          <w:rFonts w:cs="Times New Roman"/>
        </w:rPr>
        <w:t xml:space="preserve"> </w:t>
      </w:r>
    </w:p>
    <w:p w14:paraId="6D5DFCF3" w14:textId="77777777" w:rsidR="003900FA" w:rsidRPr="00A4041B" w:rsidRDefault="003900FA" w:rsidP="00F842CF">
      <w:pPr>
        <w:numPr>
          <w:ilvl w:val="1"/>
          <w:numId w:val="19"/>
        </w:numPr>
        <w:rPr>
          <w:rFonts w:cs="Times New Roman"/>
        </w:rPr>
      </w:pPr>
      <w:r w:rsidRPr="00A4041B">
        <w:rPr>
          <w:rFonts w:cs="Times New Roman"/>
        </w:rPr>
        <w:t xml:space="preserve">increase the area and improve ecological function of existing patches, for example by enhancing landscape connectivity, habitat diversity and </w:t>
      </w:r>
      <w:proofErr w:type="gramStart"/>
      <w:r w:rsidRPr="00A4041B">
        <w:rPr>
          <w:rFonts w:cs="Times New Roman"/>
        </w:rPr>
        <w:t>condition;</w:t>
      </w:r>
      <w:proofErr w:type="gramEnd"/>
      <w:r w:rsidRPr="00A4041B">
        <w:rPr>
          <w:rFonts w:cs="Times New Roman"/>
        </w:rPr>
        <w:t xml:space="preserve"> </w:t>
      </w:r>
    </w:p>
    <w:p w14:paraId="49BDE625" w14:textId="6359F6F8" w:rsidR="003900FA" w:rsidRPr="00A4041B" w:rsidRDefault="003900FA" w:rsidP="00F842CF">
      <w:pPr>
        <w:numPr>
          <w:ilvl w:val="1"/>
          <w:numId w:val="19"/>
        </w:numPr>
        <w:rPr>
          <w:rFonts w:cs="Times New Roman"/>
        </w:rPr>
      </w:pPr>
      <w:r w:rsidRPr="00A4041B">
        <w:rPr>
          <w:rFonts w:cs="Times New Roman"/>
        </w:rPr>
        <w:t xml:space="preserve">focus on the restoration of lower </w:t>
      </w:r>
      <w:r w:rsidR="00FA697E" w:rsidRPr="00A4041B">
        <w:rPr>
          <w:rFonts w:cs="Times New Roman"/>
        </w:rPr>
        <w:t>condition</w:t>
      </w:r>
      <w:r w:rsidRPr="00A4041B">
        <w:rPr>
          <w:rFonts w:cs="Times New Roman"/>
        </w:rPr>
        <w:t xml:space="preserve"> patches of the ecological community to achieve high condition (see </w:t>
      </w:r>
      <w:r w:rsidRPr="00A4041B">
        <w:rPr>
          <w:rFonts w:cs="Times New Roman"/>
        </w:rPr>
        <w:fldChar w:fldCharType="begin"/>
      </w:r>
      <w:r w:rsidRPr="00A4041B">
        <w:rPr>
          <w:rFonts w:cs="Times New Roman"/>
        </w:rPr>
        <w:instrText xml:space="preserve"> REF _Ref23431087 \h  \* MERGEFORMAT </w:instrText>
      </w:r>
      <w:r w:rsidRPr="00A4041B">
        <w:rPr>
          <w:rFonts w:cs="Times New Roman"/>
        </w:rPr>
      </w:r>
      <w:r w:rsidRPr="00A4041B">
        <w:rPr>
          <w:rFonts w:cs="Times New Roman"/>
        </w:rPr>
        <w:fldChar w:fldCharType="separate"/>
      </w:r>
      <w:r w:rsidR="006B5C63" w:rsidRPr="00A4041B">
        <w:t xml:space="preserve">Table </w:t>
      </w:r>
      <w:r w:rsidR="006B5C63">
        <w:t>2</w:t>
      </w:r>
      <w:r w:rsidRPr="00A4041B">
        <w:rPr>
          <w:rFonts w:cs="Times New Roman"/>
        </w:rPr>
        <w:fldChar w:fldCharType="end"/>
      </w:r>
      <w:proofErr w:type="gramStart"/>
      <w:r w:rsidRPr="00A4041B">
        <w:rPr>
          <w:rFonts w:cs="Times New Roman"/>
        </w:rPr>
        <w:t>);</w:t>
      </w:r>
      <w:proofErr w:type="gramEnd"/>
      <w:r w:rsidRPr="00A4041B">
        <w:rPr>
          <w:rFonts w:cs="Times New Roman"/>
        </w:rPr>
        <w:t xml:space="preserve"> </w:t>
      </w:r>
    </w:p>
    <w:p w14:paraId="1532FAA0" w14:textId="246C426C" w:rsidR="003900FA" w:rsidRPr="00A4041B" w:rsidRDefault="003900FA" w:rsidP="00F842CF">
      <w:pPr>
        <w:numPr>
          <w:ilvl w:val="1"/>
          <w:numId w:val="19"/>
        </w:numPr>
        <w:rPr>
          <w:rFonts w:cs="Times New Roman"/>
        </w:rPr>
      </w:pPr>
      <w:r w:rsidRPr="00A4041B">
        <w:rPr>
          <w:rFonts w:cs="Times New Roman"/>
        </w:rPr>
        <w:t>extend protection to otherwise unprotected sites (</w:t>
      </w:r>
      <w:r w:rsidR="00333E54" w:rsidRPr="00A4041B">
        <w:rPr>
          <w:rFonts w:cs="Times New Roman"/>
        </w:rPr>
        <w:t>e.g.,</w:t>
      </w:r>
      <w:r w:rsidRPr="00A4041B">
        <w:rPr>
          <w:rFonts w:cs="Times New Roman"/>
        </w:rPr>
        <w:t xml:space="preserve"> sites that are currently too small or degraded to meet the minimum condition thresholds, but can reasonably be restored to a better, more intact condition that does meet the thresholds</w:t>
      </w:r>
      <w:proofErr w:type="gramStart"/>
      <w:r w:rsidRPr="00A4041B">
        <w:rPr>
          <w:rFonts w:cs="Times New Roman"/>
        </w:rPr>
        <w:t>);</w:t>
      </w:r>
      <w:proofErr w:type="gramEnd"/>
      <w:r w:rsidRPr="00A4041B">
        <w:rPr>
          <w:rFonts w:cs="Times New Roman"/>
        </w:rPr>
        <w:t xml:space="preserve"> </w:t>
      </w:r>
    </w:p>
    <w:p w14:paraId="5FC59627" w14:textId="77777777" w:rsidR="003900FA" w:rsidRPr="00A4041B" w:rsidRDefault="003900FA" w:rsidP="00F842CF">
      <w:pPr>
        <w:numPr>
          <w:ilvl w:val="1"/>
          <w:numId w:val="19"/>
        </w:numPr>
        <w:rPr>
          <w:rFonts w:cs="Times New Roman"/>
        </w:rPr>
      </w:pPr>
      <w:r w:rsidRPr="00A4041B">
        <w:rPr>
          <w:rFonts w:cs="Times New Roman"/>
        </w:rPr>
        <w:t>maintain a register of offsets for the ecological community; and</w:t>
      </w:r>
    </w:p>
    <w:p w14:paraId="3A1E41B1" w14:textId="77777777" w:rsidR="003900FA" w:rsidRPr="00A4041B" w:rsidRDefault="003900FA" w:rsidP="00F842CF">
      <w:pPr>
        <w:numPr>
          <w:ilvl w:val="1"/>
          <w:numId w:val="19"/>
        </w:numPr>
        <w:rPr>
          <w:rFonts w:cs="Times New Roman"/>
        </w:rPr>
      </w:pPr>
      <w:r w:rsidRPr="00A4041B">
        <w:rPr>
          <w:rFonts w:cs="Times New Roman"/>
        </w:rPr>
        <w:t>monitor offset areas and the outcomes they deliver over the long-term, to manage them adaptively and improve understanding of the best ways to manage offsets to delivery biodiversity benefits.</w:t>
      </w:r>
    </w:p>
    <w:p w14:paraId="35CAEFE1" w14:textId="53A654E4" w:rsidR="003900FA" w:rsidRPr="00A4041B" w:rsidRDefault="003900FA" w:rsidP="00F842CF">
      <w:pPr>
        <w:numPr>
          <w:ilvl w:val="0"/>
          <w:numId w:val="19"/>
        </w:numPr>
        <w:rPr>
          <w:rFonts w:cs="Times New Roman"/>
        </w:rPr>
      </w:pPr>
      <w:r w:rsidRPr="00A4041B">
        <w:rPr>
          <w:rFonts w:cs="Times New Roman"/>
        </w:rPr>
        <w:t xml:space="preserve">Minimise the risk of indirect impacts to the ecological community from actions outside but near to patches of the ecological community. For example, avoid building fire-sensitive infrastructure </w:t>
      </w:r>
      <w:r w:rsidR="004A7C4A" w:rsidRPr="00A4041B">
        <w:t>(</w:t>
      </w:r>
      <w:r w:rsidR="002903C8" w:rsidRPr="00A4041B">
        <w:t xml:space="preserve">such as </w:t>
      </w:r>
      <w:r w:rsidR="004A7C4A" w:rsidRPr="00A4041B">
        <w:t>powerlines or telecommunications infrastructure)</w:t>
      </w:r>
      <w:r w:rsidR="004A7C4A" w:rsidRPr="00A4041B">
        <w:rPr>
          <w:rFonts w:cs="Times New Roman"/>
        </w:rPr>
        <w:t xml:space="preserve"> </w:t>
      </w:r>
      <w:r w:rsidRPr="00A4041B">
        <w:rPr>
          <w:rFonts w:cs="Times New Roman"/>
        </w:rPr>
        <w:t>in or immediately adjacent to patches of the community that will encourage fire-hazard reduction activities,</w:t>
      </w:r>
      <w:r w:rsidRPr="00A4041B">
        <w:t xml:space="preserve"> or</w:t>
      </w:r>
      <w:r w:rsidRPr="00A4041B">
        <w:rPr>
          <w:rFonts w:cs="Times New Roman"/>
        </w:rPr>
        <w:t xml:space="preserve"> </w:t>
      </w:r>
      <w:r w:rsidRPr="00A4041B">
        <w:t xml:space="preserve">preclude any future ecological burns in the </w:t>
      </w:r>
      <w:r w:rsidR="00610364" w:rsidRPr="00A4041B">
        <w:t xml:space="preserve">ecological </w:t>
      </w:r>
      <w:r w:rsidRPr="00A4041B">
        <w:t>community</w:t>
      </w:r>
      <w:bookmarkStart w:id="191" w:name="_Hlk86519821"/>
      <w:r w:rsidR="004A7C4A" w:rsidRPr="00A4041B">
        <w:t>.</w:t>
      </w:r>
    </w:p>
    <w:bookmarkEnd w:id="191"/>
    <w:p w14:paraId="456156A4" w14:textId="7615B776" w:rsidR="003900FA" w:rsidRPr="00A4041B" w:rsidRDefault="003900FA" w:rsidP="00F842CF">
      <w:pPr>
        <w:numPr>
          <w:ilvl w:val="0"/>
          <w:numId w:val="19"/>
        </w:numPr>
        <w:rPr>
          <w:rFonts w:cs="Times New Roman"/>
        </w:rPr>
      </w:pPr>
      <w:r w:rsidRPr="00A4041B">
        <w:rPr>
          <w:rFonts w:cs="Times New Roman"/>
        </w:rPr>
        <w:t xml:space="preserve">Prior to removal of any </w:t>
      </w:r>
      <w:proofErr w:type="gramStart"/>
      <w:r w:rsidRPr="00A4041B">
        <w:rPr>
          <w:rFonts w:cs="Times New Roman"/>
        </w:rPr>
        <w:t>trees, or</w:t>
      </w:r>
      <w:proofErr w:type="gramEnd"/>
      <w:r w:rsidRPr="00A4041B">
        <w:rPr>
          <w:rFonts w:cs="Times New Roman"/>
        </w:rPr>
        <w:t xml:space="preserve"> use of heavy machinery that may also damage the understorey, ensure comprehensive flora and fauna surveys have identified threatened or locally important species on site and their potential shelter and nesting sites (</w:t>
      </w:r>
      <w:r w:rsidR="002903C8" w:rsidRPr="00A4041B">
        <w:rPr>
          <w:rFonts w:cs="Times New Roman"/>
        </w:rPr>
        <w:t>e.g., tree</w:t>
      </w:r>
      <w:r w:rsidRPr="00A4041B">
        <w:rPr>
          <w:rFonts w:cs="Times New Roman"/>
        </w:rPr>
        <w:t xml:space="preserve"> hollows, burrows, rocks and tree crevices, as well as visible nests). Damage to these should be avoided altogether, but if approved for removal, care should be taken to appropriately relocate or otherwise protect fauna, and avoid undertaking the works during important times, such as during breeding seasons.</w:t>
      </w:r>
    </w:p>
    <w:p w14:paraId="59327470" w14:textId="77777777" w:rsidR="00CD7002" w:rsidRPr="00A4041B" w:rsidRDefault="00CD7002" w:rsidP="00CD7002">
      <w:pPr>
        <w:pStyle w:val="Heading4"/>
        <w:rPr>
          <w:rFonts w:ascii="Cambria" w:hAnsi="Cambria" w:cs="Times New Roman"/>
        </w:rPr>
      </w:pPr>
      <w:bookmarkStart w:id="192" w:name="_Ref11750525"/>
      <w:r w:rsidRPr="00A4041B">
        <w:rPr>
          <w:rFonts w:ascii="Cambria" w:hAnsi="Cambria" w:cs="Times New Roman"/>
        </w:rPr>
        <w:t>Apply buffer zones</w:t>
      </w:r>
      <w:bookmarkEnd w:id="192"/>
    </w:p>
    <w:p w14:paraId="7FA9D49C" w14:textId="2196A805" w:rsidR="00CD7002" w:rsidRPr="00A4041B" w:rsidRDefault="00CD7002" w:rsidP="00F842CF">
      <w:pPr>
        <w:numPr>
          <w:ilvl w:val="0"/>
          <w:numId w:val="20"/>
        </w:numPr>
        <w:rPr>
          <w:rFonts w:cs="Times New Roman"/>
        </w:rPr>
      </w:pPr>
      <w:r w:rsidRPr="00A4041B">
        <w:rPr>
          <w:rFonts w:cs="Times New Roman"/>
        </w:rPr>
        <w:t>Protect and apply appropriate buffers, particularly of other native vegetation, around patches of the ecological community to minimise impacts</w:t>
      </w:r>
      <w:r w:rsidR="002D3F33" w:rsidRPr="00A4041B">
        <w:rPr>
          <w:rFonts w:cs="Times New Roman"/>
        </w:rPr>
        <w:t xml:space="preserve"> arising off-site</w:t>
      </w:r>
      <w:r w:rsidRPr="00A4041B">
        <w:rPr>
          <w:rFonts w:cs="Times New Roman"/>
        </w:rPr>
        <w:t xml:space="preserve">. A buffer zone is a contiguous area adjacent to a patch that is important for protecting the integrity of the ecological community. The risk of indirect damage to an ecological community is usually greater where actions occur close to a patch. </w:t>
      </w:r>
      <w:r w:rsidR="002D3F33" w:rsidRPr="00A4041B">
        <w:rPr>
          <w:rFonts w:cs="Times New Roman"/>
        </w:rPr>
        <w:t xml:space="preserve">One </w:t>
      </w:r>
      <w:r w:rsidRPr="00A4041B">
        <w:rPr>
          <w:rFonts w:cs="Times New Roman"/>
        </w:rPr>
        <w:t xml:space="preserve">purpose of the buffer zone is to minimise this risk by absorbing and reducing impacts on the ecological community. They </w:t>
      </w:r>
      <w:r w:rsidRPr="00A4041B">
        <w:rPr>
          <w:rFonts w:cs="Times New Roman"/>
        </w:rPr>
        <w:lastRenderedPageBreak/>
        <w:t xml:space="preserve">also guide land managers to be aware that the ecological community is nearby and take extra care. For instance, the buffer zone will help protect the root zone of edge trees and other components of the </w:t>
      </w:r>
      <w:bookmarkStart w:id="193" w:name="_Hlk83208936"/>
      <w:r w:rsidRPr="00A4041B">
        <w:rPr>
          <w:rFonts w:cs="Times New Roman"/>
        </w:rPr>
        <w:t xml:space="preserve">ecological community </w:t>
      </w:r>
      <w:bookmarkEnd w:id="193"/>
      <w:r w:rsidRPr="00A4041B">
        <w:rPr>
          <w:rFonts w:cs="Times New Roman"/>
        </w:rPr>
        <w:t>from spray drift (fertiliser, pesticide or herbicide sprayed in adjacent land), weed invasion, polluted water runoff and other damage. The best buffer zones are typically comprised of other native vegetation. Fire breaks and other built asset protection zones do not typically provide a suitable buffer and should be additional to a vegetated buffer.</w:t>
      </w:r>
    </w:p>
    <w:p w14:paraId="314E6267" w14:textId="752D58A0" w:rsidR="00CD7002" w:rsidRPr="00A4041B" w:rsidRDefault="00CD7002" w:rsidP="00F842CF">
      <w:pPr>
        <w:numPr>
          <w:ilvl w:val="0"/>
          <w:numId w:val="20"/>
        </w:numPr>
        <w:rPr>
          <w:rFonts w:eastAsia="TimesNewRoman" w:cs="Times New Roman"/>
          <w:lang w:eastAsia="en-AU"/>
        </w:rPr>
      </w:pPr>
      <w:r w:rsidRPr="00A4041B">
        <w:rPr>
          <w:rFonts w:cs="Times New Roman"/>
        </w:rPr>
        <w:t>A buffer zone of at least 50–60 m (beyond the canopy of the outermost trees in the patch) helps protect the patch from many potential adverse impacts (Smith &amp; Smith 2010). This distance accounts for likely influences on the root zone. A larger buffer zone (</w:t>
      </w:r>
      <w:r w:rsidR="00333E54" w:rsidRPr="00A4041B">
        <w:rPr>
          <w:rFonts w:cs="Times New Roman"/>
        </w:rPr>
        <w:t>e.g.,</w:t>
      </w:r>
      <w:r w:rsidRPr="00A4041B">
        <w:rPr>
          <w:rFonts w:cs="Times New Roman"/>
        </w:rPr>
        <w:t xml:space="preserve"> 100 m) should be applied, where practical, to protect patches of high conservation value, or where indirect impacts are more extensive.</w:t>
      </w:r>
      <w:r w:rsidR="00FE4EE2" w:rsidRPr="00A4041B">
        <w:t xml:space="preserve"> </w:t>
      </w:r>
      <w:r w:rsidR="00FE4EE2" w:rsidRPr="00A4041B">
        <w:rPr>
          <w:rFonts w:cs="Times New Roman"/>
        </w:rPr>
        <w:t>Judgement should be exercised to determine an appropriate buffer distance, depending on circumstances and how a patch may be detrimentally impacted.</w:t>
      </w:r>
    </w:p>
    <w:p w14:paraId="2721DB77" w14:textId="77777777" w:rsidR="00CD7002" w:rsidRPr="00A4041B" w:rsidRDefault="00CD7002" w:rsidP="00F842CF">
      <w:pPr>
        <w:numPr>
          <w:ilvl w:val="0"/>
          <w:numId w:val="20"/>
        </w:numPr>
        <w:rPr>
          <w:rFonts w:eastAsia="TimesNewRoman" w:cs="Times New Roman"/>
          <w:lang w:eastAsia="en-AU"/>
        </w:rPr>
      </w:pPr>
      <w:r w:rsidRPr="00A4041B">
        <w:rPr>
          <w:rFonts w:eastAsia="TimesNewRoman" w:cs="Times New Roman"/>
          <w:lang w:eastAsia="en-AU"/>
        </w:rPr>
        <w:t xml:space="preserve">Implement a water sensitive design that benefits the </w:t>
      </w:r>
      <w:r w:rsidRPr="00A4041B">
        <w:rPr>
          <w:rFonts w:cs="Times New Roman"/>
        </w:rPr>
        <w:t xml:space="preserve">ecological community, </w:t>
      </w:r>
      <w:r w:rsidRPr="00A4041B">
        <w:rPr>
          <w:rFonts w:eastAsia="TimesNewRoman" w:cs="Times New Roman"/>
          <w:lang w:eastAsia="en-AU"/>
        </w:rPr>
        <w:t>such as planting of buffer zones to trap nutrients and the design and installation of detention basins that have an ecological value so that hydrology is improved. Encourage Councils and other land managers to plan holistically when installing water infrastructure.</w:t>
      </w:r>
    </w:p>
    <w:p w14:paraId="58ED3A19" w14:textId="77777777" w:rsidR="00CD7002" w:rsidRPr="00A4041B" w:rsidRDefault="00CD7002" w:rsidP="00CD7002">
      <w:pPr>
        <w:pStyle w:val="Heading4"/>
        <w:rPr>
          <w:rFonts w:ascii="Cambria" w:hAnsi="Cambria" w:cs="Times New Roman"/>
        </w:rPr>
      </w:pPr>
      <w:r w:rsidRPr="00A4041B">
        <w:rPr>
          <w:rFonts w:ascii="Cambria" w:hAnsi="Cambria" w:cs="Times New Roman"/>
        </w:rPr>
        <w:t>Prevent the introduction and spread of exotic species</w:t>
      </w:r>
    </w:p>
    <w:p w14:paraId="1FDAB111" w14:textId="77777777" w:rsidR="00CD7002" w:rsidRPr="00A4041B" w:rsidRDefault="00CD7002" w:rsidP="00F842CF">
      <w:pPr>
        <w:numPr>
          <w:ilvl w:val="0"/>
          <w:numId w:val="21"/>
        </w:numPr>
        <w:rPr>
          <w:rFonts w:cs="Times New Roman"/>
        </w:rPr>
      </w:pPr>
      <w:r w:rsidRPr="00A4041B">
        <w:rPr>
          <w:rFonts w:cs="Times New Roman"/>
        </w:rPr>
        <w:t xml:space="preserve">Support strong border biosecurity and avoid importing or accidentally introducing invasive species and pathogens that may have a serious adverse impact on this ecological community. </w:t>
      </w:r>
    </w:p>
    <w:p w14:paraId="23C7A6CE" w14:textId="63B5B319" w:rsidR="00CD7002" w:rsidRPr="00A4041B" w:rsidRDefault="00CD7002" w:rsidP="00F842CF">
      <w:pPr>
        <w:numPr>
          <w:ilvl w:val="0"/>
          <w:numId w:val="21"/>
        </w:numPr>
        <w:rPr>
          <w:rFonts w:cs="Times New Roman"/>
        </w:rPr>
      </w:pPr>
      <w:r w:rsidRPr="00A4041B">
        <w:rPr>
          <w:rFonts w:cs="Times New Roman"/>
        </w:rPr>
        <w:t>Encourage landholders/managers to engage in weed identification and intervention, and to implement prevention measures using current best management practices. Encourage landholders/managers to identify weed threats early by monitoring invasion pathways.</w:t>
      </w:r>
    </w:p>
    <w:p w14:paraId="3D56E735" w14:textId="01386E3C" w:rsidR="00CD7002" w:rsidRPr="00A4041B" w:rsidRDefault="00CD7002" w:rsidP="00F842CF">
      <w:pPr>
        <w:numPr>
          <w:ilvl w:val="0"/>
          <w:numId w:val="21"/>
        </w:numPr>
        <w:rPr>
          <w:rFonts w:cs="Times New Roman"/>
        </w:rPr>
      </w:pPr>
      <w:r w:rsidRPr="00A4041B">
        <w:rPr>
          <w:rFonts w:cs="Times New Roman"/>
        </w:rPr>
        <w:t>Engage with Local Government and Local Land Services to minimise impacts from weed spraying activities when managing roadsides in or adjacent to the ecological community.</w:t>
      </w:r>
    </w:p>
    <w:p w14:paraId="49F0A2D6" w14:textId="73C02F26" w:rsidR="00CD7002" w:rsidRPr="00A4041B" w:rsidRDefault="00CD7002" w:rsidP="00F842CF">
      <w:pPr>
        <w:numPr>
          <w:ilvl w:val="0"/>
          <w:numId w:val="21"/>
        </w:numPr>
        <w:rPr>
          <w:rFonts w:cs="Times New Roman"/>
        </w:rPr>
      </w:pPr>
      <w:r w:rsidRPr="00A4041B">
        <w:rPr>
          <w:rFonts w:cs="Times New Roman"/>
        </w:rPr>
        <w:t xml:space="preserve">Use an </w:t>
      </w:r>
      <w:r w:rsidR="00A4240A" w:rsidRPr="00A4041B">
        <w:rPr>
          <w:rFonts w:cs="Times New Roman"/>
        </w:rPr>
        <w:t xml:space="preserve">integrated weed management </w:t>
      </w:r>
      <w:r w:rsidRPr="00A4041B">
        <w:rPr>
          <w:rFonts w:cs="Times New Roman"/>
        </w:rPr>
        <w:t>approach to control transformer weeds specie</w:t>
      </w:r>
      <w:r w:rsidR="00157EB1" w:rsidRPr="00A4041B">
        <w:rPr>
          <w:rFonts w:cs="Times New Roman"/>
        </w:rPr>
        <w:t>s.</w:t>
      </w:r>
      <w:r w:rsidRPr="00A4041B">
        <w:rPr>
          <w:rFonts w:cs="Times New Roman"/>
        </w:rPr>
        <w:t xml:space="preserve"> Where appropriate use a staged approach and use methods that reduce off-target damage. Control of weeds should include all problematic species. Schedule </w:t>
      </w:r>
      <w:proofErr w:type="gramStart"/>
      <w:r w:rsidRPr="00A4041B">
        <w:rPr>
          <w:rFonts w:cs="Times New Roman"/>
        </w:rPr>
        <w:t>regular</w:t>
      </w:r>
      <w:proofErr w:type="gramEnd"/>
      <w:r w:rsidRPr="00A4041B">
        <w:rPr>
          <w:rFonts w:cs="Times New Roman"/>
        </w:rPr>
        <w:t xml:space="preserve"> follow up work to maintain effective weed management</w:t>
      </w:r>
      <w:bookmarkStart w:id="194" w:name="_Hlk83206671"/>
      <w:r w:rsidRPr="00A4041B">
        <w:rPr>
          <w:rFonts w:cs="Times New Roman"/>
        </w:rPr>
        <w:t>.</w:t>
      </w:r>
      <w:bookmarkEnd w:id="194"/>
    </w:p>
    <w:p w14:paraId="2FA3C9A1" w14:textId="4605F1A8" w:rsidR="00CD7002" w:rsidRPr="00A4041B" w:rsidRDefault="00CD7002" w:rsidP="00F842CF">
      <w:pPr>
        <w:numPr>
          <w:ilvl w:val="0"/>
          <w:numId w:val="21"/>
        </w:numPr>
        <w:rPr>
          <w:rFonts w:cs="Times New Roman"/>
        </w:rPr>
      </w:pPr>
      <w:r w:rsidRPr="00A4041B">
        <w:rPr>
          <w:rFonts w:cs="Times New Roman"/>
        </w:rPr>
        <w:t xml:space="preserve">Prevent planting of known or potentially invasive species in gardens, </w:t>
      </w:r>
      <w:proofErr w:type="gramStart"/>
      <w:r w:rsidRPr="00A4041B">
        <w:rPr>
          <w:rFonts w:cs="Times New Roman"/>
        </w:rPr>
        <w:t>developments</w:t>
      </w:r>
      <w:proofErr w:type="gramEnd"/>
      <w:r w:rsidRPr="00A4041B">
        <w:rPr>
          <w:rFonts w:cs="Times New Roman"/>
        </w:rPr>
        <w:t xml:space="preserve"> and landscaping near the ecological community; particularly of known transformer weeds, or bird-dispersed species.</w:t>
      </w:r>
      <w:r w:rsidRPr="00A4041B">
        <w:t xml:space="preserve"> For example, avoid planting highly invasive rainforest species in or around patches where rainforest species are uncommon or absent in the understorey.</w:t>
      </w:r>
    </w:p>
    <w:p w14:paraId="397AEFD1" w14:textId="77777777" w:rsidR="00CD7002" w:rsidRPr="00A4041B" w:rsidRDefault="00CD7002" w:rsidP="00F842CF">
      <w:pPr>
        <w:numPr>
          <w:ilvl w:val="0"/>
          <w:numId w:val="21"/>
        </w:numPr>
        <w:rPr>
          <w:rFonts w:cs="Times New Roman"/>
        </w:rPr>
      </w:pPr>
      <w:r w:rsidRPr="00A4041B">
        <w:t>A</w:t>
      </w:r>
      <w:r w:rsidRPr="00A4041B">
        <w:rPr>
          <w:rFonts w:cs="Times New Roman"/>
        </w:rPr>
        <w:t xml:space="preserve">void the sale of known invasive species in areas where the ecological community occurs. </w:t>
      </w:r>
    </w:p>
    <w:p w14:paraId="3C4F05F5" w14:textId="77777777" w:rsidR="00CD7002" w:rsidRPr="00A4041B" w:rsidRDefault="00CD7002" w:rsidP="00F842CF">
      <w:pPr>
        <w:numPr>
          <w:ilvl w:val="0"/>
          <w:numId w:val="21"/>
        </w:numPr>
        <w:rPr>
          <w:rFonts w:cs="Times New Roman"/>
        </w:rPr>
      </w:pPr>
      <w:r w:rsidRPr="00A4041B">
        <w:rPr>
          <w:rFonts w:cs="Times New Roman"/>
        </w:rPr>
        <w:t>Prevent dumping of garden waste into bushland, especially in or near patches of the ecological community.</w:t>
      </w:r>
    </w:p>
    <w:p w14:paraId="3EA46A76" w14:textId="24C565C0" w:rsidR="00CD7002" w:rsidRPr="00A4041B" w:rsidRDefault="00CD7002" w:rsidP="00F842CF">
      <w:pPr>
        <w:numPr>
          <w:ilvl w:val="0"/>
          <w:numId w:val="21"/>
        </w:numPr>
        <w:rPr>
          <w:rFonts w:cs="Times New Roman"/>
        </w:rPr>
      </w:pPr>
      <w:bookmarkStart w:id="195" w:name="_Hlk83036064"/>
      <w:r w:rsidRPr="00A4041B">
        <w:rPr>
          <w:rFonts w:cs="Times New Roman"/>
        </w:rPr>
        <w:t>Review the planting schedule for new developments and landscaping to ensure that potential weeds or other inappropriate plants (</w:t>
      </w:r>
      <w:r w:rsidR="00333E54" w:rsidRPr="00A4041B">
        <w:rPr>
          <w:rFonts w:cs="Times New Roman"/>
        </w:rPr>
        <w:t>e.g.,</w:t>
      </w:r>
      <w:r w:rsidRPr="00A4041B">
        <w:rPr>
          <w:rFonts w:cs="Times New Roman"/>
        </w:rPr>
        <w:t xml:space="preserve"> native plants likely to contaminate the local gene pool) are not included</w:t>
      </w:r>
      <w:bookmarkEnd w:id="195"/>
      <w:r w:rsidRPr="00A4041B">
        <w:rPr>
          <w:rFonts w:cs="Times New Roman"/>
        </w:rPr>
        <w:t xml:space="preserve">. </w:t>
      </w:r>
    </w:p>
    <w:p w14:paraId="4494FE45" w14:textId="77777777" w:rsidR="00CD7002" w:rsidRPr="00A4041B" w:rsidRDefault="00CD7002" w:rsidP="00F842CF">
      <w:pPr>
        <w:numPr>
          <w:ilvl w:val="0"/>
          <w:numId w:val="21"/>
        </w:numPr>
        <w:rPr>
          <w:rFonts w:cs="Times New Roman"/>
        </w:rPr>
      </w:pPr>
      <w:r w:rsidRPr="00A4041B">
        <w:rPr>
          <w:rFonts w:cs="Times New Roman"/>
        </w:rPr>
        <w:lastRenderedPageBreak/>
        <w:t>Control runoff during nearby construction activities to prevent movement of weeds and pathogens into the ecological community.</w:t>
      </w:r>
    </w:p>
    <w:p w14:paraId="22EB68E5" w14:textId="3A8C0B82" w:rsidR="00CD7002" w:rsidRPr="00A4041B" w:rsidRDefault="00CD7002" w:rsidP="00F842CF">
      <w:pPr>
        <w:numPr>
          <w:ilvl w:val="0"/>
          <w:numId w:val="21"/>
        </w:numPr>
        <w:rPr>
          <w:rFonts w:cs="Times New Roman"/>
        </w:rPr>
      </w:pPr>
      <w:r w:rsidRPr="00A4041B">
        <w:rPr>
          <w:rFonts w:cs="Times New Roman"/>
        </w:rPr>
        <w:t>When conducting activities in or around the ecological community, practice good biosecurity hygiene to avoid spreading weeds or pathogens (see DoE 2015c?).</w:t>
      </w:r>
    </w:p>
    <w:p w14:paraId="3C23EC23" w14:textId="77777777" w:rsidR="00CD7002" w:rsidRPr="00A4041B" w:rsidRDefault="00CD7002" w:rsidP="00F842CF">
      <w:pPr>
        <w:numPr>
          <w:ilvl w:val="0"/>
          <w:numId w:val="21"/>
        </w:numPr>
        <w:rPr>
          <w:rFonts w:cs="Times New Roman"/>
        </w:rPr>
      </w:pPr>
      <w:r w:rsidRPr="00A4041B">
        <w:rPr>
          <w:rFonts w:cs="Times New Roman"/>
        </w:rPr>
        <w:t>Minimise unnecessary soil disturbance that may facilitate weed establishment.</w:t>
      </w:r>
    </w:p>
    <w:p w14:paraId="4926D77A" w14:textId="77777777" w:rsidR="00CD7002" w:rsidRPr="00A4041B" w:rsidRDefault="00CD7002" w:rsidP="00F842CF">
      <w:pPr>
        <w:numPr>
          <w:ilvl w:val="0"/>
          <w:numId w:val="21"/>
        </w:numPr>
        <w:rPr>
          <w:rFonts w:cs="Times New Roman"/>
        </w:rPr>
      </w:pPr>
      <w:r w:rsidRPr="00A4041B">
        <w:rPr>
          <w:rFonts w:cs="Times New Roman"/>
        </w:rPr>
        <w:t xml:space="preserve">If new invasive species incursions do occur, </w:t>
      </w:r>
      <w:proofErr w:type="gramStart"/>
      <w:r w:rsidRPr="00A4041B">
        <w:rPr>
          <w:rFonts w:cs="Times New Roman"/>
        </w:rPr>
        <w:t>detect</w:t>
      </w:r>
      <w:proofErr w:type="gramEnd"/>
      <w:r w:rsidRPr="00A4041B">
        <w:rPr>
          <w:rFonts w:cs="Times New Roman"/>
        </w:rPr>
        <w:t xml:space="preserve"> and control them early, as small infestations are more likely to be eradicated.</w:t>
      </w:r>
    </w:p>
    <w:p w14:paraId="72253836" w14:textId="1075C74F" w:rsidR="00CD7002" w:rsidRPr="00A4041B" w:rsidRDefault="00CD7002" w:rsidP="00F842CF">
      <w:pPr>
        <w:numPr>
          <w:ilvl w:val="0"/>
          <w:numId w:val="21"/>
        </w:numPr>
        <w:rPr>
          <w:rFonts w:cs="Times New Roman"/>
        </w:rPr>
      </w:pPr>
      <w:r w:rsidRPr="00A4041B">
        <w:rPr>
          <w:rFonts w:cs="Times New Roman"/>
        </w:rPr>
        <w:t>Limit or prevent access of grazing animals to patches of the ecological community (</w:t>
      </w:r>
      <w:r w:rsidR="00333E54" w:rsidRPr="00A4041B">
        <w:rPr>
          <w:rFonts w:cs="Times New Roman"/>
        </w:rPr>
        <w:t>e.g.,</w:t>
      </w:r>
      <w:r w:rsidR="00157EB1" w:rsidRPr="00A4041B">
        <w:rPr>
          <w:rFonts w:cs="Times New Roman"/>
        </w:rPr>
        <w:t> </w:t>
      </w:r>
      <w:r w:rsidRPr="00A4041B">
        <w:rPr>
          <w:rFonts w:cs="Times New Roman"/>
        </w:rPr>
        <w:t>construct fences) where practicable; exotic species seeds (</w:t>
      </w:r>
      <w:r w:rsidR="00333E54" w:rsidRPr="00A4041B">
        <w:rPr>
          <w:rFonts w:cs="Times New Roman"/>
        </w:rPr>
        <w:t>e.g.,</w:t>
      </w:r>
      <w:r w:rsidRPr="00A4041B">
        <w:rPr>
          <w:rFonts w:cs="Times New Roman"/>
        </w:rPr>
        <w:t xml:space="preserve"> from cattle fodder, or from other areas), can be spread in their manure and by adhering to their coats. Provide advice and support to landholders/managers to assist with this.</w:t>
      </w:r>
    </w:p>
    <w:p w14:paraId="18EA681B" w14:textId="77777777" w:rsidR="00CD7002" w:rsidRPr="00A4041B" w:rsidRDefault="00CD7002" w:rsidP="00F842CF">
      <w:pPr>
        <w:numPr>
          <w:ilvl w:val="0"/>
          <w:numId w:val="21"/>
        </w:numPr>
        <w:rPr>
          <w:rFonts w:cs="Times New Roman"/>
        </w:rPr>
      </w:pPr>
      <w:r w:rsidRPr="00A4041B">
        <w:rPr>
          <w:rFonts w:cs="Times New Roman"/>
        </w:rPr>
        <w:t xml:space="preserve">Prevent further incursions of feral animals into the ecological community and, where possible, contain pets in nearby residential areas. </w:t>
      </w:r>
    </w:p>
    <w:p w14:paraId="4232C81E" w14:textId="392177E6" w:rsidR="00B86F45" w:rsidRPr="00A4041B" w:rsidRDefault="002311E6" w:rsidP="00B86F45">
      <w:pPr>
        <w:pStyle w:val="Heading3"/>
      </w:pPr>
      <w:bookmarkStart w:id="196" w:name="_Ref89094488"/>
      <w:r w:rsidRPr="00A4041B">
        <w:t>RESTORE</w:t>
      </w:r>
      <w:r w:rsidR="001321DC" w:rsidRPr="00A4041B">
        <w:t xml:space="preserve"> and MANAGE</w:t>
      </w:r>
      <w:r w:rsidRPr="00A4041B">
        <w:t xml:space="preserve"> the ecological community</w:t>
      </w:r>
      <w:bookmarkEnd w:id="196"/>
    </w:p>
    <w:p w14:paraId="31340B14" w14:textId="77E8CD31" w:rsidR="00761719" w:rsidRPr="00A4041B" w:rsidRDefault="00761719" w:rsidP="00761719">
      <w:pPr>
        <w:rPr>
          <w:rFonts w:cs="Times New Roman"/>
        </w:rPr>
      </w:pPr>
      <w:r w:rsidRPr="00A4041B">
        <w:t>This key approach includes priorities to restore</w:t>
      </w:r>
      <w:r w:rsidR="001321DC" w:rsidRPr="00A4041B">
        <w:t xml:space="preserve"> and maintain</w:t>
      </w:r>
      <w:r w:rsidRPr="00A4041B">
        <w:t xml:space="preserve"> the </w:t>
      </w:r>
      <w:r w:rsidR="00855988" w:rsidRPr="00A4041B">
        <w:t xml:space="preserve">remaining </w:t>
      </w:r>
      <w:r w:rsidR="009F2A40" w:rsidRPr="00A4041B">
        <w:t>occurrences</w:t>
      </w:r>
      <w:r w:rsidR="00855988" w:rsidRPr="00A4041B">
        <w:t xml:space="preserve"> of the </w:t>
      </w:r>
      <w:r w:rsidRPr="00A4041B">
        <w:t xml:space="preserve">ecological community by active abatement of threats, appropriate management, </w:t>
      </w:r>
      <w:proofErr w:type="gramStart"/>
      <w:r w:rsidRPr="00A4041B">
        <w:t>restoration</w:t>
      </w:r>
      <w:proofErr w:type="gramEnd"/>
      <w:r w:rsidRPr="00A4041B">
        <w:t xml:space="preserve"> and other conservation initiatives.</w:t>
      </w:r>
      <w:r w:rsidR="00EF3548" w:rsidRPr="00A4041B">
        <w:t xml:space="preserve"> </w:t>
      </w:r>
      <w:r w:rsidR="00EF3548" w:rsidRPr="00A4041B">
        <w:rPr>
          <w:rFonts w:cs="Times New Roman"/>
        </w:rPr>
        <w:t>Restoration actions should be based on the best available knowledge and scientific research to maximise positive biodiversity outcomes.</w:t>
      </w:r>
    </w:p>
    <w:p w14:paraId="6F357E96" w14:textId="51E4D457" w:rsidR="00EF3548" w:rsidRPr="00A4041B" w:rsidRDefault="00EF3548" w:rsidP="00EF3548">
      <w:pPr>
        <w:numPr>
          <w:ilvl w:val="0"/>
          <w:numId w:val="7"/>
        </w:numPr>
        <w:rPr>
          <w:rFonts w:cs="Times New Roman"/>
        </w:rPr>
      </w:pPr>
      <w:r w:rsidRPr="00A4041B">
        <w:rPr>
          <w:rFonts w:cs="Times New Roman"/>
        </w:rPr>
        <w:t xml:space="preserve">Engage and liaise with </w:t>
      </w:r>
      <w:r w:rsidRPr="00A4041B">
        <w:t xml:space="preserve">landholders/managers, </w:t>
      </w:r>
      <w:r w:rsidRPr="00A4041B">
        <w:rPr>
          <w:rFonts w:cs="Times New Roman"/>
        </w:rPr>
        <w:t>NRM and community groups, Traditional Owners/</w:t>
      </w:r>
      <w:proofErr w:type="gramStart"/>
      <w:r w:rsidRPr="00A4041B">
        <w:rPr>
          <w:rFonts w:cs="Times New Roman"/>
        </w:rPr>
        <w:t>Custodians</w:t>
      </w:r>
      <w:proofErr w:type="gramEnd"/>
      <w:r w:rsidRPr="00A4041B">
        <w:rPr>
          <w:rFonts w:cs="Times New Roman"/>
        </w:rPr>
        <w:t xml:space="preserve"> and governments to support, undertake and promote programs that ameliorate threats such as grazing and human disturbance.</w:t>
      </w:r>
    </w:p>
    <w:p w14:paraId="72463BD2" w14:textId="77777777" w:rsidR="00EF3548" w:rsidRPr="00A4041B" w:rsidRDefault="00EF3548" w:rsidP="00EF3548">
      <w:pPr>
        <w:numPr>
          <w:ilvl w:val="0"/>
          <w:numId w:val="7"/>
        </w:numPr>
        <w:rPr>
          <w:rFonts w:cs="Times New Roman"/>
        </w:rPr>
      </w:pPr>
      <w:r w:rsidRPr="00A4041B">
        <w:rPr>
          <w:rFonts w:cs="Times New Roman"/>
        </w:rPr>
        <w:t>Identify and prioritise other specific threats and undertake appropriate on-ground site management strategies where required.</w:t>
      </w:r>
    </w:p>
    <w:p w14:paraId="3914D4D3" w14:textId="435DFC3B" w:rsidR="00EF3548" w:rsidRPr="00A4041B" w:rsidRDefault="00EF3548" w:rsidP="00EF3548">
      <w:pPr>
        <w:pStyle w:val="Heading4"/>
      </w:pPr>
      <w:r w:rsidRPr="00A4041B">
        <w:t>Manage weeds, pests and diseases</w:t>
      </w:r>
    </w:p>
    <w:p w14:paraId="144C9D99" w14:textId="77777777" w:rsidR="00EF3548" w:rsidRPr="00A4041B" w:rsidRDefault="00EF3548" w:rsidP="00EF3548">
      <w:pPr>
        <w:rPr>
          <w:rFonts w:cs="Times New Roman"/>
        </w:rPr>
      </w:pPr>
      <w:r w:rsidRPr="00A4041B">
        <w:rPr>
          <w:rFonts w:cs="Times New Roman"/>
        </w:rPr>
        <w:t xml:space="preserve">Implement effective integrated control and management techniques for weeds, pests and diseases affecting the ecological community and manage sites to prevent the introduction of new, or further spread of, invasive species. </w:t>
      </w:r>
    </w:p>
    <w:p w14:paraId="5A46BA3E" w14:textId="77777777" w:rsidR="00EF3548" w:rsidRPr="00A4041B" w:rsidRDefault="00EF3548" w:rsidP="00F842CF">
      <w:pPr>
        <w:numPr>
          <w:ilvl w:val="0"/>
          <w:numId w:val="22"/>
        </w:numPr>
        <w:rPr>
          <w:rFonts w:cs="Times New Roman"/>
        </w:rPr>
      </w:pPr>
      <w:r w:rsidRPr="00A4041B">
        <w:rPr>
          <w:rFonts w:cs="Times New Roman"/>
        </w:rPr>
        <w:t xml:space="preserve">Identify potential new weed incursions early and manage for local eradication, where possible. </w:t>
      </w:r>
    </w:p>
    <w:p w14:paraId="6663B72F" w14:textId="77777777" w:rsidR="00EF3548" w:rsidRPr="00A4041B" w:rsidRDefault="00EF3548" w:rsidP="00F842CF">
      <w:pPr>
        <w:numPr>
          <w:ilvl w:val="0"/>
          <w:numId w:val="22"/>
        </w:numPr>
        <w:rPr>
          <w:rFonts w:cs="Times New Roman"/>
        </w:rPr>
      </w:pPr>
      <w:r w:rsidRPr="00A4041B">
        <w:rPr>
          <w:rFonts w:cs="Times New Roman"/>
        </w:rPr>
        <w:t>Prioritise weeds and patches for which management is most urgent.</w:t>
      </w:r>
    </w:p>
    <w:p w14:paraId="1A777E09" w14:textId="77777777" w:rsidR="00EF3548" w:rsidRPr="00A4041B" w:rsidRDefault="00EF3548" w:rsidP="00F842CF">
      <w:pPr>
        <w:numPr>
          <w:ilvl w:val="0"/>
          <w:numId w:val="22"/>
        </w:numPr>
        <w:rPr>
          <w:rFonts w:cs="Times New Roman"/>
        </w:rPr>
      </w:pPr>
      <w:r w:rsidRPr="00A4041B">
        <w:rPr>
          <w:rFonts w:cs="Times New Roman"/>
        </w:rPr>
        <w:t xml:space="preserve">Target control of key weeds that threaten the ecological community using appropriate methods that avoid impacts to non-target species. </w:t>
      </w:r>
    </w:p>
    <w:p w14:paraId="752AF1B0" w14:textId="77777777" w:rsidR="00EF3548" w:rsidRPr="00A4041B" w:rsidRDefault="00EF3548" w:rsidP="00F842CF">
      <w:pPr>
        <w:numPr>
          <w:ilvl w:val="0"/>
          <w:numId w:val="22"/>
        </w:numPr>
        <w:rPr>
          <w:rFonts w:cs="Times New Roman"/>
        </w:rPr>
      </w:pPr>
      <w:r w:rsidRPr="00A4041B">
        <w:rPr>
          <w:rFonts w:cs="Times New Roman"/>
        </w:rPr>
        <w:t xml:space="preserve">Encourage appropriate use of local native plant species in developments in the region through local government and industry initiatives and best practice strategies. </w:t>
      </w:r>
    </w:p>
    <w:p w14:paraId="0B86E5A7" w14:textId="77777777" w:rsidR="00EF3548" w:rsidRPr="00A4041B" w:rsidRDefault="00EF3548" w:rsidP="00F842CF">
      <w:pPr>
        <w:numPr>
          <w:ilvl w:val="0"/>
          <w:numId w:val="22"/>
        </w:numPr>
        <w:rPr>
          <w:rFonts w:cs="Times New Roman"/>
        </w:rPr>
      </w:pPr>
      <w:r w:rsidRPr="00A4041B">
        <w:rPr>
          <w:rFonts w:cs="Times New Roman"/>
        </w:rPr>
        <w:t>Ensure chemicals, or other mechanisms used to manage weeds, do not have significant adverse, off-target impacts on the ecological community or adjacent native vegetation or waterbodies.</w:t>
      </w:r>
    </w:p>
    <w:p w14:paraId="5124DCC2" w14:textId="3EFD6E8D" w:rsidR="00EF3548" w:rsidRPr="00A4041B" w:rsidRDefault="00EF3548" w:rsidP="00F842CF">
      <w:pPr>
        <w:numPr>
          <w:ilvl w:val="0"/>
          <w:numId w:val="22"/>
        </w:numPr>
        <w:rPr>
          <w:rFonts w:cs="Times New Roman"/>
        </w:rPr>
      </w:pPr>
      <w:r w:rsidRPr="00A4041B">
        <w:rPr>
          <w:rFonts w:cs="Times New Roman"/>
        </w:rPr>
        <w:t>Control introduced pest animals through coordinated landscape-scale control programs</w:t>
      </w:r>
      <w:r w:rsidRPr="00A4041B">
        <w:rPr>
          <w:sz w:val="24"/>
        </w:rPr>
        <w:t xml:space="preserve"> </w:t>
      </w:r>
      <w:proofErr w:type="gramStart"/>
      <w:r w:rsidRPr="00A4041B">
        <w:rPr>
          <w:rFonts w:cs="Times New Roman"/>
        </w:rPr>
        <w:t>For</w:t>
      </w:r>
      <w:proofErr w:type="gramEnd"/>
      <w:r w:rsidRPr="00A4041B">
        <w:rPr>
          <w:rFonts w:cs="Times New Roman"/>
        </w:rPr>
        <w:t xml:space="preserve"> example, work with relevant authorities to suppress rabbit, pig, deer, goat, cat and fox numbers (and red imported fire ants and yellow crazy ants), in line with regional pest management strategies.</w:t>
      </w:r>
    </w:p>
    <w:p w14:paraId="2153D613" w14:textId="4149F9E7" w:rsidR="007C69AF" w:rsidRPr="00A4041B" w:rsidRDefault="007C69AF" w:rsidP="00F842CF">
      <w:pPr>
        <w:numPr>
          <w:ilvl w:val="0"/>
          <w:numId w:val="22"/>
        </w:numPr>
        <w:rPr>
          <w:rFonts w:cs="Times New Roman"/>
        </w:rPr>
      </w:pPr>
      <w:r w:rsidRPr="00A4041B">
        <w:rPr>
          <w:rFonts w:cs="Times New Roman"/>
        </w:rPr>
        <w:lastRenderedPageBreak/>
        <w:t>Implement best practice measures to control, prevent and restore Bell Miner associated dieback. Follow recommendations in Silver &amp; Carnegie (2017)</w:t>
      </w:r>
      <w:r w:rsidR="00DD3296" w:rsidRPr="00A4041B">
        <w:rPr>
          <w:rFonts w:cs="Times New Roman"/>
        </w:rPr>
        <w:t>.</w:t>
      </w:r>
    </w:p>
    <w:p w14:paraId="07A23316" w14:textId="646F6298" w:rsidR="00EF3548" w:rsidRPr="00A4041B" w:rsidRDefault="00EF3548" w:rsidP="00EF3548">
      <w:pPr>
        <w:pStyle w:val="Heading4"/>
      </w:pPr>
      <w:r w:rsidRPr="00A4041B">
        <w:t>Manage trampling, browsing and grazing</w:t>
      </w:r>
    </w:p>
    <w:p w14:paraId="22A808BC" w14:textId="6EFF184A" w:rsidR="00A71CF8" w:rsidRPr="00A4041B" w:rsidRDefault="00A71CF8" w:rsidP="00F842CF">
      <w:pPr>
        <w:numPr>
          <w:ilvl w:val="0"/>
          <w:numId w:val="22"/>
        </w:numPr>
        <w:rPr>
          <w:rFonts w:cs="Times New Roman"/>
        </w:rPr>
      </w:pPr>
      <w:r w:rsidRPr="00A4041B">
        <w:rPr>
          <w:rFonts w:cs="Times New Roman"/>
        </w:rPr>
        <w:t xml:space="preserve">Strategically timed reductions in grazing pressure are essential to ensure periodic recruitment and renewal of the tree layer. Grazing in the ecological community should cease </w:t>
      </w:r>
      <w:bookmarkStart w:id="197" w:name="_Hlk88828130"/>
      <w:r w:rsidRPr="00A4041B">
        <w:rPr>
          <w:rFonts w:cs="Times New Roman"/>
        </w:rPr>
        <w:t xml:space="preserve">during episodes of seedling establishment. </w:t>
      </w:r>
      <w:bookmarkEnd w:id="197"/>
      <w:r w:rsidRPr="00A4041B">
        <w:rPr>
          <w:rFonts w:cs="Times New Roman"/>
        </w:rPr>
        <w:t xml:space="preserve">Fencing may be required for exclusion of stock and native herbivores, </w:t>
      </w:r>
      <w:bookmarkStart w:id="198" w:name="_Hlk88828078"/>
      <w:r w:rsidRPr="00A4041B">
        <w:rPr>
          <w:rFonts w:cs="Times New Roman"/>
        </w:rPr>
        <w:t xml:space="preserve">until seedlings are at least 2 m </w:t>
      </w:r>
      <w:proofErr w:type="gramStart"/>
      <w:r w:rsidRPr="00A4041B">
        <w:rPr>
          <w:rFonts w:cs="Times New Roman"/>
        </w:rPr>
        <w:t xml:space="preserve">high </w:t>
      </w:r>
      <w:bookmarkEnd w:id="198"/>
      <w:r w:rsidRPr="00A4041B">
        <w:rPr>
          <w:rFonts w:cs="Times New Roman"/>
        </w:rPr>
        <w:t>.</w:t>
      </w:r>
      <w:proofErr w:type="gramEnd"/>
      <w:r w:rsidRPr="00A4041B">
        <w:rPr>
          <w:rFonts w:cs="Times New Roman"/>
        </w:rPr>
        <w:t xml:space="preserve"> </w:t>
      </w:r>
      <w:r w:rsidR="00C56A32" w:rsidRPr="00A4041B">
        <w:rPr>
          <w:rFonts w:cs="Times New Roman"/>
        </w:rPr>
        <w:t>P</w:t>
      </w:r>
      <w:r w:rsidRPr="00A4041B">
        <w:rPr>
          <w:rFonts w:cs="Times New Roman"/>
        </w:rPr>
        <w:t>rotection of individual seedlings by installing herbivore guards may be the most appropriate means for managing tree recruitment.</w:t>
      </w:r>
    </w:p>
    <w:p w14:paraId="5A85CF33" w14:textId="7643D0A4" w:rsidR="00EF3548" w:rsidRPr="00A4041B" w:rsidRDefault="00EF3548" w:rsidP="00F842CF">
      <w:pPr>
        <w:numPr>
          <w:ilvl w:val="0"/>
          <w:numId w:val="22"/>
        </w:numPr>
        <w:rPr>
          <w:rFonts w:cs="Times New Roman"/>
        </w:rPr>
      </w:pPr>
      <w:r w:rsidRPr="00A4041B">
        <w:rPr>
          <w:rFonts w:cs="Times New Roman"/>
        </w:rPr>
        <w:t xml:space="preserve">The ecological community naturally has a variety of understorey structural and floristic characteristics. In some cases, occasional grazing may be used to reduce exotic grass cover and manage shrub regeneration — encouraging native grass and herb growth. It may be used to help manage some weeds, such as African olive. However, effects must be closely monitored and grazing carefully managed in accordance with recommendations for biodiversity conservation, because grazing is more typically associated with a loss of biodiversity in </w:t>
      </w:r>
      <w:r w:rsidRPr="00A4041B">
        <w:rPr>
          <w:rFonts w:cs="Times New Roman"/>
          <w:u w:val="single"/>
        </w:rPr>
        <w:t>grassy</w:t>
      </w:r>
      <w:r w:rsidRPr="00A4041B">
        <w:rPr>
          <w:rFonts w:cs="Times New Roman"/>
        </w:rPr>
        <w:t xml:space="preserve"> ecosystems (</w:t>
      </w:r>
      <w:proofErr w:type="spellStart"/>
      <w:r w:rsidRPr="00A4041B">
        <w:rPr>
          <w:rFonts w:cs="Times New Roman"/>
        </w:rPr>
        <w:t>Dorrough</w:t>
      </w:r>
      <w:proofErr w:type="spellEnd"/>
      <w:r w:rsidRPr="00A4041B">
        <w:rPr>
          <w:rFonts w:cs="Times New Roman"/>
        </w:rPr>
        <w:t xml:space="preserve"> et al. 2004).</w:t>
      </w:r>
    </w:p>
    <w:p w14:paraId="5A6AADEB" w14:textId="08DE31EE" w:rsidR="00EF3548" w:rsidRPr="00A4041B" w:rsidRDefault="00EF3548" w:rsidP="00F842CF">
      <w:pPr>
        <w:numPr>
          <w:ilvl w:val="0"/>
          <w:numId w:val="22"/>
        </w:numPr>
        <w:rPr>
          <w:rFonts w:cs="Times New Roman"/>
        </w:rPr>
      </w:pPr>
      <w:r w:rsidRPr="00A4041B">
        <w:rPr>
          <w:rFonts w:cs="Times New Roman"/>
        </w:rPr>
        <w:t>Ensure that the timing of grazing enables the regeneration of native plant species. Allow moderate to high intensity grazing for a short period of time (usually in early spring) and wherever possible avoid grazing during peak native plant flowering and seeding times for many species (late spring and summer).</w:t>
      </w:r>
    </w:p>
    <w:p w14:paraId="499EFAC5" w14:textId="77777777" w:rsidR="00EF3548" w:rsidRPr="00A4041B" w:rsidRDefault="00EF3548" w:rsidP="00F842CF">
      <w:pPr>
        <w:numPr>
          <w:ilvl w:val="0"/>
          <w:numId w:val="22"/>
        </w:numPr>
        <w:rPr>
          <w:rFonts w:cs="Times New Roman"/>
        </w:rPr>
      </w:pPr>
      <w:r w:rsidRPr="00A4041B">
        <w:rPr>
          <w:rFonts w:cs="Times New Roman"/>
        </w:rPr>
        <w:t>Promote native pastures as grazing best management practice.</w:t>
      </w:r>
    </w:p>
    <w:p w14:paraId="73072EB5" w14:textId="77777777" w:rsidR="00EF3548" w:rsidRPr="00A4041B" w:rsidRDefault="00EF3548" w:rsidP="00F842CF">
      <w:pPr>
        <w:numPr>
          <w:ilvl w:val="0"/>
          <w:numId w:val="22"/>
        </w:numPr>
        <w:rPr>
          <w:rFonts w:cs="Times New Roman"/>
        </w:rPr>
      </w:pPr>
      <w:r w:rsidRPr="00A4041B">
        <w:rPr>
          <w:rFonts w:cs="Times New Roman"/>
        </w:rPr>
        <w:t>Integrate appropriate grazing management regimes with fire management requirements.</w:t>
      </w:r>
    </w:p>
    <w:p w14:paraId="7597B91B" w14:textId="77777777" w:rsidR="00EF3548" w:rsidRPr="00A4041B" w:rsidRDefault="00EF3548" w:rsidP="00F842CF">
      <w:pPr>
        <w:numPr>
          <w:ilvl w:val="0"/>
          <w:numId w:val="22"/>
        </w:numPr>
        <w:rPr>
          <w:rFonts w:cs="Times New Roman"/>
        </w:rPr>
      </w:pPr>
      <w:r w:rsidRPr="00A4041B">
        <w:rPr>
          <w:rFonts w:cs="Times New Roman"/>
        </w:rPr>
        <w:t>Construct wildlife friendly fences to exclude overgrazing and that incorporate a buffer to protect patches and allow for recruitment and enhanced connectivity.</w:t>
      </w:r>
    </w:p>
    <w:p w14:paraId="58A53B9D" w14:textId="19AF62B2" w:rsidR="00EF3548" w:rsidRPr="00A4041B" w:rsidRDefault="008201A5" w:rsidP="00F842CF">
      <w:pPr>
        <w:pStyle w:val="ListParagraph"/>
        <w:numPr>
          <w:ilvl w:val="0"/>
          <w:numId w:val="22"/>
        </w:numPr>
        <w:rPr>
          <w:rFonts w:cs="Times New Roman"/>
        </w:rPr>
      </w:pPr>
      <w:r w:rsidRPr="00A4041B">
        <w:rPr>
          <w:rFonts w:cs="Times New Roman"/>
        </w:rPr>
        <w:t xml:space="preserve">Remove </w:t>
      </w:r>
      <w:r w:rsidR="00067163" w:rsidRPr="00A4041B">
        <w:rPr>
          <w:rFonts w:cs="Times New Roman"/>
        </w:rPr>
        <w:t>(access to) non-</w:t>
      </w:r>
      <w:r w:rsidRPr="00A4041B">
        <w:rPr>
          <w:rFonts w:cs="Times New Roman"/>
        </w:rPr>
        <w:t>essential sources of water and manage remaining watering points to reduce total grazing pressure on the ecological community, for example, with appropriate fencing.</w:t>
      </w:r>
    </w:p>
    <w:p w14:paraId="55ECEB26" w14:textId="77777777" w:rsidR="00EF3548" w:rsidRPr="00A4041B" w:rsidRDefault="00EF3548" w:rsidP="00F842CF">
      <w:pPr>
        <w:numPr>
          <w:ilvl w:val="0"/>
          <w:numId w:val="22"/>
        </w:numPr>
        <w:rPr>
          <w:rFonts w:cs="Times New Roman"/>
        </w:rPr>
      </w:pPr>
      <w:r w:rsidRPr="00A4041B">
        <w:rPr>
          <w:rFonts w:cs="Times New Roman"/>
        </w:rPr>
        <w:t>Firewood cutting and other uses which may be acceptable in dry forests are not appropriate in this ecological community.</w:t>
      </w:r>
    </w:p>
    <w:p w14:paraId="1B4515B5" w14:textId="14FD9FC2" w:rsidR="00EF3548" w:rsidRPr="00A4041B" w:rsidRDefault="00EF3548" w:rsidP="00EF3548">
      <w:pPr>
        <w:pStyle w:val="Heading4"/>
        <w:rPr>
          <w:rFonts w:ascii="Cambria" w:hAnsi="Cambria"/>
        </w:rPr>
      </w:pPr>
      <w:r w:rsidRPr="00A4041B">
        <w:rPr>
          <w:rFonts w:ascii="Cambria" w:hAnsi="Cambria"/>
        </w:rPr>
        <w:t>Manage</w:t>
      </w:r>
      <w:r w:rsidR="00C56A32" w:rsidRPr="00A4041B">
        <w:rPr>
          <w:rFonts w:ascii="Cambria" w:hAnsi="Cambria"/>
        </w:rPr>
        <w:t xml:space="preserve"> </w:t>
      </w:r>
      <w:r w:rsidR="00EE2CD2" w:rsidRPr="00A4041B">
        <w:rPr>
          <w:rFonts w:ascii="Cambria" w:hAnsi="Cambria"/>
        </w:rPr>
        <w:t xml:space="preserve">other activity </w:t>
      </w:r>
      <w:r w:rsidR="00AA7776" w:rsidRPr="00A4041B">
        <w:rPr>
          <w:rFonts w:ascii="Cambria" w:hAnsi="Cambria"/>
        </w:rPr>
        <w:t xml:space="preserve">and access </w:t>
      </w:r>
      <w:r w:rsidR="00EE2CD2" w:rsidRPr="00A4041B">
        <w:rPr>
          <w:rFonts w:ascii="Cambria" w:hAnsi="Cambria"/>
        </w:rPr>
        <w:t>causing degradation</w:t>
      </w:r>
    </w:p>
    <w:p w14:paraId="19D01606" w14:textId="38FA55CD" w:rsidR="00EF3548" w:rsidRPr="00A4041B" w:rsidRDefault="00CD076C" w:rsidP="00F842CF">
      <w:pPr>
        <w:numPr>
          <w:ilvl w:val="0"/>
          <w:numId w:val="22"/>
        </w:numPr>
        <w:rPr>
          <w:rFonts w:cs="Times New Roman"/>
        </w:rPr>
      </w:pPr>
      <w:r w:rsidRPr="00A4041B">
        <w:rPr>
          <w:rFonts w:cs="Times New Roman"/>
        </w:rPr>
        <w:t>Cease</w:t>
      </w:r>
      <w:r w:rsidR="00FE4EE2" w:rsidRPr="00A4041B">
        <w:rPr>
          <w:rFonts w:cs="Times New Roman"/>
        </w:rPr>
        <w:t>/</w:t>
      </w:r>
      <w:r w:rsidR="00EF3548" w:rsidRPr="00A4041B">
        <w:rPr>
          <w:rFonts w:cs="Times New Roman"/>
        </w:rPr>
        <w:t>prohibit</w:t>
      </w:r>
      <w:r w:rsidR="00FE4EE2" w:rsidRPr="00A4041B">
        <w:rPr>
          <w:rFonts w:cs="Times New Roman"/>
        </w:rPr>
        <w:t xml:space="preserve"> and monitor</w:t>
      </w:r>
      <w:r w:rsidR="00EF3548" w:rsidRPr="00A4041B">
        <w:rPr>
          <w:rFonts w:cs="Times New Roman"/>
        </w:rPr>
        <w:t xml:space="preserve"> wood collection, such as for firewood or fencing, that leads to the loss and damage of trees, stags, </w:t>
      </w:r>
      <w:proofErr w:type="gramStart"/>
      <w:r w:rsidR="00EF3548" w:rsidRPr="00A4041B">
        <w:rPr>
          <w:rFonts w:cs="Times New Roman"/>
        </w:rPr>
        <w:t>logs</w:t>
      </w:r>
      <w:proofErr w:type="gramEnd"/>
      <w:r w:rsidR="00EF3548" w:rsidRPr="00A4041B">
        <w:rPr>
          <w:rFonts w:cs="Times New Roman"/>
        </w:rPr>
        <w:t xml:space="preserve"> or disturbs the natural litter layer.</w:t>
      </w:r>
    </w:p>
    <w:p w14:paraId="5EE9B40D" w14:textId="76BA6659" w:rsidR="00EF3548" w:rsidRPr="00A4041B" w:rsidRDefault="00AA7776" w:rsidP="00F842CF">
      <w:pPr>
        <w:numPr>
          <w:ilvl w:val="0"/>
          <w:numId w:val="22"/>
        </w:numPr>
        <w:rPr>
          <w:rFonts w:cs="Times New Roman"/>
        </w:rPr>
      </w:pPr>
      <w:r w:rsidRPr="00A4041B">
        <w:rPr>
          <w:rFonts w:cs="Times New Roman"/>
        </w:rPr>
        <w:t>Cease</w:t>
      </w:r>
      <w:r w:rsidR="00FE4EE2" w:rsidRPr="00A4041B">
        <w:rPr>
          <w:rFonts w:cs="Times New Roman"/>
        </w:rPr>
        <w:t>/</w:t>
      </w:r>
      <w:r w:rsidR="00EF3548" w:rsidRPr="00A4041B">
        <w:rPr>
          <w:rFonts w:cs="Times New Roman"/>
        </w:rPr>
        <w:t xml:space="preserve">prohibit </w:t>
      </w:r>
      <w:r w:rsidR="00FE4EE2" w:rsidRPr="00A4041B">
        <w:rPr>
          <w:rFonts w:cs="Times New Roman"/>
        </w:rPr>
        <w:t xml:space="preserve">and monitor </w:t>
      </w:r>
      <w:r w:rsidR="00EF3548" w:rsidRPr="00A4041B">
        <w:rPr>
          <w:rFonts w:cs="Times New Roman"/>
        </w:rPr>
        <w:t>destructive activities such as off-road trail bike or four-wheel-driving</w:t>
      </w:r>
    </w:p>
    <w:p w14:paraId="46AD48B0" w14:textId="67F54C1B" w:rsidR="00EF3548" w:rsidRPr="00A4041B" w:rsidRDefault="00AA7776" w:rsidP="00F842CF">
      <w:pPr>
        <w:numPr>
          <w:ilvl w:val="0"/>
          <w:numId w:val="22"/>
        </w:numPr>
        <w:rPr>
          <w:rFonts w:cs="Times New Roman"/>
        </w:rPr>
      </w:pPr>
      <w:r w:rsidRPr="00A4041B">
        <w:rPr>
          <w:rFonts w:cs="Times New Roman"/>
        </w:rPr>
        <w:t>Cease</w:t>
      </w:r>
      <w:r w:rsidR="00FE4EE2" w:rsidRPr="00A4041B">
        <w:rPr>
          <w:rFonts w:cs="Times New Roman"/>
        </w:rPr>
        <w:t>/</w:t>
      </w:r>
      <w:r w:rsidR="00EF3548" w:rsidRPr="00A4041B">
        <w:rPr>
          <w:rFonts w:cs="Times New Roman"/>
        </w:rPr>
        <w:t xml:space="preserve">prohibit </w:t>
      </w:r>
      <w:r w:rsidR="00FE4EE2" w:rsidRPr="00A4041B">
        <w:rPr>
          <w:rFonts w:cs="Times New Roman"/>
        </w:rPr>
        <w:t xml:space="preserve">and monitor </w:t>
      </w:r>
      <w:r w:rsidR="00EF3548" w:rsidRPr="00A4041B">
        <w:rPr>
          <w:rFonts w:cs="Times New Roman"/>
        </w:rPr>
        <w:t>wildflower</w:t>
      </w:r>
      <w:r w:rsidR="00FE4EE2" w:rsidRPr="00A4041B">
        <w:rPr>
          <w:rFonts w:cs="Times New Roman"/>
        </w:rPr>
        <w:t>, invertebrate and other fauna</w:t>
      </w:r>
      <w:r w:rsidR="00EF3548" w:rsidRPr="00A4041B">
        <w:rPr>
          <w:rFonts w:cs="Times New Roman"/>
        </w:rPr>
        <w:t xml:space="preserve"> collection</w:t>
      </w:r>
    </w:p>
    <w:p w14:paraId="00CA6C58" w14:textId="487597AD" w:rsidR="00EF3548" w:rsidRPr="00A4041B" w:rsidRDefault="00AA7776" w:rsidP="00F842CF">
      <w:pPr>
        <w:numPr>
          <w:ilvl w:val="0"/>
          <w:numId w:val="22"/>
        </w:numPr>
        <w:rPr>
          <w:rFonts w:cs="Times New Roman"/>
        </w:rPr>
      </w:pPr>
      <w:r w:rsidRPr="00A4041B">
        <w:rPr>
          <w:rFonts w:cs="Times New Roman"/>
        </w:rPr>
        <w:t>Cease</w:t>
      </w:r>
      <w:r w:rsidR="00FE4EE2" w:rsidRPr="00A4041B">
        <w:rPr>
          <w:rFonts w:cs="Times New Roman"/>
        </w:rPr>
        <w:t>/</w:t>
      </w:r>
      <w:r w:rsidR="00EF3548" w:rsidRPr="00A4041B">
        <w:rPr>
          <w:rFonts w:cs="Times New Roman"/>
        </w:rPr>
        <w:t xml:space="preserve">prohibit </w:t>
      </w:r>
      <w:r w:rsidR="00FE4EE2" w:rsidRPr="00A4041B">
        <w:rPr>
          <w:rFonts w:cs="Times New Roman"/>
        </w:rPr>
        <w:t xml:space="preserve">and monitor </w:t>
      </w:r>
      <w:r w:rsidR="00EF3548" w:rsidRPr="00A4041B">
        <w:rPr>
          <w:rFonts w:cs="Times New Roman"/>
        </w:rPr>
        <w:t>rubbish dumping.</w:t>
      </w:r>
    </w:p>
    <w:p w14:paraId="70AB2EBA" w14:textId="360A3EA5" w:rsidR="00EF3548" w:rsidRPr="00A4041B" w:rsidRDefault="00AA7776" w:rsidP="00F842CF">
      <w:pPr>
        <w:numPr>
          <w:ilvl w:val="0"/>
          <w:numId w:val="22"/>
        </w:numPr>
        <w:rPr>
          <w:rFonts w:cs="Times New Roman"/>
        </w:rPr>
      </w:pPr>
      <w:r w:rsidRPr="00A4041B">
        <w:rPr>
          <w:rFonts w:cs="Times New Roman"/>
        </w:rPr>
        <w:t xml:space="preserve">Cease/prohibit </w:t>
      </w:r>
      <w:r w:rsidR="00EF3548" w:rsidRPr="00A4041B">
        <w:rPr>
          <w:rFonts w:cs="Times New Roman"/>
        </w:rPr>
        <w:t>access by domestic pets, by containing them in nearby residential areas or keeping them on leashes.</w:t>
      </w:r>
    </w:p>
    <w:p w14:paraId="1AD5023B" w14:textId="70FD8F98" w:rsidR="007C69AF" w:rsidRPr="00A4041B" w:rsidRDefault="007C69AF" w:rsidP="00F842CF">
      <w:pPr>
        <w:numPr>
          <w:ilvl w:val="0"/>
          <w:numId w:val="22"/>
        </w:numPr>
        <w:rPr>
          <w:rFonts w:cs="Times New Roman"/>
        </w:rPr>
      </w:pPr>
      <w:r w:rsidRPr="00A4041B">
        <w:rPr>
          <w:rFonts w:cs="Times New Roman"/>
        </w:rPr>
        <w:t>Limit or prevent access of vehicles to patches of the ecological community (</w:t>
      </w:r>
      <w:r w:rsidR="00333E54" w:rsidRPr="00A4041B">
        <w:rPr>
          <w:rFonts w:cs="Times New Roman"/>
        </w:rPr>
        <w:t>e.g.,</w:t>
      </w:r>
      <w:r w:rsidRPr="00A4041B">
        <w:rPr>
          <w:rFonts w:cs="Times New Roman"/>
        </w:rPr>
        <w:t xml:space="preserve"> install bollards, gates, and/or fencing at strategic locations and/or use deterrent signage).</w:t>
      </w:r>
    </w:p>
    <w:p w14:paraId="458E14E4" w14:textId="14B04BEC" w:rsidR="00EF3548" w:rsidRPr="00A4041B" w:rsidRDefault="00EF3548" w:rsidP="00EF3548">
      <w:pPr>
        <w:pStyle w:val="Heading4"/>
      </w:pPr>
      <w:r w:rsidRPr="00A4041B">
        <w:lastRenderedPageBreak/>
        <w:t>Manage appropriate fire regimes</w:t>
      </w:r>
    </w:p>
    <w:p w14:paraId="6BC8B1B8" w14:textId="77777777" w:rsidR="00EE2CD2" w:rsidRPr="00A4041B" w:rsidRDefault="00EE2CD2" w:rsidP="00C90F3A">
      <w:pPr>
        <w:rPr>
          <w:rFonts w:cs="Times New Roman"/>
        </w:rPr>
      </w:pPr>
      <w:r w:rsidRPr="00A4041B">
        <w:rPr>
          <w:rFonts w:cs="Times New Roman"/>
        </w:rPr>
        <w:t xml:space="preserve">Fires (including planned burns) must be managed to: maintain the integrity of the ecological community and avoid disruption of the life cycles of the component species; support rather than degrade the habitat; avoid invasion and facilitate control of exotic species; avoid impacts from suppression and mop-up operations, </w:t>
      </w:r>
      <w:proofErr w:type="gramStart"/>
      <w:r w:rsidRPr="00A4041B">
        <w:rPr>
          <w:rFonts w:cs="Times New Roman"/>
        </w:rPr>
        <w:t>and;</w:t>
      </w:r>
      <w:proofErr w:type="gramEnd"/>
      <w:r w:rsidRPr="00A4041B">
        <w:rPr>
          <w:rFonts w:cs="Times New Roman"/>
        </w:rPr>
        <w:t xml:space="preserve"> avoid increased impacts of other threats such as drought, prolonged heavy grazing or predation by feral predators. Isolated faunal populations and threatened plants are particularly vulnerable to local extinction following intense fires combined with other threats.</w:t>
      </w:r>
    </w:p>
    <w:p w14:paraId="2E1B1FA0" w14:textId="767195E7" w:rsidR="007C69AF" w:rsidRPr="00A4041B" w:rsidRDefault="007C69AF" w:rsidP="00F842CF">
      <w:pPr>
        <w:numPr>
          <w:ilvl w:val="0"/>
          <w:numId w:val="17"/>
        </w:numPr>
        <w:rPr>
          <w:rFonts w:cs="Times New Roman"/>
        </w:rPr>
      </w:pPr>
      <w:r w:rsidRPr="00A4041B">
        <w:rPr>
          <w:rFonts w:cs="Times New Roman"/>
        </w:rPr>
        <w:t>Manage fire appropriately, including actions to protect individual hollow-bearing trees, in patches of the ecological community.</w:t>
      </w:r>
    </w:p>
    <w:p w14:paraId="782B4341" w14:textId="254FA960" w:rsidR="00EF3548" w:rsidRPr="00A4041B" w:rsidRDefault="00EF3548" w:rsidP="00F842CF">
      <w:pPr>
        <w:numPr>
          <w:ilvl w:val="0"/>
          <w:numId w:val="22"/>
        </w:numPr>
        <w:rPr>
          <w:rFonts w:cs="Times New Roman"/>
        </w:rPr>
      </w:pPr>
      <w:r w:rsidRPr="00A4041B">
        <w:rPr>
          <w:rFonts w:cs="Times New Roman"/>
        </w:rPr>
        <w:t xml:space="preserve">Implement appropriate fire management regimes for the ecological community and for the surrounding landscapes. Use both indigenous knowledge and scientific research results. </w:t>
      </w:r>
    </w:p>
    <w:p w14:paraId="2EC0065B" w14:textId="77777777" w:rsidR="00EF3548" w:rsidRPr="00A4041B" w:rsidRDefault="00EF3548" w:rsidP="00F842CF">
      <w:pPr>
        <w:numPr>
          <w:ilvl w:val="0"/>
          <w:numId w:val="22"/>
        </w:numPr>
        <w:rPr>
          <w:rFonts w:cs="Times New Roman"/>
        </w:rPr>
      </w:pPr>
      <w:r w:rsidRPr="00A4041B">
        <w:rPr>
          <w:rFonts w:cs="Times New Roman"/>
        </w:rPr>
        <w:t xml:space="preserve">Where hazard reduction burns, or prescribed fires, are undertaken near the ecological community, ensure that the potential for the fire to escape is appropriately risk assessed and management responses are in place to protect the ecological community. </w:t>
      </w:r>
    </w:p>
    <w:p w14:paraId="17C0A0B6" w14:textId="77777777" w:rsidR="00EF3548" w:rsidRPr="00A4041B" w:rsidRDefault="00EF3548" w:rsidP="00F842CF">
      <w:pPr>
        <w:numPr>
          <w:ilvl w:val="0"/>
          <w:numId w:val="22"/>
        </w:numPr>
        <w:rPr>
          <w:rFonts w:cs="Times New Roman"/>
        </w:rPr>
      </w:pPr>
      <w:r w:rsidRPr="00A4041B">
        <w:rPr>
          <w:rFonts w:cs="Times New Roman"/>
        </w:rPr>
        <w:t>Use a landscape-scale approach, and available local knowledge on fire histories, to identify patches of the ecological community that would benefit from reinstating appropriate fire frequency to prevent further declines because of either too low, or too high, fire frequency.</w:t>
      </w:r>
    </w:p>
    <w:p w14:paraId="53E21CD0" w14:textId="77777777" w:rsidR="00EF3548" w:rsidRPr="00A4041B" w:rsidRDefault="00EF3548" w:rsidP="00F842CF">
      <w:pPr>
        <w:numPr>
          <w:ilvl w:val="1"/>
          <w:numId w:val="22"/>
        </w:numPr>
        <w:rPr>
          <w:rFonts w:cs="Times New Roman"/>
        </w:rPr>
      </w:pPr>
      <w:r w:rsidRPr="00A4041B">
        <w:rPr>
          <w:rFonts w:cs="Times New Roman"/>
        </w:rPr>
        <w:t xml:space="preserve">For areas affected by too low fire frequency, identify opportunities for applying appropriate ecological burns, including with traditional knowledge and practices. </w:t>
      </w:r>
    </w:p>
    <w:p w14:paraId="24784855" w14:textId="77777777" w:rsidR="00EF3548" w:rsidRPr="00A4041B" w:rsidRDefault="00EF3548" w:rsidP="00F842CF">
      <w:pPr>
        <w:numPr>
          <w:ilvl w:val="1"/>
          <w:numId w:val="22"/>
        </w:numPr>
        <w:rPr>
          <w:rFonts w:cs="Times New Roman"/>
        </w:rPr>
      </w:pPr>
      <w:r w:rsidRPr="00A4041B">
        <w:rPr>
          <w:rFonts w:cs="Times New Roman"/>
        </w:rPr>
        <w:t xml:space="preserve">For areas affected by too high fire frequency, identify options for reducing the frequency of fires and protecting important features, such as habitat trees. </w:t>
      </w:r>
    </w:p>
    <w:p w14:paraId="357BA684" w14:textId="6031FFB5" w:rsidR="00EF3548" w:rsidRPr="00A4041B" w:rsidRDefault="00EF3548" w:rsidP="00F842CF">
      <w:pPr>
        <w:numPr>
          <w:ilvl w:val="1"/>
          <w:numId w:val="22"/>
        </w:numPr>
        <w:rPr>
          <w:rFonts w:cs="Times New Roman"/>
        </w:rPr>
      </w:pPr>
      <w:r w:rsidRPr="00A4041B">
        <w:rPr>
          <w:rFonts w:cs="Times New Roman"/>
        </w:rPr>
        <w:t xml:space="preserve">Fire management strategies at each location should take into account </w:t>
      </w:r>
      <w:r w:rsidR="004D5C83" w:rsidRPr="00A4041B">
        <w:rPr>
          <w:rFonts w:cs="Times New Roman"/>
        </w:rPr>
        <w:t xml:space="preserve">antecedent fire history, life histories of species within the community, forecasts of drought, post-fire management plans for herbivores and predators, </w:t>
      </w:r>
      <w:r w:rsidRPr="00A4041B">
        <w:rPr>
          <w:rFonts w:cs="Times New Roman"/>
        </w:rPr>
        <w:t>patch size, habitat features (</w:t>
      </w:r>
      <w:r w:rsidR="00333E54" w:rsidRPr="00A4041B">
        <w:rPr>
          <w:rFonts w:cs="Times New Roman"/>
        </w:rPr>
        <w:t>e.g.,</w:t>
      </w:r>
      <w:r w:rsidRPr="00A4041B">
        <w:rPr>
          <w:rFonts w:cs="Times New Roman"/>
        </w:rPr>
        <w:t xml:space="preserve"> protect hollow-bearing trees and large logs), vegetation structure and the surrounding landscape (including property protection) to </w:t>
      </w:r>
      <w:r w:rsidR="004D5C83" w:rsidRPr="00A4041B">
        <w:rPr>
          <w:rFonts w:cs="Times New Roman"/>
        </w:rPr>
        <w:t>sustain biological diversity</w:t>
      </w:r>
      <w:r w:rsidRPr="00A4041B">
        <w:rPr>
          <w:rFonts w:cs="Times New Roman"/>
        </w:rPr>
        <w:t xml:space="preserve">, maintain refuges for fauna (during and after fire) and increase habitat variability. </w:t>
      </w:r>
    </w:p>
    <w:p w14:paraId="703B88A8" w14:textId="70AF2273" w:rsidR="00EF3548" w:rsidRPr="00A4041B" w:rsidRDefault="00EF3548" w:rsidP="00F842CF">
      <w:pPr>
        <w:numPr>
          <w:ilvl w:val="1"/>
          <w:numId w:val="22"/>
        </w:numPr>
        <w:rPr>
          <w:rFonts w:cs="Times New Roman"/>
        </w:rPr>
      </w:pPr>
      <w:r w:rsidRPr="00A4041B">
        <w:rPr>
          <w:rFonts w:cs="Times New Roman"/>
        </w:rPr>
        <w:t xml:space="preserve">Ensure that an invasive species risk assessment and </w:t>
      </w:r>
      <w:r w:rsidR="004D5C83" w:rsidRPr="00A4041B">
        <w:t xml:space="preserve">evidence-based </w:t>
      </w:r>
      <w:r w:rsidRPr="00A4041B">
        <w:rPr>
          <w:rFonts w:cs="Times New Roman"/>
        </w:rPr>
        <w:t>management program is planned and budgeted</w:t>
      </w:r>
      <w:r w:rsidR="002C100F" w:rsidRPr="00A4041B">
        <w:rPr>
          <w:rFonts w:cs="Times New Roman"/>
        </w:rPr>
        <w:t>-</w:t>
      </w:r>
      <w:r w:rsidRPr="00A4041B">
        <w:rPr>
          <w:rFonts w:cs="Times New Roman"/>
        </w:rPr>
        <w:t>for ahead of proposed burning</w:t>
      </w:r>
      <w:r w:rsidR="004D5C83" w:rsidRPr="00A4041B">
        <w:t xml:space="preserve"> </w:t>
      </w:r>
      <w:r w:rsidR="004D5C83" w:rsidRPr="00A4041B">
        <w:rPr>
          <w:rFonts w:cs="Times New Roman"/>
        </w:rPr>
        <w:t xml:space="preserve">to ensure adequate protection of </w:t>
      </w:r>
      <w:r w:rsidR="00666FFD" w:rsidRPr="00A4041B">
        <w:rPr>
          <w:rFonts w:cs="Times New Roman"/>
        </w:rPr>
        <w:t>post</w:t>
      </w:r>
      <w:r w:rsidR="004D5C83" w:rsidRPr="00A4041B">
        <w:rPr>
          <w:rFonts w:cs="Times New Roman"/>
        </w:rPr>
        <w:t>-fire regeneration from invasive species</w:t>
      </w:r>
      <w:r w:rsidRPr="00A4041B">
        <w:rPr>
          <w:rFonts w:cs="Times New Roman"/>
        </w:rPr>
        <w:t xml:space="preserve">. </w:t>
      </w:r>
    </w:p>
    <w:p w14:paraId="36F683B4" w14:textId="77777777" w:rsidR="00EF3548" w:rsidRPr="00A4041B" w:rsidRDefault="00EF3548" w:rsidP="00F842CF">
      <w:pPr>
        <w:numPr>
          <w:ilvl w:val="1"/>
          <w:numId w:val="22"/>
        </w:numPr>
        <w:rPr>
          <w:rFonts w:cs="Times New Roman"/>
        </w:rPr>
      </w:pPr>
      <w:r w:rsidRPr="00A4041B">
        <w:rPr>
          <w:rFonts w:cs="Times New Roman"/>
        </w:rPr>
        <w:t xml:space="preserve">Use available ecological information to avoid detrimental fire impacts on key and susceptible species in the ecological community. For instance, do not burn areas in or adjacent to the ecological community when key, threatened or functionally important flora and fauna (that may be adversely impacted) are flowering, nesting or otherwise reproducing. </w:t>
      </w:r>
    </w:p>
    <w:p w14:paraId="2A274ECF" w14:textId="70DD9C7E" w:rsidR="00EF3548" w:rsidRPr="00A4041B" w:rsidRDefault="00EF3548" w:rsidP="00F842CF">
      <w:pPr>
        <w:numPr>
          <w:ilvl w:val="1"/>
          <w:numId w:val="22"/>
        </w:numPr>
        <w:rPr>
          <w:rFonts w:cs="Times New Roman"/>
        </w:rPr>
      </w:pPr>
      <w:r w:rsidRPr="00A4041B">
        <w:rPr>
          <w:rFonts w:cs="Times New Roman"/>
        </w:rPr>
        <w:t xml:space="preserve">Consider weather conditions. Do not burn in, or adjacent to, the ecological community when soil moisture is low, or dry conditions are predicted for the coming season. Otherwise, already stressed flora and fauna will struggle to </w:t>
      </w:r>
      <w:r w:rsidRPr="00A4041B">
        <w:rPr>
          <w:rFonts w:cs="Times New Roman"/>
        </w:rPr>
        <w:lastRenderedPageBreak/>
        <w:t xml:space="preserve">recover and erosion may occur, or weeds may become established while vegetation cover is reduced. </w:t>
      </w:r>
    </w:p>
    <w:p w14:paraId="41071A70" w14:textId="5EFF8024" w:rsidR="00EF3548" w:rsidRPr="00A4041B" w:rsidRDefault="00EF3548" w:rsidP="00F842CF">
      <w:pPr>
        <w:numPr>
          <w:ilvl w:val="0"/>
          <w:numId w:val="22"/>
        </w:numPr>
        <w:rPr>
          <w:rFonts w:cs="Times New Roman"/>
        </w:rPr>
      </w:pPr>
      <w:r w:rsidRPr="00A4041B">
        <w:rPr>
          <w:rFonts w:cs="Times New Roman"/>
        </w:rPr>
        <w:t>Monitor the outcomes of fire and the consequences of other threats. Manage these threats in an appropriate timescale (</w:t>
      </w:r>
      <w:r w:rsidR="00333E54" w:rsidRPr="00A4041B">
        <w:rPr>
          <w:rFonts w:cs="Times New Roman"/>
        </w:rPr>
        <w:t>e.g.,</w:t>
      </w:r>
      <w:r w:rsidRPr="00A4041B">
        <w:rPr>
          <w:rFonts w:cs="Times New Roman"/>
        </w:rPr>
        <w:t xml:space="preserve"> immediately: put in place erosion control measures; limit access by feral predators and grazers; and control weeds as they first appear, with follow up treatments as necessary, until native vegetation has regenerated). Ensure monitoring results are </w:t>
      </w:r>
      <w:r w:rsidR="00AC18A1" w:rsidRPr="00A4041B">
        <w:rPr>
          <w:rFonts w:cs="Times New Roman"/>
        </w:rPr>
        <w:t>considered</w:t>
      </w:r>
      <w:r w:rsidRPr="00A4041B">
        <w:rPr>
          <w:rFonts w:cs="Times New Roman"/>
        </w:rPr>
        <w:t xml:space="preserve"> when planning and implementing future fire regimes. For further information on monitoring priorities see </w:t>
      </w:r>
      <w:r w:rsidR="002C1403" w:rsidRPr="00A4041B">
        <w:t>s</w:t>
      </w:r>
      <w:r w:rsidRPr="00A4041B">
        <w:t>ection</w:t>
      </w:r>
      <w:r w:rsidR="002C1403" w:rsidRPr="00A4041B">
        <w:t xml:space="preserve"> </w:t>
      </w:r>
      <w:r w:rsidR="002C1403" w:rsidRPr="00A4041B">
        <w:fldChar w:fldCharType="begin"/>
      </w:r>
      <w:r w:rsidR="002C1403" w:rsidRPr="00A4041B">
        <w:instrText xml:space="preserve"> REF _Ref86508547 \r \h  \* MERGEFORMAT </w:instrText>
      </w:r>
      <w:r w:rsidR="002C1403" w:rsidRPr="00A4041B">
        <w:fldChar w:fldCharType="separate"/>
      </w:r>
      <w:r w:rsidR="006B5C63">
        <w:t>5.4.4.3</w:t>
      </w:r>
      <w:r w:rsidR="002C1403" w:rsidRPr="00A4041B">
        <w:fldChar w:fldCharType="end"/>
      </w:r>
      <w:r w:rsidRPr="00A4041B">
        <w:rPr>
          <w:rFonts w:cs="Times New Roman"/>
        </w:rPr>
        <w:t>.</w:t>
      </w:r>
    </w:p>
    <w:p w14:paraId="4A5D5AA0" w14:textId="6EA2A8C0" w:rsidR="00EF3548" w:rsidRPr="00A4041B" w:rsidRDefault="00EF3548" w:rsidP="00EF3548">
      <w:pPr>
        <w:pStyle w:val="Heading4"/>
      </w:pPr>
      <w:r w:rsidRPr="00A4041B">
        <w:t>Undertake restoration</w:t>
      </w:r>
    </w:p>
    <w:p w14:paraId="5067C660" w14:textId="77777777" w:rsidR="00C90F3A" w:rsidRPr="00A4041B" w:rsidRDefault="00C90F3A" w:rsidP="00C90F3A">
      <w:pPr>
        <w:rPr>
          <w:rFonts w:cs="Times New Roman"/>
        </w:rPr>
      </w:pPr>
      <w:r w:rsidRPr="00A4041B">
        <w:rPr>
          <w:rFonts w:cs="Times New Roman"/>
        </w:rPr>
        <w:t xml:space="preserve">There are opportunities for private landholders, Government agencies, bush regenerators and community groups, Traditional </w:t>
      </w:r>
      <w:proofErr w:type="gramStart"/>
      <w:r w:rsidRPr="00A4041B">
        <w:rPr>
          <w:rFonts w:cs="Times New Roman"/>
        </w:rPr>
        <w:t>custodians</w:t>
      </w:r>
      <w:proofErr w:type="gramEnd"/>
      <w:r w:rsidRPr="00A4041B">
        <w:rPr>
          <w:rFonts w:cs="Times New Roman"/>
        </w:rPr>
        <w:t xml:space="preserve"> and others to work together to strategically maintain and where possible improve the extent and condition of ecological community. The overall aim of any restoration actions is to develop ecosystem resilience through restoration of representative flora and fauna diversity, natural structural elements, and function of the ecological community over the long term, while avoiding deleterious management interventions that alter restoration trajectory.</w:t>
      </w:r>
    </w:p>
    <w:p w14:paraId="3D0FF7E8" w14:textId="1DD36FFC" w:rsidR="00C90F3A" w:rsidRPr="00A4041B" w:rsidRDefault="00C90F3A" w:rsidP="00C90F3A">
      <w:pPr>
        <w:rPr>
          <w:rFonts w:cs="Times New Roman"/>
        </w:rPr>
      </w:pPr>
      <w:r w:rsidRPr="00A4041B">
        <w:rPr>
          <w:rFonts w:cs="Times New Roman"/>
        </w:rPr>
        <w:t xml:space="preserve">Across the range of the ecological community consider opportunities to facilitate natural regeneration to increase its area and improve ecological function. While the ecological qualities of regenerated, and particularly of planted areas may not match those of intact remnants, these areas can still contribute to functioning landscapes that in turn aid the persistence of higher </w:t>
      </w:r>
      <w:r w:rsidR="00FA697E" w:rsidRPr="00A4041B">
        <w:rPr>
          <w:rFonts w:cs="Times New Roman"/>
        </w:rPr>
        <w:t>condition</w:t>
      </w:r>
      <w:r w:rsidRPr="00A4041B">
        <w:rPr>
          <w:rFonts w:cs="Times New Roman"/>
        </w:rPr>
        <w:t xml:space="preserve"> patches of the ecological community. Ensure that more intensive management approaches, such as planting do not preclude opportunities for natural regeneration. As part of restoration activities, also manage other threats such a grazing, fire, and invasive animals as outlined above. Directly involve or seek advice and guidance from suitably qualified and experienced bush regenerators and Traditional custodians when planning and carrying out restoration works – from seed collection and propagation to invasive species management, re-</w:t>
      </w:r>
      <w:proofErr w:type="gramStart"/>
      <w:r w:rsidRPr="00A4041B">
        <w:rPr>
          <w:rFonts w:cs="Times New Roman"/>
        </w:rPr>
        <w:t>planting</w:t>
      </w:r>
      <w:proofErr w:type="gramEnd"/>
      <w:r w:rsidRPr="00A4041B">
        <w:rPr>
          <w:rFonts w:cs="Times New Roman"/>
        </w:rPr>
        <w:t xml:space="preserve"> and other restoration activities.</w:t>
      </w:r>
    </w:p>
    <w:p w14:paraId="1B40C004" w14:textId="7D95CD90" w:rsidR="003C35B2" w:rsidRPr="00A4041B" w:rsidRDefault="00EF3548" w:rsidP="00F842CF">
      <w:pPr>
        <w:numPr>
          <w:ilvl w:val="0"/>
          <w:numId w:val="23"/>
        </w:numPr>
        <w:rPr>
          <w:rFonts w:cs="Times New Roman"/>
        </w:rPr>
      </w:pPr>
      <w:r w:rsidRPr="00A4041B">
        <w:rPr>
          <w:rFonts w:cs="Times New Roman"/>
        </w:rPr>
        <w:t xml:space="preserve">Undertake restoration, including </w:t>
      </w:r>
      <w:r w:rsidR="00896579" w:rsidRPr="00A4041B">
        <w:rPr>
          <w:rFonts w:cs="Times New Roman"/>
        </w:rPr>
        <w:t xml:space="preserve">facilitating </w:t>
      </w:r>
      <w:r w:rsidRPr="00A4041B">
        <w:rPr>
          <w:rFonts w:cs="Times New Roman"/>
        </w:rPr>
        <w:t>regeneration and revegetation, of poorer and moderate and good</w:t>
      </w:r>
      <w:r w:rsidRPr="00A4041B" w:rsidDel="000B6D3A">
        <w:rPr>
          <w:rFonts w:cs="Times New Roman"/>
        </w:rPr>
        <w:t xml:space="preserve"> </w:t>
      </w:r>
      <w:r w:rsidR="00FA697E" w:rsidRPr="00A4041B">
        <w:rPr>
          <w:rFonts w:cs="Times New Roman"/>
        </w:rPr>
        <w:t>condition</w:t>
      </w:r>
      <w:r w:rsidRPr="00A4041B">
        <w:rPr>
          <w:rFonts w:cs="Times New Roman"/>
        </w:rPr>
        <w:t xml:space="preserve"> patches to restore them to high </w:t>
      </w:r>
      <w:r w:rsidR="00FA697E" w:rsidRPr="00A4041B">
        <w:rPr>
          <w:rFonts w:cs="Times New Roman"/>
        </w:rPr>
        <w:t>condition</w:t>
      </w:r>
      <w:r w:rsidR="0055018E" w:rsidRPr="00A4041B">
        <w:rPr>
          <w:rFonts w:cs="Times New Roman"/>
        </w:rPr>
        <w:t xml:space="preserve">. This </w:t>
      </w:r>
      <w:r w:rsidRPr="00A4041B">
        <w:rPr>
          <w:rFonts w:cs="Times New Roman"/>
        </w:rPr>
        <w:t>includ</w:t>
      </w:r>
      <w:r w:rsidR="0055018E" w:rsidRPr="00A4041B">
        <w:rPr>
          <w:rFonts w:cs="Times New Roman"/>
        </w:rPr>
        <w:t xml:space="preserve">es the </w:t>
      </w:r>
      <w:r w:rsidRPr="00A4041B">
        <w:rPr>
          <w:rFonts w:cs="Times New Roman"/>
        </w:rPr>
        <w:t xml:space="preserve">restoration of patches that don’t currently meet the minimum condition thresholds for protection to a condition that does (see </w:t>
      </w:r>
      <w:r w:rsidRPr="00A4041B">
        <w:rPr>
          <w:rFonts w:cs="Times New Roman"/>
        </w:rPr>
        <w:fldChar w:fldCharType="begin"/>
      </w:r>
      <w:r w:rsidRPr="00A4041B">
        <w:rPr>
          <w:rFonts w:cs="Times New Roman"/>
        </w:rPr>
        <w:instrText xml:space="preserve"> REF _Ref23431087 \h  \* MERGEFORMAT </w:instrText>
      </w:r>
      <w:r w:rsidRPr="00A4041B">
        <w:rPr>
          <w:rFonts w:cs="Times New Roman"/>
        </w:rPr>
      </w:r>
      <w:r w:rsidRPr="00A4041B">
        <w:rPr>
          <w:rFonts w:cs="Times New Roman"/>
        </w:rPr>
        <w:fldChar w:fldCharType="separate"/>
      </w:r>
      <w:r w:rsidR="006B5C63" w:rsidRPr="006B5C63">
        <w:rPr>
          <w:rFonts w:cs="Times New Roman"/>
        </w:rPr>
        <w:t>Table 2</w:t>
      </w:r>
      <w:r w:rsidRPr="00A4041B">
        <w:rPr>
          <w:rFonts w:cs="Times New Roman"/>
        </w:rPr>
        <w:fldChar w:fldCharType="end"/>
      </w:r>
      <w:r w:rsidRPr="00A4041B">
        <w:rPr>
          <w:rFonts w:cs="Times New Roman"/>
        </w:rPr>
        <w:t>).</w:t>
      </w:r>
      <w:r w:rsidR="00896579" w:rsidRPr="00A4041B">
        <w:rPr>
          <w:rFonts w:cs="Times New Roman"/>
        </w:rPr>
        <w:t xml:space="preserve"> </w:t>
      </w:r>
      <w:r w:rsidR="003C35B2" w:rsidRPr="00A4041B">
        <w:t xml:space="preserve">Restoration to improve the condition of degraded patches should aspire to the 5 Star Standard of the SERA Standards. Land managers should aim for the highest and best recovery of the ecological community to maximise biodiversity and ecological function based on appropriate metrics for each site (see Condition Thresholds at  </w:t>
      </w:r>
      <w:r w:rsidR="003C35B2" w:rsidRPr="00A4041B">
        <w:fldChar w:fldCharType="begin"/>
      </w:r>
      <w:r w:rsidR="003C35B2" w:rsidRPr="00A4041B">
        <w:instrText xml:space="preserve"> REF _Ref23431087 \h  \* MERGEFORMAT </w:instrText>
      </w:r>
      <w:r w:rsidR="003C35B2" w:rsidRPr="00A4041B">
        <w:fldChar w:fldCharType="separate"/>
      </w:r>
      <w:r w:rsidR="006B5C63" w:rsidRPr="00A4041B">
        <w:t xml:space="preserve">Table </w:t>
      </w:r>
      <w:r w:rsidR="006B5C63">
        <w:t>2</w:t>
      </w:r>
      <w:r w:rsidR="003C35B2" w:rsidRPr="00A4041B">
        <w:fldChar w:fldCharType="end"/>
      </w:r>
      <w:r w:rsidR="003C35B2" w:rsidRPr="00A4041B">
        <w:t xml:space="preserve"> and SERA (2021) for guidance on implementing appropriate standards). This is particularly the case for sites that are being restored or reconstructed from highly altered states (see also Section </w:t>
      </w:r>
      <w:r w:rsidR="003C35B2" w:rsidRPr="00A4041B">
        <w:fldChar w:fldCharType="begin"/>
      </w:r>
      <w:r w:rsidR="003C35B2" w:rsidRPr="00A4041B">
        <w:instrText xml:space="preserve"> REF _Ref86640387 \r \h </w:instrText>
      </w:r>
      <w:r w:rsidR="003C35B2" w:rsidRPr="00A4041B">
        <w:fldChar w:fldCharType="separate"/>
      </w:r>
      <w:r w:rsidR="006B5C63">
        <w:t>2.2.4</w:t>
      </w:r>
      <w:r w:rsidR="003C35B2" w:rsidRPr="00A4041B">
        <w:fldChar w:fldCharType="end"/>
      </w:r>
      <w:r w:rsidR="003C35B2" w:rsidRPr="00A4041B">
        <w:t>).</w:t>
      </w:r>
    </w:p>
    <w:p w14:paraId="1DCF4E2B" w14:textId="77777777" w:rsidR="00896579" w:rsidRPr="00A4041B" w:rsidRDefault="00896579" w:rsidP="00F842CF">
      <w:pPr>
        <w:numPr>
          <w:ilvl w:val="1"/>
          <w:numId w:val="23"/>
        </w:numPr>
        <w:rPr>
          <w:rFonts w:cs="Times New Roman"/>
        </w:rPr>
      </w:pPr>
      <w:r w:rsidRPr="00A4041B">
        <w:rPr>
          <w:rFonts w:cs="Times New Roman"/>
        </w:rPr>
        <w:t xml:space="preserve">Identify which areas are best revegetated with seedlings or seed, as residual </w:t>
      </w:r>
      <w:proofErr w:type="gramStart"/>
      <w:r w:rsidRPr="00A4041B">
        <w:rPr>
          <w:rFonts w:cs="Times New Roman"/>
        </w:rPr>
        <w:t>chemicals</w:t>
      </w:r>
      <w:proofErr w:type="gramEnd"/>
      <w:r w:rsidRPr="00A4041B">
        <w:rPr>
          <w:rFonts w:cs="Times New Roman"/>
        </w:rPr>
        <w:t xml:space="preserve"> and nutrients in the soil of agricultural areas can suppress germination of native species for many years (up to five years in some agricultural areas).</w:t>
      </w:r>
    </w:p>
    <w:p w14:paraId="26CF420D" w14:textId="53C53D14" w:rsidR="00896579" w:rsidRPr="00A4041B" w:rsidRDefault="00896579" w:rsidP="00F842CF">
      <w:pPr>
        <w:numPr>
          <w:ilvl w:val="1"/>
          <w:numId w:val="23"/>
        </w:numPr>
        <w:rPr>
          <w:rFonts w:cs="Times New Roman"/>
        </w:rPr>
      </w:pPr>
      <w:r w:rsidRPr="00A4041B">
        <w:rPr>
          <w:rFonts w:cs="Times New Roman"/>
        </w:rPr>
        <w:t>Restoration should aim to establish species from the full suite of life-history successional characteristics (</w:t>
      </w:r>
      <w:r w:rsidR="00333E54" w:rsidRPr="00A4041B">
        <w:rPr>
          <w:rFonts w:cs="Times New Roman"/>
        </w:rPr>
        <w:t>e.g.,</w:t>
      </w:r>
      <w:r w:rsidRPr="00A4041B">
        <w:rPr>
          <w:rFonts w:cs="Times New Roman"/>
        </w:rPr>
        <w:t xml:space="preserve"> pioneer species, through to mid-late successional species) and create resilient soil and understorey conditions, to promote natural regeneration and recovery from disturbance (</w:t>
      </w:r>
      <w:r w:rsidR="00333E54" w:rsidRPr="00A4041B">
        <w:rPr>
          <w:rFonts w:cs="Times New Roman"/>
        </w:rPr>
        <w:t>e.g.,</w:t>
      </w:r>
      <w:r w:rsidRPr="00A4041B">
        <w:rPr>
          <w:rFonts w:cs="Times New Roman"/>
        </w:rPr>
        <w:t xml:space="preserve"> storms).</w:t>
      </w:r>
    </w:p>
    <w:p w14:paraId="62AC0F49" w14:textId="34C5AB41" w:rsidR="00EF3548" w:rsidRPr="00A4041B" w:rsidRDefault="00EF3548" w:rsidP="00F842CF">
      <w:pPr>
        <w:numPr>
          <w:ilvl w:val="1"/>
          <w:numId w:val="23"/>
        </w:numPr>
        <w:rPr>
          <w:rFonts w:cs="Times New Roman"/>
        </w:rPr>
      </w:pPr>
      <w:r w:rsidRPr="00A4041B">
        <w:lastRenderedPageBreak/>
        <w:t xml:space="preserve">Support natural </w:t>
      </w:r>
      <w:r w:rsidRPr="00A4041B">
        <w:rPr>
          <w:rFonts w:cs="Times New Roman"/>
        </w:rPr>
        <w:t>regeneration before planning and implementing replanting programs (</w:t>
      </w:r>
      <w:r w:rsidR="00333E54" w:rsidRPr="00A4041B">
        <w:rPr>
          <w:rFonts w:cs="Times New Roman"/>
        </w:rPr>
        <w:t>e.g.,</w:t>
      </w:r>
      <w:r w:rsidRPr="00A4041B">
        <w:rPr>
          <w:rFonts w:cs="Times New Roman"/>
        </w:rPr>
        <w:t xml:space="preserve"> using fenced areas, weed and pest control, and fire). Replant areas where natural regeneration has not been successful.</w:t>
      </w:r>
    </w:p>
    <w:p w14:paraId="7DD350D6" w14:textId="77777777" w:rsidR="00EF3548" w:rsidRPr="00A4041B" w:rsidRDefault="00EF3548" w:rsidP="00F842CF">
      <w:pPr>
        <w:numPr>
          <w:ilvl w:val="1"/>
          <w:numId w:val="23"/>
        </w:numPr>
        <w:rPr>
          <w:rFonts w:cs="Times New Roman"/>
        </w:rPr>
      </w:pPr>
      <w:r w:rsidRPr="00A4041B">
        <w:rPr>
          <w:rFonts w:cs="Times New Roman"/>
        </w:rPr>
        <w:t>Work with landholders/managers to restore and reconnect patches of the ecological community and other adjacent or nearby native vegetation (including buffer areas).</w:t>
      </w:r>
    </w:p>
    <w:p w14:paraId="2ED12278" w14:textId="77777777" w:rsidR="00EF3548" w:rsidRPr="00A4041B" w:rsidRDefault="00EF3548" w:rsidP="00F842CF">
      <w:pPr>
        <w:numPr>
          <w:ilvl w:val="1"/>
          <w:numId w:val="23"/>
        </w:numPr>
        <w:rPr>
          <w:rFonts w:cs="Times New Roman"/>
        </w:rPr>
      </w:pPr>
      <w:r w:rsidRPr="00A4041B">
        <w:rPr>
          <w:rFonts w:cs="Times New Roman"/>
        </w:rPr>
        <w:t>Maintain stags, logs, and mature and old-growth trees with hollows as they provide important habitat for fauna.</w:t>
      </w:r>
    </w:p>
    <w:p w14:paraId="282431D5" w14:textId="77777777" w:rsidR="00EF3548" w:rsidRPr="00A4041B" w:rsidRDefault="00EF3548" w:rsidP="00F842CF">
      <w:pPr>
        <w:numPr>
          <w:ilvl w:val="1"/>
          <w:numId w:val="23"/>
        </w:numPr>
        <w:rPr>
          <w:rFonts w:cs="Times New Roman"/>
        </w:rPr>
      </w:pPr>
      <w:r w:rsidRPr="00A4041B">
        <w:rPr>
          <w:rFonts w:cs="Times New Roman"/>
        </w:rPr>
        <w:t xml:space="preserve">If necessary, supplement, (but do not replace) habitat as part of restoration projects by placing hollow logs, large </w:t>
      </w:r>
      <w:proofErr w:type="gramStart"/>
      <w:r w:rsidRPr="00A4041B">
        <w:rPr>
          <w:rFonts w:cs="Times New Roman"/>
        </w:rPr>
        <w:t>rocks</w:t>
      </w:r>
      <w:proofErr w:type="gramEnd"/>
      <w:r w:rsidRPr="00A4041B">
        <w:rPr>
          <w:rFonts w:cs="Times New Roman"/>
        </w:rPr>
        <w:t xml:space="preserve"> or other habitat features (such as artificial hollows or various sized nest boxes) in or near to, the ecological community. This may be particularly important after disturbance such as a severe fire event.</w:t>
      </w:r>
    </w:p>
    <w:p w14:paraId="0F9882DC" w14:textId="23812AFD" w:rsidR="00EF3548" w:rsidRPr="00A4041B" w:rsidRDefault="00EF3548" w:rsidP="00F842CF">
      <w:pPr>
        <w:numPr>
          <w:ilvl w:val="1"/>
          <w:numId w:val="23"/>
        </w:numPr>
        <w:rPr>
          <w:rFonts w:cs="Times New Roman"/>
        </w:rPr>
      </w:pPr>
      <w:r w:rsidRPr="00A4041B">
        <w:rPr>
          <w:rFonts w:cs="Times New Roman"/>
        </w:rPr>
        <w:t>Identify sites prone to sea-level rise impacts and use as a genetic source (seed collection) for retreat sites at higher locations. Identify higher sites as re-establishment sites and work with land managers to establish these.</w:t>
      </w:r>
    </w:p>
    <w:p w14:paraId="68E0FA86" w14:textId="77777777" w:rsidR="00EF3548" w:rsidRPr="00A4041B" w:rsidRDefault="00EF3548" w:rsidP="00F842CF">
      <w:pPr>
        <w:numPr>
          <w:ilvl w:val="1"/>
          <w:numId w:val="23"/>
        </w:numPr>
        <w:rPr>
          <w:rFonts w:cs="Times New Roman"/>
        </w:rPr>
      </w:pPr>
      <w:r w:rsidRPr="00A4041B">
        <w:rPr>
          <w:rFonts w:cs="Times New Roman"/>
        </w:rPr>
        <w:t xml:space="preserve">Use local native species in restoration/revegetation projects for the ecological community and restore understorey vegetation to a structure and diversity appropriate to the site. </w:t>
      </w:r>
    </w:p>
    <w:p w14:paraId="19F7E742" w14:textId="0DD18249" w:rsidR="00EF3548" w:rsidRPr="00A4041B" w:rsidRDefault="00EF3548" w:rsidP="00F842CF">
      <w:pPr>
        <w:numPr>
          <w:ilvl w:val="1"/>
          <w:numId w:val="23"/>
        </w:numPr>
        <w:rPr>
          <w:rFonts w:cs="Times New Roman"/>
        </w:rPr>
      </w:pPr>
      <w:r w:rsidRPr="00A4041B">
        <w:rPr>
          <w:rFonts w:cs="Times New Roman"/>
        </w:rPr>
        <w:t xml:space="preserve">In general, use locally collected seeds, where available, to revegetate native plant species. However, choosing sources of seed closer to the margins of their range may increase resilience to climate change. </w:t>
      </w:r>
      <w:r w:rsidR="00896579" w:rsidRPr="00A4041B">
        <w:rPr>
          <w:rFonts w:cs="Times New Roman"/>
        </w:rPr>
        <w:t xml:space="preserve">Take account </w:t>
      </w:r>
      <w:r w:rsidR="00AC18A1" w:rsidRPr="00A4041B">
        <w:rPr>
          <w:rFonts w:cs="Times New Roman"/>
        </w:rPr>
        <w:t xml:space="preserve">of </w:t>
      </w:r>
      <w:r w:rsidR="00896579" w:rsidRPr="00A4041B">
        <w:rPr>
          <w:rFonts w:cs="Times New Roman"/>
        </w:rPr>
        <w:t>key plant species’ growing seasons to successfully achieve seed set.</w:t>
      </w:r>
    </w:p>
    <w:p w14:paraId="566F9D20" w14:textId="7BA990E8" w:rsidR="00EF3548" w:rsidRPr="00A4041B" w:rsidRDefault="00EF3548" w:rsidP="00F842CF">
      <w:pPr>
        <w:numPr>
          <w:ilvl w:val="1"/>
          <w:numId w:val="23"/>
        </w:numPr>
        <w:rPr>
          <w:rFonts w:cs="Times New Roman"/>
        </w:rPr>
      </w:pPr>
      <w:r w:rsidRPr="00A4041B">
        <w:rPr>
          <w:rFonts w:cs="Times New Roman"/>
        </w:rPr>
        <w:t xml:space="preserve">Ensure commitment to follow up after planting, such as the care of newly planted vegetation by watering, weeding and use/removal of tree guards. </w:t>
      </w:r>
    </w:p>
    <w:p w14:paraId="12EBBFC7" w14:textId="77777777" w:rsidR="00EF3548" w:rsidRPr="00A4041B" w:rsidRDefault="00EF3548" w:rsidP="00F842CF">
      <w:pPr>
        <w:numPr>
          <w:ilvl w:val="1"/>
          <w:numId w:val="23"/>
        </w:numPr>
        <w:rPr>
          <w:rFonts w:cs="Times New Roman"/>
        </w:rPr>
      </w:pPr>
      <w:r w:rsidRPr="00A4041B">
        <w:rPr>
          <w:rFonts w:cs="Times New Roman"/>
        </w:rPr>
        <w:t>Consider the landscape context and other relevant species and communities when planning restoration works. For example, ensure adjacent ecological communities and threatened and migratory species are not adversely impacted by tree planting or other restoration activities for the ecological community.</w:t>
      </w:r>
    </w:p>
    <w:p w14:paraId="7928DF06" w14:textId="3BDF8379" w:rsidR="00EF3548" w:rsidRPr="00A4041B" w:rsidRDefault="00EF3548" w:rsidP="00F842CF">
      <w:pPr>
        <w:numPr>
          <w:ilvl w:val="1"/>
          <w:numId w:val="23"/>
        </w:numPr>
        <w:rPr>
          <w:rFonts w:cs="Times New Roman"/>
        </w:rPr>
      </w:pPr>
      <w:r w:rsidRPr="00A4041B">
        <w:rPr>
          <w:rFonts w:cs="Times New Roman"/>
        </w:rPr>
        <w:t>Close and rehabilitate unnecessary roads and tracks and otherwise control access to restored patches</w:t>
      </w:r>
      <w:r w:rsidR="00AC18A1" w:rsidRPr="00A4041B">
        <w:rPr>
          <w:rFonts w:cs="Times New Roman"/>
        </w:rPr>
        <w:t xml:space="preserve">; </w:t>
      </w:r>
      <w:r w:rsidR="00B4224D" w:rsidRPr="00A4041B">
        <w:rPr>
          <w:rFonts w:cs="Times New Roman"/>
        </w:rPr>
        <w:t xml:space="preserve">but take account </w:t>
      </w:r>
      <w:r w:rsidR="00AC18A1" w:rsidRPr="00A4041B">
        <w:rPr>
          <w:rFonts w:cs="Times New Roman"/>
        </w:rPr>
        <w:t xml:space="preserve">of </w:t>
      </w:r>
      <w:r w:rsidR="00B4224D" w:rsidRPr="00A4041B">
        <w:rPr>
          <w:rFonts w:cs="Times New Roman"/>
        </w:rPr>
        <w:t xml:space="preserve">access required </w:t>
      </w:r>
      <w:r w:rsidR="00AC18A1" w:rsidRPr="00A4041B">
        <w:rPr>
          <w:rFonts w:cs="Times New Roman"/>
        </w:rPr>
        <w:t>(</w:t>
      </w:r>
      <w:r w:rsidR="00333E54" w:rsidRPr="00A4041B">
        <w:rPr>
          <w:rFonts w:cs="Times New Roman"/>
        </w:rPr>
        <w:t>e.g.,</w:t>
      </w:r>
      <w:r w:rsidR="00AC18A1" w:rsidRPr="00A4041B">
        <w:rPr>
          <w:rFonts w:cs="Times New Roman"/>
        </w:rPr>
        <w:t xml:space="preserve"> </w:t>
      </w:r>
      <w:r w:rsidR="00B4224D" w:rsidRPr="00A4041B">
        <w:rPr>
          <w:rFonts w:cs="Times New Roman"/>
        </w:rPr>
        <w:t xml:space="preserve">by elderly Indigenous traditional </w:t>
      </w:r>
      <w:r w:rsidR="00AC18A1" w:rsidRPr="00A4041B">
        <w:rPr>
          <w:rFonts w:cs="Times New Roman"/>
        </w:rPr>
        <w:t xml:space="preserve">custodians </w:t>
      </w:r>
      <w:r w:rsidR="00B4224D" w:rsidRPr="00A4041B">
        <w:rPr>
          <w:rFonts w:cs="Times New Roman"/>
        </w:rPr>
        <w:t>to cultural sites</w:t>
      </w:r>
      <w:r w:rsidR="00AC18A1" w:rsidRPr="00A4041B">
        <w:rPr>
          <w:rFonts w:cs="Times New Roman"/>
        </w:rPr>
        <w:t>)</w:t>
      </w:r>
      <w:r w:rsidRPr="00A4041B">
        <w:rPr>
          <w:rFonts w:cs="Times New Roman"/>
        </w:rPr>
        <w:t>.</w:t>
      </w:r>
    </w:p>
    <w:p w14:paraId="1D6A91D1" w14:textId="77777777" w:rsidR="00B4224D" w:rsidRPr="00A4041B" w:rsidRDefault="00B4224D" w:rsidP="00F842CF">
      <w:pPr>
        <w:pStyle w:val="ListParagraph"/>
        <w:numPr>
          <w:ilvl w:val="1"/>
          <w:numId w:val="23"/>
        </w:numPr>
        <w:spacing w:after="200"/>
        <w:contextualSpacing w:val="0"/>
      </w:pPr>
      <w:r w:rsidRPr="00A4041B">
        <w:t>Where appropriate habitat is available, and predators and competitors can be sufficiently controlled, re-introduction of some fauna species, including those supporting important ecological functions may be possible.</w:t>
      </w:r>
    </w:p>
    <w:p w14:paraId="1C68B8EC" w14:textId="77777777" w:rsidR="00B4224D" w:rsidRPr="00A4041B" w:rsidRDefault="00B4224D" w:rsidP="00F842CF">
      <w:pPr>
        <w:pStyle w:val="ListParagraph"/>
        <w:numPr>
          <w:ilvl w:val="2"/>
          <w:numId w:val="23"/>
        </w:numPr>
        <w:spacing w:after="200"/>
        <w:contextualSpacing w:val="0"/>
      </w:pPr>
      <w:r w:rsidRPr="00A4041B">
        <w:t>Consider the size of the gene pool and interactions with naturally occurring populations when introducing fauna.</w:t>
      </w:r>
    </w:p>
    <w:p w14:paraId="346719EB" w14:textId="4121941B" w:rsidR="00B4224D" w:rsidRPr="00A4041B" w:rsidRDefault="00B4224D" w:rsidP="00F842CF">
      <w:pPr>
        <w:pStyle w:val="ListParagraph"/>
        <w:numPr>
          <w:ilvl w:val="2"/>
          <w:numId w:val="23"/>
        </w:numPr>
        <w:spacing w:after="200"/>
        <w:contextualSpacing w:val="0"/>
      </w:pPr>
      <w:r w:rsidRPr="00A4041B">
        <w:t>Where key ecological services formerly provided by fauna are known to be limited or missing, consider any opportunities to replicate these.</w:t>
      </w:r>
    </w:p>
    <w:p w14:paraId="66D264B1" w14:textId="003AE987" w:rsidR="006A3844" w:rsidRPr="00A4041B" w:rsidRDefault="006A3844" w:rsidP="00F842CF">
      <w:pPr>
        <w:numPr>
          <w:ilvl w:val="1"/>
          <w:numId w:val="23"/>
        </w:numPr>
        <w:rPr>
          <w:rFonts w:cs="Times New Roman"/>
        </w:rPr>
      </w:pPr>
      <w:r w:rsidRPr="00A4041B">
        <w:rPr>
          <w:rFonts w:cs="Times New Roman"/>
        </w:rPr>
        <w:t xml:space="preserve">Explore the potential for carbon mitigation investment activities to also restore this ecological community through reforestation of farmland. This should be in line with appropriate reforestation methodologies such as those developed </w:t>
      </w:r>
      <w:r w:rsidRPr="00A4041B">
        <w:rPr>
          <w:rFonts w:cs="Times New Roman"/>
        </w:rPr>
        <w:lastRenderedPageBreak/>
        <w:t xml:space="preserve">under the </w:t>
      </w:r>
      <w:r w:rsidRPr="00A4041B">
        <w:rPr>
          <w:rFonts w:cs="Times New Roman"/>
          <w:i/>
          <w:iCs/>
        </w:rPr>
        <w:t>Carbon Credits (Carbon Farming Initiative) Act 2011</w:t>
      </w:r>
      <w:r w:rsidRPr="00A4041B">
        <w:rPr>
          <w:rFonts w:cs="Times New Roman"/>
        </w:rPr>
        <w:t>. As part of any such initiatives, investigate the potential for biodiversity credits.</w:t>
      </w:r>
    </w:p>
    <w:p w14:paraId="05F82A7C" w14:textId="38E582AA" w:rsidR="006A3844" w:rsidRPr="00A4041B" w:rsidRDefault="006A3844" w:rsidP="00F842CF">
      <w:pPr>
        <w:numPr>
          <w:ilvl w:val="1"/>
          <w:numId w:val="23"/>
        </w:numPr>
        <w:rPr>
          <w:rFonts w:cs="Times New Roman"/>
        </w:rPr>
      </w:pPr>
      <w:r w:rsidRPr="00A4041B">
        <w:rPr>
          <w:rFonts w:cs="Times New Roman"/>
        </w:rPr>
        <w:t>Support and enhance existing programs for carbon mitigation across the entire range of the ecological community to inform restoration.</w:t>
      </w:r>
    </w:p>
    <w:p w14:paraId="57D27FE2" w14:textId="06E85F6D" w:rsidR="00896579" w:rsidRPr="00A4041B" w:rsidRDefault="00896579" w:rsidP="00F842CF">
      <w:pPr>
        <w:pStyle w:val="ListParagraph"/>
        <w:numPr>
          <w:ilvl w:val="1"/>
          <w:numId w:val="23"/>
        </w:numPr>
        <w:rPr>
          <w:rFonts w:cs="Times New Roman"/>
        </w:rPr>
      </w:pPr>
      <w:r w:rsidRPr="00A4041B">
        <w:rPr>
          <w:rFonts w:cs="Times New Roman"/>
        </w:rPr>
        <w:t>Implement effective adaptive management regimes using information from available research and management guidelines, for example, see the National Standards for the Practice of Ecological Restoration in Australia (Standards Reference Group SERA, 2017), relevant research or advice from local authorities.</w:t>
      </w:r>
    </w:p>
    <w:p w14:paraId="21E9B314" w14:textId="77777777" w:rsidR="00B86F45" w:rsidRPr="00A4041B" w:rsidRDefault="002311E6" w:rsidP="00B86F45">
      <w:pPr>
        <w:pStyle w:val="Heading3"/>
      </w:pPr>
      <w:r w:rsidRPr="00A4041B">
        <w:t>COMMUNICATE, engage with</w:t>
      </w:r>
      <w:r w:rsidR="00B86F45" w:rsidRPr="00A4041B">
        <w:t xml:space="preserve"> and support</w:t>
      </w:r>
    </w:p>
    <w:p w14:paraId="3086C662" w14:textId="0C626421" w:rsidR="006D2C26" w:rsidRPr="00A4041B" w:rsidRDefault="002311E6" w:rsidP="002311E6">
      <w:pPr>
        <w:rPr>
          <w:lang w:eastAsia="en-AU"/>
        </w:rPr>
      </w:pPr>
      <w:r w:rsidRPr="00A4041B">
        <w:rPr>
          <w:lang w:eastAsia="en-AU"/>
        </w:rPr>
        <w:t>This key approach includes priorities to promote the ecological community to build awareness and encourage people and groups to contribute to its recovery. This includes c</w:t>
      </w:r>
      <w:r w:rsidRPr="00A4041B">
        <w:t xml:space="preserve">ommunicating, engaging </w:t>
      </w:r>
      <w:proofErr w:type="gramStart"/>
      <w:r w:rsidRPr="00A4041B">
        <w:t>with</w:t>
      </w:r>
      <w:proofErr w:type="gramEnd"/>
      <w:r w:rsidRPr="00A4041B">
        <w:t xml:space="preserve"> and supporting the public and key stakeholders to increase their understanding of the value and function of the ecological community and to encourage and assist their efforts in its protection and recovery. </w:t>
      </w:r>
      <w:r w:rsidRPr="00A4041B">
        <w:rPr>
          <w:lang w:eastAsia="en-AU"/>
        </w:rPr>
        <w:t xml:space="preserve">Key groups to communicate with include landholders, land managers, land use planners, researchers, </w:t>
      </w:r>
      <w:r w:rsidR="002F766A" w:rsidRPr="00A4041B">
        <w:rPr>
          <w:lang w:eastAsia="en-AU"/>
        </w:rPr>
        <w:t xml:space="preserve">schools, volunteers, </w:t>
      </w:r>
      <w:r w:rsidR="00BB2FFA" w:rsidRPr="00A4041B">
        <w:rPr>
          <w:lang w:eastAsia="en-AU"/>
        </w:rPr>
        <w:t xml:space="preserve">Indigenous </w:t>
      </w:r>
      <w:proofErr w:type="gramStart"/>
      <w:r w:rsidR="00BB2FFA" w:rsidRPr="00A4041B">
        <w:rPr>
          <w:lang w:eastAsia="en-AU"/>
        </w:rPr>
        <w:t>communities</w:t>
      </w:r>
      <w:proofErr w:type="gramEnd"/>
      <w:r w:rsidR="002F766A" w:rsidRPr="00A4041B">
        <w:t xml:space="preserve"> </w:t>
      </w:r>
      <w:r w:rsidR="002F766A" w:rsidRPr="00A4041B">
        <w:rPr>
          <w:lang w:eastAsia="en-AU"/>
        </w:rPr>
        <w:t>and other community members</w:t>
      </w:r>
      <w:r w:rsidRPr="00A4041B">
        <w:rPr>
          <w:lang w:eastAsia="en-AU"/>
        </w:rPr>
        <w:t>.</w:t>
      </w:r>
      <w:r w:rsidR="006D2C26" w:rsidRPr="00A4041B">
        <w:rPr>
          <w:lang w:eastAsia="en-AU"/>
        </w:rPr>
        <w:t xml:space="preserve"> </w:t>
      </w:r>
    </w:p>
    <w:p w14:paraId="04FC77B8" w14:textId="02E8E651" w:rsidR="00EF3548" w:rsidRPr="00A4041B" w:rsidRDefault="00EF3548" w:rsidP="00EF3548">
      <w:pPr>
        <w:pStyle w:val="Heading4"/>
        <w:rPr>
          <w:lang w:eastAsia="en-AU"/>
        </w:rPr>
      </w:pPr>
      <w:r w:rsidRPr="00A4041B">
        <w:rPr>
          <w:lang w:eastAsia="en-AU"/>
        </w:rPr>
        <w:t>Raise awareness</w:t>
      </w:r>
    </w:p>
    <w:p w14:paraId="5F3F4615" w14:textId="77777777" w:rsidR="00EF3548" w:rsidRPr="00A4041B" w:rsidRDefault="00EF3548" w:rsidP="00EF3548">
      <w:pPr>
        <w:rPr>
          <w:rFonts w:cs="Times New Roman"/>
        </w:rPr>
      </w:pPr>
      <w:r w:rsidRPr="00A4041B">
        <w:rPr>
          <w:rFonts w:cs="Times New Roman"/>
        </w:rPr>
        <w:t>This may be done through the distribution of relevant publications, erecting interpretive signs at strategic locations, school programs and establishing a demonstration site for the ecological community.</w:t>
      </w:r>
    </w:p>
    <w:p w14:paraId="19708FDD" w14:textId="4287934A" w:rsidR="00EF3548" w:rsidRPr="00A4041B" w:rsidRDefault="00EF3548" w:rsidP="00F842CF">
      <w:pPr>
        <w:numPr>
          <w:ilvl w:val="0"/>
          <w:numId w:val="23"/>
        </w:numPr>
        <w:rPr>
          <w:rFonts w:cs="Times New Roman"/>
        </w:rPr>
      </w:pPr>
      <w:r w:rsidRPr="00A4041B">
        <w:rPr>
          <w:rFonts w:cs="Times New Roman"/>
        </w:rPr>
        <w:t xml:space="preserve">Communicate with and educate landholders/managers, relevant agencies, </w:t>
      </w:r>
      <w:proofErr w:type="gramStart"/>
      <w:r w:rsidRPr="00A4041B">
        <w:rPr>
          <w:rFonts w:cs="Times New Roman"/>
        </w:rPr>
        <w:t>groups</w:t>
      </w:r>
      <w:proofErr w:type="gramEnd"/>
      <w:r w:rsidRPr="00A4041B">
        <w:rPr>
          <w:rFonts w:cs="Times New Roman"/>
        </w:rPr>
        <w:t xml:space="preserve"> and the public about the ecological community. Emphasise: its value; its significance and its key threats</w:t>
      </w:r>
      <w:r w:rsidRPr="00A4041B">
        <w:t xml:space="preserve"> </w:t>
      </w:r>
      <w:r w:rsidRPr="00A4041B">
        <w:rPr>
          <w:rFonts w:cs="Times New Roman"/>
        </w:rPr>
        <w:t>(such as continued clearing, altered hydrology, other human disturbance, and pests and weeds); the importance of its protection and restoration; and appropriate management actions.</w:t>
      </w:r>
    </w:p>
    <w:p w14:paraId="662A4CA1" w14:textId="0FE8FFAC" w:rsidR="008C2EB1" w:rsidRPr="00A4041B" w:rsidRDefault="008C2EB1" w:rsidP="00F842CF">
      <w:pPr>
        <w:pStyle w:val="ListParagraph"/>
        <w:numPr>
          <w:ilvl w:val="0"/>
          <w:numId w:val="23"/>
        </w:numPr>
        <w:ind w:left="714" w:hanging="357"/>
        <w:contextualSpacing w:val="0"/>
        <w:rPr>
          <w:rFonts w:cs="Times New Roman"/>
        </w:rPr>
      </w:pPr>
      <w:r w:rsidRPr="00A4041B">
        <w:rPr>
          <w:rFonts w:cs="Times New Roman"/>
        </w:rPr>
        <w:t>Encourage the activities of, and seek support from, local restoration groups, State-based conservation organisations as well as national groups.</w:t>
      </w:r>
    </w:p>
    <w:p w14:paraId="78A51983" w14:textId="7D44918E" w:rsidR="005B758B" w:rsidRPr="00A4041B" w:rsidRDefault="005B758B" w:rsidP="00F842CF">
      <w:pPr>
        <w:pStyle w:val="ListParagraph"/>
        <w:numPr>
          <w:ilvl w:val="0"/>
          <w:numId w:val="23"/>
        </w:numPr>
        <w:rPr>
          <w:rFonts w:cs="Times New Roman"/>
        </w:rPr>
      </w:pPr>
      <w:r w:rsidRPr="00A4041B">
        <w:rPr>
          <w:rFonts w:cs="Times New Roman"/>
        </w:rPr>
        <w:t xml:space="preserve">With permission, include culturally appropriate information on traditional knowledge and values in education and awareness programs, </w:t>
      </w:r>
      <w:proofErr w:type="gramStart"/>
      <w:r w:rsidRPr="00A4041B">
        <w:rPr>
          <w:rFonts w:cs="Times New Roman"/>
        </w:rPr>
        <w:t>publications</w:t>
      </w:r>
      <w:proofErr w:type="gramEnd"/>
      <w:r w:rsidRPr="00A4041B">
        <w:rPr>
          <w:rFonts w:cs="Times New Roman"/>
        </w:rPr>
        <w:t xml:space="preserve"> and signage.</w:t>
      </w:r>
    </w:p>
    <w:p w14:paraId="0CB3F3E9" w14:textId="252E0F91" w:rsidR="00EF3548" w:rsidRPr="00A4041B" w:rsidRDefault="00EF3548" w:rsidP="00F842CF">
      <w:pPr>
        <w:numPr>
          <w:ilvl w:val="0"/>
          <w:numId w:val="23"/>
        </w:numPr>
        <w:rPr>
          <w:rFonts w:cs="Times New Roman"/>
        </w:rPr>
      </w:pPr>
      <w:r w:rsidRPr="00A4041B">
        <w:rPr>
          <w:rFonts w:cs="Times New Roman"/>
        </w:rPr>
        <w:t>Encourage landholders/managers to talk with local NRM organisations and other knowledgeable groups</w:t>
      </w:r>
      <w:r w:rsidRPr="00A4041B">
        <w:t xml:space="preserve"> to </w:t>
      </w:r>
      <w:r w:rsidRPr="00A4041B">
        <w:rPr>
          <w:rFonts w:cs="Times New Roman"/>
        </w:rPr>
        <w:t xml:space="preserve">promote cooperation to protect and restore patches of the ecological community </w:t>
      </w:r>
    </w:p>
    <w:p w14:paraId="6EA0EC03" w14:textId="6D30B252" w:rsidR="00EF3548" w:rsidRPr="00A4041B" w:rsidRDefault="00EF3548" w:rsidP="00F842CF">
      <w:pPr>
        <w:numPr>
          <w:ilvl w:val="0"/>
          <w:numId w:val="23"/>
        </w:numPr>
        <w:rPr>
          <w:rFonts w:cs="Times New Roman"/>
        </w:rPr>
      </w:pPr>
      <w:r w:rsidRPr="00A4041B">
        <w:rPr>
          <w:rFonts w:cs="Times New Roman"/>
        </w:rPr>
        <w:t>Undertake effective community engagement and education to highlight the importance of minimising disturbance (</w:t>
      </w:r>
      <w:r w:rsidR="00333E54" w:rsidRPr="00A4041B">
        <w:rPr>
          <w:rFonts w:cs="Times New Roman"/>
        </w:rPr>
        <w:t>e.g.,</w:t>
      </w:r>
      <w:r w:rsidRPr="00A4041B">
        <w:rPr>
          <w:rFonts w:cs="Times New Roman"/>
        </w:rPr>
        <w:t xml:space="preserve"> during recreational activities) and of minimising pollution and littering (</w:t>
      </w:r>
      <w:r w:rsidR="00333E54" w:rsidRPr="00A4041B">
        <w:rPr>
          <w:rFonts w:cs="Times New Roman"/>
        </w:rPr>
        <w:t>e.g.,</w:t>
      </w:r>
      <w:r w:rsidRPr="00A4041B">
        <w:rPr>
          <w:rFonts w:cs="Times New Roman"/>
        </w:rPr>
        <w:t xml:space="preserve"> via signage). </w:t>
      </w:r>
    </w:p>
    <w:p w14:paraId="0C8BBD6F" w14:textId="73476A01" w:rsidR="00EF3548" w:rsidRPr="00A4041B" w:rsidRDefault="00EF3548" w:rsidP="00EF3548">
      <w:pPr>
        <w:pStyle w:val="Heading4"/>
        <w:rPr>
          <w:lang w:eastAsia="en-AU"/>
        </w:rPr>
      </w:pPr>
      <w:r w:rsidRPr="00A4041B">
        <w:rPr>
          <w:rFonts w:cs="Times New Roman"/>
        </w:rPr>
        <w:t xml:space="preserve">Inform landholders/managers about incentives, such as conservation agreements, stewardship projects, funding and government NRM programs etc. that may apply to help look after sites on private lands. </w:t>
      </w:r>
      <w:r w:rsidRPr="00A4041B">
        <w:rPr>
          <w:lang w:eastAsia="en-AU"/>
        </w:rPr>
        <w:t>Gather and provide information</w:t>
      </w:r>
    </w:p>
    <w:p w14:paraId="38AA93A2" w14:textId="77777777" w:rsidR="00EF3548" w:rsidRPr="00A4041B" w:rsidRDefault="00EF3548" w:rsidP="00F842CF">
      <w:pPr>
        <w:numPr>
          <w:ilvl w:val="0"/>
          <w:numId w:val="23"/>
        </w:numPr>
        <w:rPr>
          <w:rFonts w:cs="Times New Roman"/>
        </w:rPr>
      </w:pPr>
      <w:r w:rsidRPr="00A4041B">
        <w:rPr>
          <w:rFonts w:cs="Times New Roman"/>
        </w:rPr>
        <w:t xml:space="preserve">Develop education programs, information products and signage to help the public recognise the presence and importance of the ecological community, and their responsibilities under state and local regulations and the EPBC Act. </w:t>
      </w:r>
    </w:p>
    <w:p w14:paraId="02EE8260" w14:textId="77777777" w:rsidR="00EF3548" w:rsidRPr="00A4041B" w:rsidRDefault="00EF3548" w:rsidP="00F842CF">
      <w:pPr>
        <w:numPr>
          <w:ilvl w:val="0"/>
          <w:numId w:val="23"/>
        </w:numPr>
        <w:rPr>
          <w:rFonts w:cs="Times New Roman"/>
        </w:rPr>
      </w:pPr>
      <w:r w:rsidRPr="00A4041B">
        <w:rPr>
          <w:rFonts w:cs="Times New Roman"/>
        </w:rPr>
        <w:lastRenderedPageBreak/>
        <w:t>Improve understanding of traditional ecological knowledge about the ecological community. Identify and support culturally appropriate mechanisms to share this knowledge to protect and restore the ecological community.</w:t>
      </w:r>
    </w:p>
    <w:p w14:paraId="130C4C28" w14:textId="77777777" w:rsidR="00EF3548" w:rsidRPr="00A4041B" w:rsidRDefault="00EF3548" w:rsidP="00F842CF">
      <w:pPr>
        <w:numPr>
          <w:ilvl w:val="0"/>
          <w:numId w:val="23"/>
        </w:numPr>
        <w:rPr>
          <w:rFonts w:cs="Times New Roman"/>
        </w:rPr>
      </w:pPr>
      <w:r w:rsidRPr="00A4041B">
        <w:rPr>
          <w:rFonts w:cs="Times New Roman"/>
        </w:rPr>
        <w:t>Install signage to discourage damaging activities such as the removal of dead timber, dumping garden waste and other rubbish, creating informal paths and tracks, and the use of off-road vehicles in patches of the ecological community.</w:t>
      </w:r>
    </w:p>
    <w:p w14:paraId="59D2659C" w14:textId="77777777" w:rsidR="00EF3548" w:rsidRPr="00A4041B" w:rsidRDefault="00EF3548" w:rsidP="00F842CF">
      <w:pPr>
        <w:numPr>
          <w:ilvl w:val="0"/>
          <w:numId w:val="23"/>
        </w:numPr>
        <w:rPr>
          <w:rFonts w:cs="Times New Roman"/>
        </w:rPr>
      </w:pPr>
      <w:r w:rsidRPr="00A4041B">
        <w:rPr>
          <w:rFonts w:cs="Times New Roman"/>
        </w:rPr>
        <w:t xml:space="preserve">Install significant vegetation markers along roads to designate areas of the ecological community to protect and prevent inappropriate </w:t>
      </w:r>
      <w:proofErr w:type="gramStart"/>
      <w:r w:rsidRPr="00A4041B">
        <w:rPr>
          <w:rFonts w:cs="Times New Roman"/>
        </w:rPr>
        <w:t>road side</w:t>
      </w:r>
      <w:proofErr w:type="gramEnd"/>
      <w:r w:rsidRPr="00A4041B">
        <w:rPr>
          <w:rFonts w:cs="Times New Roman"/>
        </w:rPr>
        <w:t xml:space="preserve"> maintenance from occurring. </w:t>
      </w:r>
    </w:p>
    <w:p w14:paraId="779102A9" w14:textId="77777777" w:rsidR="00EF3548" w:rsidRPr="00A4041B" w:rsidRDefault="00EF3548" w:rsidP="00F842CF">
      <w:pPr>
        <w:numPr>
          <w:ilvl w:val="0"/>
          <w:numId w:val="23"/>
        </w:numPr>
        <w:rPr>
          <w:rFonts w:cs="Times New Roman"/>
        </w:rPr>
      </w:pPr>
      <w:r w:rsidRPr="00A4041B">
        <w:rPr>
          <w:rFonts w:cs="Times New Roman"/>
        </w:rPr>
        <w:t>Promote knowledge about local weeds and what garden plants to avoid planting. Recommend local native species for revegetation and landscaping or safe alternative garden plants.</w:t>
      </w:r>
      <w:r w:rsidRPr="00A4041B">
        <w:t xml:space="preserve"> </w:t>
      </w:r>
      <w:r w:rsidRPr="00A4041B">
        <w:rPr>
          <w:rFonts w:cs="Times New Roman"/>
        </w:rPr>
        <w:t xml:space="preserve"> Discourage nurseries and DIY stores from selling weed species.</w:t>
      </w:r>
    </w:p>
    <w:p w14:paraId="59C84C94" w14:textId="363D5E26" w:rsidR="00EF3548" w:rsidRPr="00A4041B" w:rsidRDefault="00EF3548" w:rsidP="00EF3548">
      <w:pPr>
        <w:pStyle w:val="Heading4"/>
        <w:rPr>
          <w:lang w:eastAsia="en-AU"/>
        </w:rPr>
      </w:pPr>
      <w:r w:rsidRPr="00A4041B">
        <w:rPr>
          <w:lang w:eastAsia="en-AU"/>
        </w:rPr>
        <w:t>Coordinate efforts</w:t>
      </w:r>
    </w:p>
    <w:p w14:paraId="0EE596E4" w14:textId="77777777" w:rsidR="00EF3548" w:rsidRPr="00A4041B" w:rsidRDefault="00EF3548" w:rsidP="00F842CF">
      <w:pPr>
        <w:numPr>
          <w:ilvl w:val="0"/>
          <w:numId w:val="23"/>
        </w:numPr>
        <w:rPr>
          <w:rFonts w:cs="Times New Roman"/>
        </w:rPr>
      </w:pPr>
      <w:r w:rsidRPr="00A4041B">
        <w:rPr>
          <w:rFonts w:cs="Times New Roman"/>
        </w:rPr>
        <w:t>Encourage local participation in restoration and ‘</w:t>
      </w:r>
      <w:proofErr w:type="spellStart"/>
      <w:r w:rsidRPr="00A4041B">
        <w:rPr>
          <w:rFonts w:cs="Times New Roman"/>
        </w:rPr>
        <w:t>landcare</w:t>
      </w:r>
      <w:proofErr w:type="spellEnd"/>
      <w:r w:rsidRPr="00A4041B">
        <w:rPr>
          <w:rFonts w:cs="Times New Roman"/>
        </w:rPr>
        <w:t xml:space="preserve">’ efforts through local conservation groups, creating ‘friends of’ groups, field days and planting projects, etc. </w:t>
      </w:r>
    </w:p>
    <w:p w14:paraId="18DA672C" w14:textId="77777777" w:rsidR="00EF3548" w:rsidRPr="00A4041B" w:rsidRDefault="00EF3548" w:rsidP="00F842CF">
      <w:pPr>
        <w:numPr>
          <w:ilvl w:val="0"/>
          <w:numId w:val="23"/>
        </w:numPr>
        <w:rPr>
          <w:rFonts w:cs="Times New Roman"/>
        </w:rPr>
      </w:pPr>
      <w:r w:rsidRPr="00A4041B">
        <w:rPr>
          <w:rFonts w:cs="Times New Roman"/>
        </w:rPr>
        <w:t>Engage with sympathetic landholders and utilise peer-to peer learning with other landholders (NSW OEH Undated).</w:t>
      </w:r>
    </w:p>
    <w:p w14:paraId="0DB4BB42" w14:textId="77777777" w:rsidR="00EF3548" w:rsidRPr="00A4041B" w:rsidRDefault="00EF3548" w:rsidP="00F842CF">
      <w:pPr>
        <w:numPr>
          <w:ilvl w:val="0"/>
          <w:numId w:val="23"/>
        </w:numPr>
        <w:rPr>
          <w:rFonts w:cs="Times New Roman"/>
        </w:rPr>
      </w:pPr>
      <w:r w:rsidRPr="00A4041B">
        <w:rPr>
          <w:rFonts w:cs="Times New Roman"/>
        </w:rPr>
        <w:t>Liaise with local fire management authorities and agencies and engage their support in fire management of the ecological community. Ensure land managers are given information about how to manage fire risks to conserve this and other threatened ecological communities and species.</w:t>
      </w:r>
    </w:p>
    <w:p w14:paraId="69809643" w14:textId="77777777" w:rsidR="00EF3548" w:rsidRPr="00A4041B" w:rsidRDefault="00EF3548" w:rsidP="00F842CF">
      <w:pPr>
        <w:numPr>
          <w:ilvl w:val="0"/>
          <w:numId w:val="23"/>
        </w:numPr>
        <w:rPr>
          <w:rFonts w:cs="Times New Roman"/>
        </w:rPr>
      </w:pPr>
      <w:r w:rsidRPr="00A4041B">
        <w:rPr>
          <w:rFonts w:cs="Times New Roman"/>
        </w:rPr>
        <w:t>Develop coordinated incentive projects to encourage conservation and stewardship of the ecological community on private land, and link with other programs and activities, especially those managed by regional Natural Resource Management groups.</w:t>
      </w:r>
    </w:p>
    <w:p w14:paraId="05116687" w14:textId="77777777" w:rsidR="00EF3548" w:rsidRPr="00A4041B" w:rsidRDefault="00EF3548" w:rsidP="00F842CF">
      <w:pPr>
        <w:numPr>
          <w:ilvl w:val="0"/>
          <w:numId w:val="23"/>
        </w:numPr>
        <w:rPr>
          <w:rFonts w:cs="Times New Roman"/>
        </w:rPr>
      </w:pPr>
      <w:r w:rsidRPr="00A4041B">
        <w:rPr>
          <w:rFonts w:cs="Times New Roman"/>
        </w:rPr>
        <w:t>Support opportunities for traditional owners/custodians or other members of the Indigenous community to manage the ecological community.</w:t>
      </w:r>
    </w:p>
    <w:p w14:paraId="079708E3" w14:textId="77777777" w:rsidR="00EF3548" w:rsidRPr="00A4041B" w:rsidRDefault="00EF3548" w:rsidP="00F842CF">
      <w:pPr>
        <w:numPr>
          <w:ilvl w:val="0"/>
          <w:numId w:val="23"/>
        </w:numPr>
        <w:rPr>
          <w:rFonts w:cs="Times New Roman"/>
        </w:rPr>
      </w:pPr>
      <w:r w:rsidRPr="00A4041B">
        <w:rPr>
          <w:rFonts w:cs="Times New Roman"/>
        </w:rPr>
        <w:t xml:space="preserve">Promote awareness and protection of the ecological community with relevant agencies and industries. For </w:t>
      </w:r>
      <w:proofErr w:type="gramStart"/>
      <w:r w:rsidRPr="00A4041B">
        <w:rPr>
          <w:rFonts w:cs="Times New Roman"/>
        </w:rPr>
        <w:t>example</w:t>
      </w:r>
      <w:proofErr w:type="gramEnd"/>
      <w:r w:rsidRPr="00A4041B">
        <w:rPr>
          <w:rFonts w:cs="Times New Roman"/>
        </w:rPr>
        <w:t xml:space="preserve"> with:</w:t>
      </w:r>
    </w:p>
    <w:p w14:paraId="483C96A6" w14:textId="11B9D7D6" w:rsidR="00EF3548" w:rsidRPr="00A4041B" w:rsidRDefault="00EF3548" w:rsidP="00F842CF">
      <w:pPr>
        <w:numPr>
          <w:ilvl w:val="1"/>
          <w:numId w:val="23"/>
        </w:numPr>
        <w:rPr>
          <w:rFonts w:cs="Times New Roman"/>
        </w:rPr>
      </w:pPr>
      <w:r w:rsidRPr="00A4041B">
        <w:rPr>
          <w:rFonts w:cs="Times New Roman"/>
        </w:rPr>
        <w:t xml:space="preserve">state and local government planning authorities, to ensure that planning </w:t>
      </w:r>
      <w:r w:rsidR="00AC18A1" w:rsidRPr="00A4041B">
        <w:rPr>
          <w:rFonts w:cs="Times New Roman"/>
        </w:rPr>
        <w:t>protects</w:t>
      </w:r>
      <w:r w:rsidRPr="00A4041B">
        <w:rPr>
          <w:rFonts w:cs="Times New Roman"/>
        </w:rPr>
        <w:t xml:space="preserve"> remnants, with due regard to principles for long-term </w:t>
      </w:r>
      <w:proofErr w:type="gramStart"/>
      <w:r w:rsidRPr="00A4041B">
        <w:rPr>
          <w:rFonts w:cs="Times New Roman"/>
        </w:rPr>
        <w:t>conservation;</w:t>
      </w:r>
      <w:proofErr w:type="gramEnd"/>
    </w:p>
    <w:p w14:paraId="576C4242" w14:textId="77777777" w:rsidR="00EF3548" w:rsidRPr="00A4041B" w:rsidRDefault="00EF3548" w:rsidP="00F842CF">
      <w:pPr>
        <w:numPr>
          <w:ilvl w:val="1"/>
          <w:numId w:val="23"/>
        </w:numPr>
        <w:rPr>
          <w:rFonts w:cs="Times New Roman"/>
        </w:rPr>
      </w:pPr>
      <w:proofErr w:type="gramStart"/>
      <w:r w:rsidRPr="00A4041B">
        <w:rPr>
          <w:rFonts w:cs="Times New Roman"/>
        </w:rPr>
        <w:t>land owners</w:t>
      </w:r>
      <w:proofErr w:type="gramEnd"/>
      <w:r w:rsidRPr="00A4041B">
        <w:rPr>
          <w:rFonts w:cs="Times New Roman"/>
        </w:rPr>
        <w:t xml:space="preserve"> and developers, to minimise threats associated with land conversion and development;</w:t>
      </w:r>
    </w:p>
    <w:p w14:paraId="6F36C3A7" w14:textId="77777777" w:rsidR="00EF3548" w:rsidRPr="00A4041B" w:rsidRDefault="00EF3548" w:rsidP="00F842CF">
      <w:pPr>
        <w:numPr>
          <w:ilvl w:val="1"/>
          <w:numId w:val="23"/>
        </w:numPr>
        <w:rPr>
          <w:rFonts w:cs="Times New Roman"/>
        </w:rPr>
      </w:pPr>
      <w:r w:rsidRPr="00A4041B">
        <w:rPr>
          <w:rFonts w:cs="Times New Roman"/>
        </w:rPr>
        <w:t>local councils and state authorities, to ensure infrastructure or development works involving substrate or vegetation disturbance do not adversely impact the ecological community - this includes avoiding the introduction or spread of weeds.</w:t>
      </w:r>
    </w:p>
    <w:p w14:paraId="7F426A95" w14:textId="77777777" w:rsidR="00B86F45" w:rsidRPr="00A4041B" w:rsidRDefault="002311E6" w:rsidP="00B86F45">
      <w:pPr>
        <w:pStyle w:val="Heading3"/>
      </w:pPr>
      <w:r w:rsidRPr="00A4041B">
        <w:t>RESEARCH</w:t>
      </w:r>
      <w:r w:rsidR="00B86F45" w:rsidRPr="00A4041B">
        <w:t xml:space="preserve"> and monitoring</w:t>
      </w:r>
    </w:p>
    <w:p w14:paraId="07433159" w14:textId="77777777" w:rsidR="00F85104" w:rsidRPr="00A4041B" w:rsidRDefault="00C33012" w:rsidP="00C33012">
      <w:pPr>
        <w:rPr>
          <w:lang w:eastAsia="en-AU"/>
        </w:rPr>
      </w:pPr>
      <w:r w:rsidRPr="00A4041B">
        <w:t>This key approach includes priorities for research into the ecological community</w:t>
      </w:r>
      <w:r w:rsidRPr="00A4041B">
        <w:rPr>
          <w:lang w:eastAsia="en-AU"/>
        </w:rPr>
        <w:t>, and monitoring, to improve understanding of the ecological community and the best methods to aid its recovery through restoration</w:t>
      </w:r>
      <w:r w:rsidR="000A3776" w:rsidRPr="00A4041B">
        <w:rPr>
          <w:lang w:eastAsia="en-AU"/>
        </w:rPr>
        <w:t xml:space="preserve">, </w:t>
      </w:r>
      <w:proofErr w:type="gramStart"/>
      <w:r w:rsidR="000A3776" w:rsidRPr="00A4041B">
        <w:rPr>
          <w:lang w:eastAsia="en-AU"/>
        </w:rPr>
        <w:t>management</w:t>
      </w:r>
      <w:proofErr w:type="gramEnd"/>
      <w:r w:rsidRPr="00A4041B">
        <w:rPr>
          <w:lang w:eastAsia="en-AU"/>
        </w:rPr>
        <w:t xml:space="preserve"> and protection.</w:t>
      </w:r>
      <w:r w:rsidR="00952DCB" w:rsidRPr="00A4041B">
        <w:rPr>
          <w:lang w:eastAsia="en-AU"/>
        </w:rPr>
        <w:t xml:space="preserve"> </w:t>
      </w:r>
      <w:r w:rsidR="000A03A9" w:rsidRPr="00A4041B">
        <w:rPr>
          <w:lang w:eastAsia="en-AU"/>
        </w:rPr>
        <w:t>Relevant and well-targeted research and other information gathering activities are important in informing the protection and management of the ecological community.</w:t>
      </w:r>
      <w:r w:rsidR="006D2C26" w:rsidRPr="00A4041B">
        <w:rPr>
          <w:lang w:eastAsia="en-AU"/>
        </w:rPr>
        <w:t xml:space="preserve"> </w:t>
      </w:r>
      <w:r w:rsidR="000A3776" w:rsidRPr="00A4041B">
        <w:rPr>
          <w:lang w:eastAsia="en-AU"/>
        </w:rPr>
        <w:t xml:space="preserve"> </w:t>
      </w:r>
    </w:p>
    <w:p w14:paraId="1E9FDC5D" w14:textId="57B42C0D" w:rsidR="006D2C26" w:rsidRPr="00A4041B" w:rsidRDefault="00F85104" w:rsidP="00F842CF">
      <w:pPr>
        <w:pStyle w:val="ListParagraph"/>
        <w:numPr>
          <w:ilvl w:val="0"/>
          <w:numId w:val="29"/>
        </w:numPr>
        <w:rPr>
          <w:rFonts w:cs="Times New Roman"/>
          <w:lang w:eastAsia="en-AU"/>
        </w:rPr>
      </w:pPr>
      <w:r w:rsidRPr="00A4041B">
        <w:rPr>
          <w:rFonts w:cs="Times New Roman"/>
          <w:lang w:eastAsia="en-AU"/>
        </w:rPr>
        <w:lastRenderedPageBreak/>
        <w:t>Develop</w:t>
      </w:r>
      <w:r w:rsidR="000A3776" w:rsidRPr="00A4041B">
        <w:rPr>
          <w:rFonts w:cs="Times New Roman"/>
          <w:lang w:eastAsia="en-AU"/>
        </w:rPr>
        <w:t xml:space="preserve"> an improved understanding of Traditional Ecological Knowledge; and identify and support culturally appropriate mechanisms to share this knowledge to protect and restore the ecological community.</w:t>
      </w:r>
    </w:p>
    <w:p w14:paraId="360AC411" w14:textId="7F0B327C" w:rsidR="00693BF2" w:rsidRPr="00A4041B" w:rsidRDefault="00693BF2" w:rsidP="00F842CF">
      <w:pPr>
        <w:pStyle w:val="ListParagraph"/>
        <w:numPr>
          <w:ilvl w:val="0"/>
          <w:numId w:val="29"/>
        </w:numPr>
        <w:ind w:left="714" w:hanging="357"/>
        <w:contextualSpacing w:val="0"/>
        <w:rPr>
          <w:rFonts w:cs="Times New Roman"/>
          <w:lang w:eastAsia="en-AU"/>
        </w:rPr>
      </w:pPr>
      <w:r w:rsidRPr="00A4041B">
        <w:rPr>
          <w:rFonts w:cs="Times New Roman"/>
          <w:lang w:eastAsia="en-AU"/>
        </w:rPr>
        <w:t>Investigate the responses of key plants and animals to alternative fire regimes. Consider the effects on reproduction and identify limits of survival.</w:t>
      </w:r>
    </w:p>
    <w:p w14:paraId="11ACFFD3" w14:textId="5342EE82" w:rsidR="007E1249" w:rsidRPr="00A4041B" w:rsidRDefault="007E1249" w:rsidP="00F842CF">
      <w:pPr>
        <w:pStyle w:val="ListParagraph"/>
        <w:numPr>
          <w:ilvl w:val="0"/>
          <w:numId w:val="24"/>
        </w:numPr>
        <w:rPr>
          <w:rFonts w:cs="Times New Roman"/>
          <w:lang w:eastAsia="en-AU"/>
        </w:rPr>
      </w:pPr>
      <w:r w:rsidRPr="00A4041B">
        <w:rPr>
          <w:rFonts w:cs="Times New Roman"/>
          <w:lang w:eastAsia="en-AU"/>
        </w:rPr>
        <w:t>Investigate potential impacts of climate change on the current distribution and future habitat suitability of important species within the ecological community.</w:t>
      </w:r>
    </w:p>
    <w:p w14:paraId="5E4865A2" w14:textId="58C3C948" w:rsidR="000A3776" w:rsidRPr="00A4041B" w:rsidRDefault="000A3776" w:rsidP="00F842CF">
      <w:pPr>
        <w:numPr>
          <w:ilvl w:val="0"/>
          <w:numId w:val="24"/>
        </w:numPr>
        <w:rPr>
          <w:rFonts w:cs="Times New Roman"/>
          <w:lang w:eastAsia="en-AU"/>
        </w:rPr>
      </w:pPr>
      <w:r w:rsidRPr="00A4041B">
        <w:rPr>
          <w:rFonts w:cs="Times New Roman"/>
          <w:lang w:eastAsia="en-AU"/>
        </w:rPr>
        <w:t>Investigate the impact of climate change on flowering phenology and plant/animal interactions (</w:t>
      </w:r>
      <w:r w:rsidR="00A846E7" w:rsidRPr="00A4041B">
        <w:rPr>
          <w:rFonts w:cs="Times New Roman"/>
          <w:lang w:eastAsia="en-AU"/>
        </w:rPr>
        <w:t>i.e.,</w:t>
      </w:r>
      <w:r w:rsidRPr="00A4041B">
        <w:rPr>
          <w:rFonts w:cs="Times New Roman"/>
          <w:lang w:eastAsia="en-AU"/>
        </w:rPr>
        <w:t xml:space="preserve"> pollination networks).</w:t>
      </w:r>
    </w:p>
    <w:p w14:paraId="43D7DAE6" w14:textId="7CF29677" w:rsidR="000A3776" w:rsidRPr="00A4041B" w:rsidRDefault="000A3776" w:rsidP="000A3776">
      <w:pPr>
        <w:pStyle w:val="Heading4"/>
        <w:rPr>
          <w:lang w:eastAsia="en-AU"/>
        </w:rPr>
      </w:pPr>
      <w:r w:rsidRPr="00A4041B">
        <w:rPr>
          <w:lang w:eastAsia="en-AU"/>
        </w:rPr>
        <w:t>Mapping</w:t>
      </w:r>
    </w:p>
    <w:p w14:paraId="52F079FB" w14:textId="1CD81ADD" w:rsidR="000A3776" w:rsidRPr="00A4041B" w:rsidRDefault="000A3776" w:rsidP="00F842CF">
      <w:pPr>
        <w:numPr>
          <w:ilvl w:val="0"/>
          <w:numId w:val="23"/>
        </w:numPr>
        <w:rPr>
          <w:rFonts w:cs="Times New Roman"/>
        </w:rPr>
      </w:pPr>
      <w:r w:rsidRPr="00A4041B">
        <w:rPr>
          <w:rFonts w:cs="Times New Roman"/>
        </w:rPr>
        <w:t>Collate</w:t>
      </w:r>
      <w:r w:rsidR="0055018E" w:rsidRPr="00A4041B">
        <w:rPr>
          <w:rFonts w:cs="Times New Roman"/>
        </w:rPr>
        <w:t xml:space="preserve">, </w:t>
      </w:r>
      <w:proofErr w:type="gramStart"/>
      <w:r w:rsidR="0055018E" w:rsidRPr="00A4041B">
        <w:rPr>
          <w:rFonts w:cs="Times New Roman"/>
        </w:rPr>
        <w:t>update</w:t>
      </w:r>
      <w:proofErr w:type="gramEnd"/>
      <w:r w:rsidR="0055018E" w:rsidRPr="00A4041B">
        <w:rPr>
          <w:rFonts w:cs="Times New Roman"/>
        </w:rPr>
        <w:t xml:space="preserve"> and validate existing </w:t>
      </w:r>
      <w:r w:rsidRPr="00A4041B">
        <w:rPr>
          <w:rFonts w:cs="Times New Roman"/>
        </w:rPr>
        <w:t xml:space="preserve">vegetation mapping information and associated data for this ecological community and identify gaps in knowledge. </w:t>
      </w:r>
    </w:p>
    <w:p w14:paraId="6E848426" w14:textId="77777777" w:rsidR="000A3776" w:rsidRPr="00A4041B" w:rsidRDefault="000A3776" w:rsidP="00F842CF">
      <w:pPr>
        <w:numPr>
          <w:ilvl w:val="0"/>
          <w:numId w:val="23"/>
        </w:numPr>
        <w:rPr>
          <w:rFonts w:cs="Times New Roman"/>
        </w:rPr>
      </w:pPr>
      <w:r w:rsidRPr="00A4041B">
        <w:rPr>
          <w:rFonts w:cs="Times New Roman"/>
        </w:rPr>
        <w:t>Identify and map the fire interval status of the ecological community and surrounding fire-dependent and/or fire sensitive vegetation.</w:t>
      </w:r>
    </w:p>
    <w:p w14:paraId="6CCE8A35" w14:textId="4B530CBF" w:rsidR="000A3776" w:rsidRPr="00A4041B" w:rsidRDefault="000A3776" w:rsidP="00F842CF">
      <w:pPr>
        <w:keepNext/>
        <w:numPr>
          <w:ilvl w:val="0"/>
          <w:numId w:val="23"/>
        </w:numPr>
        <w:ind w:left="714" w:hanging="357"/>
        <w:rPr>
          <w:rFonts w:cs="Times New Roman"/>
        </w:rPr>
      </w:pPr>
      <w:r w:rsidRPr="00A4041B">
        <w:rPr>
          <w:rFonts w:cs="Times New Roman"/>
        </w:rPr>
        <w:t xml:space="preserve">Comprehensively map </w:t>
      </w:r>
      <w:r w:rsidR="003473C7" w:rsidRPr="00A4041B">
        <w:rPr>
          <w:rFonts w:cs="Times New Roman"/>
        </w:rPr>
        <w:t xml:space="preserve">and monitor </w:t>
      </w:r>
      <w:r w:rsidRPr="00A4041B">
        <w:rPr>
          <w:rFonts w:cs="Times New Roman"/>
        </w:rPr>
        <w:t>the extent and condition of the ecological community across its range:</w:t>
      </w:r>
    </w:p>
    <w:p w14:paraId="4A98FC61" w14:textId="61D69909" w:rsidR="000A3776" w:rsidRPr="00A4041B" w:rsidRDefault="000A3776" w:rsidP="00F842CF">
      <w:pPr>
        <w:numPr>
          <w:ilvl w:val="1"/>
          <w:numId w:val="23"/>
        </w:numPr>
        <w:rPr>
          <w:rFonts w:cs="Times New Roman"/>
        </w:rPr>
      </w:pPr>
      <w:r w:rsidRPr="00A4041B">
        <w:rPr>
          <w:rFonts w:cs="Times New Roman"/>
        </w:rPr>
        <w:t xml:space="preserve">support </w:t>
      </w:r>
      <w:r w:rsidR="003473C7" w:rsidRPr="00A4041B">
        <w:rPr>
          <w:rFonts w:cs="Times New Roman"/>
        </w:rPr>
        <w:t xml:space="preserve">targeted </w:t>
      </w:r>
      <w:r w:rsidRPr="00A4041B">
        <w:rPr>
          <w:rFonts w:cs="Times New Roman"/>
        </w:rPr>
        <w:t>field survey</w:t>
      </w:r>
      <w:r w:rsidR="003473C7" w:rsidRPr="00A4041B">
        <w:rPr>
          <w:rFonts w:cs="Times New Roman"/>
        </w:rPr>
        <w:t>s</w:t>
      </w:r>
      <w:r w:rsidRPr="00A4041B">
        <w:rPr>
          <w:rFonts w:cs="Times New Roman"/>
        </w:rPr>
        <w:t xml:space="preserve"> and interpretation of other data, such as aerial photographs and satellite images</w:t>
      </w:r>
      <w:r w:rsidR="003473C7" w:rsidRPr="00A4041B">
        <w:rPr>
          <w:rFonts w:cs="Times New Roman"/>
        </w:rPr>
        <w:t>;</w:t>
      </w:r>
      <w:r w:rsidRPr="00A4041B">
        <w:rPr>
          <w:rFonts w:cs="Times New Roman"/>
        </w:rPr>
        <w:t xml:space="preserve"> more accurately document current extent, condition, threats, function, presence</w:t>
      </w:r>
      <w:r w:rsidR="003473C7" w:rsidRPr="00A4041B">
        <w:rPr>
          <w:rFonts w:cs="Times New Roman"/>
        </w:rPr>
        <w:t>,</w:t>
      </w:r>
      <w:r w:rsidRPr="00A4041B">
        <w:rPr>
          <w:rFonts w:cs="Times New Roman"/>
        </w:rPr>
        <w:t xml:space="preserve"> and use by regionally significant or threatened species;</w:t>
      </w:r>
      <w:r w:rsidR="003473C7" w:rsidRPr="00A4041B">
        <w:t xml:space="preserve"> ground-truth to fill data and knowledge gaps, including knowledge of the different ‘</w:t>
      </w:r>
      <w:proofErr w:type="gramStart"/>
      <w:r w:rsidR="003473C7" w:rsidRPr="00A4041B">
        <w:t>states’</w:t>
      </w:r>
      <w:proofErr w:type="gramEnd"/>
      <w:r w:rsidR="003473C7" w:rsidRPr="00A4041B">
        <w:t xml:space="preserve"> and recovery from different disturbances</w:t>
      </w:r>
      <w:r w:rsidR="00666FFD" w:rsidRPr="00A4041B">
        <w:t>.</w:t>
      </w:r>
    </w:p>
    <w:p w14:paraId="6A16E915" w14:textId="77777777" w:rsidR="000A3776" w:rsidRPr="00A4041B" w:rsidRDefault="000A3776" w:rsidP="00F842CF">
      <w:pPr>
        <w:numPr>
          <w:ilvl w:val="1"/>
          <w:numId w:val="23"/>
        </w:numPr>
        <w:rPr>
          <w:rFonts w:cs="Times New Roman"/>
        </w:rPr>
      </w:pPr>
      <w:r w:rsidRPr="00A4041B">
        <w:rPr>
          <w:rFonts w:cs="Times New Roman"/>
        </w:rPr>
        <w:t>support and enhance existing programs to model the pre-1750 extent across the entire range of the ecological community to inform restoration; and</w:t>
      </w:r>
    </w:p>
    <w:p w14:paraId="26895EEE" w14:textId="77777777" w:rsidR="00FE4EE2" w:rsidRPr="00A4041B" w:rsidRDefault="000A3776" w:rsidP="00F842CF">
      <w:pPr>
        <w:numPr>
          <w:ilvl w:val="1"/>
          <w:numId w:val="23"/>
        </w:numPr>
      </w:pPr>
      <w:r w:rsidRPr="00A4041B">
        <w:rPr>
          <w:rFonts w:cs="Times New Roman"/>
        </w:rPr>
        <w:t xml:space="preserve">identify the most intact, high conservation value remnants and gain a better understanding of variation across the ecological </w:t>
      </w:r>
      <w:proofErr w:type="gramStart"/>
      <w:r w:rsidRPr="00A4041B">
        <w:rPr>
          <w:rFonts w:cs="Times New Roman"/>
        </w:rPr>
        <w:t>community</w:t>
      </w:r>
      <w:r w:rsidR="00FE4EE2" w:rsidRPr="00A4041B">
        <w:rPr>
          <w:rFonts w:cs="Times New Roman"/>
        </w:rPr>
        <w:t>;</w:t>
      </w:r>
      <w:proofErr w:type="gramEnd"/>
      <w:r w:rsidR="00FE4EE2" w:rsidRPr="00A4041B">
        <w:t xml:space="preserve"> </w:t>
      </w:r>
    </w:p>
    <w:p w14:paraId="384844C1" w14:textId="7E1E9415" w:rsidR="00FE4EE2" w:rsidRPr="00A4041B" w:rsidRDefault="00FE4EE2" w:rsidP="00F842CF">
      <w:pPr>
        <w:numPr>
          <w:ilvl w:val="1"/>
          <w:numId w:val="23"/>
        </w:numPr>
      </w:pPr>
      <w:r w:rsidRPr="00A4041B">
        <w:t xml:space="preserve">identify and map </w:t>
      </w:r>
      <w:r w:rsidR="0055018E" w:rsidRPr="00A4041B">
        <w:t xml:space="preserve">at high accuracy and spatial resolution </w:t>
      </w:r>
      <w:r w:rsidRPr="00A4041B">
        <w:t xml:space="preserve">the fire </w:t>
      </w:r>
      <w:r w:rsidR="00A926EE" w:rsidRPr="00A4041B">
        <w:t>history/</w:t>
      </w:r>
      <w:r w:rsidRPr="00A4041B">
        <w:t xml:space="preserve">interval status of the ecological community and surrounding fire-dependent and/or fire sensitive </w:t>
      </w:r>
      <w:proofErr w:type="gramStart"/>
      <w:r w:rsidRPr="00A4041B">
        <w:t>vegetation;</w:t>
      </w:r>
      <w:proofErr w:type="gramEnd"/>
      <w:r w:rsidRPr="00A4041B">
        <w:t xml:space="preserve"> </w:t>
      </w:r>
    </w:p>
    <w:p w14:paraId="0BF8AE49" w14:textId="4C36097F" w:rsidR="000A3776" w:rsidRPr="00A4041B" w:rsidRDefault="0055018E" w:rsidP="00F842CF">
      <w:pPr>
        <w:numPr>
          <w:ilvl w:val="1"/>
          <w:numId w:val="23"/>
        </w:numPr>
        <w:rPr>
          <w:rFonts w:cs="Times New Roman"/>
        </w:rPr>
      </w:pPr>
      <w:r w:rsidRPr="00A4041B">
        <w:t xml:space="preserve">undertake new surveys and </w:t>
      </w:r>
      <w:r w:rsidR="00FE4EE2" w:rsidRPr="00A4041B">
        <w:t>collate existing information on populations of fauna characteristic of the ecological community across its range.</w:t>
      </w:r>
    </w:p>
    <w:p w14:paraId="44EFEBB2" w14:textId="32C709F4" w:rsidR="000A3776" w:rsidRPr="00A4041B" w:rsidRDefault="000A3776" w:rsidP="000A3776">
      <w:pPr>
        <w:pStyle w:val="Heading4"/>
        <w:rPr>
          <w:lang w:eastAsia="en-AU"/>
        </w:rPr>
      </w:pPr>
      <w:r w:rsidRPr="00A4041B">
        <w:rPr>
          <w:lang w:eastAsia="en-AU"/>
        </w:rPr>
        <w:t>Options for management</w:t>
      </w:r>
    </w:p>
    <w:p w14:paraId="09C44B9D" w14:textId="77777777" w:rsidR="000A3776" w:rsidRPr="00A4041B" w:rsidRDefault="000A3776" w:rsidP="00F842CF">
      <w:pPr>
        <w:numPr>
          <w:ilvl w:val="0"/>
          <w:numId w:val="23"/>
        </w:numPr>
        <w:rPr>
          <w:rFonts w:cs="Times New Roman"/>
        </w:rPr>
      </w:pPr>
      <w:r w:rsidRPr="00A4041B">
        <w:rPr>
          <w:rFonts w:cs="Times New Roman"/>
        </w:rPr>
        <w:t>Investigate key ecological interactions, such as the role of fauna in pollination, seed dispersal and nutrient cycling.</w:t>
      </w:r>
    </w:p>
    <w:p w14:paraId="4A958DD1" w14:textId="77777777" w:rsidR="000A3776" w:rsidRPr="00A4041B" w:rsidRDefault="000A3776" w:rsidP="00F842CF">
      <w:pPr>
        <w:numPr>
          <w:ilvl w:val="0"/>
          <w:numId w:val="23"/>
        </w:numPr>
        <w:rPr>
          <w:rFonts w:cs="Times New Roman"/>
        </w:rPr>
      </w:pPr>
      <w:r w:rsidRPr="00A4041B">
        <w:rPr>
          <w:rFonts w:cs="Times New Roman"/>
        </w:rPr>
        <w:t>Conduct research into the role of fire in this ecological community, including understanding the:</w:t>
      </w:r>
    </w:p>
    <w:p w14:paraId="666E6536" w14:textId="055673C4" w:rsidR="000A3776" w:rsidRPr="00A4041B" w:rsidRDefault="000A3776" w:rsidP="00F842CF">
      <w:pPr>
        <w:numPr>
          <w:ilvl w:val="1"/>
          <w:numId w:val="23"/>
        </w:numPr>
        <w:rPr>
          <w:rFonts w:cs="Times New Roman"/>
        </w:rPr>
      </w:pPr>
      <w:r w:rsidRPr="00A4041B">
        <w:rPr>
          <w:rFonts w:cs="Times New Roman"/>
        </w:rPr>
        <w:t xml:space="preserve">current fire frequency status in each management area, by comparing time since fire across the ecological </w:t>
      </w:r>
      <w:proofErr w:type="gramStart"/>
      <w:r w:rsidRPr="00A4041B">
        <w:rPr>
          <w:rFonts w:cs="Times New Roman"/>
        </w:rPr>
        <w:t>community</w:t>
      </w:r>
      <w:r w:rsidR="00F85104" w:rsidRPr="00A4041B">
        <w:rPr>
          <w:rFonts w:cs="Times New Roman"/>
        </w:rPr>
        <w:t>;</w:t>
      </w:r>
      <w:proofErr w:type="gramEnd"/>
    </w:p>
    <w:p w14:paraId="342DC41A" w14:textId="3FD1858E" w:rsidR="000A3776" w:rsidRPr="00A4041B" w:rsidRDefault="000A3776" w:rsidP="00F842CF">
      <w:pPr>
        <w:numPr>
          <w:ilvl w:val="1"/>
          <w:numId w:val="23"/>
        </w:numPr>
        <w:rPr>
          <w:rFonts w:cs="Times New Roman"/>
        </w:rPr>
      </w:pPr>
      <w:r w:rsidRPr="00A4041B">
        <w:rPr>
          <w:rFonts w:cs="Times New Roman"/>
        </w:rPr>
        <w:t xml:space="preserve">ecological consequences of fire-exclusion, including identifying critical thresholds in the process of canopy closure, ground-layer displacement and rainforest </w:t>
      </w:r>
      <w:proofErr w:type="gramStart"/>
      <w:r w:rsidRPr="00A4041B">
        <w:rPr>
          <w:rFonts w:cs="Times New Roman"/>
        </w:rPr>
        <w:t>invasion;</w:t>
      </w:r>
      <w:proofErr w:type="gramEnd"/>
    </w:p>
    <w:p w14:paraId="5AC8DA1B" w14:textId="77777777" w:rsidR="000A3776" w:rsidRPr="00A4041B" w:rsidRDefault="000A3776" w:rsidP="00F842CF">
      <w:pPr>
        <w:numPr>
          <w:ilvl w:val="1"/>
          <w:numId w:val="23"/>
        </w:numPr>
        <w:rPr>
          <w:rFonts w:cs="Times New Roman"/>
        </w:rPr>
      </w:pPr>
      <w:r w:rsidRPr="00A4041B">
        <w:rPr>
          <w:rFonts w:cs="Times New Roman"/>
        </w:rPr>
        <w:lastRenderedPageBreak/>
        <w:t>role of low intensity fires in maintaining an open vegetation structure and in the ongoing recruitment of open-forest species; and</w:t>
      </w:r>
    </w:p>
    <w:p w14:paraId="666434A5" w14:textId="63FD695B" w:rsidR="000A3776" w:rsidRPr="00A4041B" w:rsidRDefault="000A3776" w:rsidP="00F842CF">
      <w:pPr>
        <w:numPr>
          <w:ilvl w:val="1"/>
          <w:numId w:val="23"/>
        </w:numPr>
        <w:rPr>
          <w:rFonts w:cs="Times New Roman"/>
        </w:rPr>
      </w:pPr>
      <w:r w:rsidRPr="00A4041B">
        <w:rPr>
          <w:rFonts w:cs="Times New Roman"/>
        </w:rPr>
        <w:t xml:space="preserve">development of rainforest-invaded stands, </w:t>
      </w:r>
      <w:proofErr w:type="gramStart"/>
      <w:r w:rsidRPr="00A4041B">
        <w:rPr>
          <w:rFonts w:cs="Times New Roman"/>
        </w:rPr>
        <w:t>in order to</w:t>
      </w:r>
      <w:proofErr w:type="gramEnd"/>
      <w:r w:rsidRPr="00A4041B">
        <w:rPr>
          <w:rFonts w:cs="Times New Roman"/>
        </w:rPr>
        <w:t xml:space="preserve"> improve understanding of their rate and trajectory of development, to evaluate departure from fire-maintained reference states.</w:t>
      </w:r>
    </w:p>
    <w:p w14:paraId="1818E59E" w14:textId="77777777" w:rsidR="00A926EE" w:rsidRPr="00A4041B" w:rsidRDefault="00A926EE" w:rsidP="00F842CF">
      <w:pPr>
        <w:pStyle w:val="ListParagraph"/>
        <w:numPr>
          <w:ilvl w:val="0"/>
          <w:numId w:val="23"/>
        </w:numPr>
        <w:rPr>
          <w:rFonts w:cs="Times New Roman"/>
        </w:rPr>
      </w:pPr>
      <w:r w:rsidRPr="00A4041B">
        <w:rPr>
          <w:rFonts w:cs="Times New Roman"/>
        </w:rPr>
        <w:t>Improve understanding of habitat requirements of resident and transient fauna.</w:t>
      </w:r>
    </w:p>
    <w:p w14:paraId="2D447AEE" w14:textId="7623E662" w:rsidR="000A3776" w:rsidRPr="00A4041B" w:rsidRDefault="000A3776" w:rsidP="00F842CF">
      <w:pPr>
        <w:numPr>
          <w:ilvl w:val="0"/>
          <w:numId w:val="23"/>
        </w:numPr>
        <w:rPr>
          <w:rFonts w:cs="Times New Roman"/>
        </w:rPr>
      </w:pPr>
      <w:r w:rsidRPr="00A4041B">
        <w:rPr>
          <w:rFonts w:cs="Times New Roman"/>
        </w:rPr>
        <w:t xml:space="preserve">Conduct research into appropriate and integrated methods to manage pests and weeds that affect the ecological community. </w:t>
      </w:r>
    </w:p>
    <w:p w14:paraId="372CBFE6" w14:textId="19DD0B4F" w:rsidR="000A3776" w:rsidRPr="00A4041B" w:rsidRDefault="000A3776" w:rsidP="00F842CF">
      <w:pPr>
        <w:numPr>
          <w:ilvl w:val="0"/>
          <w:numId w:val="23"/>
        </w:numPr>
        <w:rPr>
          <w:rFonts w:cs="Times New Roman"/>
        </w:rPr>
      </w:pPr>
      <w:r w:rsidRPr="00A4041B">
        <w:rPr>
          <w:rFonts w:cs="Times New Roman"/>
        </w:rPr>
        <w:t>Assess the vulnerability of the ecological community to climate change and investigate ways to improve resilience through other threat abatement and management actions.</w:t>
      </w:r>
    </w:p>
    <w:p w14:paraId="310C6DC4" w14:textId="77777777" w:rsidR="003743E3" w:rsidRPr="00A4041B" w:rsidRDefault="003743E3" w:rsidP="00F842CF">
      <w:pPr>
        <w:numPr>
          <w:ilvl w:val="0"/>
          <w:numId w:val="23"/>
        </w:numPr>
        <w:rPr>
          <w:rFonts w:cs="Times New Roman"/>
        </w:rPr>
      </w:pPr>
      <w:r w:rsidRPr="00A4041B">
        <w:rPr>
          <w:rFonts w:cs="Times New Roman"/>
        </w:rPr>
        <w:t xml:space="preserve">Improve understanding of how fire regimes affect life history processes and population dynamics of component flora and fauna, including indirect effects through interactions with threats posed by periodic droughts, invasive </w:t>
      </w:r>
      <w:proofErr w:type="gramStart"/>
      <w:r w:rsidRPr="00A4041B">
        <w:rPr>
          <w:rFonts w:cs="Times New Roman"/>
        </w:rPr>
        <w:t>species</w:t>
      </w:r>
      <w:proofErr w:type="gramEnd"/>
      <w:r w:rsidRPr="00A4041B">
        <w:rPr>
          <w:rFonts w:cs="Times New Roman"/>
        </w:rPr>
        <w:t xml:space="preserve"> and other threats.</w:t>
      </w:r>
    </w:p>
    <w:p w14:paraId="44DBD3D7" w14:textId="77777777" w:rsidR="003743E3" w:rsidRPr="00A4041B" w:rsidRDefault="003743E3" w:rsidP="00F842CF">
      <w:pPr>
        <w:numPr>
          <w:ilvl w:val="0"/>
          <w:numId w:val="23"/>
        </w:numPr>
        <w:rPr>
          <w:rFonts w:cs="Times New Roman"/>
        </w:rPr>
      </w:pPr>
      <w:r w:rsidRPr="00A4041B">
        <w:rPr>
          <w:rFonts w:cs="Times New Roman"/>
        </w:rPr>
        <w:t>Use improved knowledge of fire ecology to investigate the efficacy of alternative fire management strategies for conservation of the community on different land tenures and land uses.</w:t>
      </w:r>
    </w:p>
    <w:p w14:paraId="35B91EBD" w14:textId="77777777" w:rsidR="003743E3" w:rsidRPr="00A4041B" w:rsidRDefault="000A3776" w:rsidP="00F842CF">
      <w:pPr>
        <w:numPr>
          <w:ilvl w:val="0"/>
          <w:numId w:val="23"/>
        </w:numPr>
        <w:rPr>
          <w:rFonts w:cs="Times New Roman"/>
        </w:rPr>
      </w:pPr>
      <w:r w:rsidRPr="00A4041B">
        <w:rPr>
          <w:rFonts w:cs="Times New Roman"/>
        </w:rPr>
        <w:t>Conduct research leading to the development of effective landscape-scale restoration techniques for the ecological community</w:t>
      </w:r>
      <w:r w:rsidR="00BE40DD" w:rsidRPr="00A4041B">
        <w:t xml:space="preserve">, incorporating </w:t>
      </w:r>
      <w:r w:rsidR="00BE40DD" w:rsidRPr="00A4041B">
        <w:rPr>
          <w:rFonts w:cs="Times New Roman"/>
          <w:lang w:eastAsia="en-AU"/>
        </w:rPr>
        <w:t>Traditional Ecological Knowledge</w:t>
      </w:r>
      <w:r w:rsidR="00BE40DD" w:rsidRPr="00A4041B">
        <w:t>.</w:t>
      </w:r>
      <w:r w:rsidRPr="00A4041B">
        <w:rPr>
          <w:rFonts w:cs="Times New Roman"/>
        </w:rPr>
        <w:t xml:space="preserve"> </w:t>
      </w:r>
    </w:p>
    <w:p w14:paraId="4ACAA050" w14:textId="279FBA41" w:rsidR="000A3776" w:rsidRPr="00A4041B" w:rsidRDefault="000A3776" w:rsidP="00F842CF">
      <w:pPr>
        <w:numPr>
          <w:ilvl w:val="0"/>
          <w:numId w:val="23"/>
        </w:numPr>
        <w:rPr>
          <w:rFonts w:cs="Times New Roman"/>
        </w:rPr>
      </w:pPr>
      <w:r w:rsidRPr="00A4041B">
        <w:rPr>
          <w:rFonts w:cs="Times New Roman"/>
        </w:rPr>
        <w:t>Investigate the interaction between disturbance types, such as fire and invasion by weeds and feral animals, to determine how an integrated approach to threat management can be implemented.</w:t>
      </w:r>
    </w:p>
    <w:p w14:paraId="5A74FB05" w14:textId="77777777" w:rsidR="000A3776" w:rsidRPr="00A4041B" w:rsidRDefault="000A3776" w:rsidP="00F842CF">
      <w:pPr>
        <w:numPr>
          <w:ilvl w:val="0"/>
          <w:numId w:val="23"/>
        </w:numPr>
        <w:rPr>
          <w:rFonts w:cs="Times New Roman"/>
        </w:rPr>
      </w:pPr>
      <w:r w:rsidRPr="00A4041B">
        <w:rPr>
          <w:rFonts w:cs="Times New Roman"/>
        </w:rPr>
        <w:t xml:space="preserve">Investigate the most cost-effective options for restoring landscape function, including re-vegetation or assisted regeneration of priority areas, potentially buffering, </w:t>
      </w:r>
      <w:proofErr w:type="gramStart"/>
      <w:r w:rsidRPr="00A4041B">
        <w:rPr>
          <w:rFonts w:cs="Times New Roman"/>
        </w:rPr>
        <w:t>connecting</w:t>
      </w:r>
      <w:proofErr w:type="gramEnd"/>
      <w:r w:rsidRPr="00A4041B">
        <w:rPr>
          <w:rFonts w:cs="Times New Roman"/>
        </w:rPr>
        <w:t xml:space="preserve"> and protecting existing remnants.</w:t>
      </w:r>
    </w:p>
    <w:p w14:paraId="12CD319B" w14:textId="1D88AEAD" w:rsidR="000A3776" w:rsidRPr="00A4041B" w:rsidRDefault="000A3776" w:rsidP="000A3776">
      <w:pPr>
        <w:pStyle w:val="Heading4"/>
        <w:rPr>
          <w:lang w:eastAsia="en-AU"/>
        </w:rPr>
      </w:pPr>
      <w:bookmarkStart w:id="199" w:name="_Ref86508547"/>
      <w:r w:rsidRPr="00A4041B">
        <w:rPr>
          <w:lang w:eastAsia="en-AU"/>
        </w:rPr>
        <w:t>Monitoring</w:t>
      </w:r>
      <w:bookmarkEnd w:id="199"/>
    </w:p>
    <w:p w14:paraId="485EFE23" w14:textId="77777777" w:rsidR="000A3776" w:rsidRPr="00A4041B" w:rsidRDefault="000A3776" w:rsidP="00F842CF">
      <w:pPr>
        <w:numPr>
          <w:ilvl w:val="0"/>
          <w:numId w:val="23"/>
        </w:numPr>
        <w:rPr>
          <w:rFonts w:cs="Times New Roman"/>
        </w:rPr>
      </w:pPr>
      <w:r w:rsidRPr="00A4041B">
        <w:rPr>
          <w:rFonts w:cs="Times New Roman"/>
        </w:rPr>
        <w:t>It is important that any monitoring is planned before management commences and considers what data are required to address research questions. Monitoring must also be resourced for management activities, especially for those using a novel approach, and applied during and following the management action.</w:t>
      </w:r>
    </w:p>
    <w:p w14:paraId="4835677D" w14:textId="77777777" w:rsidR="004A0B17" w:rsidRPr="00A4041B" w:rsidRDefault="004A0B17" w:rsidP="00F842CF">
      <w:pPr>
        <w:numPr>
          <w:ilvl w:val="1"/>
          <w:numId w:val="23"/>
        </w:numPr>
        <w:rPr>
          <w:rFonts w:cs="Times New Roman"/>
        </w:rPr>
      </w:pPr>
      <w:r w:rsidRPr="00A4041B">
        <w:rPr>
          <w:rFonts w:cs="Times New Roman"/>
        </w:rPr>
        <w:t>Monitor for incursions by new weeds and pest animals.</w:t>
      </w:r>
    </w:p>
    <w:p w14:paraId="43CFF190" w14:textId="32070D09" w:rsidR="004A0B17" w:rsidRPr="00A4041B" w:rsidRDefault="004A0B17" w:rsidP="00F842CF">
      <w:pPr>
        <w:numPr>
          <w:ilvl w:val="1"/>
          <w:numId w:val="23"/>
        </w:numPr>
        <w:rPr>
          <w:rFonts w:cs="Times New Roman"/>
        </w:rPr>
      </w:pPr>
      <w:r w:rsidRPr="00A4041B">
        <w:rPr>
          <w:rFonts w:cs="Times New Roman"/>
        </w:rPr>
        <w:t xml:space="preserve">Monitor for signs of decline, in terms of known problems </w:t>
      </w:r>
      <w:r w:rsidR="00333E54" w:rsidRPr="00A4041B">
        <w:rPr>
          <w:rFonts w:cs="Times New Roman"/>
        </w:rPr>
        <w:t>e.g.,</w:t>
      </w:r>
      <w:r w:rsidRPr="00A4041B">
        <w:rPr>
          <w:rFonts w:cs="Times New Roman"/>
        </w:rPr>
        <w:t xml:space="preserve"> dieback</w:t>
      </w:r>
      <w:r w:rsidRPr="00A4041B">
        <w:t xml:space="preserve"> </w:t>
      </w:r>
      <w:r w:rsidRPr="00A4041B">
        <w:rPr>
          <w:rFonts w:cs="Times New Roman"/>
        </w:rPr>
        <w:t xml:space="preserve">due to pathogens and pests, and new incursions, </w:t>
      </w:r>
      <w:r w:rsidR="00333E54" w:rsidRPr="00A4041B">
        <w:rPr>
          <w:rFonts w:cs="Times New Roman"/>
        </w:rPr>
        <w:t>e.g.,</w:t>
      </w:r>
      <w:r w:rsidRPr="00A4041B">
        <w:rPr>
          <w:rFonts w:cs="Times New Roman"/>
        </w:rPr>
        <w:t xml:space="preserve"> myrtle rust, phytophthora.</w:t>
      </w:r>
    </w:p>
    <w:p w14:paraId="34F22535" w14:textId="1B730246" w:rsidR="004A0B17" w:rsidRPr="00A4041B" w:rsidRDefault="004A0B17" w:rsidP="00F842CF">
      <w:pPr>
        <w:numPr>
          <w:ilvl w:val="1"/>
          <w:numId w:val="23"/>
        </w:numPr>
        <w:rPr>
          <w:rFonts w:cs="Times New Roman"/>
          <w:lang w:eastAsia="en-AU"/>
        </w:rPr>
      </w:pPr>
      <w:r w:rsidRPr="00A4041B">
        <w:rPr>
          <w:rFonts w:cs="Times New Roman"/>
        </w:rPr>
        <w:t xml:space="preserve">Monitor changes in the condition, composition, </w:t>
      </w:r>
      <w:proofErr w:type="gramStart"/>
      <w:r w:rsidRPr="00A4041B">
        <w:rPr>
          <w:rFonts w:cs="Times New Roman"/>
        </w:rPr>
        <w:t>structure</w:t>
      </w:r>
      <w:proofErr w:type="gramEnd"/>
      <w:r w:rsidRPr="00A4041B">
        <w:rPr>
          <w:rFonts w:cs="Times New Roman"/>
        </w:rPr>
        <w:t xml:space="preserve"> and function of the ecological community, including response to all types of management actions and use this information to increase understanding of the ecological community and inform recommendations for future management.</w:t>
      </w:r>
      <w:bookmarkStart w:id="200" w:name="_Hlk86573201"/>
    </w:p>
    <w:p w14:paraId="0F34ED11" w14:textId="77777777" w:rsidR="000B4B97" w:rsidRPr="00A4041B" w:rsidRDefault="000B4B97" w:rsidP="00A4041B">
      <w:pPr>
        <w:keepNext/>
        <w:pBdr>
          <w:top w:val="single" w:sz="4" w:space="1" w:color="auto"/>
          <w:left w:val="single" w:sz="4" w:space="4" w:color="auto"/>
          <w:bottom w:val="single" w:sz="4" w:space="1" w:color="auto"/>
          <w:right w:val="single" w:sz="4" w:space="4" w:color="auto"/>
        </w:pBdr>
        <w:shd w:val="clear" w:color="auto" w:fill="FFF2CC" w:themeFill="accent4" w:themeFillTint="33"/>
      </w:pPr>
      <w:bookmarkStart w:id="201" w:name="_Hlk86612970"/>
      <w:r w:rsidRPr="00A4041B">
        <w:lastRenderedPageBreak/>
        <w:t>Consultation Questions on the priority actions</w:t>
      </w:r>
    </w:p>
    <w:p w14:paraId="7C774BB0" w14:textId="77777777" w:rsidR="000B4B97" w:rsidRPr="00A4041B" w:rsidRDefault="000B4B97" w:rsidP="00A4041B">
      <w:pPr>
        <w:pStyle w:val="Consultationquestions"/>
        <w:keepNext/>
        <w:ind w:left="425" w:hanging="425"/>
      </w:pPr>
      <w:bookmarkStart w:id="202" w:name="_Hlk86612952"/>
      <w:r w:rsidRPr="00A4041B">
        <w:t>Is this list of proposed priority actions to conserve this ecological community complete and appropriate?</w:t>
      </w:r>
    </w:p>
    <w:p w14:paraId="079F86B8" w14:textId="0C3A38E5" w:rsidR="000B4B97" w:rsidRPr="00A4041B" w:rsidRDefault="000B4B97" w:rsidP="00FB4D42">
      <w:pPr>
        <w:pStyle w:val="Consultationquestions"/>
        <w:ind w:left="426" w:hanging="426"/>
      </w:pPr>
      <w:r w:rsidRPr="00A4041B">
        <w:t xml:space="preserve">Is there any evidence to inform fire management that would maintain the ecological community? </w:t>
      </w:r>
    </w:p>
    <w:p w14:paraId="704FD021" w14:textId="3CEAC4AA" w:rsidR="00F26D3D" w:rsidRPr="00A4041B" w:rsidRDefault="00F96AA8" w:rsidP="00F96AA8">
      <w:pPr>
        <w:pStyle w:val="Heading1"/>
      </w:pPr>
      <w:bookmarkStart w:id="203" w:name="_Ref86657488"/>
      <w:bookmarkStart w:id="204" w:name="_Toc90303627"/>
      <w:bookmarkStart w:id="205" w:name="_Ref529438345"/>
      <w:bookmarkEnd w:id="200"/>
      <w:bookmarkEnd w:id="201"/>
      <w:bookmarkEnd w:id="202"/>
      <w:r w:rsidRPr="00A4041B">
        <w:t>L</w:t>
      </w:r>
      <w:r w:rsidR="00BF3277" w:rsidRPr="00A4041B">
        <w:t>isting assessment</w:t>
      </w:r>
      <w:bookmarkEnd w:id="203"/>
      <w:bookmarkEnd w:id="204"/>
    </w:p>
    <w:p w14:paraId="266088F1" w14:textId="77777777" w:rsidR="00B42DCA" w:rsidRPr="00A4041B" w:rsidRDefault="00B42DCA" w:rsidP="00B42DCA">
      <w:bookmarkStart w:id="206" w:name="_Hlk86077066"/>
      <w:bookmarkStart w:id="207" w:name="_Ref73007611"/>
      <w:bookmarkStart w:id="208" w:name="_Ref23846323"/>
      <w:r w:rsidRPr="00A4041B">
        <w:t>The Threatened Species Scientific Committee has provided this draft assessment for consultation.</w:t>
      </w:r>
    </w:p>
    <w:p w14:paraId="7F332207" w14:textId="56388445" w:rsidR="005B302E" w:rsidRPr="00A4041B" w:rsidRDefault="005B302E" w:rsidP="00F26D3D">
      <w:pPr>
        <w:pStyle w:val="Heading2"/>
      </w:pPr>
      <w:bookmarkStart w:id="209" w:name="_Toc90303628"/>
      <w:bookmarkEnd w:id="206"/>
      <w:r w:rsidRPr="00A4041B">
        <w:t>Reason for assessment</w:t>
      </w:r>
      <w:bookmarkEnd w:id="207"/>
      <w:bookmarkEnd w:id="209"/>
    </w:p>
    <w:p w14:paraId="6E435C80" w14:textId="77777777" w:rsidR="00B42DCA" w:rsidRPr="00A4041B" w:rsidRDefault="00B42DCA" w:rsidP="00B42DCA">
      <w:r w:rsidRPr="00A4041B">
        <w:t xml:space="preserve">This assessment follows prioritisation of a nomination from the Threatened Species Scientific Committee in response to the impacts of the 2019-2020 bushfires. </w:t>
      </w:r>
    </w:p>
    <w:p w14:paraId="40F077DA" w14:textId="561711DB" w:rsidR="00F26D3D" w:rsidRPr="00A4041B" w:rsidRDefault="01679C7D" w:rsidP="00F26D3D">
      <w:pPr>
        <w:pStyle w:val="Heading2"/>
      </w:pPr>
      <w:bookmarkStart w:id="210" w:name="_Toc90303629"/>
      <w:bookmarkStart w:id="211" w:name="_Hlk88129892"/>
      <w:r w:rsidRPr="00A4041B">
        <w:t>Eligibility for listing</w:t>
      </w:r>
      <w:bookmarkEnd w:id="208"/>
      <w:bookmarkEnd w:id="210"/>
    </w:p>
    <w:bookmarkEnd w:id="211"/>
    <w:p w14:paraId="5A00386F" w14:textId="68E049D8" w:rsidR="00A647EE" w:rsidRPr="00A4041B" w:rsidRDefault="00A647EE" w:rsidP="00F26D3D">
      <w:r w:rsidRPr="00A4041B">
        <w:t xml:space="preserve">This assessment uses the criteria set out in the </w:t>
      </w:r>
      <w:hyperlink r:id="rId62" w:history="1">
        <w:r w:rsidRPr="00A4041B">
          <w:rPr>
            <w:rStyle w:val="Hyperlink"/>
            <w:color w:val="auto"/>
            <w:sz w:val="22"/>
          </w:rPr>
          <w:t>EPBC Regulations</w:t>
        </w:r>
      </w:hyperlink>
      <w:r w:rsidR="005B302E" w:rsidRPr="00A4041B">
        <w:t xml:space="preserve"> and TSSC </w:t>
      </w:r>
      <w:hyperlink r:id="rId63" w:history="1">
        <w:r w:rsidR="005B302E" w:rsidRPr="00A4041B">
          <w:rPr>
            <w:rStyle w:val="Hyperlink"/>
            <w:color w:val="auto"/>
            <w:sz w:val="22"/>
          </w:rPr>
          <w:t>Guidelines for Nominating and Assessing Threatened Ecological Communities</w:t>
        </w:r>
      </w:hyperlink>
      <w:r w:rsidR="005B302E" w:rsidRPr="00A4041B">
        <w:t>, as in force at the time of the assessment</w:t>
      </w:r>
      <w:r w:rsidRPr="00A4041B">
        <w:rPr>
          <w:rStyle w:val="Hyperlink"/>
          <w:color w:val="auto"/>
          <w:sz w:val="22"/>
          <w:u w:val="none"/>
        </w:rPr>
        <w:t xml:space="preserve">. </w:t>
      </w:r>
    </w:p>
    <w:p w14:paraId="0865BD4F" w14:textId="77777777" w:rsidR="00F26D3D" w:rsidRPr="00A4041B" w:rsidRDefault="00F26D3D" w:rsidP="00F26D3D">
      <w:pPr>
        <w:pStyle w:val="Heading3"/>
      </w:pPr>
      <w:r w:rsidRPr="00A4041B">
        <w:t>Criterion 1 – decline in geographic distribution</w:t>
      </w:r>
    </w:p>
    <w:p w14:paraId="421C3C77" w14:textId="72E933F5" w:rsidR="00F26D3D" w:rsidRPr="00A4041B" w:rsidRDefault="00F26D3D" w:rsidP="00F26D3D">
      <w:pPr>
        <w:keepNext/>
        <w:rPr>
          <w:b/>
        </w:rPr>
      </w:pPr>
      <w:r w:rsidRPr="00A4041B">
        <w:rPr>
          <w:bCs/>
        </w:rPr>
        <w:t>Eligible under Criterion 1 for listing as</w:t>
      </w:r>
      <w:r w:rsidRPr="00A4041B">
        <w:rPr>
          <w:b/>
        </w:rPr>
        <w:t xml:space="preserve"> Endangered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127"/>
        <w:gridCol w:w="1643"/>
        <w:gridCol w:w="1645"/>
        <w:gridCol w:w="1645"/>
      </w:tblGrid>
      <w:tr w:rsidR="00353FFE" w:rsidRPr="00A4041B" w14:paraId="66220243" w14:textId="77777777" w:rsidTr="00466619">
        <w:trPr>
          <w:cantSplit/>
          <w:tblHeader/>
          <w:jc w:val="center"/>
        </w:trPr>
        <w:tc>
          <w:tcPr>
            <w:tcW w:w="2277" w:type="pct"/>
            <w:vMerge w:val="restart"/>
            <w:vAlign w:val="center"/>
          </w:tcPr>
          <w:p w14:paraId="0D7CE9DC" w14:textId="77777777" w:rsidR="00353FFE" w:rsidRPr="00A4041B" w:rsidRDefault="00353FFE" w:rsidP="00FB4D42">
            <w:pPr>
              <w:pStyle w:val="EndnoteText"/>
              <w:keepNext/>
            </w:pPr>
          </w:p>
        </w:tc>
        <w:tc>
          <w:tcPr>
            <w:tcW w:w="2723" w:type="pct"/>
            <w:gridSpan w:val="3"/>
            <w:vAlign w:val="center"/>
          </w:tcPr>
          <w:p w14:paraId="0C2442C4" w14:textId="77777777" w:rsidR="00353FFE" w:rsidRPr="00A4041B" w:rsidRDefault="00353FFE" w:rsidP="00FB4D42">
            <w:pPr>
              <w:pStyle w:val="EndnoteText"/>
              <w:keepNext/>
              <w:jc w:val="center"/>
              <w:rPr>
                <w:b/>
                <w:bCs/>
              </w:rPr>
            </w:pPr>
            <w:r w:rsidRPr="00A4041B">
              <w:rPr>
                <w:b/>
                <w:bCs/>
              </w:rPr>
              <w:t>Category</w:t>
            </w:r>
          </w:p>
        </w:tc>
      </w:tr>
      <w:tr w:rsidR="00353FFE" w:rsidRPr="00A4041B" w14:paraId="68EF2618" w14:textId="77777777" w:rsidTr="00466619">
        <w:trPr>
          <w:cantSplit/>
          <w:tblHeader/>
          <w:jc w:val="center"/>
        </w:trPr>
        <w:tc>
          <w:tcPr>
            <w:tcW w:w="2277" w:type="pct"/>
            <w:vMerge/>
            <w:vAlign w:val="center"/>
          </w:tcPr>
          <w:p w14:paraId="41BDB2DC" w14:textId="77777777" w:rsidR="00353FFE" w:rsidRPr="00A4041B" w:rsidRDefault="00353FFE" w:rsidP="00FB4D42">
            <w:pPr>
              <w:pStyle w:val="EndnoteText"/>
              <w:keepNext/>
            </w:pPr>
          </w:p>
        </w:tc>
        <w:tc>
          <w:tcPr>
            <w:tcW w:w="907" w:type="pct"/>
            <w:vAlign w:val="center"/>
          </w:tcPr>
          <w:p w14:paraId="258378B1" w14:textId="77777777" w:rsidR="00353FFE" w:rsidRPr="00A4041B" w:rsidRDefault="00353FFE" w:rsidP="00FB4D42">
            <w:pPr>
              <w:pStyle w:val="EndnoteText"/>
              <w:keepNext/>
              <w:jc w:val="center"/>
              <w:rPr>
                <w:b/>
                <w:bCs/>
              </w:rPr>
            </w:pPr>
            <w:r w:rsidRPr="00A4041B">
              <w:rPr>
                <w:b/>
                <w:bCs/>
              </w:rPr>
              <w:t>Critically Endangered</w:t>
            </w:r>
          </w:p>
        </w:tc>
        <w:tc>
          <w:tcPr>
            <w:tcW w:w="908" w:type="pct"/>
            <w:vAlign w:val="center"/>
          </w:tcPr>
          <w:p w14:paraId="3FB9DED0" w14:textId="77777777" w:rsidR="00353FFE" w:rsidRPr="00A4041B" w:rsidRDefault="00353FFE" w:rsidP="00FB4D42">
            <w:pPr>
              <w:pStyle w:val="EndnoteText"/>
              <w:keepNext/>
              <w:jc w:val="center"/>
              <w:rPr>
                <w:b/>
                <w:bCs/>
              </w:rPr>
            </w:pPr>
            <w:r w:rsidRPr="00A4041B">
              <w:rPr>
                <w:b/>
                <w:bCs/>
              </w:rPr>
              <w:t>Endangered</w:t>
            </w:r>
          </w:p>
        </w:tc>
        <w:tc>
          <w:tcPr>
            <w:tcW w:w="908" w:type="pct"/>
            <w:vAlign w:val="center"/>
          </w:tcPr>
          <w:p w14:paraId="58A5BA76" w14:textId="77777777" w:rsidR="00353FFE" w:rsidRPr="00A4041B" w:rsidRDefault="00353FFE" w:rsidP="00FB4D42">
            <w:pPr>
              <w:pStyle w:val="EndnoteText"/>
              <w:keepNext/>
              <w:jc w:val="center"/>
              <w:rPr>
                <w:b/>
                <w:bCs/>
              </w:rPr>
            </w:pPr>
            <w:r w:rsidRPr="00A4041B">
              <w:rPr>
                <w:b/>
                <w:bCs/>
              </w:rPr>
              <w:t>Vulnerable</w:t>
            </w:r>
          </w:p>
        </w:tc>
      </w:tr>
      <w:tr w:rsidR="00353FFE" w:rsidRPr="00A4041B" w14:paraId="2799E591" w14:textId="77777777" w:rsidTr="00466619">
        <w:trPr>
          <w:cantSplit/>
          <w:jc w:val="center"/>
        </w:trPr>
        <w:tc>
          <w:tcPr>
            <w:tcW w:w="2277" w:type="pct"/>
            <w:shd w:val="clear" w:color="auto" w:fill="F2F2F2" w:themeFill="background1" w:themeFillShade="F2"/>
            <w:vAlign w:val="center"/>
          </w:tcPr>
          <w:p w14:paraId="2434C7F5" w14:textId="77777777" w:rsidR="00353FFE" w:rsidRPr="00A4041B" w:rsidRDefault="00353FFE" w:rsidP="00FB4D42">
            <w:pPr>
              <w:pStyle w:val="EndnoteText"/>
              <w:keepNext/>
            </w:pPr>
            <w:r w:rsidRPr="00A4041B">
              <w:t>Its decline in geographic distribution is:</w:t>
            </w:r>
          </w:p>
        </w:tc>
        <w:tc>
          <w:tcPr>
            <w:tcW w:w="907" w:type="pct"/>
            <w:shd w:val="clear" w:color="auto" w:fill="F2F2F2" w:themeFill="background1" w:themeFillShade="F2"/>
            <w:vAlign w:val="center"/>
          </w:tcPr>
          <w:p w14:paraId="17E7CF8F" w14:textId="77777777" w:rsidR="00353FFE" w:rsidRPr="00A4041B" w:rsidRDefault="00353FFE" w:rsidP="00FB4D42">
            <w:pPr>
              <w:pStyle w:val="EndnoteText"/>
              <w:keepNext/>
              <w:jc w:val="center"/>
            </w:pPr>
            <w:r w:rsidRPr="00A4041B">
              <w:t>very severe</w:t>
            </w:r>
          </w:p>
        </w:tc>
        <w:tc>
          <w:tcPr>
            <w:tcW w:w="908" w:type="pct"/>
            <w:shd w:val="clear" w:color="auto" w:fill="F2F2F2" w:themeFill="background1" w:themeFillShade="F2"/>
            <w:vAlign w:val="center"/>
          </w:tcPr>
          <w:p w14:paraId="3312545A" w14:textId="77777777" w:rsidR="00353FFE" w:rsidRPr="00A4041B" w:rsidRDefault="00353FFE" w:rsidP="00FB4D42">
            <w:pPr>
              <w:pStyle w:val="EndnoteText"/>
              <w:keepNext/>
              <w:jc w:val="center"/>
            </w:pPr>
            <w:r w:rsidRPr="00A4041B">
              <w:t>severe</w:t>
            </w:r>
          </w:p>
        </w:tc>
        <w:tc>
          <w:tcPr>
            <w:tcW w:w="908" w:type="pct"/>
            <w:shd w:val="clear" w:color="auto" w:fill="F2F2F2" w:themeFill="background1" w:themeFillShade="F2"/>
            <w:vAlign w:val="center"/>
          </w:tcPr>
          <w:p w14:paraId="613ACB66" w14:textId="77777777" w:rsidR="00353FFE" w:rsidRPr="00A4041B" w:rsidRDefault="00353FFE" w:rsidP="00FB4D42">
            <w:pPr>
              <w:pStyle w:val="EndnoteText"/>
              <w:keepNext/>
              <w:jc w:val="center"/>
            </w:pPr>
            <w:r w:rsidRPr="00A4041B">
              <w:t>substantial</w:t>
            </w:r>
          </w:p>
        </w:tc>
      </w:tr>
      <w:tr w:rsidR="00353FFE" w:rsidRPr="00A4041B" w14:paraId="12EF106D" w14:textId="77777777" w:rsidTr="00C90F2C">
        <w:trPr>
          <w:cantSplit/>
          <w:jc w:val="center"/>
        </w:trPr>
        <w:tc>
          <w:tcPr>
            <w:tcW w:w="2277" w:type="pct"/>
            <w:shd w:val="clear" w:color="auto" w:fill="auto"/>
          </w:tcPr>
          <w:p w14:paraId="5608B986" w14:textId="77777777" w:rsidR="00353FFE" w:rsidRPr="00A4041B" w:rsidRDefault="00353FFE" w:rsidP="00466619">
            <w:pPr>
              <w:pStyle w:val="EndnoteText"/>
              <w:rPr>
                <w:i/>
                <w:iCs/>
              </w:rPr>
            </w:pPr>
            <w:r w:rsidRPr="00A4041B">
              <w:rPr>
                <w:i/>
                <w:iCs/>
              </w:rPr>
              <w:t>decline relative to the longer-term/1750 timeframe</w:t>
            </w:r>
          </w:p>
        </w:tc>
        <w:tc>
          <w:tcPr>
            <w:tcW w:w="907" w:type="pct"/>
            <w:shd w:val="clear" w:color="auto" w:fill="auto"/>
          </w:tcPr>
          <w:p w14:paraId="27C23F52" w14:textId="77777777" w:rsidR="00353FFE" w:rsidRPr="00A4041B" w:rsidRDefault="00353FFE" w:rsidP="00466619">
            <w:pPr>
              <w:pStyle w:val="EndnoteText"/>
              <w:jc w:val="center"/>
              <w:rPr>
                <w:i/>
              </w:rPr>
            </w:pPr>
            <w:r w:rsidRPr="00A4041B">
              <w:rPr>
                <w:i/>
              </w:rPr>
              <w:t>≥90%</w:t>
            </w:r>
          </w:p>
        </w:tc>
        <w:tc>
          <w:tcPr>
            <w:tcW w:w="908" w:type="pct"/>
            <w:shd w:val="clear" w:color="auto" w:fill="FFF2CC" w:themeFill="accent4" w:themeFillTint="33"/>
          </w:tcPr>
          <w:p w14:paraId="6203E702" w14:textId="77777777" w:rsidR="00353FFE" w:rsidRPr="00A4041B" w:rsidRDefault="00353FFE" w:rsidP="00466619">
            <w:pPr>
              <w:pStyle w:val="EndnoteText"/>
              <w:jc w:val="center"/>
              <w:rPr>
                <w:i/>
              </w:rPr>
            </w:pPr>
            <w:r w:rsidRPr="00A4041B">
              <w:rPr>
                <w:i/>
              </w:rPr>
              <w:t>≥70%</w:t>
            </w:r>
          </w:p>
        </w:tc>
        <w:tc>
          <w:tcPr>
            <w:tcW w:w="908" w:type="pct"/>
            <w:shd w:val="clear" w:color="auto" w:fill="auto"/>
          </w:tcPr>
          <w:p w14:paraId="4AC216BC" w14:textId="77777777" w:rsidR="00353FFE" w:rsidRPr="00A4041B" w:rsidRDefault="00353FFE" w:rsidP="00466619">
            <w:pPr>
              <w:pStyle w:val="EndnoteText"/>
              <w:jc w:val="center"/>
              <w:rPr>
                <w:i/>
              </w:rPr>
            </w:pPr>
            <w:r w:rsidRPr="00A4041B">
              <w:rPr>
                <w:i/>
              </w:rPr>
              <w:t>≥50%</w:t>
            </w:r>
          </w:p>
        </w:tc>
      </w:tr>
      <w:tr w:rsidR="00353FFE" w:rsidRPr="00A4041B" w14:paraId="6E3FC3F4" w14:textId="77777777" w:rsidTr="00466619">
        <w:trPr>
          <w:cantSplit/>
          <w:jc w:val="center"/>
        </w:trPr>
        <w:tc>
          <w:tcPr>
            <w:tcW w:w="2277" w:type="pct"/>
            <w:shd w:val="clear" w:color="auto" w:fill="auto"/>
          </w:tcPr>
          <w:p w14:paraId="7855EF2D" w14:textId="77777777" w:rsidR="00353FFE" w:rsidRPr="00A4041B" w:rsidRDefault="00353FFE" w:rsidP="00466619">
            <w:pPr>
              <w:pStyle w:val="EndnoteText"/>
              <w:rPr>
                <w:i/>
                <w:iCs/>
              </w:rPr>
            </w:pPr>
            <w:r w:rsidRPr="00A4041B">
              <w:rPr>
                <w:i/>
                <w:iCs/>
              </w:rPr>
              <w:t>decline relative to the past 50 years</w:t>
            </w:r>
          </w:p>
        </w:tc>
        <w:tc>
          <w:tcPr>
            <w:tcW w:w="907" w:type="pct"/>
            <w:shd w:val="clear" w:color="auto" w:fill="auto"/>
          </w:tcPr>
          <w:p w14:paraId="13C5796D" w14:textId="77777777" w:rsidR="00353FFE" w:rsidRPr="00A4041B" w:rsidRDefault="00353FFE" w:rsidP="00466619">
            <w:pPr>
              <w:pStyle w:val="EndnoteText"/>
              <w:jc w:val="center"/>
              <w:rPr>
                <w:i/>
              </w:rPr>
            </w:pPr>
            <w:r w:rsidRPr="00A4041B">
              <w:rPr>
                <w:i/>
              </w:rPr>
              <w:t>≥80%</w:t>
            </w:r>
          </w:p>
        </w:tc>
        <w:tc>
          <w:tcPr>
            <w:tcW w:w="908" w:type="pct"/>
            <w:shd w:val="clear" w:color="auto" w:fill="auto"/>
          </w:tcPr>
          <w:p w14:paraId="19D0099D" w14:textId="77777777" w:rsidR="00353FFE" w:rsidRPr="00A4041B" w:rsidRDefault="00353FFE" w:rsidP="00466619">
            <w:pPr>
              <w:pStyle w:val="EndnoteText"/>
              <w:jc w:val="center"/>
              <w:rPr>
                <w:i/>
              </w:rPr>
            </w:pPr>
            <w:r w:rsidRPr="00A4041B">
              <w:rPr>
                <w:i/>
              </w:rPr>
              <w:t>≥50%</w:t>
            </w:r>
          </w:p>
        </w:tc>
        <w:tc>
          <w:tcPr>
            <w:tcW w:w="908" w:type="pct"/>
            <w:shd w:val="clear" w:color="auto" w:fill="auto"/>
          </w:tcPr>
          <w:p w14:paraId="5D0D9CA8" w14:textId="77777777" w:rsidR="00353FFE" w:rsidRPr="00A4041B" w:rsidRDefault="00353FFE" w:rsidP="00466619">
            <w:pPr>
              <w:pStyle w:val="EndnoteText"/>
              <w:jc w:val="center"/>
              <w:rPr>
                <w:i/>
              </w:rPr>
            </w:pPr>
            <w:r w:rsidRPr="00A4041B">
              <w:rPr>
                <w:i/>
              </w:rPr>
              <w:t>≥30%</w:t>
            </w:r>
          </w:p>
        </w:tc>
      </w:tr>
    </w:tbl>
    <w:p w14:paraId="39101E60" w14:textId="1E75DEA0" w:rsidR="0031443E" w:rsidRPr="00A4041B" w:rsidRDefault="0031443E" w:rsidP="0031443E">
      <w:r w:rsidRPr="00A4041B">
        <w:t xml:space="preserve">Source: </w:t>
      </w:r>
      <w:r w:rsidR="00771E9E" w:rsidRPr="00A4041B">
        <w:t>TSSC 2017</w:t>
      </w:r>
    </w:p>
    <w:p w14:paraId="504886FB" w14:textId="30A21806" w:rsidR="00F26D3D" w:rsidRPr="00A4041B" w:rsidRDefault="00F26D3D" w:rsidP="002A012C">
      <w:pPr>
        <w:keepNext/>
        <w:rPr>
          <w:b/>
          <w:bCs/>
        </w:rPr>
      </w:pPr>
      <w:r w:rsidRPr="00A4041B">
        <w:rPr>
          <w:b/>
          <w:bCs/>
        </w:rPr>
        <w:t>Evidence:</w:t>
      </w:r>
    </w:p>
    <w:p w14:paraId="230A3E27" w14:textId="3AB9D6AA" w:rsidR="00220B2F" w:rsidRPr="00A4041B" w:rsidRDefault="004A0B17" w:rsidP="002A012C">
      <w:r w:rsidRPr="00A4041B">
        <w:t xml:space="preserve">The Subtropical eucalypt </w:t>
      </w:r>
      <w:r w:rsidR="00D24302" w:rsidRPr="00A4041B">
        <w:t xml:space="preserve">floodplain </w:t>
      </w:r>
      <w:r w:rsidRPr="00A4041B">
        <w:t xml:space="preserve">forest has been extensively cleared and modified since European settlement. </w:t>
      </w:r>
      <w:r w:rsidR="003714F2" w:rsidRPr="00A4041B">
        <w:t xml:space="preserve">It has been estimated that at least 70 per cent of native vegetation on the coastal floodplains of NSW has been destroyed since European settlement (Keith 2004; Keith &amp; Scott 2005; Good et al. 2017). Along with lowland/littoral rainforests and swamp oak floodplain forest, </w:t>
      </w:r>
      <w:r w:rsidR="00220B2F" w:rsidRPr="00A4041B">
        <w:t xml:space="preserve">this ecological community </w:t>
      </w:r>
      <w:r w:rsidR="003714F2" w:rsidRPr="00A4041B">
        <w:t>appears to have been more heavily depleted than the other floodplain assemblages (Keith &amp; Scott 2005). Large areas of floodplain, that formerly supported this ecological community, are now occupied by exotic pastures grazed by cattle, market gardens, other cropping enterprises (</w:t>
      </w:r>
      <w:r w:rsidR="00333E54" w:rsidRPr="00A4041B">
        <w:t>e.g.,</w:t>
      </w:r>
      <w:r w:rsidR="003714F2" w:rsidRPr="00A4041B">
        <w:t xml:space="preserve"> sorghum, corn, poplars, etc.) and, further north, by </w:t>
      </w:r>
      <w:proofErr w:type="spellStart"/>
      <w:r w:rsidR="003714F2" w:rsidRPr="00A4041B">
        <w:t>canefields</w:t>
      </w:r>
      <w:proofErr w:type="spellEnd"/>
      <w:r w:rsidR="003714F2" w:rsidRPr="00A4041B">
        <w:t xml:space="preserve"> and tea-tree plantations. </w:t>
      </w:r>
    </w:p>
    <w:p w14:paraId="033DB1C9" w14:textId="33D8CD9F" w:rsidR="003714F2" w:rsidRPr="00A4041B" w:rsidRDefault="5C544E1D" w:rsidP="002A012C">
      <w:r w:rsidRPr="00A4041B">
        <w:t xml:space="preserve">In recent years, clearing rates have been highest in southern Queensland and northern New South Wales (Bradshaw 2012 in Good et al. 2017). In </w:t>
      </w:r>
      <w:r w:rsidR="458231C7" w:rsidRPr="00A4041B">
        <w:t>the Tweed lowlands, Pressey and Griffith (1992) estimated that in 1985, less than 3</w:t>
      </w:r>
      <w:r w:rsidR="59C55836" w:rsidRPr="00A4041B">
        <w:t xml:space="preserve"> percent</w:t>
      </w:r>
      <w:r w:rsidR="458231C7" w:rsidRPr="00A4041B">
        <w:t xml:space="preserve"> of the original floodplain wetlands and forests remained. Similar estimates are likely to apply in other parts of the NSW North Coast bioregion (</w:t>
      </w:r>
      <w:proofErr w:type="spellStart"/>
      <w:r w:rsidR="458231C7" w:rsidRPr="00A4041B">
        <w:t>Goodrick</w:t>
      </w:r>
      <w:proofErr w:type="spellEnd"/>
      <w:r w:rsidR="458231C7" w:rsidRPr="00A4041B">
        <w:t> 1970, Pressey 1989a, 1989b, NPWS 1999 in NSW Determination).</w:t>
      </w:r>
      <w:r w:rsidR="458231C7" w:rsidRPr="00A4041B">
        <w:rPr>
          <w:sz w:val="20"/>
          <w:szCs w:val="20"/>
        </w:rPr>
        <w:t xml:space="preserve"> </w:t>
      </w:r>
      <w:r w:rsidR="458231C7" w:rsidRPr="00A4041B">
        <w:rPr>
          <w:rFonts w:cs="Cambria"/>
        </w:rPr>
        <w:t xml:space="preserve">Qld Herbarium </w:t>
      </w:r>
      <w:r w:rsidR="458231C7" w:rsidRPr="00A4041B">
        <w:rPr>
          <w:rFonts w:cs="Cambria"/>
        </w:rPr>
        <w:lastRenderedPageBreak/>
        <w:t xml:space="preserve">(2021) notes that areas of the ecological community have been </w:t>
      </w:r>
      <w:r w:rsidR="458231C7" w:rsidRPr="00A4041B">
        <w:t>cleared for grazing</w:t>
      </w:r>
      <w:r w:rsidR="00D24302" w:rsidRPr="00A4041B">
        <w:t>,</w:t>
      </w:r>
      <w:r w:rsidR="458231C7" w:rsidRPr="00A4041B">
        <w:t xml:space="preserve"> agriculture </w:t>
      </w:r>
      <w:r w:rsidR="00D24302" w:rsidRPr="00A4041B">
        <w:t xml:space="preserve">and </w:t>
      </w:r>
      <w:r w:rsidR="458231C7" w:rsidRPr="00A4041B">
        <w:t>pine plantations</w:t>
      </w:r>
      <w:r w:rsidR="00C3506E" w:rsidRPr="00A4041B">
        <w:t>,</w:t>
      </w:r>
      <w:r w:rsidR="458231C7" w:rsidRPr="00A4041B">
        <w:t xml:space="preserve"> and </w:t>
      </w:r>
      <w:r w:rsidR="00D24302" w:rsidRPr="00A4041B">
        <w:t xml:space="preserve">that </w:t>
      </w:r>
      <w:r w:rsidR="458231C7" w:rsidRPr="00A4041B">
        <w:t>habitat has been fragmented by land uses such as horticulture and rural residential.</w:t>
      </w:r>
      <w:r w:rsidRPr="00A4041B">
        <w:t xml:space="preserve"> Less than nine per cent of the </w:t>
      </w:r>
      <w:r w:rsidRPr="00A4041B">
        <w:rPr>
          <w:i/>
          <w:iCs/>
        </w:rPr>
        <w:t xml:space="preserve">Eucalyptus </w:t>
      </w:r>
      <w:proofErr w:type="spellStart"/>
      <w:r w:rsidRPr="00A4041B">
        <w:rPr>
          <w:i/>
          <w:iCs/>
        </w:rPr>
        <w:t>tereticornis</w:t>
      </w:r>
      <w:proofErr w:type="spellEnd"/>
      <w:r w:rsidRPr="00A4041B">
        <w:t xml:space="preserve"> woodland on Quaternary alluvium (Qld RE 12.3.3) remains in </w:t>
      </w:r>
      <w:proofErr w:type="gramStart"/>
      <w:r w:rsidRPr="00A4041B">
        <w:t>south eastern</w:t>
      </w:r>
      <w:proofErr w:type="gramEnd"/>
      <w:r w:rsidRPr="00A4041B">
        <w:t xml:space="preserve"> Queensland (SEQ Catchments 2016).</w:t>
      </w:r>
    </w:p>
    <w:p w14:paraId="3CA30853" w14:textId="02A08739" w:rsidR="004A0B17" w:rsidRPr="00A4041B" w:rsidRDefault="003714F2" w:rsidP="002A012C">
      <w:bookmarkStart w:id="212" w:name="_Hlk89179483"/>
      <w:r w:rsidRPr="00A4041B">
        <w:t>An analysis of NSW Plant Community Types (PCTs) and Queensland Regional Ecosystems (REs) representative of the ecological community</w:t>
      </w:r>
      <w:bookmarkStart w:id="213" w:name="_Ref89247155"/>
      <w:r w:rsidR="003D06FF" w:rsidRPr="00A4041B">
        <w:rPr>
          <w:vertAlign w:val="superscript"/>
        </w:rPr>
        <w:footnoteReference w:id="9"/>
      </w:r>
      <w:bookmarkEnd w:id="213"/>
      <w:r w:rsidR="004A0B17" w:rsidRPr="00A4041B">
        <w:t xml:space="preserve"> provided an estimate of the </w:t>
      </w:r>
      <w:bookmarkStart w:id="214" w:name="_Hlk85015512"/>
      <w:r w:rsidR="004A0B17" w:rsidRPr="00A4041B">
        <w:t xml:space="preserve">current extent </w:t>
      </w:r>
      <w:bookmarkEnd w:id="214"/>
      <w:r w:rsidR="004A0B17" w:rsidRPr="00A4041B">
        <w:t xml:space="preserve">of the ecological community as being up to 265,000 ha; </w:t>
      </w:r>
      <w:r w:rsidR="003D06FF" w:rsidRPr="00A4041B">
        <w:t xml:space="preserve">with </w:t>
      </w:r>
      <w:r w:rsidR="004A0B17" w:rsidRPr="00A4041B">
        <w:t>an estimated 73</w:t>
      </w:r>
      <w:r w:rsidR="0095083D" w:rsidRPr="00A4041B">
        <w:t xml:space="preserve"> percent</w:t>
      </w:r>
      <w:r w:rsidR="004A0B17" w:rsidRPr="00A4041B">
        <w:t xml:space="preserve"> reduction from its original extent (of up to 979,000 ha, prior to European settlement) (DAWE 2021, based on </w:t>
      </w:r>
      <w:r w:rsidR="003B7728" w:rsidRPr="00A4041B">
        <w:t xml:space="preserve">NSW </w:t>
      </w:r>
      <w:r w:rsidR="004A0B17" w:rsidRPr="00A4041B">
        <w:t>DPIE 2021</w:t>
      </w:r>
      <w:r w:rsidR="003B7728" w:rsidRPr="00A4041B">
        <w:t>, NSW DPIE 2020,</w:t>
      </w:r>
      <w:r w:rsidR="004A0B17" w:rsidRPr="00A4041B">
        <w:t xml:space="preserve"> </w:t>
      </w:r>
      <w:r w:rsidR="004A0B17" w:rsidRPr="00A4041B">
        <w:rPr>
          <w:rFonts w:eastAsia="Calibri"/>
        </w:rPr>
        <w:t>Qld Herbarium 2021</w:t>
      </w:r>
      <w:r w:rsidR="004A0B17" w:rsidRPr="00A4041B">
        <w:rPr>
          <w:rFonts w:eastAsia="Calibri"/>
          <w:bCs/>
        </w:rPr>
        <w:t xml:space="preserve">). </w:t>
      </w:r>
      <w:r w:rsidR="004A0B17" w:rsidRPr="00A4041B">
        <w:t xml:space="preserve">These estimates do not take the </w:t>
      </w:r>
      <w:r w:rsidR="003D06FF" w:rsidRPr="00A4041B">
        <w:t xml:space="preserve">minimum </w:t>
      </w:r>
      <w:r w:rsidR="004A0B17" w:rsidRPr="00A4041B">
        <w:t>condition thresholds into account, so it is likely that the current extent of the ecological community is less than 27</w:t>
      </w:r>
      <w:r w:rsidR="0095083D" w:rsidRPr="00A4041B">
        <w:t xml:space="preserve"> percent</w:t>
      </w:r>
      <w:r w:rsidR="004A0B17" w:rsidRPr="00A4041B">
        <w:t xml:space="preserve"> of its estimated original extent.</w:t>
      </w:r>
    </w:p>
    <w:bookmarkEnd w:id="212"/>
    <w:p w14:paraId="5BF98331" w14:textId="707093E6" w:rsidR="00F26D3D" w:rsidRPr="00A4041B" w:rsidRDefault="00F26D3D" w:rsidP="00F26D3D">
      <w:r w:rsidRPr="00A4041B">
        <w:t xml:space="preserve">This represents a </w:t>
      </w:r>
      <w:r w:rsidRPr="00A4041B">
        <w:rPr>
          <w:b/>
        </w:rPr>
        <w:t xml:space="preserve">severe </w:t>
      </w:r>
      <w:r w:rsidRPr="00A4041B">
        <w:t xml:space="preserve">decline in geographic distribution. The Committee therefore considers that the ecological community has met the relevant elements of Criterion 1 to make it eligible for listing as Endangered. </w:t>
      </w:r>
    </w:p>
    <w:p w14:paraId="2C6C149A" w14:textId="77777777" w:rsidR="00F26D3D" w:rsidRPr="00A4041B" w:rsidRDefault="00F26D3D" w:rsidP="00F26D3D">
      <w:pPr>
        <w:pStyle w:val="Heading3"/>
        <w:rPr>
          <w:rFonts w:ascii="Cambria" w:hAnsi="Cambria"/>
        </w:rPr>
      </w:pPr>
      <w:r w:rsidRPr="00A4041B">
        <w:rPr>
          <w:rFonts w:ascii="Cambria" w:hAnsi="Cambria"/>
        </w:rPr>
        <w:t>Criterion 2 – limited geographic distribution coupled with demonstrable threat</w:t>
      </w:r>
    </w:p>
    <w:p w14:paraId="495F1C0E" w14:textId="62DB1ADD" w:rsidR="00F26D3D" w:rsidRPr="00A4041B" w:rsidRDefault="00522856" w:rsidP="00F26D3D">
      <w:pPr>
        <w:keepNext/>
        <w:rPr>
          <w:b/>
        </w:rPr>
      </w:pPr>
      <w:r w:rsidRPr="00A4041B">
        <w:t xml:space="preserve">Ineligible </w:t>
      </w:r>
      <w:r w:rsidR="0017472D" w:rsidRPr="00A4041B">
        <w:t xml:space="preserve">under </w:t>
      </w:r>
      <w:r w:rsidR="00F26D3D" w:rsidRPr="00A4041B">
        <w:rPr>
          <w:bCs/>
        </w:rPr>
        <w:t>Criterion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105"/>
        <w:gridCol w:w="1651"/>
        <w:gridCol w:w="1651"/>
        <w:gridCol w:w="1653"/>
      </w:tblGrid>
      <w:tr w:rsidR="00A4041B" w:rsidRPr="00A4041B" w14:paraId="7DE28DEF" w14:textId="77777777" w:rsidTr="00A4041B">
        <w:trPr>
          <w:cantSplit/>
          <w:tblHeader/>
          <w:jc w:val="center"/>
        </w:trPr>
        <w:tc>
          <w:tcPr>
            <w:tcW w:w="2266" w:type="pct"/>
            <w:vMerge w:val="restart"/>
            <w:vAlign w:val="center"/>
          </w:tcPr>
          <w:p w14:paraId="658DB659" w14:textId="77777777" w:rsidR="00353FFE" w:rsidRPr="00A4041B" w:rsidRDefault="00353FFE" w:rsidP="002A012C">
            <w:pPr>
              <w:pStyle w:val="EndnoteText"/>
              <w:keepNext/>
            </w:pPr>
          </w:p>
        </w:tc>
        <w:tc>
          <w:tcPr>
            <w:tcW w:w="2734" w:type="pct"/>
            <w:gridSpan w:val="3"/>
            <w:vAlign w:val="center"/>
          </w:tcPr>
          <w:p w14:paraId="08995871" w14:textId="77777777" w:rsidR="00353FFE" w:rsidRPr="00A4041B" w:rsidRDefault="00353FFE" w:rsidP="002A012C">
            <w:pPr>
              <w:pStyle w:val="EndnoteText"/>
              <w:keepNext/>
              <w:jc w:val="center"/>
              <w:rPr>
                <w:b/>
                <w:bCs/>
              </w:rPr>
            </w:pPr>
            <w:r w:rsidRPr="00A4041B">
              <w:rPr>
                <w:b/>
                <w:bCs/>
              </w:rPr>
              <w:t>Category</w:t>
            </w:r>
          </w:p>
        </w:tc>
      </w:tr>
      <w:tr w:rsidR="00A4041B" w:rsidRPr="00A4041B" w14:paraId="12254A01" w14:textId="77777777" w:rsidTr="00A4041B">
        <w:trPr>
          <w:cantSplit/>
          <w:tblHeader/>
          <w:jc w:val="center"/>
        </w:trPr>
        <w:tc>
          <w:tcPr>
            <w:tcW w:w="2266" w:type="pct"/>
            <w:vMerge/>
            <w:vAlign w:val="center"/>
          </w:tcPr>
          <w:p w14:paraId="776C1470" w14:textId="77777777" w:rsidR="00353FFE" w:rsidRPr="00A4041B" w:rsidRDefault="00353FFE" w:rsidP="002A012C">
            <w:pPr>
              <w:pStyle w:val="EndnoteText"/>
              <w:keepNext/>
            </w:pPr>
          </w:p>
        </w:tc>
        <w:tc>
          <w:tcPr>
            <w:tcW w:w="911" w:type="pct"/>
            <w:vAlign w:val="center"/>
          </w:tcPr>
          <w:p w14:paraId="08590E64" w14:textId="77777777" w:rsidR="00353FFE" w:rsidRPr="00A4041B" w:rsidRDefault="00353FFE" w:rsidP="002A012C">
            <w:pPr>
              <w:pStyle w:val="EndnoteText"/>
              <w:keepNext/>
              <w:jc w:val="center"/>
              <w:rPr>
                <w:b/>
                <w:bCs/>
              </w:rPr>
            </w:pPr>
            <w:r w:rsidRPr="00A4041B">
              <w:rPr>
                <w:b/>
                <w:bCs/>
              </w:rPr>
              <w:t>Critically Endangered</w:t>
            </w:r>
          </w:p>
        </w:tc>
        <w:tc>
          <w:tcPr>
            <w:tcW w:w="911" w:type="pct"/>
            <w:vAlign w:val="center"/>
          </w:tcPr>
          <w:p w14:paraId="5B89D5FD" w14:textId="77777777" w:rsidR="00353FFE" w:rsidRPr="00A4041B" w:rsidRDefault="00353FFE" w:rsidP="002A012C">
            <w:pPr>
              <w:pStyle w:val="EndnoteText"/>
              <w:keepNext/>
              <w:jc w:val="center"/>
              <w:rPr>
                <w:b/>
                <w:bCs/>
              </w:rPr>
            </w:pPr>
            <w:r w:rsidRPr="00A4041B">
              <w:rPr>
                <w:b/>
                <w:bCs/>
              </w:rPr>
              <w:t>Endangered</w:t>
            </w:r>
          </w:p>
        </w:tc>
        <w:tc>
          <w:tcPr>
            <w:tcW w:w="912" w:type="pct"/>
            <w:vAlign w:val="center"/>
          </w:tcPr>
          <w:p w14:paraId="51E32593" w14:textId="77777777" w:rsidR="00353FFE" w:rsidRPr="00A4041B" w:rsidRDefault="00353FFE" w:rsidP="002A012C">
            <w:pPr>
              <w:pStyle w:val="EndnoteText"/>
              <w:keepNext/>
              <w:jc w:val="center"/>
              <w:rPr>
                <w:b/>
                <w:bCs/>
              </w:rPr>
            </w:pPr>
            <w:r w:rsidRPr="00A4041B">
              <w:rPr>
                <w:b/>
                <w:bCs/>
              </w:rPr>
              <w:t>Vulnerable</w:t>
            </w:r>
          </w:p>
        </w:tc>
      </w:tr>
      <w:tr w:rsidR="00A4041B" w:rsidRPr="00A4041B" w14:paraId="27A4C0F4" w14:textId="77777777" w:rsidTr="00A4041B">
        <w:trPr>
          <w:cantSplit/>
          <w:jc w:val="center"/>
        </w:trPr>
        <w:tc>
          <w:tcPr>
            <w:tcW w:w="2266" w:type="pct"/>
            <w:shd w:val="clear" w:color="auto" w:fill="F2F2F2" w:themeFill="background1" w:themeFillShade="F2"/>
            <w:vAlign w:val="center"/>
          </w:tcPr>
          <w:p w14:paraId="1F77D082" w14:textId="77777777" w:rsidR="00353FFE" w:rsidRPr="00A4041B" w:rsidRDefault="00353FFE" w:rsidP="002A012C">
            <w:pPr>
              <w:pStyle w:val="EndnoteText"/>
              <w:keepNext/>
            </w:pPr>
            <w:r w:rsidRPr="00A4041B">
              <w:t>Its geographic distribution is:</w:t>
            </w:r>
          </w:p>
        </w:tc>
        <w:tc>
          <w:tcPr>
            <w:tcW w:w="911" w:type="pct"/>
            <w:shd w:val="clear" w:color="auto" w:fill="F2F2F2" w:themeFill="background1" w:themeFillShade="F2"/>
            <w:vAlign w:val="center"/>
          </w:tcPr>
          <w:p w14:paraId="5286DABA" w14:textId="77777777" w:rsidR="00353FFE" w:rsidRPr="00A4041B" w:rsidRDefault="00353FFE" w:rsidP="002A012C">
            <w:pPr>
              <w:pStyle w:val="EndnoteText"/>
              <w:keepNext/>
              <w:jc w:val="center"/>
            </w:pPr>
            <w:r w:rsidRPr="00A4041B">
              <w:t>very restricted</w:t>
            </w:r>
          </w:p>
        </w:tc>
        <w:tc>
          <w:tcPr>
            <w:tcW w:w="911" w:type="pct"/>
            <w:shd w:val="clear" w:color="auto" w:fill="F2F2F2" w:themeFill="background1" w:themeFillShade="F2"/>
            <w:vAlign w:val="center"/>
          </w:tcPr>
          <w:p w14:paraId="1A81E0B2" w14:textId="77777777" w:rsidR="00353FFE" w:rsidRPr="00A4041B" w:rsidRDefault="00353FFE" w:rsidP="002A012C">
            <w:pPr>
              <w:pStyle w:val="EndnoteText"/>
              <w:keepNext/>
              <w:jc w:val="center"/>
            </w:pPr>
            <w:r w:rsidRPr="00A4041B">
              <w:t>restricted</w:t>
            </w:r>
          </w:p>
        </w:tc>
        <w:tc>
          <w:tcPr>
            <w:tcW w:w="912" w:type="pct"/>
            <w:shd w:val="clear" w:color="auto" w:fill="F2F2F2" w:themeFill="background1" w:themeFillShade="F2"/>
            <w:vAlign w:val="center"/>
          </w:tcPr>
          <w:p w14:paraId="0395DF50" w14:textId="77777777" w:rsidR="00353FFE" w:rsidRPr="00A4041B" w:rsidRDefault="00353FFE" w:rsidP="002A012C">
            <w:pPr>
              <w:pStyle w:val="EndnoteText"/>
              <w:keepNext/>
              <w:jc w:val="center"/>
            </w:pPr>
            <w:r w:rsidRPr="00A4041B">
              <w:t>limited</w:t>
            </w:r>
          </w:p>
        </w:tc>
      </w:tr>
      <w:tr w:rsidR="00A4041B" w:rsidRPr="00A4041B" w14:paraId="35FC4C04" w14:textId="77777777" w:rsidTr="00A4041B">
        <w:trPr>
          <w:cantSplit/>
          <w:jc w:val="center"/>
        </w:trPr>
        <w:tc>
          <w:tcPr>
            <w:tcW w:w="2266" w:type="pct"/>
          </w:tcPr>
          <w:p w14:paraId="768B0FA7" w14:textId="77777777" w:rsidR="00353FFE" w:rsidRPr="00A4041B" w:rsidRDefault="00353FFE" w:rsidP="002A012C">
            <w:pPr>
              <w:pStyle w:val="EndnoteText"/>
              <w:keepNext/>
              <w:rPr>
                <w:i/>
              </w:rPr>
            </w:pPr>
            <w:r w:rsidRPr="00A4041B">
              <w:rPr>
                <w:i/>
              </w:rPr>
              <w:t>Extent of Occurrence (</w:t>
            </w:r>
            <w:proofErr w:type="spellStart"/>
            <w:r w:rsidRPr="00A4041B">
              <w:rPr>
                <w:i/>
              </w:rPr>
              <w:t>EoO</w:t>
            </w:r>
            <w:proofErr w:type="spellEnd"/>
            <w:r w:rsidRPr="00A4041B">
              <w:rPr>
                <w:i/>
              </w:rPr>
              <w:t>)</w:t>
            </w:r>
          </w:p>
        </w:tc>
        <w:tc>
          <w:tcPr>
            <w:tcW w:w="911" w:type="pct"/>
          </w:tcPr>
          <w:p w14:paraId="4FE470A7" w14:textId="77777777" w:rsidR="00353FFE" w:rsidRPr="00A4041B" w:rsidRDefault="00353FFE" w:rsidP="002A012C">
            <w:pPr>
              <w:pStyle w:val="EndnoteText"/>
              <w:keepNext/>
              <w:jc w:val="center"/>
              <w:rPr>
                <w:i/>
              </w:rPr>
            </w:pPr>
            <w:r w:rsidRPr="00A4041B">
              <w:rPr>
                <w:i/>
              </w:rPr>
              <w:t>&lt;100 km</w:t>
            </w:r>
            <w:r w:rsidRPr="00A4041B">
              <w:rPr>
                <w:i/>
                <w:vertAlign w:val="superscript"/>
              </w:rPr>
              <w:t>2</w:t>
            </w:r>
          </w:p>
        </w:tc>
        <w:tc>
          <w:tcPr>
            <w:tcW w:w="911" w:type="pct"/>
          </w:tcPr>
          <w:p w14:paraId="09C2A198" w14:textId="77777777" w:rsidR="00353FFE" w:rsidRPr="00A4041B" w:rsidRDefault="00353FFE" w:rsidP="002A012C">
            <w:pPr>
              <w:pStyle w:val="EndnoteText"/>
              <w:keepNext/>
              <w:jc w:val="center"/>
              <w:rPr>
                <w:i/>
              </w:rPr>
            </w:pPr>
            <w:r w:rsidRPr="00A4041B">
              <w:rPr>
                <w:i/>
              </w:rPr>
              <w:t>&lt; 1,000 km</w:t>
            </w:r>
            <w:r w:rsidRPr="00A4041B">
              <w:rPr>
                <w:i/>
                <w:vertAlign w:val="superscript"/>
              </w:rPr>
              <w:t>2</w:t>
            </w:r>
          </w:p>
        </w:tc>
        <w:tc>
          <w:tcPr>
            <w:tcW w:w="912" w:type="pct"/>
          </w:tcPr>
          <w:p w14:paraId="0ABDFF6A" w14:textId="77777777" w:rsidR="00353FFE" w:rsidRPr="00A4041B" w:rsidRDefault="00353FFE" w:rsidP="002A012C">
            <w:pPr>
              <w:pStyle w:val="EndnoteText"/>
              <w:keepNext/>
              <w:jc w:val="center"/>
              <w:rPr>
                <w:rFonts w:cs="Arial"/>
                <w:i/>
              </w:rPr>
            </w:pPr>
            <w:r w:rsidRPr="00A4041B">
              <w:rPr>
                <w:i/>
              </w:rPr>
              <w:t>&lt; 10,000 km</w:t>
            </w:r>
            <w:r w:rsidRPr="00A4041B">
              <w:rPr>
                <w:i/>
                <w:vertAlign w:val="superscript"/>
              </w:rPr>
              <w:t>2</w:t>
            </w:r>
          </w:p>
        </w:tc>
      </w:tr>
      <w:tr w:rsidR="00A4041B" w:rsidRPr="00A4041B" w14:paraId="1E74289D" w14:textId="77777777" w:rsidTr="00A4041B">
        <w:trPr>
          <w:cantSplit/>
          <w:jc w:val="center"/>
        </w:trPr>
        <w:tc>
          <w:tcPr>
            <w:tcW w:w="2266" w:type="pct"/>
          </w:tcPr>
          <w:p w14:paraId="2AFD0C5F" w14:textId="77777777" w:rsidR="00353FFE" w:rsidRPr="00A4041B" w:rsidRDefault="00353FFE" w:rsidP="002A012C">
            <w:pPr>
              <w:pStyle w:val="EndnoteText"/>
              <w:keepNext/>
              <w:rPr>
                <w:i/>
              </w:rPr>
            </w:pPr>
            <w:r w:rsidRPr="00A4041B">
              <w:rPr>
                <w:i/>
              </w:rPr>
              <w:t>Area of Occupancy (</w:t>
            </w:r>
            <w:proofErr w:type="spellStart"/>
            <w:r w:rsidRPr="00A4041B">
              <w:rPr>
                <w:i/>
              </w:rPr>
              <w:t>AoO</w:t>
            </w:r>
            <w:proofErr w:type="spellEnd"/>
            <w:r w:rsidRPr="00A4041B">
              <w:rPr>
                <w:i/>
              </w:rPr>
              <w:t>)</w:t>
            </w:r>
          </w:p>
        </w:tc>
        <w:tc>
          <w:tcPr>
            <w:tcW w:w="911" w:type="pct"/>
          </w:tcPr>
          <w:p w14:paraId="48D066F6" w14:textId="77777777" w:rsidR="00353FFE" w:rsidRPr="00A4041B" w:rsidRDefault="00353FFE" w:rsidP="002A012C">
            <w:pPr>
              <w:pStyle w:val="EndnoteText"/>
              <w:keepNext/>
              <w:jc w:val="center"/>
              <w:rPr>
                <w:i/>
              </w:rPr>
            </w:pPr>
            <w:r w:rsidRPr="00A4041B">
              <w:rPr>
                <w:i/>
              </w:rPr>
              <w:t>&lt;10 km</w:t>
            </w:r>
            <w:r w:rsidRPr="00A4041B">
              <w:rPr>
                <w:i/>
                <w:vertAlign w:val="superscript"/>
              </w:rPr>
              <w:t>2</w:t>
            </w:r>
          </w:p>
        </w:tc>
        <w:tc>
          <w:tcPr>
            <w:tcW w:w="911" w:type="pct"/>
          </w:tcPr>
          <w:p w14:paraId="7E0ACC05" w14:textId="77777777" w:rsidR="00353FFE" w:rsidRPr="00A4041B" w:rsidRDefault="00353FFE" w:rsidP="002A012C">
            <w:pPr>
              <w:pStyle w:val="EndnoteText"/>
              <w:keepNext/>
              <w:jc w:val="center"/>
              <w:rPr>
                <w:i/>
              </w:rPr>
            </w:pPr>
            <w:r w:rsidRPr="00A4041B">
              <w:rPr>
                <w:i/>
              </w:rPr>
              <w:t>&lt; 100 km</w:t>
            </w:r>
            <w:r w:rsidRPr="00A4041B">
              <w:rPr>
                <w:i/>
                <w:vertAlign w:val="superscript"/>
              </w:rPr>
              <w:t>2</w:t>
            </w:r>
          </w:p>
        </w:tc>
        <w:tc>
          <w:tcPr>
            <w:tcW w:w="912" w:type="pct"/>
          </w:tcPr>
          <w:p w14:paraId="7F41E827" w14:textId="77777777" w:rsidR="00353FFE" w:rsidRPr="00A4041B" w:rsidRDefault="00353FFE" w:rsidP="002A012C">
            <w:pPr>
              <w:pStyle w:val="EndnoteText"/>
              <w:keepNext/>
              <w:jc w:val="center"/>
              <w:rPr>
                <w:i/>
              </w:rPr>
            </w:pPr>
            <w:r w:rsidRPr="00A4041B">
              <w:rPr>
                <w:i/>
              </w:rPr>
              <w:t>&lt; 1,000 km</w:t>
            </w:r>
            <w:r w:rsidRPr="00A4041B">
              <w:rPr>
                <w:i/>
                <w:vertAlign w:val="superscript"/>
              </w:rPr>
              <w:t>2</w:t>
            </w:r>
          </w:p>
        </w:tc>
      </w:tr>
      <w:tr w:rsidR="00A4041B" w:rsidRPr="00A4041B" w14:paraId="18C74809" w14:textId="77777777" w:rsidTr="00A4041B">
        <w:trPr>
          <w:cantSplit/>
          <w:jc w:val="center"/>
        </w:trPr>
        <w:tc>
          <w:tcPr>
            <w:tcW w:w="2266" w:type="pct"/>
          </w:tcPr>
          <w:p w14:paraId="6946E008" w14:textId="77777777" w:rsidR="00353FFE" w:rsidRPr="00A4041B" w:rsidRDefault="00353FFE" w:rsidP="002A012C">
            <w:pPr>
              <w:pStyle w:val="EndnoteText"/>
              <w:keepNext/>
              <w:rPr>
                <w:i/>
              </w:rPr>
            </w:pPr>
            <w:r w:rsidRPr="00A4041B">
              <w:rPr>
                <w:i/>
              </w:rPr>
              <w:t>Average patch size</w:t>
            </w:r>
          </w:p>
        </w:tc>
        <w:tc>
          <w:tcPr>
            <w:tcW w:w="911" w:type="pct"/>
          </w:tcPr>
          <w:p w14:paraId="5F0D7A4E" w14:textId="77777777" w:rsidR="00353FFE" w:rsidRPr="00A4041B" w:rsidRDefault="00353FFE" w:rsidP="002A012C">
            <w:pPr>
              <w:pStyle w:val="EndnoteText"/>
              <w:keepNext/>
              <w:jc w:val="center"/>
              <w:rPr>
                <w:i/>
              </w:rPr>
            </w:pPr>
            <w:r w:rsidRPr="00A4041B">
              <w:rPr>
                <w:i/>
              </w:rPr>
              <w:t>&lt;0.1 km</w:t>
            </w:r>
            <w:r w:rsidRPr="00A4041B">
              <w:rPr>
                <w:i/>
                <w:vertAlign w:val="superscript"/>
              </w:rPr>
              <w:t>2</w:t>
            </w:r>
          </w:p>
        </w:tc>
        <w:tc>
          <w:tcPr>
            <w:tcW w:w="911" w:type="pct"/>
          </w:tcPr>
          <w:p w14:paraId="2319F5A7" w14:textId="77777777" w:rsidR="00353FFE" w:rsidRPr="00A4041B" w:rsidRDefault="00353FFE" w:rsidP="002A012C">
            <w:pPr>
              <w:pStyle w:val="EndnoteText"/>
              <w:keepNext/>
              <w:jc w:val="center"/>
              <w:rPr>
                <w:i/>
              </w:rPr>
            </w:pPr>
            <w:r w:rsidRPr="00A4041B">
              <w:rPr>
                <w:i/>
              </w:rPr>
              <w:t>&lt; 1 km</w:t>
            </w:r>
            <w:r w:rsidRPr="00A4041B">
              <w:rPr>
                <w:i/>
                <w:vertAlign w:val="superscript"/>
              </w:rPr>
              <w:t>2</w:t>
            </w:r>
          </w:p>
        </w:tc>
        <w:tc>
          <w:tcPr>
            <w:tcW w:w="912" w:type="pct"/>
          </w:tcPr>
          <w:p w14:paraId="35F1D00D" w14:textId="77777777" w:rsidR="00353FFE" w:rsidRPr="00A4041B" w:rsidRDefault="00353FFE" w:rsidP="002A012C">
            <w:pPr>
              <w:pStyle w:val="EndnoteText"/>
              <w:keepNext/>
              <w:jc w:val="center"/>
              <w:rPr>
                <w:i/>
              </w:rPr>
            </w:pPr>
          </w:p>
        </w:tc>
      </w:tr>
      <w:tr w:rsidR="00A4041B" w:rsidRPr="00A4041B" w14:paraId="2D1A67FD" w14:textId="77777777" w:rsidTr="00A4041B">
        <w:trPr>
          <w:cantSplit/>
          <w:jc w:val="center"/>
        </w:trPr>
        <w:tc>
          <w:tcPr>
            <w:tcW w:w="2266" w:type="pct"/>
            <w:shd w:val="clear" w:color="auto" w:fill="F2F2F2" w:themeFill="background1" w:themeFillShade="F2"/>
            <w:vAlign w:val="center"/>
          </w:tcPr>
          <w:p w14:paraId="3023356C" w14:textId="77777777" w:rsidR="00353FFE" w:rsidRPr="00A4041B" w:rsidRDefault="00353FFE" w:rsidP="002A012C">
            <w:pPr>
              <w:pStyle w:val="EndnoteText"/>
              <w:keepNext/>
            </w:pPr>
            <w:r w:rsidRPr="00A4041B">
              <w:t>AND</w:t>
            </w:r>
          </w:p>
          <w:p w14:paraId="51C533E5" w14:textId="77777777" w:rsidR="00353FFE" w:rsidRPr="00A4041B" w:rsidRDefault="00353FFE" w:rsidP="002A012C">
            <w:pPr>
              <w:pStyle w:val="EndnoteText"/>
              <w:keepNext/>
            </w:pPr>
            <w:r w:rsidRPr="00A4041B">
              <w:t>the nature of its distribution makes it likely that the action of a threatening process could cause it to be lost in:</w:t>
            </w:r>
          </w:p>
        </w:tc>
        <w:tc>
          <w:tcPr>
            <w:tcW w:w="911" w:type="pct"/>
            <w:shd w:val="clear" w:color="auto" w:fill="F2F2F2" w:themeFill="background1" w:themeFillShade="F2"/>
            <w:vAlign w:val="center"/>
          </w:tcPr>
          <w:p w14:paraId="1564B2DC" w14:textId="77777777" w:rsidR="00353FFE" w:rsidRPr="00A4041B" w:rsidRDefault="00353FFE" w:rsidP="002A012C">
            <w:pPr>
              <w:pStyle w:val="EndnoteText"/>
              <w:keepNext/>
              <w:jc w:val="center"/>
            </w:pPr>
            <w:r w:rsidRPr="00A4041B">
              <w:t>the immediate future</w:t>
            </w:r>
          </w:p>
        </w:tc>
        <w:tc>
          <w:tcPr>
            <w:tcW w:w="911" w:type="pct"/>
            <w:shd w:val="clear" w:color="auto" w:fill="F2F2F2" w:themeFill="background1" w:themeFillShade="F2"/>
            <w:vAlign w:val="center"/>
          </w:tcPr>
          <w:p w14:paraId="532E4D28" w14:textId="77777777" w:rsidR="00353FFE" w:rsidRPr="00A4041B" w:rsidRDefault="00353FFE" w:rsidP="002A012C">
            <w:pPr>
              <w:pStyle w:val="EndnoteText"/>
              <w:keepNext/>
              <w:jc w:val="center"/>
            </w:pPr>
            <w:r w:rsidRPr="00A4041B">
              <w:t>the near future</w:t>
            </w:r>
          </w:p>
        </w:tc>
        <w:tc>
          <w:tcPr>
            <w:tcW w:w="912" w:type="pct"/>
            <w:shd w:val="clear" w:color="auto" w:fill="F2F2F2" w:themeFill="background1" w:themeFillShade="F2"/>
            <w:vAlign w:val="center"/>
          </w:tcPr>
          <w:p w14:paraId="3252C9F4" w14:textId="77777777" w:rsidR="00353FFE" w:rsidRPr="00A4041B" w:rsidRDefault="00353FFE" w:rsidP="002A012C">
            <w:pPr>
              <w:pStyle w:val="EndnoteText"/>
              <w:keepNext/>
              <w:jc w:val="center"/>
            </w:pPr>
            <w:r w:rsidRPr="00A4041B">
              <w:t>medium term future</w:t>
            </w:r>
          </w:p>
        </w:tc>
      </w:tr>
      <w:tr w:rsidR="00A4041B" w:rsidRPr="00A4041B" w14:paraId="3C33E4FF" w14:textId="77777777" w:rsidTr="00A4041B">
        <w:trPr>
          <w:cantSplit/>
          <w:jc w:val="center"/>
        </w:trPr>
        <w:tc>
          <w:tcPr>
            <w:tcW w:w="2266" w:type="pct"/>
            <w:shd w:val="clear" w:color="auto" w:fill="auto"/>
          </w:tcPr>
          <w:p w14:paraId="69142049" w14:textId="77777777" w:rsidR="00353FFE" w:rsidRPr="00A4041B" w:rsidRDefault="00353FFE" w:rsidP="00466619">
            <w:pPr>
              <w:pStyle w:val="EndnoteText"/>
              <w:rPr>
                <w:i/>
              </w:rPr>
            </w:pPr>
            <w:r w:rsidRPr="00A4041B">
              <w:rPr>
                <w:i/>
              </w:rPr>
              <w:t>timeframe</w:t>
            </w:r>
          </w:p>
        </w:tc>
        <w:tc>
          <w:tcPr>
            <w:tcW w:w="911" w:type="pct"/>
            <w:shd w:val="clear" w:color="auto" w:fill="auto"/>
          </w:tcPr>
          <w:p w14:paraId="3B5B2CBA" w14:textId="654AC27D" w:rsidR="00353FFE" w:rsidRPr="00A4041B" w:rsidRDefault="00353FFE" w:rsidP="00A4041B">
            <w:pPr>
              <w:pStyle w:val="EndnoteText"/>
              <w:jc w:val="center"/>
              <w:rPr>
                <w:i/>
              </w:rPr>
            </w:pPr>
            <w:r w:rsidRPr="00A4041B">
              <w:rPr>
                <w:i/>
              </w:rPr>
              <w:t>10 years or</w:t>
            </w:r>
            <w:r w:rsidR="00A4041B" w:rsidRPr="00A4041B">
              <w:rPr>
                <w:i/>
              </w:rPr>
              <w:t xml:space="preserve"> </w:t>
            </w:r>
            <w:r w:rsidRPr="00A4041B">
              <w:rPr>
                <w:i/>
              </w:rPr>
              <w:t>3 generations</w:t>
            </w:r>
            <w:r w:rsidR="00A4041B" w:rsidRPr="00A4041B">
              <w:rPr>
                <w:i/>
              </w:rPr>
              <w:t xml:space="preserve"> </w:t>
            </w:r>
            <w:r w:rsidR="0031443E" w:rsidRPr="00A4041B">
              <w:rPr>
                <w:i/>
              </w:rPr>
              <w:t>(up to a maximum of 60 years)</w:t>
            </w:r>
          </w:p>
        </w:tc>
        <w:tc>
          <w:tcPr>
            <w:tcW w:w="911" w:type="pct"/>
            <w:shd w:val="clear" w:color="auto" w:fill="auto"/>
          </w:tcPr>
          <w:p w14:paraId="415B5B3B" w14:textId="1550CCA4" w:rsidR="00353FFE" w:rsidRPr="00A4041B" w:rsidRDefault="00353FFE" w:rsidP="00A4041B">
            <w:pPr>
              <w:pStyle w:val="EndnoteText"/>
              <w:jc w:val="center"/>
              <w:rPr>
                <w:i/>
              </w:rPr>
            </w:pPr>
            <w:r w:rsidRPr="00A4041B">
              <w:rPr>
                <w:i/>
              </w:rPr>
              <w:t>20 years or</w:t>
            </w:r>
            <w:r w:rsidR="00A4041B" w:rsidRPr="00A4041B">
              <w:rPr>
                <w:i/>
              </w:rPr>
              <w:t xml:space="preserve"> </w:t>
            </w:r>
            <w:bookmarkStart w:id="215" w:name="_Hlk86492916"/>
            <w:r w:rsidRPr="00A4041B">
              <w:rPr>
                <w:i/>
              </w:rPr>
              <w:t>5 generations</w:t>
            </w:r>
            <w:r w:rsidR="00A4041B" w:rsidRPr="00A4041B">
              <w:rPr>
                <w:i/>
              </w:rPr>
              <w:t xml:space="preserve"> </w:t>
            </w:r>
            <w:r w:rsidR="0031443E" w:rsidRPr="00A4041B">
              <w:rPr>
                <w:i/>
              </w:rPr>
              <w:t>(up to a maximum of 100 years)</w:t>
            </w:r>
            <w:bookmarkEnd w:id="215"/>
          </w:p>
        </w:tc>
        <w:tc>
          <w:tcPr>
            <w:tcW w:w="912" w:type="pct"/>
            <w:shd w:val="clear" w:color="auto" w:fill="auto"/>
          </w:tcPr>
          <w:p w14:paraId="53E2BB2F" w14:textId="7D5160A7" w:rsidR="00353FFE" w:rsidRPr="00A4041B" w:rsidRDefault="00353FFE" w:rsidP="00A4041B">
            <w:pPr>
              <w:pStyle w:val="EndnoteText"/>
              <w:jc w:val="center"/>
              <w:rPr>
                <w:i/>
              </w:rPr>
            </w:pPr>
            <w:r w:rsidRPr="00A4041B">
              <w:rPr>
                <w:i/>
              </w:rPr>
              <w:t>50 years or</w:t>
            </w:r>
            <w:r w:rsidR="00A4041B" w:rsidRPr="00A4041B">
              <w:rPr>
                <w:i/>
              </w:rPr>
              <w:t xml:space="preserve"> </w:t>
            </w:r>
            <w:r w:rsidRPr="00A4041B">
              <w:rPr>
                <w:i/>
              </w:rPr>
              <w:t>10 generations</w:t>
            </w:r>
            <w:r w:rsidR="00A4041B" w:rsidRPr="00A4041B">
              <w:rPr>
                <w:i/>
              </w:rPr>
              <w:t xml:space="preserve"> </w:t>
            </w:r>
            <w:r w:rsidR="0031443E" w:rsidRPr="00A4041B">
              <w:rPr>
                <w:i/>
              </w:rPr>
              <w:t>(up to a maximum of 100 years)</w:t>
            </w:r>
          </w:p>
        </w:tc>
      </w:tr>
    </w:tbl>
    <w:p w14:paraId="4A07B8E9" w14:textId="77777777" w:rsidR="00771E9E" w:rsidRPr="00A4041B" w:rsidRDefault="00771E9E" w:rsidP="00771E9E">
      <w:r w:rsidRPr="00A4041B">
        <w:t>Source: TSSC 2017</w:t>
      </w:r>
    </w:p>
    <w:p w14:paraId="60C42332" w14:textId="6B37175B" w:rsidR="00F26D3D" w:rsidRPr="00A4041B" w:rsidRDefault="00F26D3D" w:rsidP="00A4041B">
      <w:pPr>
        <w:keepNext/>
        <w:rPr>
          <w:b/>
          <w:bCs/>
        </w:rPr>
      </w:pPr>
      <w:r w:rsidRPr="00A4041B">
        <w:rPr>
          <w:b/>
          <w:bCs/>
        </w:rPr>
        <w:lastRenderedPageBreak/>
        <w:t>Evidence:</w:t>
      </w:r>
    </w:p>
    <w:p w14:paraId="4CD449D6" w14:textId="77777777" w:rsidR="00093082" w:rsidRPr="00A4041B" w:rsidRDefault="00093082" w:rsidP="00A4041B">
      <w:pPr>
        <w:keepNext/>
        <w:rPr>
          <w:rFonts w:ascii="Calibri" w:hAnsi="Calibri" w:cs="Calibri"/>
          <w:i/>
          <w:iCs/>
        </w:rPr>
      </w:pPr>
      <w:r w:rsidRPr="00A4041B">
        <w:rPr>
          <w:i/>
          <w:iCs/>
        </w:rPr>
        <w:t>Extent of occurrence</w:t>
      </w:r>
    </w:p>
    <w:p w14:paraId="0721771B" w14:textId="448F59A7" w:rsidR="00093082" w:rsidRPr="00A4041B" w:rsidRDefault="00093082" w:rsidP="00093082">
      <w:pPr>
        <w:autoSpaceDE w:val="0"/>
        <w:autoSpaceDN w:val="0"/>
      </w:pPr>
      <w:r w:rsidRPr="00A4041B">
        <w:t xml:space="preserve">The ecological community occurs </w:t>
      </w:r>
      <w:r w:rsidRPr="00A4041B">
        <w:rPr>
          <w:rFonts w:cs="Times New Roman"/>
        </w:rPr>
        <w:t>from just north of Newcastle NSW (around Raymond Terrace) in the south, to just north of Gladstone Qld</w:t>
      </w:r>
      <w:r w:rsidRPr="00A4041B">
        <w:t>. Its estimated extent of occurrence (</w:t>
      </w:r>
      <w:proofErr w:type="spellStart"/>
      <w:r w:rsidRPr="00A4041B">
        <w:t>EoO</w:t>
      </w:r>
      <w:proofErr w:type="spellEnd"/>
      <w:r w:rsidRPr="00A4041B">
        <w:t>) is 18,400,000 ha / 184,000 km</w:t>
      </w:r>
      <w:r w:rsidRPr="00A4041B">
        <w:rPr>
          <w:vertAlign w:val="superscript"/>
        </w:rPr>
        <w:t>2</w:t>
      </w:r>
      <w:r w:rsidRPr="00A4041B">
        <w:t xml:space="preserve"> (DAWE 2021).</w:t>
      </w:r>
      <w:bookmarkStart w:id="216" w:name="_Hlk85036144"/>
      <w:r w:rsidRPr="00A4041B">
        <w:t xml:space="preserve"> This is not considered to indicate a </w:t>
      </w:r>
      <w:r w:rsidRPr="00A4041B">
        <w:rPr>
          <w:b/>
          <w:bCs/>
        </w:rPr>
        <w:t>limited</w:t>
      </w:r>
      <w:r w:rsidRPr="00A4041B">
        <w:t xml:space="preserve"> geographic distribution </w:t>
      </w:r>
      <w:bookmarkEnd w:id="216"/>
      <w:r w:rsidR="00597D36" w:rsidRPr="00A4041B">
        <w:t>by this measure</w:t>
      </w:r>
      <w:r w:rsidRPr="00A4041B">
        <w:t>.</w:t>
      </w:r>
    </w:p>
    <w:p w14:paraId="29E2EA8D" w14:textId="77777777" w:rsidR="00093082" w:rsidRPr="00A4041B" w:rsidRDefault="00093082" w:rsidP="00FB4D42">
      <w:pPr>
        <w:keepNext/>
        <w:rPr>
          <w:i/>
          <w:iCs/>
        </w:rPr>
      </w:pPr>
      <w:r w:rsidRPr="00A4041B">
        <w:rPr>
          <w:i/>
          <w:iCs/>
        </w:rPr>
        <w:t>Area of occupancy</w:t>
      </w:r>
    </w:p>
    <w:p w14:paraId="014CEF5B" w14:textId="4A6F240C" w:rsidR="00093082" w:rsidRPr="00A4041B" w:rsidRDefault="00093082" w:rsidP="00093082">
      <w:pPr>
        <w:spacing w:after="160" w:line="259" w:lineRule="auto"/>
        <w:rPr>
          <w:i/>
          <w:iCs/>
        </w:rPr>
      </w:pPr>
      <w:r w:rsidRPr="00A4041B">
        <w:t>The estimated total area of occupancy of the ecological community is 265,000 ha / 2,650 km</w:t>
      </w:r>
      <w:r w:rsidRPr="00A4041B">
        <w:rPr>
          <w:vertAlign w:val="superscript"/>
        </w:rPr>
        <w:t>2</w:t>
      </w:r>
      <w:r w:rsidRPr="00A4041B">
        <w:t xml:space="preserve"> (DAWE 2021). This is not considered to indicate a </w:t>
      </w:r>
      <w:r w:rsidRPr="00A4041B">
        <w:rPr>
          <w:b/>
          <w:bCs/>
        </w:rPr>
        <w:t>limited</w:t>
      </w:r>
      <w:r w:rsidRPr="00A4041B">
        <w:t xml:space="preserve"> geographic distribution </w:t>
      </w:r>
      <w:r w:rsidR="00597D36" w:rsidRPr="00A4041B">
        <w:t>by this measure</w:t>
      </w:r>
      <w:r w:rsidRPr="00A4041B">
        <w:t xml:space="preserve">. </w:t>
      </w:r>
    </w:p>
    <w:p w14:paraId="7F871826" w14:textId="5AD9C043" w:rsidR="00093082" w:rsidRPr="00A4041B" w:rsidRDefault="00093082" w:rsidP="002A012C">
      <w:pPr>
        <w:rPr>
          <w:i/>
          <w:iCs/>
        </w:rPr>
      </w:pPr>
      <w:r w:rsidRPr="00A4041B">
        <w:rPr>
          <w:i/>
          <w:iCs/>
        </w:rPr>
        <w:t>Patch sizes</w:t>
      </w:r>
    </w:p>
    <w:p w14:paraId="7E5B691C" w14:textId="77777777" w:rsidR="00522856" w:rsidRPr="00A4041B" w:rsidRDefault="0017472D" w:rsidP="00093082">
      <w:pPr>
        <w:spacing w:before="120"/>
        <w:jc w:val="both"/>
        <w:rPr>
          <w:bCs/>
          <w:iCs/>
          <w:szCs w:val="18"/>
        </w:rPr>
      </w:pPr>
      <w:r w:rsidRPr="00A4041B">
        <w:rPr>
          <w:bCs/>
          <w:iCs/>
          <w:szCs w:val="18"/>
        </w:rPr>
        <w:t xml:space="preserve">Patch size thresholds are highly sensitive to mapping scale. </w:t>
      </w:r>
      <w:r w:rsidR="00522856" w:rsidRPr="00A4041B">
        <w:rPr>
          <w:bCs/>
          <w:iCs/>
          <w:szCs w:val="18"/>
        </w:rPr>
        <w:t xml:space="preserve">In the absence of </w:t>
      </w:r>
      <w:r w:rsidRPr="00A4041B">
        <w:rPr>
          <w:bCs/>
          <w:iCs/>
          <w:szCs w:val="18"/>
        </w:rPr>
        <w:t xml:space="preserve">guidance </w:t>
      </w:r>
      <w:r w:rsidR="00522856" w:rsidRPr="00A4041B">
        <w:rPr>
          <w:bCs/>
          <w:iCs/>
          <w:szCs w:val="18"/>
        </w:rPr>
        <w:t xml:space="preserve">as to a </w:t>
      </w:r>
      <w:r w:rsidRPr="00A4041B">
        <w:rPr>
          <w:bCs/>
          <w:iCs/>
          <w:szCs w:val="18"/>
        </w:rPr>
        <w:t xml:space="preserve">valid scale of mapping </w:t>
      </w:r>
      <w:r w:rsidR="00522856" w:rsidRPr="00A4041B">
        <w:rPr>
          <w:bCs/>
          <w:iCs/>
          <w:szCs w:val="18"/>
        </w:rPr>
        <w:t>for</w:t>
      </w:r>
      <w:r w:rsidRPr="00A4041B">
        <w:rPr>
          <w:bCs/>
          <w:iCs/>
          <w:szCs w:val="18"/>
        </w:rPr>
        <w:t xml:space="preserve"> th</w:t>
      </w:r>
      <w:r w:rsidR="00522856" w:rsidRPr="00A4041B">
        <w:rPr>
          <w:bCs/>
          <w:iCs/>
          <w:szCs w:val="18"/>
        </w:rPr>
        <w:t xml:space="preserve">is </w:t>
      </w:r>
      <w:r w:rsidRPr="00A4041B">
        <w:rPr>
          <w:bCs/>
          <w:iCs/>
          <w:szCs w:val="18"/>
        </w:rPr>
        <w:t>threshold</w:t>
      </w:r>
      <w:r w:rsidR="00522856" w:rsidRPr="00A4041B">
        <w:rPr>
          <w:bCs/>
          <w:iCs/>
          <w:szCs w:val="18"/>
        </w:rPr>
        <w:t>, it has not been assessed.</w:t>
      </w:r>
    </w:p>
    <w:p w14:paraId="238E59F4" w14:textId="77777777" w:rsidR="00F26D3D" w:rsidRPr="00A4041B" w:rsidRDefault="00F26D3D" w:rsidP="00F26D3D">
      <w:pPr>
        <w:pStyle w:val="Heading3"/>
      </w:pPr>
      <w:r w:rsidRPr="00A4041B">
        <w:t>Criterion 3 – decline of functionally important species</w:t>
      </w:r>
    </w:p>
    <w:p w14:paraId="271DAD80" w14:textId="0121E234" w:rsidR="00F26D3D" w:rsidRPr="00A4041B" w:rsidRDefault="00F26D3D" w:rsidP="00F26D3D">
      <w:pPr>
        <w:keepNext/>
        <w:rPr>
          <w:b/>
        </w:rPr>
      </w:pPr>
      <w:bookmarkStart w:id="217" w:name="_Hlk90045812"/>
      <w:r w:rsidRPr="00A4041B">
        <w:t>Insufficient data to determine eligibility under Criterion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3985"/>
        <w:gridCol w:w="1692"/>
        <w:gridCol w:w="1692"/>
        <w:gridCol w:w="1691"/>
      </w:tblGrid>
      <w:tr w:rsidR="00353FFE" w:rsidRPr="00A4041B" w14:paraId="2E7E9429" w14:textId="77777777" w:rsidTr="0031443E">
        <w:trPr>
          <w:cantSplit/>
          <w:tblHeader/>
          <w:jc w:val="center"/>
        </w:trPr>
        <w:tc>
          <w:tcPr>
            <w:tcW w:w="2199" w:type="pct"/>
            <w:vMerge w:val="restart"/>
            <w:vAlign w:val="center"/>
          </w:tcPr>
          <w:p w14:paraId="738DE864" w14:textId="77777777" w:rsidR="00353FFE" w:rsidRPr="00A4041B" w:rsidRDefault="00353FFE" w:rsidP="00153204">
            <w:pPr>
              <w:pStyle w:val="EndnoteText"/>
            </w:pPr>
            <w:bookmarkStart w:id="218" w:name="_Hlk40363722"/>
            <w:bookmarkEnd w:id="217"/>
          </w:p>
        </w:tc>
        <w:tc>
          <w:tcPr>
            <w:tcW w:w="2801" w:type="pct"/>
            <w:gridSpan w:val="3"/>
            <w:vAlign w:val="center"/>
          </w:tcPr>
          <w:p w14:paraId="26192A75" w14:textId="77777777" w:rsidR="00353FFE" w:rsidRPr="00A4041B" w:rsidRDefault="00353FFE" w:rsidP="00153204">
            <w:pPr>
              <w:pStyle w:val="EndnoteText"/>
              <w:jc w:val="center"/>
              <w:rPr>
                <w:b/>
                <w:bCs/>
              </w:rPr>
            </w:pPr>
            <w:r w:rsidRPr="00A4041B">
              <w:rPr>
                <w:b/>
                <w:bCs/>
              </w:rPr>
              <w:t>Category</w:t>
            </w:r>
          </w:p>
        </w:tc>
      </w:tr>
      <w:tr w:rsidR="00051D51" w:rsidRPr="00A4041B" w14:paraId="5ED246C1" w14:textId="77777777" w:rsidTr="00771E9E">
        <w:trPr>
          <w:cantSplit/>
          <w:tblHeader/>
          <w:jc w:val="center"/>
        </w:trPr>
        <w:tc>
          <w:tcPr>
            <w:tcW w:w="2199" w:type="pct"/>
            <w:vMerge/>
            <w:vAlign w:val="center"/>
          </w:tcPr>
          <w:p w14:paraId="4906B193" w14:textId="77777777" w:rsidR="00353FFE" w:rsidRPr="00A4041B" w:rsidRDefault="00353FFE" w:rsidP="00153204">
            <w:pPr>
              <w:pStyle w:val="EndnoteText"/>
            </w:pPr>
          </w:p>
        </w:tc>
        <w:tc>
          <w:tcPr>
            <w:tcW w:w="934" w:type="pct"/>
            <w:vAlign w:val="center"/>
          </w:tcPr>
          <w:p w14:paraId="20D73596" w14:textId="77777777" w:rsidR="00353FFE" w:rsidRPr="00A4041B" w:rsidRDefault="00353FFE" w:rsidP="00153204">
            <w:pPr>
              <w:pStyle w:val="EndnoteText"/>
              <w:jc w:val="center"/>
              <w:rPr>
                <w:b/>
                <w:bCs/>
              </w:rPr>
            </w:pPr>
            <w:r w:rsidRPr="00A4041B">
              <w:rPr>
                <w:b/>
                <w:bCs/>
              </w:rPr>
              <w:t>Critically Endangered</w:t>
            </w:r>
          </w:p>
        </w:tc>
        <w:tc>
          <w:tcPr>
            <w:tcW w:w="934" w:type="pct"/>
            <w:vAlign w:val="center"/>
          </w:tcPr>
          <w:p w14:paraId="7B2F8585" w14:textId="77777777" w:rsidR="00353FFE" w:rsidRPr="00A4041B" w:rsidRDefault="00353FFE" w:rsidP="00153204">
            <w:pPr>
              <w:pStyle w:val="EndnoteText"/>
              <w:jc w:val="center"/>
              <w:rPr>
                <w:b/>
                <w:bCs/>
              </w:rPr>
            </w:pPr>
            <w:r w:rsidRPr="00A4041B">
              <w:rPr>
                <w:b/>
                <w:bCs/>
              </w:rPr>
              <w:t>Endangered</w:t>
            </w:r>
          </w:p>
        </w:tc>
        <w:tc>
          <w:tcPr>
            <w:tcW w:w="933" w:type="pct"/>
            <w:vAlign w:val="center"/>
          </w:tcPr>
          <w:p w14:paraId="69222AD6" w14:textId="77777777" w:rsidR="00353FFE" w:rsidRPr="00A4041B" w:rsidRDefault="00353FFE" w:rsidP="00153204">
            <w:pPr>
              <w:pStyle w:val="EndnoteText"/>
              <w:jc w:val="center"/>
              <w:rPr>
                <w:b/>
                <w:bCs/>
              </w:rPr>
            </w:pPr>
            <w:r w:rsidRPr="00A4041B">
              <w:rPr>
                <w:b/>
                <w:bCs/>
              </w:rPr>
              <w:t>Vulnerable</w:t>
            </w:r>
          </w:p>
        </w:tc>
      </w:tr>
      <w:bookmarkEnd w:id="218"/>
      <w:tr w:rsidR="00353FFE" w:rsidRPr="00A4041B" w14:paraId="2951DBCB" w14:textId="77777777" w:rsidTr="00771E9E">
        <w:trPr>
          <w:cantSplit/>
          <w:jc w:val="center"/>
        </w:trPr>
        <w:tc>
          <w:tcPr>
            <w:tcW w:w="2199" w:type="pct"/>
            <w:shd w:val="clear" w:color="auto" w:fill="F2F2F2" w:themeFill="background1" w:themeFillShade="F2"/>
            <w:vAlign w:val="center"/>
          </w:tcPr>
          <w:p w14:paraId="45DCCBA4" w14:textId="77777777" w:rsidR="00353FFE" w:rsidRPr="00A4041B" w:rsidRDefault="00353FFE" w:rsidP="00153204">
            <w:pPr>
              <w:pStyle w:val="EndnoteText"/>
              <w:keepNext/>
            </w:pPr>
            <w:r w:rsidRPr="00A4041B">
              <w:t>For a population of a native species that is likely to play a major role in the community, there is a:</w:t>
            </w:r>
          </w:p>
        </w:tc>
        <w:tc>
          <w:tcPr>
            <w:tcW w:w="934" w:type="pct"/>
            <w:shd w:val="clear" w:color="auto" w:fill="F2F2F2" w:themeFill="background1" w:themeFillShade="F2"/>
            <w:vAlign w:val="center"/>
          </w:tcPr>
          <w:p w14:paraId="427D2453" w14:textId="77777777" w:rsidR="00353FFE" w:rsidRPr="00A4041B" w:rsidRDefault="00353FFE" w:rsidP="00153204">
            <w:pPr>
              <w:pStyle w:val="EndnoteText"/>
              <w:keepNext/>
              <w:jc w:val="center"/>
            </w:pPr>
            <w:r w:rsidRPr="00A4041B">
              <w:t>very severe decline</w:t>
            </w:r>
          </w:p>
        </w:tc>
        <w:tc>
          <w:tcPr>
            <w:tcW w:w="934" w:type="pct"/>
            <w:shd w:val="clear" w:color="auto" w:fill="F2F2F2" w:themeFill="background1" w:themeFillShade="F2"/>
            <w:vAlign w:val="center"/>
          </w:tcPr>
          <w:p w14:paraId="55E76482" w14:textId="77777777" w:rsidR="00353FFE" w:rsidRPr="00A4041B" w:rsidRDefault="00353FFE" w:rsidP="00153204">
            <w:pPr>
              <w:pStyle w:val="EndnoteText"/>
              <w:keepNext/>
              <w:jc w:val="center"/>
            </w:pPr>
            <w:r w:rsidRPr="00A4041B">
              <w:t>severe decline</w:t>
            </w:r>
          </w:p>
        </w:tc>
        <w:tc>
          <w:tcPr>
            <w:tcW w:w="933" w:type="pct"/>
            <w:shd w:val="clear" w:color="auto" w:fill="F2F2F2" w:themeFill="background1" w:themeFillShade="F2"/>
            <w:vAlign w:val="center"/>
          </w:tcPr>
          <w:p w14:paraId="2907BFB2" w14:textId="77777777" w:rsidR="00353FFE" w:rsidRPr="00A4041B" w:rsidRDefault="00353FFE" w:rsidP="00153204">
            <w:pPr>
              <w:pStyle w:val="EndnoteText"/>
              <w:keepNext/>
              <w:jc w:val="center"/>
            </w:pPr>
            <w:r w:rsidRPr="00A4041B">
              <w:t>substantial decline</w:t>
            </w:r>
          </w:p>
        </w:tc>
      </w:tr>
      <w:tr w:rsidR="00051D51" w:rsidRPr="00A4041B" w14:paraId="7B40098C" w14:textId="77777777" w:rsidTr="00771E9E">
        <w:trPr>
          <w:cantSplit/>
          <w:jc w:val="center"/>
        </w:trPr>
        <w:tc>
          <w:tcPr>
            <w:tcW w:w="2199" w:type="pct"/>
            <w:vAlign w:val="center"/>
          </w:tcPr>
          <w:p w14:paraId="4469C334" w14:textId="77777777" w:rsidR="00353FFE" w:rsidRPr="00A4041B" w:rsidRDefault="00353FFE" w:rsidP="00153204">
            <w:pPr>
              <w:pStyle w:val="EndnoteText"/>
              <w:keepNext/>
              <w:rPr>
                <w:i/>
              </w:rPr>
            </w:pPr>
            <w:r w:rsidRPr="00A4041B">
              <w:rPr>
                <w:i/>
              </w:rPr>
              <w:t>Estimated decline over the last 10 years or three generations, whichever is longer</w:t>
            </w:r>
          </w:p>
        </w:tc>
        <w:tc>
          <w:tcPr>
            <w:tcW w:w="934" w:type="pct"/>
            <w:vAlign w:val="center"/>
          </w:tcPr>
          <w:p w14:paraId="28726E2B" w14:textId="77777777" w:rsidR="00353FFE" w:rsidRPr="00A4041B" w:rsidRDefault="00353FFE" w:rsidP="00153204">
            <w:pPr>
              <w:pStyle w:val="EndnoteText"/>
              <w:keepNext/>
              <w:jc w:val="center"/>
              <w:rPr>
                <w:i/>
              </w:rPr>
            </w:pPr>
            <w:r w:rsidRPr="00A4041B">
              <w:rPr>
                <w:i/>
              </w:rPr>
              <w:t>80%</w:t>
            </w:r>
          </w:p>
        </w:tc>
        <w:tc>
          <w:tcPr>
            <w:tcW w:w="934" w:type="pct"/>
            <w:vAlign w:val="center"/>
          </w:tcPr>
          <w:p w14:paraId="48F93E03" w14:textId="77777777" w:rsidR="00353FFE" w:rsidRPr="00A4041B" w:rsidRDefault="00353FFE" w:rsidP="00153204">
            <w:pPr>
              <w:pStyle w:val="EndnoteText"/>
              <w:keepNext/>
              <w:jc w:val="center"/>
              <w:rPr>
                <w:i/>
              </w:rPr>
            </w:pPr>
            <w:r w:rsidRPr="00A4041B">
              <w:rPr>
                <w:i/>
              </w:rPr>
              <w:t>50%</w:t>
            </w:r>
          </w:p>
        </w:tc>
        <w:tc>
          <w:tcPr>
            <w:tcW w:w="933" w:type="pct"/>
            <w:vAlign w:val="center"/>
          </w:tcPr>
          <w:p w14:paraId="1CCCE37E" w14:textId="77777777" w:rsidR="00353FFE" w:rsidRPr="00A4041B" w:rsidRDefault="00353FFE" w:rsidP="00153204">
            <w:pPr>
              <w:pStyle w:val="EndnoteText"/>
              <w:keepNext/>
              <w:jc w:val="center"/>
              <w:rPr>
                <w:i/>
              </w:rPr>
            </w:pPr>
            <w:r w:rsidRPr="00A4041B">
              <w:rPr>
                <w:i/>
              </w:rPr>
              <w:t>20%</w:t>
            </w:r>
          </w:p>
        </w:tc>
      </w:tr>
      <w:tr w:rsidR="00353FFE" w:rsidRPr="00A4041B" w14:paraId="6C5D8407" w14:textId="77777777" w:rsidTr="00771E9E">
        <w:trPr>
          <w:cantSplit/>
          <w:jc w:val="center"/>
        </w:trPr>
        <w:tc>
          <w:tcPr>
            <w:tcW w:w="2199" w:type="pct"/>
            <w:tcBorders>
              <w:bottom w:val="single" w:sz="4" w:space="0" w:color="auto"/>
            </w:tcBorders>
            <w:shd w:val="clear" w:color="auto" w:fill="F2F2F2" w:themeFill="background1" w:themeFillShade="F2"/>
            <w:vAlign w:val="center"/>
          </w:tcPr>
          <w:p w14:paraId="62BB4993" w14:textId="77777777" w:rsidR="00353FFE" w:rsidRPr="00A4041B" w:rsidRDefault="00353FFE" w:rsidP="00153204">
            <w:pPr>
              <w:pStyle w:val="EndnoteText"/>
              <w:keepNext/>
            </w:pPr>
            <w:r w:rsidRPr="00A4041B">
              <w:t>to the extent that restoration of the community is not likely to be possible in:</w:t>
            </w:r>
          </w:p>
        </w:tc>
        <w:tc>
          <w:tcPr>
            <w:tcW w:w="934" w:type="pct"/>
            <w:tcBorders>
              <w:bottom w:val="single" w:sz="4" w:space="0" w:color="auto"/>
            </w:tcBorders>
            <w:shd w:val="clear" w:color="auto" w:fill="F2F2F2" w:themeFill="background1" w:themeFillShade="F2"/>
            <w:vAlign w:val="center"/>
          </w:tcPr>
          <w:p w14:paraId="46028736" w14:textId="77777777" w:rsidR="00353FFE" w:rsidRPr="00A4041B" w:rsidRDefault="00353FFE" w:rsidP="00153204">
            <w:pPr>
              <w:pStyle w:val="EndnoteText"/>
              <w:keepNext/>
              <w:jc w:val="center"/>
            </w:pPr>
            <w:r w:rsidRPr="00A4041B">
              <w:t>the immediate future</w:t>
            </w:r>
          </w:p>
        </w:tc>
        <w:tc>
          <w:tcPr>
            <w:tcW w:w="934" w:type="pct"/>
            <w:tcBorders>
              <w:bottom w:val="single" w:sz="4" w:space="0" w:color="auto"/>
            </w:tcBorders>
            <w:shd w:val="clear" w:color="auto" w:fill="F2F2F2" w:themeFill="background1" w:themeFillShade="F2"/>
            <w:vAlign w:val="center"/>
          </w:tcPr>
          <w:p w14:paraId="6A09F14A" w14:textId="77777777" w:rsidR="00353FFE" w:rsidRPr="00A4041B" w:rsidRDefault="00353FFE" w:rsidP="00153204">
            <w:pPr>
              <w:pStyle w:val="EndnoteText"/>
              <w:keepNext/>
              <w:jc w:val="center"/>
            </w:pPr>
            <w:r w:rsidRPr="00A4041B">
              <w:t>the near future</w:t>
            </w:r>
          </w:p>
        </w:tc>
        <w:tc>
          <w:tcPr>
            <w:tcW w:w="933" w:type="pct"/>
            <w:tcBorders>
              <w:bottom w:val="single" w:sz="4" w:space="0" w:color="auto"/>
            </w:tcBorders>
            <w:shd w:val="clear" w:color="auto" w:fill="F2F2F2" w:themeFill="background1" w:themeFillShade="F2"/>
            <w:vAlign w:val="center"/>
          </w:tcPr>
          <w:p w14:paraId="1A7A9973" w14:textId="77777777" w:rsidR="00353FFE" w:rsidRPr="00A4041B" w:rsidRDefault="00353FFE" w:rsidP="00153204">
            <w:pPr>
              <w:pStyle w:val="EndnoteText"/>
              <w:keepNext/>
              <w:jc w:val="center"/>
            </w:pPr>
            <w:r w:rsidRPr="00A4041B">
              <w:t>the medium-term future</w:t>
            </w:r>
          </w:p>
        </w:tc>
      </w:tr>
      <w:tr w:rsidR="0031443E" w:rsidRPr="00A4041B" w14:paraId="080BB7F0" w14:textId="77777777" w:rsidTr="00771E9E">
        <w:trPr>
          <w:cantSplit/>
          <w:jc w:val="center"/>
        </w:trPr>
        <w:tc>
          <w:tcPr>
            <w:tcW w:w="2199" w:type="pct"/>
            <w:tcBorders>
              <w:bottom w:val="single" w:sz="4" w:space="0" w:color="auto"/>
            </w:tcBorders>
            <w:shd w:val="clear" w:color="auto" w:fill="auto"/>
          </w:tcPr>
          <w:p w14:paraId="5A9EE3AC" w14:textId="77777777" w:rsidR="0031443E" w:rsidRPr="00A4041B" w:rsidRDefault="0031443E" w:rsidP="0031443E">
            <w:pPr>
              <w:pStyle w:val="EndnoteText"/>
              <w:rPr>
                <w:i/>
              </w:rPr>
            </w:pPr>
            <w:r w:rsidRPr="00A4041B">
              <w:rPr>
                <w:i/>
              </w:rPr>
              <w:t>timeframe</w:t>
            </w:r>
          </w:p>
        </w:tc>
        <w:tc>
          <w:tcPr>
            <w:tcW w:w="934" w:type="pct"/>
            <w:tcBorders>
              <w:bottom w:val="single" w:sz="4" w:space="0" w:color="auto"/>
            </w:tcBorders>
            <w:shd w:val="clear" w:color="auto" w:fill="auto"/>
          </w:tcPr>
          <w:p w14:paraId="160A6982" w14:textId="77777777" w:rsidR="0031443E" w:rsidRPr="00A4041B" w:rsidRDefault="0031443E" w:rsidP="0031443E">
            <w:pPr>
              <w:pStyle w:val="EndnoteText"/>
              <w:jc w:val="center"/>
              <w:rPr>
                <w:i/>
              </w:rPr>
            </w:pPr>
            <w:r w:rsidRPr="00A4041B">
              <w:rPr>
                <w:i/>
              </w:rPr>
              <w:t>10 years or</w:t>
            </w:r>
          </w:p>
          <w:p w14:paraId="287E58CD" w14:textId="77777777" w:rsidR="0031443E" w:rsidRPr="00A4041B" w:rsidRDefault="0031443E" w:rsidP="0031443E">
            <w:pPr>
              <w:pStyle w:val="EndnoteText"/>
              <w:jc w:val="center"/>
              <w:rPr>
                <w:i/>
              </w:rPr>
            </w:pPr>
            <w:r w:rsidRPr="00A4041B">
              <w:rPr>
                <w:i/>
              </w:rPr>
              <w:t>3 generations</w:t>
            </w:r>
          </w:p>
          <w:p w14:paraId="07048823" w14:textId="12216945" w:rsidR="0031443E" w:rsidRPr="00A4041B" w:rsidRDefault="0031443E" w:rsidP="0031443E">
            <w:pPr>
              <w:pStyle w:val="EndnoteText"/>
              <w:jc w:val="center"/>
              <w:rPr>
                <w:i/>
              </w:rPr>
            </w:pPr>
            <w:r w:rsidRPr="00A4041B">
              <w:rPr>
                <w:i/>
              </w:rPr>
              <w:t>(</w:t>
            </w:r>
            <w:proofErr w:type="gramStart"/>
            <w:r w:rsidRPr="00A4041B">
              <w:rPr>
                <w:i/>
              </w:rPr>
              <w:t>up</w:t>
            </w:r>
            <w:proofErr w:type="gramEnd"/>
            <w:r w:rsidRPr="00A4041B">
              <w:rPr>
                <w:i/>
              </w:rPr>
              <w:t xml:space="preserve"> to a maximum of 60 years)</w:t>
            </w:r>
          </w:p>
        </w:tc>
        <w:tc>
          <w:tcPr>
            <w:tcW w:w="934" w:type="pct"/>
            <w:tcBorders>
              <w:bottom w:val="single" w:sz="4" w:space="0" w:color="auto"/>
            </w:tcBorders>
            <w:shd w:val="clear" w:color="auto" w:fill="auto"/>
          </w:tcPr>
          <w:p w14:paraId="1FAACBE8" w14:textId="77777777" w:rsidR="0031443E" w:rsidRPr="00A4041B" w:rsidRDefault="0031443E" w:rsidP="0031443E">
            <w:pPr>
              <w:pStyle w:val="EndnoteText"/>
              <w:jc w:val="center"/>
              <w:rPr>
                <w:i/>
              </w:rPr>
            </w:pPr>
            <w:r w:rsidRPr="00A4041B">
              <w:rPr>
                <w:i/>
              </w:rPr>
              <w:t>20 years or</w:t>
            </w:r>
          </w:p>
          <w:p w14:paraId="765D45BD" w14:textId="77777777" w:rsidR="0031443E" w:rsidRPr="00A4041B" w:rsidRDefault="0031443E" w:rsidP="0031443E">
            <w:pPr>
              <w:pStyle w:val="EndnoteText"/>
              <w:jc w:val="center"/>
              <w:rPr>
                <w:i/>
              </w:rPr>
            </w:pPr>
            <w:r w:rsidRPr="00A4041B">
              <w:rPr>
                <w:i/>
              </w:rPr>
              <w:t>5 generations</w:t>
            </w:r>
          </w:p>
          <w:p w14:paraId="6C56A8A9" w14:textId="73496848" w:rsidR="0031443E" w:rsidRPr="00A4041B" w:rsidRDefault="0031443E" w:rsidP="0031443E">
            <w:pPr>
              <w:pStyle w:val="EndnoteText"/>
              <w:jc w:val="center"/>
              <w:rPr>
                <w:i/>
              </w:rPr>
            </w:pPr>
            <w:r w:rsidRPr="00A4041B">
              <w:rPr>
                <w:i/>
              </w:rPr>
              <w:t>(</w:t>
            </w:r>
            <w:proofErr w:type="gramStart"/>
            <w:r w:rsidRPr="00A4041B">
              <w:rPr>
                <w:i/>
              </w:rPr>
              <w:t>up</w:t>
            </w:r>
            <w:proofErr w:type="gramEnd"/>
            <w:r w:rsidRPr="00A4041B">
              <w:rPr>
                <w:i/>
              </w:rPr>
              <w:t xml:space="preserve"> to a maximum of 100 years)</w:t>
            </w:r>
          </w:p>
        </w:tc>
        <w:tc>
          <w:tcPr>
            <w:tcW w:w="933" w:type="pct"/>
            <w:tcBorders>
              <w:bottom w:val="single" w:sz="4" w:space="0" w:color="auto"/>
            </w:tcBorders>
            <w:shd w:val="clear" w:color="auto" w:fill="auto"/>
          </w:tcPr>
          <w:p w14:paraId="465145C2" w14:textId="77777777" w:rsidR="0031443E" w:rsidRPr="00A4041B" w:rsidRDefault="0031443E" w:rsidP="0031443E">
            <w:pPr>
              <w:pStyle w:val="EndnoteText"/>
              <w:jc w:val="center"/>
              <w:rPr>
                <w:i/>
              </w:rPr>
            </w:pPr>
            <w:r w:rsidRPr="00A4041B">
              <w:rPr>
                <w:i/>
              </w:rPr>
              <w:t>50 years or</w:t>
            </w:r>
          </w:p>
          <w:p w14:paraId="36EE0688" w14:textId="77777777" w:rsidR="0031443E" w:rsidRPr="00A4041B" w:rsidRDefault="0031443E" w:rsidP="0031443E">
            <w:pPr>
              <w:pStyle w:val="EndnoteText"/>
              <w:jc w:val="center"/>
              <w:rPr>
                <w:i/>
              </w:rPr>
            </w:pPr>
            <w:r w:rsidRPr="00A4041B">
              <w:rPr>
                <w:i/>
              </w:rPr>
              <w:t>10 generations</w:t>
            </w:r>
          </w:p>
          <w:p w14:paraId="0A2351F4" w14:textId="647D6E30" w:rsidR="0031443E" w:rsidRPr="00A4041B" w:rsidRDefault="0031443E" w:rsidP="0031443E">
            <w:pPr>
              <w:pStyle w:val="EndnoteText"/>
              <w:jc w:val="center"/>
              <w:rPr>
                <w:i/>
              </w:rPr>
            </w:pPr>
            <w:r w:rsidRPr="00A4041B">
              <w:rPr>
                <w:i/>
              </w:rPr>
              <w:t>(</w:t>
            </w:r>
            <w:proofErr w:type="gramStart"/>
            <w:r w:rsidRPr="00A4041B">
              <w:rPr>
                <w:i/>
              </w:rPr>
              <w:t>up</w:t>
            </w:r>
            <w:proofErr w:type="gramEnd"/>
            <w:r w:rsidRPr="00A4041B">
              <w:rPr>
                <w:i/>
              </w:rPr>
              <w:t xml:space="preserve"> to a maximum of 100 years)</w:t>
            </w:r>
          </w:p>
        </w:tc>
      </w:tr>
    </w:tbl>
    <w:p w14:paraId="254DA254" w14:textId="77777777" w:rsidR="00771E9E" w:rsidRPr="00A4041B" w:rsidRDefault="00771E9E" w:rsidP="00771E9E">
      <w:r w:rsidRPr="00A4041B">
        <w:t>Source: TSSC 2017</w:t>
      </w:r>
    </w:p>
    <w:p w14:paraId="3895C265" w14:textId="7A3F6CDC" w:rsidR="00F26D3D" w:rsidRPr="00A4041B" w:rsidRDefault="00F26D3D" w:rsidP="002A012C">
      <w:pPr>
        <w:keepNext/>
        <w:rPr>
          <w:b/>
          <w:bCs/>
        </w:rPr>
      </w:pPr>
      <w:r w:rsidRPr="00A4041B">
        <w:rPr>
          <w:b/>
          <w:bCs/>
        </w:rPr>
        <w:t>Evidence:</w:t>
      </w:r>
    </w:p>
    <w:p w14:paraId="4D74CAD5" w14:textId="3D494204" w:rsidR="009723DE" w:rsidRPr="00A4041B" w:rsidRDefault="000C6113" w:rsidP="000C6113">
      <w:pPr>
        <w:rPr>
          <w:rFonts w:cs="Times New Roman"/>
        </w:rPr>
      </w:pPr>
      <w:r w:rsidRPr="00A4041B">
        <w:rPr>
          <w:rFonts w:cs="Times New Roman"/>
        </w:rPr>
        <w:t xml:space="preserve">The dominant canopy </w:t>
      </w:r>
      <w:r w:rsidR="00711E64" w:rsidRPr="00A4041B">
        <w:rPr>
          <w:rFonts w:cs="Times New Roman"/>
        </w:rPr>
        <w:t xml:space="preserve">species </w:t>
      </w:r>
      <w:r w:rsidRPr="00A4041B">
        <w:rPr>
          <w:rFonts w:cs="Times New Roman"/>
        </w:rPr>
        <w:t xml:space="preserve">of </w:t>
      </w:r>
      <w:r w:rsidRPr="00A4041B">
        <w:rPr>
          <w:i/>
          <w:iCs/>
        </w:rPr>
        <w:t>Eucalyptus</w:t>
      </w:r>
      <w:r w:rsidRPr="00A4041B">
        <w:t xml:space="preserve">, </w:t>
      </w:r>
      <w:r w:rsidRPr="00A4041B">
        <w:rPr>
          <w:i/>
          <w:iCs/>
        </w:rPr>
        <w:t>Angophora</w:t>
      </w:r>
      <w:r w:rsidRPr="00A4041B">
        <w:t xml:space="preserve">, and </w:t>
      </w:r>
      <w:proofErr w:type="spellStart"/>
      <w:r w:rsidRPr="00A4041B">
        <w:rPr>
          <w:i/>
          <w:iCs/>
        </w:rPr>
        <w:t>Corymbia</w:t>
      </w:r>
      <w:proofErr w:type="spellEnd"/>
      <w:r w:rsidRPr="00A4041B">
        <w:t xml:space="preserve">, </w:t>
      </w:r>
      <w:proofErr w:type="spellStart"/>
      <w:r w:rsidRPr="00A4041B">
        <w:rPr>
          <w:i/>
          <w:iCs/>
        </w:rPr>
        <w:t>Lophostemon</w:t>
      </w:r>
      <w:proofErr w:type="spellEnd"/>
      <w:r w:rsidRPr="00A4041B">
        <w:t xml:space="preserve"> and </w:t>
      </w:r>
      <w:proofErr w:type="spellStart"/>
      <w:r w:rsidRPr="00A4041B">
        <w:rPr>
          <w:i/>
          <w:iCs/>
        </w:rPr>
        <w:t>Syncarpia</w:t>
      </w:r>
      <w:proofErr w:type="spellEnd"/>
      <w:r w:rsidRPr="00A4041B">
        <w:rPr>
          <w:rFonts w:cs="Times New Roman"/>
        </w:rPr>
        <w:t xml:space="preserve"> (eucalypt</w:t>
      </w:r>
      <w:bookmarkStart w:id="219" w:name="_Hlk85192849"/>
      <w:r w:rsidRPr="00A4041B">
        <w:rPr>
          <w:rFonts w:cs="Times New Roman"/>
        </w:rPr>
        <w:t xml:space="preserve"> and eucalypt-like</w:t>
      </w:r>
      <w:bookmarkEnd w:id="219"/>
      <w:r w:rsidR="007055B2" w:rsidRPr="00A4041B">
        <w:rPr>
          <w:rFonts w:cs="Times New Roman"/>
        </w:rPr>
        <w:t xml:space="preserve"> species</w:t>
      </w:r>
      <w:r w:rsidRPr="00A4041B">
        <w:rPr>
          <w:rFonts w:cs="Times New Roman"/>
        </w:rPr>
        <w:t xml:space="preserve">) </w:t>
      </w:r>
      <w:r w:rsidR="00711E64" w:rsidRPr="00A4041B">
        <w:rPr>
          <w:rFonts w:cs="Times New Roman"/>
        </w:rPr>
        <w:t xml:space="preserve">are </w:t>
      </w:r>
      <w:r w:rsidRPr="00A4041B">
        <w:rPr>
          <w:rFonts w:cs="Times New Roman"/>
        </w:rPr>
        <w:t>functionally important across the range of the ecological community</w:t>
      </w:r>
      <w:r w:rsidR="009723DE" w:rsidRPr="00A4041B">
        <w:rPr>
          <w:rFonts w:cs="Times New Roman"/>
        </w:rPr>
        <w:t xml:space="preserve"> (see Section </w:t>
      </w:r>
      <w:r w:rsidR="009723DE" w:rsidRPr="00A4041B">
        <w:rPr>
          <w:rFonts w:cs="Times New Roman"/>
        </w:rPr>
        <w:fldChar w:fldCharType="begin"/>
      </w:r>
      <w:r w:rsidR="009723DE" w:rsidRPr="00A4041B">
        <w:rPr>
          <w:rFonts w:cs="Times New Roman"/>
        </w:rPr>
        <w:instrText xml:space="preserve"> REF _Ref86503342 \r \h </w:instrText>
      </w:r>
      <w:r w:rsidR="009723DE" w:rsidRPr="00A4041B">
        <w:rPr>
          <w:rFonts w:cs="Times New Roman"/>
        </w:rPr>
      </w:r>
      <w:r w:rsidR="009723DE" w:rsidRPr="00A4041B">
        <w:rPr>
          <w:rFonts w:cs="Times New Roman"/>
        </w:rPr>
        <w:fldChar w:fldCharType="separate"/>
      </w:r>
      <w:r w:rsidR="006B5C63">
        <w:rPr>
          <w:rFonts w:cs="Times New Roman"/>
        </w:rPr>
        <w:t>1.2.3</w:t>
      </w:r>
      <w:r w:rsidR="009723DE" w:rsidRPr="00A4041B">
        <w:rPr>
          <w:rFonts w:cs="Times New Roman"/>
        </w:rPr>
        <w:fldChar w:fldCharType="end"/>
      </w:r>
      <w:r w:rsidR="009723DE" w:rsidRPr="00A4041B">
        <w:rPr>
          <w:rFonts w:cs="Times New Roman"/>
        </w:rPr>
        <w:t>)</w:t>
      </w:r>
      <w:r w:rsidRPr="00A4041B">
        <w:rPr>
          <w:rFonts w:cs="Times New Roman"/>
        </w:rPr>
        <w:t xml:space="preserve">. </w:t>
      </w:r>
    </w:p>
    <w:p w14:paraId="05D43442" w14:textId="5137318D" w:rsidR="000C6113" w:rsidRPr="00A4041B" w:rsidRDefault="009723DE" w:rsidP="000C6113">
      <w:pPr>
        <w:rPr>
          <w:rFonts w:cs="Times New Roman"/>
        </w:rPr>
      </w:pPr>
      <w:r w:rsidRPr="00A4041B">
        <w:rPr>
          <w:rFonts w:cs="Times New Roman"/>
        </w:rPr>
        <w:t>T</w:t>
      </w:r>
      <w:r w:rsidR="000C6113" w:rsidRPr="00A4041B">
        <w:t>he loss of large trees with hollows reduces other parts of the ecological community such as arboreal mammals, insectivorous bats and other species that rely on tree hollows</w:t>
      </w:r>
      <w:r w:rsidR="000C6113" w:rsidRPr="00A4041B">
        <w:rPr>
          <w:sz w:val="23"/>
          <w:szCs w:val="23"/>
        </w:rPr>
        <w:t>.</w:t>
      </w:r>
    </w:p>
    <w:p w14:paraId="38E5892A" w14:textId="07F9276E" w:rsidR="000C6113" w:rsidRPr="00A4041B" w:rsidRDefault="000C6113" w:rsidP="000C6113">
      <w:pPr>
        <w:rPr>
          <w:rFonts w:cs="Times New Roman"/>
        </w:rPr>
      </w:pPr>
      <w:r w:rsidRPr="00A4041B">
        <w:rPr>
          <w:rFonts w:cs="Times New Roman"/>
        </w:rPr>
        <w:t>None of the key eucalypt or eucalypt-like species of the ecological community are listed</w:t>
      </w:r>
      <w:r w:rsidRPr="00A4041B">
        <w:rPr>
          <w:rFonts w:cs="Times New Roman"/>
          <w:vertAlign w:val="superscript"/>
        </w:rPr>
        <w:footnoteReference w:id="10"/>
      </w:r>
      <w:r w:rsidRPr="00A4041B">
        <w:rPr>
          <w:rFonts w:cs="Times New Roman"/>
          <w:vertAlign w:val="superscript"/>
        </w:rPr>
        <w:t xml:space="preserve"> </w:t>
      </w:r>
      <w:r w:rsidRPr="00A4041B">
        <w:rPr>
          <w:rFonts w:cs="Times New Roman"/>
        </w:rPr>
        <w:t>as threatened</w:t>
      </w:r>
      <w:r w:rsidR="00711E64" w:rsidRPr="00A4041B">
        <w:rPr>
          <w:rFonts w:cs="Times New Roman"/>
        </w:rPr>
        <w:t xml:space="preserve"> under the EPBC Act</w:t>
      </w:r>
      <w:r w:rsidRPr="00A4041B">
        <w:rPr>
          <w:rFonts w:cs="Times New Roman"/>
        </w:rPr>
        <w:t xml:space="preserve">. However, an assessment of 822 Australian eucalypt species against IUCN Red List criteria by </w:t>
      </w:r>
      <w:proofErr w:type="spellStart"/>
      <w:r w:rsidRPr="00A4041B">
        <w:rPr>
          <w:rFonts w:cs="Times New Roman"/>
        </w:rPr>
        <w:t>Fensham</w:t>
      </w:r>
      <w:proofErr w:type="spellEnd"/>
      <w:r w:rsidRPr="00A4041B">
        <w:rPr>
          <w:rFonts w:cs="Times New Roman"/>
        </w:rPr>
        <w:t xml:space="preserve"> et al. (2020) concluded that </w:t>
      </w:r>
      <w:r w:rsidR="4A836F8D" w:rsidRPr="00A4041B">
        <w:rPr>
          <w:rFonts w:cs="Times New Roman"/>
        </w:rPr>
        <w:t xml:space="preserve">two canopy species in the </w:t>
      </w:r>
      <w:r w:rsidR="4A836F8D" w:rsidRPr="00A4041B">
        <w:rPr>
          <w:rFonts w:cs="Times New Roman"/>
        </w:rPr>
        <w:lastRenderedPageBreak/>
        <w:t xml:space="preserve">ecological community </w:t>
      </w:r>
      <w:r w:rsidR="191AF969" w:rsidRPr="00A4041B">
        <w:rPr>
          <w:rFonts w:cs="Times New Roman"/>
        </w:rPr>
        <w:t>(</w:t>
      </w:r>
      <w:r w:rsidRPr="00A4041B">
        <w:rPr>
          <w:rFonts w:cs="Times New Roman"/>
          <w:i/>
          <w:iCs/>
        </w:rPr>
        <w:t>E</w:t>
      </w:r>
      <w:r w:rsidR="004A79CD" w:rsidRPr="00A4041B">
        <w:rPr>
          <w:rFonts w:cs="Times New Roman"/>
          <w:i/>
          <w:iCs/>
        </w:rPr>
        <w:t>ucalyptus</w:t>
      </w:r>
      <w:r w:rsidRPr="00A4041B">
        <w:rPr>
          <w:rFonts w:cs="Times New Roman"/>
        </w:rPr>
        <w:t xml:space="preserve"> </w:t>
      </w:r>
      <w:r w:rsidRPr="00A4041B">
        <w:rPr>
          <w:rFonts w:cs="Times New Roman"/>
          <w:i/>
          <w:iCs/>
        </w:rPr>
        <w:t>longifolia</w:t>
      </w:r>
      <w:r w:rsidR="004A79CD" w:rsidRPr="00A4041B">
        <w:rPr>
          <w:rFonts w:cs="Times New Roman"/>
        </w:rPr>
        <w:t xml:space="preserve"> and</w:t>
      </w:r>
      <w:r w:rsidRPr="00A4041B">
        <w:rPr>
          <w:rFonts w:cs="Times New Roman"/>
        </w:rPr>
        <w:t xml:space="preserve"> </w:t>
      </w:r>
      <w:r w:rsidRPr="00A4041B">
        <w:rPr>
          <w:rFonts w:cs="Times New Roman"/>
          <w:i/>
          <w:iCs/>
        </w:rPr>
        <w:t>E</w:t>
      </w:r>
      <w:r w:rsidRPr="00A4041B">
        <w:rPr>
          <w:rFonts w:cs="Times New Roman"/>
        </w:rPr>
        <w:t xml:space="preserve">. </w:t>
      </w:r>
      <w:proofErr w:type="spellStart"/>
      <w:r w:rsidRPr="00A4041B">
        <w:rPr>
          <w:rFonts w:cs="Times New Roman"/>
          <w:i/>
          <w:iCs/>
        </w:rPr>
        <w:t>moluccana</w:t>
      </w:r>
      <w:proofErr w:type="spellEnd"/>
      <w:r w:rsidR="6571C272" w:rsidRPr="00A4041B">
        <w:rPr>
          <w:rFonts w:cs="Times New Roman"/>
        </w:rPr>
        <w:t>)</w:t>
      </w:r>
      <w:r w:rsidRPr="00A4041B">
        <w:rPr>
          <w:rFonts w:cs="Times New Roman"/>
        </w:rPr>
        <w:t xml:space="preserve"> qualified as threatened (in the Vulnerable category).</w:t>
      </w:r>
    </w:p>
    <w:p w14:paraId="58CBEB25" w14:textId="01E9C1C5" w:rsidR="000C6113" w:rsidRPr="00A4041B" w:rsidRDefault="000C6113" w:rsidP="000C6113">
      <w:pPr>
        <w:rPr>
          <w:rFonts w:cs="Times New Roman"/>
        </w:rPr>
      </w:pPr>
      <w:r w:rsidRPr="00A4041B">
        <w:rPr>
          <w:rFonts w:cs="Times New Roman"/>
        </w:rPr>
        <w:t xml:space="preserve">Faunal components of the ecological community, such as digging and arboreal mammals, birds and insects are important for nutrient cycling, dispersal of fungi, seed dispersal and/or burial, water infiltration, and pollination. Several threatened fauna species occur in the ecological community, but only a few are identified as of </w:t>
      </w:r>
      <w:proofErr w:type="gramStart"/>
      <w:r w:rsidRPr="00A4041B">
        <w:rPr>
          <w:rFonts w:cs="Times New Roman"/>
        </w:rPr>
        <w:t>particular functional</w:t>
      </w:r>
      <w:proofErr w:type="gramEnd"/>
      <w:r w:rsidRPr="00A4041B">
        <w:rPr>
          <w:rFonts w:cs="Times New Roman"/>
        </w:rPr>
        <w:t xml:space="preserve"> significance across its range. Birds and arboreal mammals such as flying foxes feed on the nectar and pollen of native blossoms, spreading seeds and pollinating native plants. The Grey-headed Flying-fox (</w:t>
      </w:r>
      <w:proofErr w:type="spellStart"/>
      <w:r w:rsidRPr="00A4041B">
        <w:rPr>
          <w:rFonts w:cs="Times New Roman"/>
          <w:i/>
          <w:iCs/>
        </w:rPr>
        <w:t>Pteropus</w:t>
      </w:r>
      <w:proofErr w:type="spellEnd"/>
      <w:r w:rsidRPr="00A4041B">
        <w:rPr>
          <w:rFonts w:cs="Times New Roman"/>
          <w:i/>
          <w:iCs/>
        </w:rPr>
        <w:t xml:space="preserve"> </w:t>
      </w:r>
      <w:proofErr w:type="spellStart"/>
      <w:r w:rsidRPr="00A4041B">
        <w:rPr>
          <w:rFonts w:cs="Times New Roman"/>
          <w:i/>
          <w:iCs/>
        </w:rPr>
        <w:t>poliocephalus</w:t>
      </w:r>
      <w:proofErr w:type="spellEnd"/>
      <w:r w:rsidRPr="00A4041B">
        <w:rPr>
          <w:rFonts w:cs="Times New Roman"/>
        </w:rPr>
        <w:t>) is listed as Vulnerable (following an estimated 30</w:t>
      </w:r>
      <w:r w:rsidR="0095083D" w:rsidRPr="00A4041B">
        <w:rPr>
          <w:rFonts w:cs="Times New Roman"/>
        </w:rPr>
        <w:t xml:space="preserve"> percent</w:t>
      </w:r>
      <w:r w:rsidRPr="00A4041B">
        <w:rPr>
          <w:rFonts w:cs="Times New Roman"/>
        </w:rPr>
        <w:t xml:space="preserve"> decline in abundance over a decade); it has also suffered more recent large declines due to heat stress (TSSC 2001; NSW OEH 2019). As a key pollinator of the ecological community (SCEE 2017), this decline may impair the regeneration of key vegetation species in the ecological community. Even where vegetation is regenerating, regrowth trees lack the hollows found in older trees limiting faunal habitat, ecological </w:t>
      </w:r>
      <w:proofErr w:type="gramStart"/>
      <w:r w:rsidRPr="00A4041B">
        <w:rPr>
          <w:rFonts w:cs="Times New Roman"/>
        </w:rPr>
        <w:t>complexity</w:t>
      </w:r>
      <w:proofErr w:type="gramEnd"/>
      <w:r w:rsidRPr="00A4041B">
        <w:rPr>
          <w:rFonts w:cs="Times New Roman"/>
        </w:rPr>
        <w:t xml:space="preserve"> and functionality. </w:t>
      </w:r>
    </w:p>
    <w:p w14:paraId="2208D0F2" w14:textId="22530701" w:rsidR="000C6113" w:rsidRPr="00A4041B" w:rsidRDefault="000C6113" w:rsidP="000C6113">
      <w:pPr>
        <w:rPr>
          <w:rFonts w:cs="Times New Roman"/>
        </w:rPr>
      </w:pPr>
      <w:r w:rsidRPr="00A4041B">
        <w:rPr>
          <w:rFonts w:cs="Times New Roman"/>
        </w:rPr>
        <w:t xml:space="preserve">Other species that have likely suffered significant declines, are likely to be locally important to the functioning and health of the ecological community in different </w:t>
      </w:r>
      <w:proofErr w:type="gramStart"/>
      <w:r w:rsidRPr="00A4041B">
        <w:rPr>
          <w:rFonts w:cs="Times New Roman"/>
        </w:rPr>
        <w:t>areas, but</w:t>
      </w:r>
      <w:proofErr w:type="gramEnd"/>
      <w:r w:rsidRPr="00A4041B">
        <w:rPr>
          <w:rFonts w:cs="Times New Roman"/>
        </w:rPr>
        <w:t xml:space="preserve"> are not necessarily important across the full range of the ecological community. This is because different species fulfil these ecological functions in different areas. For example, foraging by various bandicoot species and wombats is important in maintaining the health of the ecological community. They dig in the leaf litter and soil to find insects (bandicoots), fungi, plant root nodules and bulbs (mixing and aerating the soil and litter, and recycling nutrients). They also eat fruit, </w:t>
      </w:r>
      <w:proofErr w:type="gramStart"/>
      <w:r w:rsidRPr="00A4041B">
        <w:rPr>
          <w:rFonts w:cs="Times New Roman"/>
        </w:rPr>
        <w:t>seeds</w:t>
      </w:r>
      <w:proofErr w:type="gramEnd"/>
      <w:r w:rsidRPr="00A4041B">
        <w:rPr>
          <w:rFonts w:cs="Times New Roman"/>
        </w:rPr>
        <w:t xml:space="preserve"> and other plant material on the ground (acting as a dispersal agent and further recycling nutrients).</w:t>
      </w:r>
    </w:p>
    <w:p w14:paraId="474499F9" w14:textId="77777777" w:rsidR="000C6113" w:rsidRPr="00A4041B" w:rsidRDefault="000C6113" w:rsidP="000C6113">
      <w:pPr>
        <w:rPr>
          <w:rFonts w:cs="Times New Roman"/>
        </w:rPr>
      </w:pPr>
      <w:r w:rsidRPr="00A4041B">
        <w:rPr>
          <w:rFonts w:cs="Times New Roman"/>
        </w:rPr>
        <w:t>Overall, there has been significant loss of components of the ecological community. However, data to support an analysis against this criterion (and its indicative thresholds), for decline in a particular functionally important species is not available.</w:t>
      </w:r>
    </w:p>
    <w:p w14:paraId="44C18630" w14:textId="77777777" w:rsidR="00F26D3D" w:rsidRPr="00A4041B" w:rsidRDefault="00F26D3D" w:rsidP="00F26D3D">
      <w:r w:rsidRPr="00A4041B">
        <w:t>The Committee considers that there is insufficient information to determine the eligibility of the ecological community for listing in any category under Criterion 3.</w:t>
      </w:r>
    </w:p>
    <w:p w14:paraId="7B159386" w14:textId="77777777" w:rsidR="00F26D3D" w:rsidRPr="00A4041B" w:rsidRDefault="00F26D3D" w:rsidP="00F26D3D">
      <w:pPr>
        <w:pStyle w:val="Heading3"/>
      </w:pPr>
      <w:r w:rsidRPr="00A4041B">
        <w:t>Criterion 4 – reduction in community integrity</w:t>
      </w:r>
    </w:p>
    <w:p w14:paraId="05C97405" w14:textId="4D98DEA3" w:rsidR="00F26D3D" w:rsidRPr="00A4041B" w:rsidRDefault="00F26D3D" w:rsidP="00F26D3D">
      <w:pPr>
        <w:keepNext/>
        <w:rPr>
          <w:b/>
        </w:rPr>
      </w:pPr>
      <w:r w:rsidRPr="00A4041B">
        <w:rPr>
          <w:bCs/>
        </w:rPr>
        <w:t>Eligible under Criterion 4 for listing as</w:t>
      </w:r>
      <w:r w:rsidRPr="00A4041B">
        <w:rPr>
          <w:b/>
        </w:rPr>
        <w:t xml:space="preserve"> Endangered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3982"/>
        <w:gridCol w:w="1711"/>
        <w:gridCol w:w="1593"/>
        <w:gridCol w:w="1774"/>
      </w:tblGrid>
      <w:tr w:rsidR="00353FFE" w:rsidRPr="00A4041B" w14:paraId="5D44CDC4" w14:textId="77777777" w:rsidTr="00353FFE">
        <w:trPr>
          <w:cantSplit/>
          <w:tblHeader/>
          <w:jc w:val="center"/>
        </w:trPr>
        <w:tc>
          <w:tcPr>
            <w:tcW w:w="2198" w:type="pct"/>
            <w:vMerge w:val="restart"/>
            <w:vAlign w:val="center"/>
          </w:tcPr>
          <w:p w14:paraId="795D884B" w14:textId="77777777" w:rsidR="00353FFE" w:rsidRPr="00A4041B" w:rsidRDefault="00353FFE" w:rsidP="00153204">
            <w:pPr>
              <w:pStyle w:val="EndnoteText"/>
            </w:pPr>
          </w:p>
        </w:tc>
        <w:tc>
          <w:tcPr>
            <w:tcW w:w="2802" w:type="pct"/>
            <w:gridSpan w:val="3"/>
            <w:vAlign w:val="center"/>
          </w:tcPr>
          <w:p w14:paraId="1442AF1E" w14:textId="77777777" w:rsidR="00353FFE" w:rsidRPr="00A4041B" w:rsidRDefault="00353FFE" w:rsidP="00153204">
            <w:pPr>
              <w:pStyle w:val="EndnoteText"/>
              <w:jc w:val="center"/>
              <w:rPr>
                <w:b/>
                <w:bCs/>
              </w:rPr>
            </w:pPr>
            <w:r w:rsidRPr="00A4041B">
              <w:rPr>
                <w:b/>
                <w:bCs/>
              </w:rPr>
              <w:t>Category</w:t>
            </w:r>
          </w:p>
        </w:tc>
      </w:tr>
      <w:tr w:rsidR="00353FFE" w:rsidRPr="00A4041B" w14:paraId="6AF67467" w14:textId="77777777" w:rsidTr="00353FFE">
        <w:trPr>
          <w:cantSplit/>
          <w:tblHeader/>
          <w:jc w:val="center"/>
        </w:trPr>
        <w:tc>
          <w:tcPr>
            <w:tcW w:w="2198" w:type="pct"/>
            <w:vMerge/>
            <w:vAlign w:val="center"/>
          </w:tcPr>
          <w:p w14:paraId="3396B710" w14:textId="77777777" w:rsidR="00353FFE" w:rsidRPr="00A4041B" w:rsidRDefault="00353FFE" w:rsidP="00153204">
            <w:pPr>
              <w:pStyle w:val="EndnoteText"/>
            </w:pPr>
          </w:p>
        </w:tc>
        <w:tc>
          <w:tcPr>
            <w:tcW w:w="944" w:type="pct"/>
            <w:vAlign w:val="center"/>
          </w:tcPr>
          <w:p w14:paraId="37F9B901" w14:textId="77777777" w:rsidR="00353FFE" w:rsidRPr="00A4041B" w:rsidRDefault="00353FFE" w:rsidP="00153204">
            <w:pPr>
              <w:pStyle w:val="EndnoteText"/>
              <w:jc w:val="center"/>
              <w:rPr>
                <w:b/>
                <w:bCs/>
              </w:rPr>
            </w:pPr>
            <w:r w:rsidRPr="00A4041B">
              <w:rPr>
                <w:b/>
                <w:bCs/>
              </w:rPr>
              <w:t>Critically Endangered</w:t>
            </w:r>
          </w:p>
        </w:tc>
        <w:tc>
          <w:tcPr>
            <w:tcW w:w="879" w:type="pct"/>
            <w:vAlign w:val="center"/>
          </w:tcPr>
          <w:p w14:paraId="023B2D30" w14:textId="77777777" w:rsidR="00353FFE" w:rsidRPr="00A4041B" w:rsidRDefault="00353FFE" w:rsidP="00153204">
            <w:pPr>
              <w:pStyle w:val="EndnoteText"/>
              <w:jc w:val="center"/>
              <w:rPr>
                <w:b/>
                <w:bCs/>
              </w:rPr>
            </w:pPr>
            <w:r w:rsidRPr="00A4041B">
              <w:rPr>
                <w:b/>
                <w:bCs/>
              </w:rPr>
              <w:t>Endangered</w:t>
            </w:r>
          </w:p>
        </w:tc>
        <w:tc>
          <w:tcPr>
            <w:tcW w:w="979" w:type="pct"/>
            <w:vAlign w:val="center"/>
          </w:tcPr>
          <w:p w14:paraId="33414B67" w14:textId="77777777" w:rsidR="00353FFE" w:rsidRPr="00A4041B" w:rsidRDefault="00353FFE" w:rsidP="00153204">
            <w:pPr>
              <w:pStyle w:val="EndnoteText"/>
              <w:jc w:val="center"/>
              <w:rPr>
                <w:b/>
                <w:bCs/>
              </w:rPr>
            </w:pPr>
            <w:r w:rsidRPr="00A4041B">
              <w:rPr>
                <w:b/>
                <w:bCs/>
              </w:rPr>
              <w:t>Vulnerable</w:t>
            </w:r>
          </w:p>
        </w:tc>
      </w:tr>
      <w:tr w:rsidR="00353FFE" w:rsidRPr="00A4041B" w14:paraId="4DDE279E" w14:textId="77777777" w:rsidTr="00353FFE">
        <w:trPr>
          <w:cantSplit/>
          <w:jc w:val="center"/>
        </w:trPr>
        <w:tc>
          <w:tcPr>
            <w:tcW w:w="2198" w:type="pct"/>
            <w:shd w:val="clear" w:color="auto" w:fill="F2F2F2" w:themeFill="background1" w:themeFillShade="F2"/>
            <w:vAlign w:val="center"/>
          </w:tcPr>
          <w:p w14:paraId="42496B97" w14:textId="77777777" w:rsidR="00353FFE" w:rsidRPr="00A4041B" w:rsidRDefault="00353FFE" w:rsidP="00153204">
            <w:pPr>
              <w:pStyle w:val="EndnoteText"/>
              <w:keepNext/>
            </w:pPr>
            <w:r w:rsidRPr="00A4041B">
              <w:t>The reduction in its integrity across most of its geographic distribution is:</w:t>
            </w:r>
          </w:p>
        </w:tc>
        <w:tc>
          <w:tcPr>
            <w:tcW w:w="944" w:type="pct"/>
            <w:shd w:val="clear" w:color="auto" w:fill="F2F2F2" w:themeFill="background1" w:themeFillShade="F2"/>
            <w:vAlign w:val="center"/>
          </w:tcPr>
          <w:p w14:paraId="15B1580D" w14:textId="77777777" w:rsidR="00353FFE" w:rsidRPr="00A4041B" w:rsidRDefault="00353FFE" w:rsidP="00153204">
            <w:pPr>
              <w:pStyle w:val="EndnoteText"/>
              <w:keepNext/>
              <w:jc w:val="center"/>
            </w:pPr>
            <w:r w:rsidRPr="00A4041B">
              <w:t>very severe</w:t>
            </w:r>
          </w:p>
        </w:tc>
        <w:tc>
          <w:tcPr>
            <w:tcW w:w="879" w:type="pct"/>
            <w:shd w:val="clear" w:color="auto" w:fill="F2F2F2" w:themeFill="background1" w:themeFillShade="F2"/>
            <w:vAlign w:val="center"/>
          </w:tcPr>
          <w:p w14:paraId="4F8B962E" w14:textId="77777777" w:rsidR="00353FFE" w:rsidRPr="00A4041B" w:rsidRDefault="00353FFE" w:rsidP="00153204">
            <w:pPr>
              <w:pStyle w:val="EndnoteText"/>
              <w:keepNext/>
              <w:jc w:val="center"/>
            </w:pPr>
            <w:r w:rsidRPr="00A4041B">
              <w:t>severe</w:t>
            </w:r>
          </w:p>
        </w:tc>
        <w:tc>
          <w:tcPr>
            <w:tcW w:w="979" w:type="pct"/>
            <w:shd w:val="clear" w:color="auto" w:fill="F2F2F2" w:themeFill="background1" w:themeFillShade="F2"/>
            <w:vAlign w:val="center"/>
          </w:tcPr>
          <w:p w14:paraId="390D4A0A" w14:textId="77777777" w:rsidR="00353FFE" w:rsidRPr="00A4041B" w:rsidRDefault="00353FFE" w:rsidP="00153204">
            <w:pPr>
              <w:pStyle w:val="EndnoteText"/>
              <w:keepNext/>
              <w:jc w:val="center"/>
            </w:pPr>
            <w:r w:rsidRPr="00A4041B">
              <w:t>substantial</w:t>
            </w:r>
          </w:p>
        </w:tc>
      </w:tr>
      <w:tr w:rsidR="00353FFE" w:rsidRPr="00A4041B" w14:paraId="5B289DD1" w14:textId="77777777" w:rsidTr="00353FFE">
        <w:trPr>
          <w:cantSplit/>
          <w:jc w:val="center"/>
        </w:trPr>
        <w:tc>
          <w:tcPr>
            <w:tcW w:w="2198" w:type="pct"/>
            <w:shd w:val="clear" w:color="auto" w:fill="F2F2F2" w:themeFill="background1" w:themeFillShade="F2"/>
            <w:vAlign w:val="center"/>
          </w:tcPr>
          <w:p w14:paraId="5EA2A4E6" w14:textId="77777777" w:rsidR="00353FFE" w:rsidRPr="00A4041B" w:rsidRDefault="00353FFE" w:rsidP="00153204">
            <w:pPr>
              <w:pStyle w:val="EndnoteText"/>
              <w:keepNext/>
            </w:pPr>
            <w:r w:rsidRPr="00A4041B">
              <w:t>as indicated by degradation of the community or its habitat, or disruption of important community processes, that is:</w:t>
            </w:r>
          </w:p>
        </w:tc>
        <w:tc>
          <w:tcPr>
            <w:tcW w:w="944" w:type="pct"/>
            <w:shd w:val="clear" w:color="auto" w:fill="F2F2F2" w:themeFill="background1" w:themeFillShade="F2"/>
            <w:vAlign w:val="center"/>
          </w:tcPr>
          <w:p w14:paraId="209CF6DB" w14:textId="77777777" w:rsidR="00353FFE" w:rsidRPr="00A4041B" w:rsidRDefault="00353FFE" w:rsidP="00153204">
            <w:pPr>
              <w:pStyle w:val="EndnoteText"/>
              <w:keepNext/>
              <w:jc w:val="center"/>
            </w:pPr>
            <w:r w:rsidRPr="00A4041B">
              <w:t>very severe</w:t>
            </w:r>
          </w:p>
        </w:tc>
        <w:tc>
          <w:tcPr>
            <w:tcW w:w="879" w:type="pct"/>
            <w:shd w:val="clear" w:color="auto" w:fill="F2F2F2" w:themeFill="background1" w:themeFillShade="F2"/>
            <w:vAlign w:val="center"/>
          </w:tcPr>
          <w:p w14:paraId="40B6E73B" w14:textId="77777777" w:rsidR="00353FFE" w:rsidRPr="00A4041B" w:rsidRDefault="00353FFE" w:rsidP="00153204">
            <w:pPr>
              <w:pStyle w:val="EndnoteText"/>
              <w:keepNext/>
              <w:jc w:val="center"/>
            </w:pPr>
            <w:r w:rsidRPr="00A4041B">
              <w:t>severe</w:t>
            </w:r>
          </w:p>
        </w:tc>
        <w:tc>
          <w:tcPr>
            <w:tcW w:w="979" w:type="pct"/>
            <w:shd w:val="clear" w:color="auto" w:fill="F2F2F2" w:themeFill="background1" w:themeFillShade="F2"/>
            <w:vAlign w:val="center"/>
          </w:tcPr>
          <w:p w14:paraId="43D19AB3" w14:textId="77777777" w:rsidR="00353FFE" w:rsidRPr="00A4041B" w:rsidRDefault="00353FFE" w:rsidP="00153204">
            <w:pPr>
              <w:pStyle w:val="EndnoteText"/>
              <w:keepNext/>
              <w:jc w:val="center"/>
            </w:pPr>
            <w:r w:rsidRPr="00A4041B">
              <w:t>substantial</w:t>
            </w:r>
          </w:p>
        </w:tc>
      </w:tr>
      <w:tr w:rsidR="00353FFE" w:rsidRPr="00A4041B" w14:paraId="79EE67D6" w14:textId="77777777" w:rsidTr="00353FFE">
        <w:trPr>
          <w:cantSplit/>
          <w:jc w:val="center"/>
        </w:trPr>
        <w:tc>
          <w:tcPr>
            <w:tcW w:w="2198" w:type="pct"/>
            <w:shd w:val="clear" w:color="auto" w:fill="auto"/>
          </w:tcPr>
          <w:p w14:paraId="403B3E22" w14:textId="7A323A12" w:rsidR="00353FFE" w:rsidRPr="00A4041B" w:rsidRDefault="00353FFE" w:rsidP="00153204">
            <w:pPr>
              <w:pStyle w:val="EndnoteText"/>
              <w:rPr>
                <w:i/>
              </w:rPr>
            </w:pPr>
            <w:r w:rsidRPr="00A4041B">
              <w:rPr>
                <w:i/>
              </w:rPr>
              <w:t>such that restoration is unlikely (even with positive human intervention) within</w:t>
            </w:r>
          </w:p>
        </w:tc>
        <w:tc>
          <w:tcPr>
            <w:tcW w:w="944" w:type="pct"/>
            <w:shd w:val="clear" w:color="auto" w:fill="auto"/>
          </w:tcPr>
          <w:p w14:paraId="3BCB64B6" w14:textId="24B78DD9" w:rsidR="00353FFE" w:rsidRPr="00A4041B" w:rsidRDefault="00353FFE" w:rsidP="00153204">
            <w:pPr>
              <w:pStyle w:val="EndnoteText"/>
              <w:jc w:val="center"/>
              <w:rPr>
                <w:i/>
              </w:rPr>
            </w:pPr>
            <w:r w:rsidRPr="00A4041B">
              <w:rPr>
                <w:i/>
              </w:rPr>
              <w:t xml:space="preserve">the </w:t>
            </w:r>
            <w:r w:rsidRPr="00A4041B">
              <w:rPr>
                <w:i/>
                <w:u w:val="single"/>
              </w:rPr>
              <w:t>immediate</w:t>
            </w:r>
            <w:r w:rsidRPr="00A4041B">
              <w:rPr>
                <w:i/>
              </w:rPr>
              <w:t xml:space="preserve"> future (10 years or 3 generations</w:t>
            </w:r>
            <w:r w:rsidR="0031443E" w:rsidRPr="00A4041B">
              <w:rPr>
                <w:i/>
              </w:rPr>
              <w:t xml:space="preserve"> up to a maximum of 60 years</w:t>
            </w:r>
            <w:r w:rsidRPr="00A4041B">
              <w:rPr>
                <w:i/>
              </w:rPr>
              <w:t>)</w:t>
            </w:r>
          </w:p>
        </w:tc>
        <w:tc>
          <w:tcPr>
            <w:tcW w:w="879" w:type="pct"/>
            <w:shd w:val="clear" w:color="auto" w:fill="auto"/>
          </w:tcPr>
          <w:p w14:paraId="04E3631A" w14:textId="26BF1B3B" w:rsidR="00353FFE" w:rsidRPr="00A4041B" w:rsidRDefault="00353FFE" w:rsidP="00153204">
            <w:pPr>
              <w:pStyle w:val="EndnoteText"/>
              <w:jc w:val="center"/>
              <w:rPr>
                <w:i/>
              </w:rPr>
            </w:pPr>
            <w:r w:rsidRPr="00A4041B">
              <w:rPr>
                <w:i/>
              </w:rPr>
              <w:t xml:space="preserve">the </w:t>
            </w:r>
            <w:r w:rsidRPr="00A4041B">
              <w:rPr>
                <w:i/>
                <w:u w:val="single"/>
              </w:rPr>
              <w:t>near</w:t>
            </w:r>
            <w:r w:rsidRPr="00A4041B">
              <w:rPr>
                <w:i/>
              </w:rPr>
              <w:t xml:space="preserve"> future (20 years or 5 generations</w:t>
            </w:r>
            <w:r w:rsidR="0031443E" w:rsidRPr="00A4041B">
              <w:rPr>
                <w:i/>
              </w:rPr>
              <w:t xml:space="preserve"> up to a maximum of 100 years</w:t>
            </w:r>
            <w:r w:rsidRPr="00A4041B">
              <w:rPr>
                <w:i/>
              </w:rPr>
              <w:t>)</w:t>
            </w:r>
          </w:p>
        </w:tc>
        <w:tc>
          <w:tcPr>
            <w:tcW w:w="979" w:type="pct"/>
            <w:shd w:val="clear" w:color="auto" w:fill="auto"/>
          </w:tcPr>
          <w:p w14:paraId="225D8CC7" w14:textId="616F3255" w:rsidR="00353FFE" w:rsidRPr="00A4041B" w:rsidRDefault="00353FFE" w:rsidP="00153204">
            <w:pPr>
              <w:pStyle w:val="EndnoteText"/>
              <w:jc w:val="center"/>
              <w:rPr>
                <w:i/>
              </w:rPr>
            </w:pPr>
            <w:r w:rsidRPr="00A4041B">
              <w:rPr>
                <w:i/>
              </w:rPr>
              <w:t xml:space="preserve">the </w:t>
            </w:r>
            <w:r w:rsidRPr="00A4041B">
              <w:rPr>
                <w:i/>
                <w:u w:val="single"/>
              </w:rPr>
              <w:t>medium-term</w:t>
            </w:r>
            <w:r w:rsidRPr="00A4041B">
              <w:rPr>
                <w:i/>
              </w:rPr>
              <w:t xml:space="preserve"> future (50 years or 10 generations</w:t>
            </w:r>
            <w:r w:rsidR="0031443E" w:rsidRPr="00A4041B">
              <w:rPr>
                <w:i/>
              </w:rPr>
              <w:t xml:space="preserve"> up to a maximum of 100 years</w:t>
            </w:r>
            <w:r w:rsidRPr="00A4041B">
              <w:rPr>
                <w:i/>
              </w:rPr>
              <w:t>)</w:t>
            </w:r>
          </w:p>
        </w:tc>
      </w:tr>
    </w:tbl>
    <w:p w14:paraId="2E5948A2" w14:textId="77777777" w:rsidR="00771E9E" w:rsidRPr="00A4041B" w:rsidRDefault="00771E9E" w:rsidP="00771E9E">
      <w:r w:rsidRPr="00A4041B">
        <w:t>Source: TSSC 2017</w:t>
      </w:r>
    </w:p>
    <w:p w14:paraId="1C748C81" w14:textId="0B9C8593" w:rsidR="00F26D3D" w:rsidRPr="00A4041B" w:rsidRDefault="00F26D3D" w:rsidP="00A4041B">
      <w:pPr>
        <w:keepNext/>
        <w:rPr>
          <w:b/>
          <w:bCs/>
        </w:rPr>
      </w:pPr>
      <w:r w:rsidRPr="00A4041B">
        <w:rPr>
          <w:b/>
          <w:bCs/>
        </w:rPr>
        <w:lastRenderedPageBreak/>
        <w:t>Evidence:</w:t>
      </w:r>
    </w:p>
    <w:p w14:paraId="4E79C916" w14:textId="5EFE36EB" w:rsidR="002A012C" w:rsidRPr="00A4041B" w:rsidRDefault="002A012C" w:rsidP="002A012C">
      <w:pPr>
        <w:rPr>
          <w:bCs/>
        </w:rPr>
      </w:pPr>
      <w:bookmarkStart w:id="220" w:name="_Hlk86580529"/>
      <w:r w:rsidRPr="00A4041B">
        <w:t xml:space="preserve">The </w:t>
      </w:r>
      <w:r w:rsidRPr="00A4041B">
        <w:rPr>
          <w:bCs/>
        </w:rPr>
        <w:t xml:space="preserve">ecological community has undergone severe changes in structure and function </w:t>
      </w:r>
      <w:proofErr w:type="gramStart"/>
      <w:r w:rsidRPr="00A4041B">
        <w:rPr>
          <w:bCs/>
        </w:rPr>
        <w:t>as a result of</w:t>
      </w:r>
      <w:proofErr w:type="gramEnd"/>
      <w:r w:rsidRPr="00A4041B">
        <w:rPr>
          <w:bCs/>
        </w:rPr>
        <w:t xml:space="preserve"> the threats outlined in </w:t>
      </w:r>
      <w:r w:rsidRPr="00A4041B">
        <w:t xml:space="preserve">Section </w:t>
      </w:r>
      <w:r w:rsidRPr="00A4041B">
        <w:fldChar w:fldCharType="begin"/>
      </w:r>
      <w:r w:rsidRPr="00A4041B">
        <w:instrText xml:space="preserve"> REF _Ref83723581 \r \h </w:instrText>
      </w:r>
      <w:r w:rsidRPr="00A4041B">
        <w:fldChar w:fldCharType="separate"/>
      </w:r>
      <w:r w:rsidR="006B5C63">
        <w:t>4</w:t>
      </w:r>
      <w:r w:rsidRPr="00A4041B">
        <w:fldChar w:fldCharType="end"/>
      </w:r>
      <w:r w:rsidRPr="00A4041B">
        <w:rPr>
          <w:bCs/>
        </w:rPr>
        <w:t>. The ecological community has experienced a reduction in integrity across most of its extent primarily because of:</w:t>
      </w:r>
    </w:p>
    <w:p w14:paraId="21C80341" w14:textId="113185FF" w:rsidR="00312C3B" w:rsidRPr="00A4041B" w:rsidRDefault="00312C3B" w:rsidP="00F842CF">
      <w:pPr>
        <w:pStyle w:val="ListParagraph"/>
        <w:numPr>
          <w:ilvl w:val="0"/>
          <w:numId w:val="23"/>
        </w:numPr>
      </w:pPr>
      <w:r w:rsidRPr="00A4041B">
        <w:t xml:space="preserve">Changes to hydrological </w:t>
      </w:r>
      <w:proofErr w:type="gramStart"/>
      <w:r w:rsidRPr="00A4041B">
        <w:t>regimes;</w:t>
      </w:r>
      <w:proofErr w:type="gramEnd"/>
    </w:p>
    <w:p w14:paraId="0BD213A4" w14:textId="7142912B" w:rsidR="002A012C" w:rsidRPr="00A4041B" w:rsidRDefault="002A012C" w:rsidP="00F842CF">
      <w:pPr>
        <w:pStyle w:val="ListParagraph"/>
        <w:numPr>
          <w:ilvl w:val="0"/>
          <w:numId w:val="23"/>
        </w:numPr>
      </w:pPr>
      <w:r w:rsidRPr="00A4041B">
        <w:t xml:space="preserve">Fragmentation and edge </w:t>
      </w:r>
      <w:proofErr w:type="gramStart"/>
      <w:r w:rsidRPr="00A4041B">
        <w:t>effects</w:t>
      </w:r>
      <w:r w:rsidR="00135984" w:rsidRPr="00A4041B">
        <w:t>;</w:t>
      </w:r>
      <w:proofErr w:type="gramEnd"/>
    </w:p>
    <w:p w14:paraId="44110D67" w14:textId="7744C6FD" w:rsidR="00135984" w:rsidRPr="00A4041B" w:rsidRDefault="00135984" w:rsidP="00F842CF">
      <w:pPr>
        <w:pStyle w:val="ListParagraph"/>
        <w:numPr>
          <w:ilvl w:val="0"/>
          <w:numId w:val="23"/>
        </w:numPr>
      </w:pPr>
      <w:r w:rsidRPr="00A4041B">
        <w:t xml:space="preserve">Weed invasion and invasive </w:t>
      </w:r>
      <w:proofErr w:type="gramStart"/>
      <w:r w:rsidRPr="00A4041B">
        <w:t>fauna;</w:t>
      </w:r>
      <w:proofErr w:type="gramEnd"/>
    </w:p>
    <w:p w14:paraId="4F818087" w14:textId="33EE2FA6" w:rsidR="00135984" w:rsidRPr="00A4041B" w:rsidRDefault="00135984" w:rsidP="00F842CF">
      <w:pPr>
        <w:pStyle w:val="ListParagraph"/>
        <w:numPr>
          <w:ilvl w:val="0"/>
          <w:numId w:val="23"/>
        </w:numPr>
      </w:pPr>
      <w:r w:rsidRPr="00A4041B">
        <w:t>Loss of native fauna; and</w:t>
      </w:r>
    </w:p>
    <w:p w14:paraId="3AB06B20" w14:textId="106B226E" w:rsidR="00135984" w:rsidRPr="00A4041B" w:rsidRDefault="00135984" w:rsidP="00F842CF">
      <w:pPr>
        <w:pStyle w:val="ListParagraph"/>
        <w:numPr>
          <w:ilvl w:val="0"/>
          <w:numId w:val="23"/>
        </w:numPr>
      </w:pPr>
      <w:r w:rsidRPr="00A4041B">
        <w:t>Altered fire regimes.</w:t>
      </w:r>
    </w:p>
    <w:p w14:paraId="7648E467" w14:textId="167F7640" w:rsidR="001B3631" w:rsidRPr="00A4041B" w:rsidRDefault="4CFE21EA" w:rsidP="1CF72B79">
      <w:pPr>
        <w:pStyle w:val="Heading4nonumber"/>
      </w:pPr>
      <w:bookmarkStart w:id="221" w:name="_Hlk85709358"/>
      <w:bookmarkEnd w:id="220"/>
      <w:r w:rsidRPr="00A4041B">
        <w:t>Fragmentation and edge effects</w:t>
      </w:r>
    </w:p>
    <w:bookmarkEnd w:id="221"/>
    <w:p w14:paraId="416B41D7" w14:textId="1E567268" w:rsidR="00982397" w:rsidRPr="00A4041B" w:rsidRDefault="00A161D1" w:rsidP="002A012C">
      <w:r w:rsidRPr="00A4041B">
        <w:t>Small r</w:t>
      </w:r>
      <w:r w:rsidR="00982397" w:rsidRPr="00A4041B">
        <w:t xml:space="preserve">emnants </w:t>
      </w:r>
      <w:r w:rsidRPr="00A4041B">
        <w:t>of this ecological community</w:t>
      </w:r>
      <w:r w:rsidR="00982397" w:rsidRPr="00A4041B">
        <w:t xml:space="preserve"> are often </w:t>
      </w:r>
      <w:r w:rsidRPr="00A4041B">
        <w:t>vegetation that is</w:t>
      </w:r>
      <w:r w:rsidR="00982397" w:rsidRPr="00A4041B">
        <w:t xml:space="preserve"> left in a cleared landscape; for example, as small strips along rivers and creeks which were less suitable for development. The large open floodplains that comprised </w:t>
      </w:r>
      <w:proofErr w:type="gramStart"/>
      <w:r w:rsidR="00982397" w:rsidRPr="00A4041B">
        <w:t>the majority of</w:t>
      </w:r>
      <w:proofErr w:type="gramEnd"/>
      <w:r w:rsidR="00982397" w:rsidRPr="00A4041B">
        <w:t xml:space="preserve"> the original habitat have been largely cleared, with more patches left on localised, sheltered river flats between hills (Keith 2004). This has resulted in generally smaller and narrower patches, with an increased distance between patches and the isolation of some patches in a matrix of modified land use. </w:t>
      </w:r>
    </w:p>
    <w:p w14:paraId="0650DE85" w14:textId="35A0A763" w:rsidR="00982397" w:rsidRPr="00A4041B" w:rsidRDefault="001B3631" w:rsidP="002A012C">
      <w:pPr>
        <w:rPr>
          <w:rFonts w:cs="Cambria"/>
        </w:rPr>
      </w:pPr>
      <w:r w:rsidRPr="00A4041B">
        <w:t xml:space="preserve">The ecological community </w:t>
      </w:r>
      <w:r w:rsidR="00A161D1" w:rsidRPr="00A4041B">
        <w:t>was naturally patchy</w:t>
      </w:r>
      <w:r w:rsidRPr="00A4041B">
        <w:t xml:space="preserve"> pre-1750, because of its position in a mosaic of floodplain ecological communities. The estimated pre-1750 median patch size is 2.15</w:t>
      </w:r>
      <w:r w:rsidR="003E0099" w:rsidRPr="00A4041B">
        <w:t> </w:t>
      </w:r>
      <w:r w:rsidRPr="00A4041B">
        <w:t xml:space="preserve">ha, almost 3 times its current value (DAWE 2021). However, patches have been further fragmented by clearing and degradation. </w:t>
      </w:r>
      <w:r w:rsidR="00982397" w:rsidRPr="00A4041B">
        <w:rPr>
          <w:highlight w:val="yellow"/>
        </w:rPr>
        <w:fldChar w:fldCharType="begin"/>
      </w:r>
      <w:r w:rsidR="00982397" w:rsidRPr="00A4041B">
        <w:instrText xml:space="preserve"> REF _Ref86236130 \h </w:instrText>
      </w:r>
      <w:r w:rsidR="00982397" w:rsidRPr="00A4041B">
        <w:rPr>
          <w:highlight w:val="yellow"/>
        </w:rPr>
        <w:instrText xml:space="preserve"> \* MERGEFORMAT </w:instrText>
      </w:r>
      <w:r w:rsidR="00982397" w:rsidRPr="00A4041B">
        <w:rPr>
          <w:highlight w:val="yellow"/>
        </w:rPr>
      </w:r>
      <w:r w:rsidR="00982397" w:rsidRPr="00A4041B">
        <w:rPr>
          <w:highlight w:val="yellow"/>
        </w:rPr>
        <w:fldChar w:fldCharType="separate"/>
      </w:r>
      <w:r w:rsidR="006B5C63" w:rsidRPr="00A4041B">
        <w:t xml:space="preserve">Figure </w:t>
      </w:r>
      <w:r w:rsidR="006B5C63">
        <w:t>1</w:t>
      </w:r>
      <w:r w:rsidR="00982397" w:rsidRPr="00A4041B">
        <w:rPr>
          <w:highlight w:val="yellow"/>
        </w:rPr>
        <w:fldChar w:fldCharType="end"/>
      </w:r>
      <w:r w:rsidR="00982397" w:rsidRPr="00A4041B">
        <w:rPr>
          <w:rFonts w:cs="Cambria"/>
        </w:rPr>
        <w:t xml:space="preserve"> shows that the number of large patches of the ecological community (greater than 100 ha) has halved since 1750 and that the number of very small patches has nearly quadrupled.</w:t>
      </w:r>
    </w:p>
    <w:p w14:paraId="17FCD7AE" w14:textId="2EE5E64B" w:rsidR="00982397" w:rsidRDefault="00982397" w:rsidP="00A4041B">
      <w:pPr>
        <w:pStyle w:val="Caption"/>
        <w:keepNext/>
      </w:pPr>
      <w:bookmarkStart w:id="222" w:name="_Ref86236130"/>
      <w:bookmarkStart w:id="223" w:name="_Hlk89181369"/>
      <w:r w:rsidRPr="00A4041B">
        <w:t xml:space="preserve">Figure </w:t>
      </w:r>
      <w:r w:rsidRPr="00A4041B">
        <w:fldChar w:fldCharType="begin"/>
      </w:r>
      <w:r w:rsidRPr="00A4041B">
        <w:instrText>SEQ Figure \* ARABIC</w:instrText>
      </w:r>
      <w:r w:rsidRPr="00A4041B">
        <w:fldChar w:fldCharType="separate"/>
      </w:r>
      <w:r w:rsidR="006B5C63">
        <w:rPr>
          <w:noProof/>
        </w:rPr>
        <w:t>1</w:t>
      </w:r>
      <w:r w:rsidRPr="00A4041B">
        <w:fldChar w:fldCharType="end"/>
      </w:r>
      <w:bookmarkEnd w:id="222"/>
      <w:r w:rsidRPr="00A4041B">
        <w:t>: Patch sizes of the ecological community (1750 vs 202</w:t>
      </w:r>
      <w:r w:rsidR="001E3E67" w:rsidRPr="00A4041B">
        <w:t>1</w:t>
      </w:r>
      <w:r w:rsidRPr="00A4041B">
        <w:t>)</w:t>
      </w:r>
      <w:r w:rsidR="00F82910" w:rsidRPr="00A4041B">
        <w:t xml:space="preserve">. </w:t>
      </w:r>
      <w:r w:rsidR="00113CF5" w:rsidRPr="00A4041B">
        <w:br/>
      </w:r>
      <w:bookmarkEnd w:id="223"/>
      <w:r w:rsidRPr="00A4041B">
        <w:rPr>
          <w:rFonts w:cs="Cambria"/>
          <w:noProof/>
        </w:rPr>
        <w:drawing>
          <wp:inline distT="0" distB="0" distL="0" distR="0" wp14:anchorId="59EAFB29" wp14:editId="1CCD9B31">
            <wp:extent cx="5759450" cy="2943225"/>
            <wp:effectExtent l="0" t="0" r="0" b="9525"/>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pic:nvPicPr>
                  <pic:blipFill>
                    <a:blip r:embed="rId64">
                      <a:extLst>
                        <a:ext uri="{28A0092B-C50C-407E-A947-70E740481C1C}">
                          <a14:useLocalDpi xmlns:a14="http://schemas.microsoft.com/office/drawing/2010/main" val="0"/>
                        </a:ext>
                      </a:extLst>
                    </a:blip>
                    <a:stretch>
                      <a:fillRect/>
                    </a:stretch>
                  </pic:blipFill>
                  <pic:spPr>
                    <a:xfrm>
                      <a:off x="0" y="0"/>
                      <a:ext cx="5759450" cy="2943225"/>
                    </a:xfrm>
                    <a:prstGeom prst="rect">
                      <a:avLst/>
                    </a:prstGeom>
                  </pic:spPr>
                </pic:pic>
              </a:graphicData>
            </a:graphic>
          </wp:inline>
        </w:drawing>
      </w:r>
    </w:p>
    <w:p w14:paraId="0161A370" w14:textId="60145D52" w:rsidR="00A4041B" w:rsidRPr="00A4041B" w:rsidRDefault="00A4041B" w:rsidP="00A4041B">
      <w:pPr>
        <w:pStyle w:val="Caption"/>
        <w:keepNext/>
      </w:pPr>
      <w:r>
        <w:rPr>
          <w:b w:val="0"/>
          <w:bCs/>
          <w:sz w:val="20"/>
          <w:szCs w:val="20"/>
        </w:rPr>
        <w:t xml:space="preserve">Source: </w:t>
      </w:r>
      <w:r w:rsidRPr="00A4041B">
        <w:rPr>
          <w:b w:val="0"/>
          <w:bCs/>
          <w:sz w:val="20"/>
          <w:szCs w:val="20"/>
        </w:rPr>
        <w:t>DAWE 2021 based on mapping by DPIE 2021 and Qld Herbarium 2021</w:t>
      </w:r>
      <w:r>
        <w:rPr>
          <w:b w:val="0"/>
          <w:bCs/>
          <w:sz w:val="20"/>
          <w:szCs w:val="20"/>
        </w:rPr>
        <w:t xml:space="preserve">. </w:t>
      </w:r>
    </w:p>
    <w:p w14:paraId="56B55A2A" w14:textId="79C23813" w:rsidR="00982397" w:rsidRPr="00A4041B" w:rsidRDefault="00982397" w:rsidP="00113CF5">
      <w:pPr>
        <w:spacing w:before="240"/>
        <w:rPr>
          <w:rFonts w:cs="Times New Roman"/>
        </w:rPr>
      </w:pPr>
      <w:r w:rsidRPr="00A4041B">
        <w:t>The current distribution of the ecological community is</w:t>
      </w:r>
      <w:r w:rsidR="003E0099" w:rsidRPr="00A4041B">
        <w:t xml:space="preserve"> </w:t>
      </w:r>
      <w:r w:rsidRPr="00A4041B">
        <w:t>severely fragmented, with an average edge density of 3,300 m/ha</w:t>
      </w:r>
      <w:r w:rsidR="004209F2" w:rsidRPr="00A4041B">
        <w:t>. The new edges are largely the result of land clearing, and they typically adjoin agricultural or urban areas.</w:t>
      </w:r>
      <w:r w:rsidR="00A161D1" w:rsidRPr="00A4041B">
        <w:t xml:space="preserve"> </w:t>
      </w:r>
      <w:r w:rsidR="004209F2" w:rsidRPr="00A4041B">
        <w:t>A</w:t>
      </w:r>
      <w:r w:rsidRPr="00A4041B">
        <w:t>n estimated 50</w:t>
      </w:r>
      <w:r w:rsidR="0095083D" w:rsidRPr="00A4041B">
        <w:t xml:space="preserve"> percent</w:t>
      </w:r>
      <w:r w:rsidRPr="00A4041B">
        <w:t xml:space="preserve"> of the edges of the ecological community are adjacent to areas that are non-native (NSW) or non-remnant (Qld)</w:t>
      </w:r>
      <w:r w:rsidR="00A161D1" w:rsidRPr="00A4041B">
        <w:t xml:space="preserve"> </w:t>
      </w:r>
      <w:r w:rsidR="00A161D1" w:rsidRPr="00A4041B">
        <w:lastRenderedPageBreak/>
        <w:t>vegetation</w:t>
      </w:r>
      <w:r w:rsidRPr="00A4041B">
        <w:t xml:space="preserve"> </w:t>
      </w:r>
      <w:r w:rsidRPr="00A4041B">
        <w:rPr>
          <w:rFonts w:cs="Times New Roman"/>
        </w:rPr>
        <w:t>(DAWE 2021)</w:t>
      </w:r>
      <w:r w:rsidRPr="00A4041B">
        <w:t xml:space="preserve">. </w:t>
      </w:r>
      <w:r w:rsidRPr="00A4041B">
        <w:rPr>
          <w:rFonts w:cs="Times New Roman"/>
        </w:rPr>
        <w:t>The majority (over 70 percent) of the ecological community now occurs within 50 m of the edge of a patch and as such is subject to significant to edge effects</w:t>
      </w:r>
      <w:r w:rsidRPr="00A4041B">
        <w:rPr>
          <w:rFonts w:cs="Times New Roman"/>
          <w:vertAlign w:val="superscript"/>
        </w:rPr>
        <w:footnoteReference w:id="11"/>
      </w:r>
      <w:r w:rsidRPr="00A4041B">
        <w:rPr>
          <w:rFonts w:cs="Times New Roman"/>
          <w:vertAlign w:val="superscript"/>
        </w:rPr>
        <w:t xml:space="preserve"> </w:t>
      </w:r>
      <w:r w:rsidRPr="00A4041B">
        <w:rPr>
          <w:rFonts w:cs="Times New Roman"/>
        </w:rPr>
        <w:t>(DAWE 2021)</w:t>
      </w:r>
      <w:r w:rsidRPr="00A4041B">
        <w:t xml:space="preserve">. </w:t>
      </w:r>
    </w:p>
    <w:p w14:paraId="2C0390A9" w14:textId="6B4BE5D4" w:rsidR="001B3631" w:rsidRPr="00A4041B" w:rsidRDefault="00135984" w:rsidP="002A012C">
      <w:pPr>
        <w:pStyle w:val="Heading4nonumber"/>
      </w:pPr>
      <w:bookmarkStart w:id="224" w:name="5.3.3_Application"/>
      <w:bookmarkStart w:id="225" w:name="_bookmark3"/>
      <w:bookmarkEnd w:id="224"/>
      <w:bookmarkEnd w:id="225"/>
      <w:r w:rsidRPr="00A4041B">
        <w:t>W</w:t>
      </w:r>
      <w:r w:rsidR="001B3631" w:rsidRPr="00A4041B">
        <w:t>eed invasion and invasive fauna</w:t>
      </w:r>
    </w:p>
    <w:p w14:paraId="41A76503" w14:textId="0D6547B0" w:rsidR="001B3631" w:rsidRPr="00A4041B" w:rsidRDefault="7B6E8CE5" w:rsidP="001B3631">
      <w:pPr>
        <w:ind w:right="-329"/>
      </w:pPr>
      <w:r w:rsidRPr="00A4041B">
        <w:t xml:space="preserve">Weeds are frequently cited as a key threat based on observations from vegetation mapping, </w:t>
      </w:r>
      <w:proofErr w:type="gramStart"/>
      <w:r w:rsidRPr="00A4041B">
        <w:t>surveys</w:t>
      </w:r>
      <w:proofErr w:type="gramEnd"/>
      <w:r w:rsidRPr="00A4041B">
        <w:t xml:space="preserve"> and studies; very few examples of the ecological community in New South Wales remain unaffected by weeds (NSW TSSC 2010).  The principal weed species affecting the ecological community include: </w:t>
      </w:r>
      <w:r w:rsidR="00A4240A" w:rsidRPr="00A4041B">
        <w:t>moth plant</w:t>
      </w:r>
      <w:r w:rsidR="00A4240A" w:rsidRPr="00A4041B">
        <w:rPr>
          <w:i/>
          <w:iCs/>
        </w:rPr>
        <w:t xml:space="preserve"> </w:t>
      </w:r>
      <w:r w:rsidRPr="00A4041B">
        <w:t>(</w:t>
      </w:r>
      <w:proofErr w:type="spellStart"/>
      <w:r w:rsidRPr="00A4041B">
        <w:rPr>
          <w:i/>
          <w:iCs/>
        </w:rPr>
        <w:t>Araujia</w:t>
      </w:r>
      <w:proofErr w:type="spellEnd"/>
      <w:r w:rsidRPr="00A4041B">
        <w:rPr>
          <w:i/>
          <w:iCs/>
        </w:rPr>
        <w:t xml:space="preserve"> </w:t>
      </w:r>
      <w:proofErr w:type="spellStart"/>
      <w:r w:rsidRPr="00A4041B">
        <w:rPr>
          <w:i/>
          <w:iCs/>
        </w:rPr>
        <w:t>sericiflora</w:t>
      </w:r>
      <w:proofErr w:type="spellEnd"/>
      <w:r w:rsidRPr="00A4041B">
        <w:t xml:space="preserve">), </w:t>
      </w:r>
      <w:r w:rsidR="00A4240A" w:rsidRPr="00A4041B">
        <w:t xml:space="preserve">bridal creeper </w:t>
      </w:r>
      <w:r w:rsidRPr="00A4041B">
        <w:t>(</w:t>
      </w:r>
      <w:r w:rsidRPr="00A4041B">
        <w:rPr>
          <w:i/>
          <w:iCs/>
        </w:rPr>
        <w:t>Asparagus asparagoides</w:t>
      </w:r>
      <w:r w:rsidRPr="00A4041B">
        <w:t xml:space="preserve">), </w:t>
      </w:r>
      <w:r w:rsidR="00A4240A" w:rsidRPr="00A4041B">
        <w:t>climbing asparagus fern</w:t>
      </w:r>
      <w:r w:rsidRPr="00A4041B">
        <w:t xml:space="preserve"> (</w:t>
      </w:r>
      <w:r w:rsidRPr="00A4041B">
        <w:rPr>
          <w:i/>
          <w:iCs/>
        </w:rPr>
        <w:t>A</w:t>
      </w:r>
      <w:r w:rsidRPr="00A4041B">
        <w:t xml:space="preserve">. </w:t>
      </w:r>
      <w:proofErr w:type="spellStart"/>
      <w:r w:rsidRPr="00A4041B">
        <w:rPr>
          <w:i/>
          <w:iCs/>
        </w:rPr>
        <w:t>plumosus</w:t>
      </w:r>
      <w:proofErr w:type="spellEnd"/>
      <w:r w:rsidRPr="00A4041B">
        <w:t xml:space="preserve">), </w:t>
      </w:r>
      <w:r w:rsidR="00A4240A" w:rsidRPr="00A4041B">
        <w:t xml:space="preserve">carpet grasses </w:t>
      </w:r>
      <w:r w:rsidRPr="00A4041B">
        <w:t>(</w:t>
      </w:r>
      <w:proofErr w:type="spellStart"/>
      <w:r w:rsidRPr="00A4041B">
        <w:rPr>
          <w:i/>
          <w:iCs/>
        </w:rPr>
        <w:t>Axonopus</w:t>
      </w:r>
      <w:proofErr w:type="spellEnd"/>
      <w:r w:rsidRPr="00A4041B">
        <w:t xml:space="preserve"> spp.), </w:t>
      </w:r>
      <w:r w:rsidR="00A4240A" w:rsidRPr="00A4041B">
        <w:t>groundsel bush</w:t>
      </w:r>
      <w:r w:rsidRPr="00A4041B">
        <w:t xml:space="preserve"> (</w:t>
      </w:r>
      <w:r w:rsidRPr="00A4041B">
        <w:rPr>
          <w:i/>
          <w:iCs/>
        </w:rPr>
        <w:t xml:space="preserve">Baccharis </w:t>
      </w:r>
      <w:proofErr w:type="spellStart"/>
      <w:r w:rsidRPr="00A4041B">
        <w:rPr>
          <w:i/>
          <w:iCs/>
        </w:rPr>
        <w:t>halimifolia</w:t>
      </w:r>
      <w:proofErr w:type="spellEnd"/>
      <w:r w:rsidRPr="00A4041B">
        <w:t xml:space="preserve">), </w:t>
      </w:r>
      <w:r w:rsidR="00A4240A" w:rsidRPr="00A4041B">
        <w:t>cobbler's peg</w:t>
      </w:r>
      <w:r w:rsidR="00A4240A" w:rsidRPr="00A4041B">
        <w:rPr>
          <w:i/>
          <w:iCs/>
        </w:rPr>
        <w:t xml:space="preserve"> </w:t>
      </w:r>
      <w:r w:rsidRPr="00A4041B">
        <w:t>(</w:t>
      </w:r>
      <w:r w:rsidRPr="00A4041B">
        <w:rPr>
          <w:i/>
          <w:iCs/>
        </w:rPr>
        <w:t xml:space="preserve">Bidens </w:t>
      </w:r>
      <w:proofErr w:type="spellStart"/>
      <w:r w:rsidRPr="00A4041B">
        <w:rPr>
          <w:i/>
          <w:iCs/>
        </w:rPr>
        <w:t>pilos</w:t>
      </w:r>
      <w:r w:rsidRPr="00A4041B">
        <w:t>a</w:t>
      </w:r>
      <w:proofErr w:type="spellEnd"/>
      <w:r w:rsidRPr="00A4041B">
        <w:t xml:space="preserve">), </w:t>
      </w:r>
      <w:r w:rsidR="00A4240A" w:rsidRPr="00A4041B">
        <w:t xml:space="preserve">camphor laurel </w:t>
      </w:r>
      <w:r w:rsidRPr="00A4041B">
        <w:t>(</w:t>
      </w:r>
      <w:proofErr w:type="spellStart"/>
      <w:r w:rsidRPr="00A4041B">
        <w:rPr>
          <w:i/>
          <w:iCs/>
        </w:rPr>
        <w:t>Cinnamonum</w:t>
      </w:r>
      <w:proofErr w:type="spellEnd"/>
      <w:r w:rsidRPr="00A4041B">
        <w:rPr>
          <w:i/>
          <w:iCs/>
        </w:rPr>
        <w:t xml:space="preserve"> </w:t>
      </w:r>
      <w:proofErr w:type="spellStart"/>
      <w:r w:rsidRPr="00A4041B">
        <w:rPr>
          <w:i/>
          <w:iCs/>
        </w:rPr>
        <w:t>camphora</w:t>
      </w:r>
      <w:proofErr w:type="spellEnd"/>
      <w:r w:rsidRPr="00A4041B">
        <w:t xml:space="preserve">), </w:t>
      </w:r>
      <w:r w:rsidR="00A4240A" w:rsidRPr="00A4041B">
        <w:t>fleabanes</w:t>
      </w:r>
      <w:r w:rsidR="00A4240A" w:rsidRPr="00A4041B">
        <w:rPr>
          <w:i/>
          <w:iCs/>
        </w:rPr>
        <w:t xml:space="preserve"> </w:t>
      </w:r>
      <w:r w:rsidRPr="00A4041B">
        <w:t>(</w:t>
      </w:r>
      <w:r w:rsidRPr="00A4041B">
        <w:rPr>
          <w:i/>
          <w:iCs/>
        </w:rPr>
        <w:t>Conyza</w:t>
      </w:r>
      <w:r w:rsidRPr="00A4041B">
        <w:t xml:space="preserve"> spp.), </w:t>
      </w:r>
      <w:proofErr w:type="spellStart"/>
      <w:r w:rsidR="00A4240A" w:rsidRPr="00A4041B">
        <w:t>catsear</w:t>
      </w:r>
      <w:proofErr w:type="spellEnd"/>
      <w:r w:rsidR="00A4240A" w:rsidRPr="00A4041B">
        <w:rPr>
          <w:i/>
          <w:iCs/>
        </w:rPr>
        <w:t xml:space="preserve"> </w:t>
      </w:r>
      <w:r w:rsidRPr="00A4041B">
        <w:t>(</w:t>
      </w:r>
      <w:proofErr w:type="spellStart"/>
      <w:r w:rsidRPr="00A4041B">
        <w:rPr>
          <w:i/>
          <w:iCs/>
        </w:rPr>
        <w:t>Hypochaeris</w:t>
      </w:r>
      <w:proofErr w:type="spellEnd"/>
      <w:r w:rsidRPr="00A4041B">
        <w:rPr>
          <w:i/>
          <w:iCs/>
        </w:rPr>
        <w:t xml:space="preserve"> </w:t>
      </w:r>
      <w:proofErr w:type="spellStart"/>
      <w:r w:rsidRPr="00A4041B">
        <w:rPr>
          <w:i/>
          <w:iCs/>
        </w:rPr>
        <w:t>radicata</w:t>
      </w:r>
      <w:proofErr w:type="spellEnd"/>
      <w:r w:rsidRPr="00A4041B">
        <w:t xml:space="preserve">), </w:t>
      </w:r>
      <w:r w:rsidR="00A4240A" w:rsidRPr="00A4041B">
        <w:t xml:space="preserve">morning glories </w:t>
      </w:r>
      <w:r w:rsidRPr="00A4041B">
        <w:t>(</w:t>
      </w:r>
      <w:r w:rsidRPr="00A4041B">
        <w:rPr>
          <w:i/>
          <w:iCs/>
        </w:rPr>
        <w:t>Ipomoea</w:t>
      </w:r>
      <w:r w:rsidRPr="00A4041B">
        <w:t xml:space="preserve"> spp.), </w:t>
      </w:r>
      <w:r w:rsidR="00A4240A" w:rsidRPr="00A4041B">
        <w:t xml:space="preserve">small-leaved privet </w:t>
      </w:r>
      <w:r w:rsidRPr="00A4041B">
        <w:rPr>
          <w:i/>
          <w:iCs/>
        </w:rPr>
        <w:t>Lantana camara</w:t>
      </w:r>
      <w:r w:rsidRPr="00A4041B">
        <w:t xml:space="preserve">, </w:t>
      </w:r>
      <w:r w:rsidRPr="00A4041B">
        <w:rPr>
          <w:i/>
          <w:iCs/>
        </w:rPr>
        <w:t xml:space="preserve">Ligustrum </w:t>
      </w:r>
      <w:proofErr w:type="spellStart"/>
      <w:r w:rsidRPr="00A4041B">
        <w:rPr>
          <w:i/>
          <w:iCs/>
        </w:rPr>
        <w:t>sinense</w:t>
      </w:r>
      <w:proofErr w:type="spellEnd"/>
      <w:r w:rsidRPr="00A4041B">
        <w:t xml:space="preserve">), </w:t>
      </w:r>
      <w:r w:rsidR="00A4240A" w:rsidRPr="00A4041B">
        <w:t xml:space="preserve">large-leaved privet </w:t>
      </w:r>
      <w:r w:rsidRPr="00A4041B">
        <w:t>(</w:t>
      </w:r>
      <w:r w:rsidRPr="00A4041B">
        <w:rPr>
          <w:i/>
          <w:iCs/>
        </w:rPr>
        <w:t>L</w:t>
      </w:r>
      <w:r w:rsidRPr="00A4041B">
        <w:t xml:space="preserve">. </w:t>
      </w:r>
      <w:r w:rsidRPr="00A4041B">
        <w:rPr>
          <w:i/>
          <w:iCs/>
        </w:rPr>
        <w:t>lucidum</w:t>
      </w:r>
      <w:r w:rsidRPr="00A4041B">
        <w:t xml:space="preserve">), Japanese </w:t>
      </w:r>
      <w:r w:rsidR="00A4240A" w:rsidRPr="00A4041B">
        <w:t>honeysuckle</w:t>
      </w:r>
      <w:r w:rsidRPr="00A4041B">
        <w:t xml:space="preserve"> (</w:t>
      </w:r>
      <w:r w:rsidRPr="00A4041B">
        <w:rPr>
          <w:i/>
          <w:iCs/>
        </w:rPr>
        <w:t>Lonicera japonica</w:t>
      </w:r>
      <w:r w:rsidRPr="00A4041B">
        <w:t xml:space="preserve">), African </w:t>
      </w:r>
      <w:r w:rsidR="00A4240A" w:rsidRPr="00A4041B">
        <w:t>olive</w:t>
      </w:r>
      <w:r w:rsidR="00A4240A" w:rsidRPr="00A4041B">
        <w:rPr>
          <w:i/>
          <w:iCs/>
        </w:rPr>
        <w:t xml:space="preserve"> </w:t>
      </w:r>
      <w:r w:rsidRPr="00A4041B">
        <w:t>(</w:t>
      </w:r>
      <w:r w:rsidRPr="00A4041B">
        <w:rPr>
          <w:i/>
          <w:iCs/>
        </w:rPr>
        <w:t xml:space="preserve">Olea </w:t>
      </w:r>
      <w:proofErr w:type="spellStart"/>
      <w:r w:rsidRPr="00A4041B">
        <w:rPr>
          <w:i/>
          <w:iCs/>
        </w:rPr>
        <w:t>europacea</w:t>
      </w:r>
      <w:proofErr w:type="spellEnd"/>
      <w:r w:rsidRPr="00A4041B">
        <w:t xml:space="preserve"> subsp. </w:t>
      </w:r>
      <w:proofErr w:type="spellStart"/>
      <w:r w:rsidRPr="00A4041B">
        <w:rPr>
          <w:i/>
          <w:iCs/>
        </w:rPr>
        <w:t>cuspidata</w:t>
      </w:r>
      <w:proofErr w:type="spellEnd"/>
      <w:r w:rsidRPr="00A4041B">
        <w:t xml:space="preserve">), </w:t>
      </w:r>
      <w:r w:rsidR="0042784C" w:rsidRPr="00A4041B">
        <w:t>p</w:t>
      </w:r>
      <w:r w:rsidR="00A4240A" w:rsidRPr="00A4041B">
        <w:t xml:space="preserve">aspalum </w:t>
      </w:r>
      <w:r w:rsidRPr="00A4041B">
        <w:t>(</w:t>
      </w:r>
      <w:r w:rsidRPr="00A4041B">
        <w:rPr>
          <w:i/>
          <w:iCs/>
        </w:rPr>
        <w:t xml:space="preserve">Paspalum </w:t>
      </w:r>
      <w:proofErr w:type="spellStart"/>
      <w:r w:rsidRPr="00A4041B">
        <w:rPr>
          <w:i/>
          <w:iCs/>
        </w:rPr>
        <w:t>dilatatum</w:t>
      </w:r>
      <w:proofErr w:type="spellEnd"/>
      <w:r w:rsidRPr="00A4041B">
        <w:t xml:space="preserve">), </w:t>
      </w:r>
      <w:r w:rsidR="00A4240A" w:rsidRPr="00A4041B">
        <w:t>kikuyu</w:t>
      </w:r>
      <w:r w:rsidR="00A4240A" w:rsidRPr="00A4041B">
        <w:rPr>
          <w:i/>
          <w:iCs/>
        </w:rPr>
        <w:t xml:space="preserve"> </w:t>
      </w:r>
      <w:r w:rsidRPr="00A4041B">
        <w:t>(</w:t>
      </w:r>
      <w:r w:rsidRPr="00A4041B">
        <w:rPr>
          <w:i/>
          <w:iCs/>
        </w:rPr>
        <w:t xml:space="preserve">Pennisetum </w:t>
      </w:r>
      <w:proofErr w:type="spellStart"/>
      <w:r w:rsidRPr="00A4041B">
        <w:rPr>
          <w:i/>
          <w:iCs/>
        </w:rPr>
        <w:t>clandestinum</w:t>
      </w:r>
      <w:proofErr w:type="spellEnd"/>
      <w:r w:rsidRPr="00A4041B">
        <w:t>),</w:t>
      </w:r>
      <w:r w:rsidRPr="00A4041B">
        <w:rPr>
          <w:i/>
          <w:iCs/>
        </w:rPr>
        <w:t xml:space="preserve"> </w:t>
      </w:r>
      <w:r w:rsidR="0042784C" w:rsidRPr="00A4041B">
        <w:t>b</w:t>
      </w:r>
      <w:r w:rsidR="00A4240A" w:rsidRPr="00A4041B">
        <w:t>lackberr</w:t>
      </w:r>
      <w:r w:rsidR="0042784C" w:rsidRPr="00A4041B">
        <w:t>y</w:t>
      </w:r>
      <w:r w:rsidR="00A4240A" w:rsidRPr="00A4041B">
        <w:t xml:space="preserve"> </w:t>
      </w:r>
      <w:r w:rsidRPr="00A4041B">
        <w:t>(</w:t>
      </w:r>
      <w:r w:rsidRPr="00A4041B">
        <w:rPr>
          <w:i/>
          <w:iCs/>
        </w:rPr>
        <w:t xml:space="preserve">Rubus </w:t>
      </w:r>
      <w:proofErr w:type="spellStart"/>
      <w:r w:rsidRPr="00A4041B">
        <w:rPr>
          <w:i/>
          <w:iCs/>
        </w:rPr>
        <w:t>fruticosis</w:t>
      </w:r>
      <w:proofErr w:type="spellEnd"/>
      <w:r w:rsidRPr="00A4041B">
        <w:t xml:space="preserve">), </w:t>
      </w:r>
      <w:r w:rsidR="00A4240A" w:rsidRPr="00A4041B">
        <w:t xml:space="preserve">fireweed </w:t>
      </w:r>
      <w:r w:rsidRPr="00A4041B">
        <w:t>(</w:t>
      </w:r>
      <w:r w:rsidRPr="00A4041B">
        <w:rPr>
          <w:i/>
          <w:iCs/>
        </w:rPr>
        <w:t xml:space="preserve">Senecio </w:t>
      </w:r>
      <w:proofErr w:type="spellStart"/>
      <w:r w:rsidRPr="00A4041B">
        <w:rPr>
          <w:i/>
          <w:iCs/>
        </w:rPr>
        <w:t>madagascariensis</w:t>
      </w:r>
      <w:proofErr w:type="spellEnd"/>
      <w:r w:rsidRPr="00A4041B">
        <w:t xml:space="preserve">), </w:t>
      </w:r>
      <w:r w:rsidR="00A4240A" w:rsidRPr="00A4041B">
        <w:t xml:space="preserve">slender pigeon grass </w:t>
      </w:r>
      <w:r w:rsidRPr="00A4041B">
        <w:t>(</w:t>
      </w:r>
      <w:proofErr w:type="spellStart"/>
      <w:r w:rsidRPr="00A4041B">
        <w:rPr>
          <w:i/>
          <w:iCs/>
        </w:rPr>
        <w:t>Setaria</w:t>
      </w:r>
      <w:proofErr w:type="spellEnd"/>
      <w:r w:rsidRPr="00A4041B">
        <w:rPr>
          <w:i/>
          <w:iCs/>
        </w:rPr>
        <w:t xml:space="preserve"> parviflora</w:t>
      </w:r>
      <w:r w:rsidRPr="00A4041B">
        <w:t xml:space="preserve">), Paddy's </w:t>
      </w:r>
      <w:r w:rsidR="00A4240A" w:rsidRPr="00A4041B">
        <w:t xml:space="preserve">lucerne </w:t>
      </w:r>
      <w:r w:rsidRPr="00A4041B">
        <w:t>(</w:t>
      </w:r>
      <w:proofErr w:type="spellStart"/>
      <w:r w:rsidRPr="00A4041B">
        <w:rPr>
          <w:i/>
          <w:iCs/>
        </w:rPr>
        <w:t>Sida</w:t>
      </w:r>
      <w:proofErr w:type="spellEnd"/>
      <w:r w:rsidRPr="00A4041B">
        <w:rPr>
          <w:i/>
          <w:iCs/>
        </w:rPr>
        <w:t xml:space="preserve"> </w:t>
      </w:r>
      <w:proofErr w:type="spellStart"/>
      <w:r w:rsidRPr="00A4041B">
        <w:rPr>
          <w:i/>
          <w:iCs/>
        </w:rPr>
        <w:t>rhombifolia</w:t>
      </w:r>
      <w:proofErr w:type="spellEnd"/>
      <w:r w:rsidRPr="00A4041B">
        <w:t xml:space="preserve">), </w:t>
      </w:r>
      <w:r w:rsidR="00A4240A" w:rsidRPr="00A4041B">
        <w:t xml:space="preserve">wild tobacco bush </w:t>
      </w:r>
      <w:r w:rsidRPr="00A4041B">
        <w:t>(</w:t>
      </w:r>
      <w:r w:rsidRPr="00A4041B">
        <w:rPr>
          <w:i/>
          <w:iCs/>
        </w:rPr>
        <w:t xml:space="preserve">Solanum </w:t>
      </w:r>
      <w:proofErr w:type="spellStart"/>
      <w:r w:rsidRPr="00A4041B">
        <w:rPr>
          <w:i/>
          <w:iCs/>
        </w:rPr>
        <w:t>mauritianum</w:t>
      </w:r>
      <w:proofErr w:type="spellEnd"/>
      <w:r w:rsidRPr="00A4041B">
        <w:t xml:space="preserve">), </w:t>
      </w:r>
      <w:r w:rsidR="00A4240A" w:rsidRPr="00A4041B">
        <w:t xml:space="preserve">black-berry nightshade </w:t>
      </w:r>
      <w:r w:rsidRPr="00A4041B">
        <w:t>(</w:t>
      </w:r>
      <w:r w:rsidRPr="00A4041B">
        <w:rPr>
          <w:i/>
          <w:iCs/>
        </w:rPr>
        <w:t>S</w:t>
      </w:r>
      <w:r w:rsidRPr="00A4041B">
        <w:t xml:space="preserve">. </w:t>
      </w:r>
      <w:r w:rsidRPr="00A4041B">
        <w:rPr>
          <w:i/>
          <w:iCs/>
        </w:rPr>
        <w:t>nigrum</w:t>
      </w:r>
      <w:r w:rsidRPr="00A4041B">
        <w:t xml:space="preserve">), </w:t>
      </w:r>
      <w:r w:rsidR="00A4240A" w:rsidRPr="00A4041B">
        <w:t xml:space="preserve">wandering trad </w:t>
      </w:r>
      <w:r w:rsidRPr="00A4041B">
        <w:t>(</w:t>
      </w:r>
      <w:r w:rsidRPr="00A4041B">
        <w:rPr>
          <w:i/>
          <w:iCs/>
        </w:rPr>
        <w:t xml:space="preserve">Tradescantia </w:t>
      </w:r>
      <w:proofErr w:type="spellStart"/>
      <w:r w:rsidRPr="00A4041B">
        <w:rPr>
          <w:i/>
          <w:iCs/>
        </w:rPr>
        <w:t>fluminensis</w:t>
      </w:r>
      <w:proofErr w:type="spellEnd"/>
      <w:r w:rsidRPr="00A4041B">
        <w:t xml:space="preserve">) and </w:t>
      </w:r>
      <w:proofErr w:type="spellStart"/>
      <w:r w:rsidR="0042784C" w:rsidRPr="00A4041B">
        <w:t>p</w:t>
      </w:r>
      <w:r w:rsidR="00A4240A" w:rsidRPr="00A4041B">
        <w:t>urpletop</w:t>
      </w:r>
      <w:proofErr w:type="spellEnd"/>
      <w:r w:rsidR="00A4240A" w:rsidRPr="00A4041B">
        <w:t xml:space="preserve"> </w:t>
      </w:r>
      <w:r w:rsidRPr="00A4041B">
        <w:t>(</w:t>
      </w:r>
      <w:r w:rsidRPr="00A4041B">
        <w:rPr>
          <w:i/>
          <w:iCs/>
        </w:rPr>
        <w:t xml:space="preserve">Verbena </w:t>
      </w:r>
      <w:proofErr w:type="spellStart"/>
      <w:r w:rsidRPr="00A4041B">
        <w:rPr>
          <w:i/>
          <w:iCs/>
        </w:rPr>
        <w:t>bonariensis</w:t>
      </w:r>
      <w:proofErr w:type="spellEnd"/>
      <w:r w:rsidRPr="00A4041B">
        <w:t xml:space="preserve">) (Keith and Scott 2005 in NSW TSSC 2010). In Queensland there at least 18 weed species that typically invade components of the ecological (Qld Herbarium 2021). Three of these weeds are widespread, notably Lantana </w:t>
      </w:r>
      <w:r w:rsidRPr="00A4041B">
        <w:rPr>
          <w:i/>
          <w:iCs/>
        </w:rPr>
        <w:t>(Lantana camara)</w:t>
      </w:r>
      <w:r w:rsidRPr="00A4041B">
        <w:t xml:space="preserve">, </w:t>
      </w:r>
      <w:r w:rsidR="00A4240A" w:rsidRPr="00A4041B">
        <w:t xml:space="preserve">asparagus ferns </w:t>
      </w:r>
      <w:r w:rsidRPr="00A4041B">
        <w:t>(</w:t>
      </w:r>
      <w:r w:rsidRPr="00A4041B">
        <w:rPr>
          <w:i/>
          <w:iCs/>
        </w:rPr>
        <w:t>Asparagus</w:t>
      </w:r>
      <w:r w:rsidRPr="00A4041B">
        <w:t xml:space="preserve"> spp.) and </w:t>
      </w:r>
      <w:r w:rsidR="00A4240A" w:rsidRPr="00A4041B">
        <w:t xml:space="preserve">corky passionfruit </w:t>
      </w:r>
      <w:r w:rsidRPr="00A4041B">
        <w:rPr>
          <w:i/>
          <w:iCs/>
        </w:rPr>
        <w:t xml:space="preserve">(Passiflora </w:t>
      </w:r>
      <w:proofErr w:type="spellStart"/>
      <w:r w:rsidRPr="00A4041B">
        <w:rPr>
          <w:i/>
          <w:iCs/>
        </w:rPr>
        <w:t>suberosa</w:t>
      </w:r>
      <w:proofErr w:type="spellEnd"/>
      <w:r w:rsidRPr="00A4041B">
        <w:rPr>
          <w:i/>
          <w:iCs/>
        </w:rPr>
        <w:t>)</w:t>
      </w:r>
      <w:r w:rsidRPr="00A4041B">
        <w:t xml:space="preserve">. </w:t>
      </w:r>
      <w:r w:rsidR="00A4240A" w:rsidRPr="00A4041B">
        <w:t>Asparagus ferns and passionfruit</w:t>
      </w:r>
      <w:r w:rsidRPr="00A4041B">
        <w:t xml:space="preserve"> include vine species that may climb into the middle and upper canopy layers to smother trees and shrubs</w:t>
      </w:r>
      <w:r w:rsidR="423FFE83" w:rsidRPr="00A4041B">
        <w:t xml:space="preserve"> and are often referred to as transformer species (</w:t>
      </w:r>
      <w:proofErr w:type="spellStart"/>
      <w:r w:rsidR="0071696F" w:rsidRPr="00A4041B">
        <w:t>Simberloff</w:t>
      </w:r>
      <w:proofErr w:type="spellEnd"/>
      <w:r w:rsidR="0071696F" w:rsidRPr="00A4041B">
        <w:t xml:space="preserve"> &amp; </w:t>
      </w:r>
      <w:proofErr w:type="spellStart"/>
      <w:r w:rsidR="0071696F" w:rsidRPr="00A4041B">
        <w:t>Rejmánek</w:t>
      </w:r>
      <w:proofErr w:type="spellEnd"/>
      <w:r w:rsidR="0071696F" w:rsidRPr="00A4041B">
        <w:t xml:space="preserve"> 2011; Gallagher et al 2015</w:t>
      </w:r>
      <w:r w:rsidR="423FFE83" w:rsidRPr="00A4041B">
        <w:t>)</w:t>
      </w:r>
      <w:r w:rsidR="001B3631" w:rsidRPr="00A4041B">
        <w:t>.</w:t>
      </w:r>
    </w:p>
    <w:p w14:paraId="464D15E4" w14:textId="6417C77D" w:rsidR="001B3631" w:rsidRPr="00A4041B" w:rsidRDefault="00135984" w:rsidP="002A012C">
      <w:pPr>
        <w:pStyle w:val="Heading4nonumber"/>
      </w:pPr>
      <w:r w:rsidRPr="00A4041B">
        <w:t>Loss of native</w:t>
      </w:r>
      <w:r w:rsidR="001B3631" w:rsidRPr="00A4041B">
        <w:t xml:space="preserve"> fauna</w:t>
      </w:r>
    </w:p>
    <w:p w14:paraId="164D9BA1" w14:textId="40C8050D" w:rsidR="001B3631" w:rsidRPr="00A4041B" w:rsidRDefault="001B3631" w:rsidP="001B3631">
      <w:r w:rsidRPr="00A4041B">
        <w:t xml:space="preserve">Faunal components of the ecological community, such as digging mammals and arboreal mammals, birds and insects are important for nutrient cycling, </w:t>
      </w:r>
      <w:r w:rsidR="0095683F" w:rsidRPr="00A4041B">
        <w:t>dispersal and/or burial of seeds and fungal spores</w:t>
      </w:r>
      <w:r w:rsidRPr="00A4041B">
        <w:t>, water infiltration, and pollination. The loss of these animals negatively impacts the functioning of the ecological community and reduces its ability to recover from the adverse impacts of other threats.</w:t>
      </w:r>
    </w:p>
    <w:p w14:paraId="3A583420" w14:textId="58A922D0" w:rsidR="001B3631" w:rsidRPr="00A4041B" w:rsidRDefault="001B3631" w:rsidP="001B3631">
      <w:r w:rsidRPr="00A4041B">
        <w:t xml:space="preserve">Most threatened and near threatened Australian land mammal species are continuing to decline, including </w:t>
      </w:r>
      <w:r w:rsidR="002872B9" w:rsidRPr="00A4041B">
        <w:t>those of</w:t>
      </w:r>
      <w:r w:rsidRPr="00A4041B">
        <w:t xml:space="preserve"> the ecological community (</w:t>
      </w:r>
      <w:proofErr w:type="spellStart"/>
      <w:r w:rsidRPr="00A4041B">
        <w:t>Woinarski</w:t>
      </w:r>
      <w:proofErr w:type="spellEnd"/>
      <w:r w:rsidRPr="00A4041B">
        <w:t xml:space="preserve"> et al. 2015). The Grey-headed Flying-fox, for example, underwent an estimated 30 percent decline in abundance over a decade; and it suffered more recent large declines due to heat stress and fire (TSSC 2001; NSW OEH 2019). As a key pollinator of the ecological community (SCEE 2017), its decline is likely to impair the regeneration of key vegetation species. </w:t>
      </w:r>
    </w:p>
    <w:p w14:paraId="64D471C9" w14:textId="0DF7BACD" w:rsidR="001B3631" w:rsidRPr="00A4041B" w:rsidRDefault="001B3631" w:rsidP="001B3631">
      <w:r w:rsidRPr="00A4041B">
        <w:t xml:space="preserve">Inappropriate fire regimes, grazing by stock and invasive herbivores, invasion by weeds, and hydrological alteration have resulted in the loss of groundcover and understorey structure and flora species. The loss of the native groundcover and understorey negatively impacts ground-dwelling fauna that play key roles in the ecological community. Fallen timber is also important as habitat for ground-dwelling fauna (as well as for carbon turnover) and has been selectively </w:t>
      </w:r>
      <w:r w:rsidRPr="00A4041B">
        <w:lastRenderedPageBreak/>
        <w:t>removed for firewood, particularly close to urban centres. All these threats reduce the habitat value and exacerbate the direct loss of fauna from the ecological community.</w:t>
      </w:r>
    </w:p>
    <w:p w14:paraId="2E0FA0DC" w14:textId="74B1426A" w:rsidR="001B3631" w:rsidRPr="00A4041B" w:rsidRDefault="001B3631" w:rsidP="001B3631">
      <w:r w:rsidRPr="00A4041B">
        <w:t xml:space="preserve">Insects are functionally critical to the ecological community, in a wide variety of roles. Recent studies have demonstrated a large worldwide decline, with over 40 percent of insect species declining; and a third being endangered globally. This further compromises the ecological community through cascade effects through the food chain. The analysis also indicated that the loss in biomass was in the order of 2.5 percent annually which can detrimentally impact many birds, reptiles, </w:t>
      </w:r>
      <w:proofErr w:type="gramStart"/>
      <w:r w:rsidRPr="00A4041B">
        <w:t>amphibians</w:t>
      </w:r>
      <w:proofErr w:type="gramEnd"/>
      <w:r w:rsidRPr="00A4041B">
        <w:t xml:space="preserve"> and fish that feed on insects (Sanchez Bayo &amp; </w:t>
      </w:r>
      <w:proofErr w:type="spellStart"/>
      <w:r w:rsidRPr="00A4041B">
        <w:t>Wyckhuys</w:t>
      </w:r>
      <w:proofErr w:type="spellEnd"/>
      <w:r w:rsidRPr="00A4041B">
        <w:t xml:space="preserve"> 2019).</w:t>
      </w:r>
      <w:r w:rsidR="00C90587" w:rsidRPr="00A4041B">
        <w:t xml:space="preserve"> Compounding this, </w:t>
      </w:r>
      <w:r w:rsidRPr="00A4041B">
        <w:t>Marsh et al. (2021) found that 44</w:t>
      </w:r>
      <w:r w:rsidR="0095083D" w:rsidRPr="00A4041B">
        <w:t xml:space="preserve"> percent</w:t>
      </w:r>
      <w:r w:rsidRPr="00A4041B">
        <w:t xml:space="preserve"> (more than 14,000) of the invertebrate species, for which they were able to compile data, </w:t>
      </w:r>
      <w:r w:rsidR="00C90587" w:rsidRPr="00A4041B">
        <w:t xml:space="preserve">were </w:t>
      </w:r>
      <w:r w:rsidRPr="00A4041B">
        <w:t>likely to have lost habitat during Australia’s 2019-20 bushfires</w:t>
      </w:r>
      <w:r w:rsidR="00C90587" w:rsidRPr="00A4041B">
        <w:t xml:space="preserve">, including in the Subtropical </w:t>
      </w:r>
      <w:r w:rsidR="00804A1A" w:rsidRPr="00A4041B">
        <w:t xml:space="preserve">eucalypt forest on the floodplains of </w:t>
      </w:r>
      <w:r w:rsidR="00C90587" w:rsidRPr="00A4041B">
        <w:t xml:space="preserve">eastern </w:t>
      </w:r>
      <w:r w:rsidR="00804A1A" w:rsidRPr="00A4041B">
        <w:t>Australia</w:t>
      </w:r>
      <w:r w:rsidR="00C90587" w:rsidRPr="00A4041B">
        <w:t xml:space="preserve">. </w:t>
      </w:r>
    </w:p>
    <w:p w14:paraId="289AE2DA" w14:textId="3444D38E" w:rsidR="001B3631" w:rsidRPr="00A4041B" w:rsidRDefault="00135984" w:rsidP="002A012C">
      <w:pPr>
        <w:pStyle w:val="Heading4nonumber"/>
      </w:pPr>
      <w:r w:rsidRPr="00A4041B">
        <w:t>Changes</w:t>
      </w:r>
      <w:r w:rsidR="001B3631" w:rsidRPr="00A4041B">
        <w:t xml:space="preserve"> to hydrological regimes</w:t>
      </w:r>
    </w:p>
    <w:p w14:paraId="0C0D171C" w14:textId="66AAE580" w:rsidR="00427EC6" w:rsidRPr="00A4041B" w:rsidRDefault="00427EC6" w:rsidP="001B3631">
      <w:proofErr w:type="gramStart"/>
      <w:r w:rsidRPr="00A4041B">
        <w:t xml:space="preserve">South </w:t>
      </w:r>
      <w:r w:rsidR="00AF4DC2" w:rsidRPr="00A4041B">
        <w:t>e</w:t>
      </w:r>
      <w:r w:rsidRPr="00A4041B">
        <w:t>ast</w:t>
      </w:r>
      <w:r w:rsidR="00AF4DC2" w:rsidRPr="00A4041B">
        <w:t>ern</w:t>
      </w:r>
      <w:proofErr w:type="gramEnd"/>
      <w:r w:rsidRPr="00A4041B">
        <w:t xml:space="preserve"> Queensland is the most densely populated area of Queensland</w:t>
      </w:r>
      <w:r w:rsidR="00AF4DC2" w:rsidRPr="00A4041B">
        <w:t>. W</w:t>
      </w:r>
      <w:r w:rsidRPr="00A4041B">
        <w:t xml:space="preserve">ater storages </w:t>
      </w:r>
      <w:r w:rsidR="00AF4DC2" w:rsidRPr="00A4041B">
        <w:t xml:space="preserve">are </w:t>
      </w:r>
      <w:r w:rsidRPr="00A4041B">
        <w:t>predominantly managed for urban use around Brisbane and the Gold Coast, w</w:t>
      </w:r>
      <w:r w:rsidR="00AF4DC2" w:rsidRPr="00A4041B">
        <w:t>h</w:t>
      </w:r>
      <w:r w:rsidRPr="00A4041B">
        <w:t>i</w:t>
      </w:r>
      <w:r w:rsidR="00AF4DC2" w:rsidRPr="00A4041B">
        <w:t xml:space="preserve">lst </w:t>
      </w:r>
      <w:r w:rsidRPr="00A4041B">
        <w:t xml:space="preserve">irrigated agriculture </w:t>
      </w:r>
      <w:r w:rsidR="00AF4DC2" w:rsidRPr="00A4041B">
        <w:t xml:space="preserve">is the </w:t>
      </w:r>
      <w:r w:rsidRPr="00A4041B">
        <w:t xml:space="preserve">major water user in rural </w:t>
      </w:r>
      <w:r w:rsidR="00AF4DC2" w:rsidRPr="00A4041B">
        <w:t>areas</w:t>
      </w:r>
      <w:r w:rsidRPr="00A4041B">
        <w:t xml:space="preserve">. </w:t>
      </w:r>
      <w:r w:rsidR="00AF4DC2" w:rsidRPr="00A4041B">
        <w:t>W</w:t>
      </w:r>
      <w:r w:rsidRPr="00A4041B">
        <w:t>ater resources are highly developed</w:t>
      </w:r>
      <w:r w:rsidR="00AF4DC2" w:rsidRPr="00A4041B">
        <w:t>,</w:t>
      </w:r>
      <w:r w:rsidRPr="00A4041B">
        <w:t xml:space="preserve"> with 22 major storages and a combined capacity of over 2.5 million ML (BOM 2019). Some areas have been leveed to expand agricultural production which can reduce connectivity with the floodplain and result in concentrated channel flow during high flows.</w:t>
      </w:r>
    </w:p>
    <w:p w14:paraId="12BA05BE" w14:textId="26395E3E" w:rsidR="001B3631" w:rsidRPr="00A4041B" w:rsidRDefault="001B3631" w:rsidP="001B3631">
      <w:r w:rsidRPr="00A4041B">
        <w:t>Many of the larger floodplains containing the ecological community</w:t>
      </w:r>
      <w:r w:rsidR="004B7EE5" w:rsidRPr="00A4041B">
        <w:t xml:space="preserve">, in both New South Wales and Queensland, </w:t>
      </w:r>
      <w:r w:rsidRPr="00A4041B">
        <w:t xml:space="preserve">have undergone major transformation </w:t>
      </w:r>
      <w:proofErr w:type="gramStart"/>
      <w:r w:rsidRPr="00A4041B">
        <w:t>as a result of</w:t>
      </w:r>
      <w:proofErr w:type="gramEnd"/>
      <w:r w:rsidRPr="00A4041B">
        <w:t xml:space="preserve"> systematic hydrological engineering for the development of agricultural land, especially in the early 20th century. As a result</w:t>
      </w:r>
      <w:r w:rsidR="1FA5D7DC" w:rsidRPr="00A4041B">
        <w:t>,</w:t>
      </w:r>
      <w:r w:rsidRPr="00A4041B">
        <w:t xml:space="preserve"> the natural hydrological connectivity for the many parts of the ecological community has been impaired. Construction of drain networks and tidal gates channelised much of the floodplain sheet flow, lowered the water tables, reduced </w:t>
      </w:r>
      <w:proofErr w:type="gramStart"/>
      <w:r w:rsidRPr="00A4041B">
        <w:t>salinity</w:t>
      </w:r>
      <w:proofErr w:type="gramEnd"/>
      <w:r w:rsidRPr="00A4041B">
        <w:t xml:space="preserve"> and oxidised surface soils. Where native vegetation, including the ecological community, remains on the floodplain, hydrological transformation has resulted in major shifts in biogeochemical processes and ecosystem-scale impacts (Capon et al. 2016).</w:t>
      </w:r>
    </w:p>
    <w:p w14:paraId="057AF410" w14:textId="1D9CF68C" w:rsidR="001B3631" w:rsidRPr="00A4041B" w:rsidRDefault="001B3631" w:rsidP="001B3631">
      <w:r w:rsidRPr="00A4041B">
        <w:t>In coastal New South Wales, large areas of coastal floodplain habitat were directly drained by constructing artificial channels (</w:t>
      </w:r>
      <w:r w:rsidR="00333E54" w:rsidRPr="00A4041B">
        <w:t>e.g.,</w:t>
      </w:r>
      <w:r w:rsidRPr="00A4041B">
        <w:t xml:space="preserve"> Pressey 1989a, Boulton &amp; Brock 1999); and river flows were significantly altered by weirs, levees, </w:t>
      </w:r>
      <w:proofErr w:type="gramStart"/>
      <w:r w:rsidRPr="00A4041B">
        <w:t>floodgates</w:t>
      </w:r>
      <w:proofErr w:type="gramEnd"/>
      <w:r w:rsidRPr="00A4041B">
        <w:t xml:space="preserve"> and dams (Pressey &amp; Griffith 1992). By the early 1990s there were co-ordinated drainage systems on the major floodplains, while additional areas that were not directly drained may have been altered hydrologically by changed patterns of flooding and drainage following flood mitigation works (Pressey and Griffith 1992; Keith &amp; Scott 2005). On the north coast of NSW, expansion of </w:t>
      </w:r>
      <w:r w:rsidRPr="00A4041B">
        <w:rPr>
          <w:i/>
          <w:iCs/>
        </w:rPr>
        <w:t xml:space="preserve">Melaleuca </w:t>
      </w:r>
      <w:proofErr w:type="spellStart"/>
      <w:r w:rsidRPr="00A4041B">
        <w:rPr>
          <w:i/>
          <w:iCs/>
        </w:rPr>
        <w:t>quinquenervia</w:t>
      </w:r>
      <w:proofErr w:type="spellEnd"/>
      <w:r w:rsidRPr="00A4041B">
        <w:t xml:space="preserve"> and </w:t>
      </w:r>
      <w:r w:rsidRPr="00A4041B">
        <w:rPr>
          <w:i/>
          <w:iCs/>
        </w:rPr>
        <w:t>Casuarina glauca</w:t>
      </w:r>
      <w:r w:rsidRPr="00A4041B">
        <w:t xml:space="preserve"> has been attributed to artificial drainage and shortening of the hydroperiod</w:t>
      </w:r>
      <w:r w:rsidRPr="00A4041B">
        <w:rPr>
          <w:vertAlign w:val="superscript"/>
        </w:rPr>
        <w:footnoteReference w:id="12"/>
      </w:r>
      <w:r w:rsidRPr="00A4041B">
        <w:rPr>
          <w:vertAlign w:val="superscript"/>
        </w:rPr>
        <w:t xml:space="preserve"> </w:t>
      </w:r>
      <w:r w:rsidRPr="00A4041B">
        <w:t xml:space="preserve">(Johnston et al. 2003). These changes appear to be closely associated with enhanced acidity, altered ionic ratios, increased dissolved organic carbon and </w:t>
      </w:r>
      <w:proofErr w:type="spellStart"/>
      <w:r w:rsidRPr="00A4041B">
        <w:t>sulfide</w:t>
      </w:r>
      <w:proofErr w:type="spellEnd"/>
      <w:r w:rsidRPr="00A4041B">
        <w:t xml:space="preserve"> oxidation in the soil profile (Johnston et al. 2003</w:t>
      </w:r>
      <w:r w:rsidR="3ADFC9AB" w:rsidRPr="00A4041B">
        <w:t>;</w:t>
      </w:r>
      <w:r w:rsidR="006E0EAC" w:rsidRPr="00A4041B">
        <w:t xml:space="preserve"> </w:t>
      </w:r>
      <w:r w:rsidRPr="00A4041B">
        <w:t>NSW TSSC 2010</w:t>
      </w:r>
      <w:r w:rsidR="15175484" w:rsidRPr="00A4041B">
        <w:t>)</w:t>
      </w:r>
      <w:r w:rsidRPr="00A4041B">
        <w:t>.</w:t>
      </w:r>
    </w:p>
    <w:p w14:paraId="58F1B977" w14:textId="22AEA949" w:rsidR="001B3631" w:rsidRPr="00A4041B" w:rsidRDefault="001B3631" w:rsidP="001B3631">
      <w:pPr>
        <w:ind w:right="-329"/>
        <w:rPr>
          <w:rFonts w:cs="Times New Roman"/>
          <w:szCs w:val="24"/>
        </w:rPr>
      </w:pPr>
      <w:r w:rsidRPr="00A4041B">
        <w:rPr>
          <w:rFonts w:cs="Times New Roman"/>
          <w:szCs w:val="24"/>
        </w:rPr>
        <w:lastRenderedPageBreak/>
        <w:t>Much of the coastal water diversions serve the large urban centres on the coastal plains (</w:t>
      </w:r>
      <w:r w:rsidR="00333E54" w:rsidRPr="00A4041B">
        <w:rPr>
          <w:rFonts w:cs="Times New Roman"/>
          <w:szCs w:val="24"/>
        </w:rPr>
        <w:t>e.g.,</w:t>
      </w:r>
      <w:r w:rsidRPr="00A4041B">
        <w:rPr>
          <w:rFonts w:cs="Times New Roman"/>
          <w:szCs w:val="24"/>
        </w:rPr>
        <w:t xml:space="preserve"> the Sunshine Coast and Brisbane-Gold Coast). </w:t>
      </w:r>
      <w:r w:rsidR="00764533" w:rsidRPr="00A4041B">
        <w:rPr>
          <w:rFonts w:cs="Times New Roman"/>
          <w:szCs w:val="24"/>
        </w:rPr>
        <w:t>In</w:t>
      </w:r>
      <w:r w:rsidRPr="00A4041B">
        <w:rPr>
          <w:rFonts w:cs="Times New Roman"/>
          <w:szCs w:val="24"/>
        </w:rPr>
        <w:t xml:space="preserve"> NSW the distribution of weirs appears to be concentrated on the far north coast, where significant occurrences of the ecological community </w:t>
      </w:r>
      <w:r w:rsidR="00764533" w:rsidRPr="00A4041B">
        <w:rPr>
          <w:rFonts w:cs="Times New Roman"/>
          <w:szCs w:val="24"/>
        </w:rPr>
        <w:t>are</w:t>
      </w:r>
      <w:r w:rsidRPr="00A4041B">
        <w:rPr>
          <w:rFonts w:cs="Times New Roman"/>
          <w:szCs w:val="24"/>
        </w:rPr>
        <w:t xml:space="preserve">. </w:t>
      </w:r>
    </w:p>
    <w:p w14:paraId="206FA67E" w14:textId="45814114" w:rsidR="001B3631" w:rsidRPr="00A4041B" w:rsidRDefault="001B3631" w:rsidP="001B3631">
      <w:pPr>
        <w:spacing w:before="120"/>
        <w:ind w:right="-330"/>
        <w:rPr>
          <w:rFonts w:cs="Times New Roman"/>
          <w:szCs w:val="24"/>
        </w:rPr>
      </w:pPr>
      <w:r w:rsidRPr="00A4041B">
        <w:rPr>
          <w:rFonts w:cs="Times New Roman"/>
          <w:szCs w:val="24"/>
        </w:rPr>
        <w:t xml:space="preserve">As well as the construction of large dams, </w:t>
      </w:r>
      <w:r w:rsidR="00E70F30" w:rsidRPr="00A4041B">
        <w:rPr>
          <w:rFonts w:cs="Times New Roman"/>
          <w:szCs w:val="24"/>
        </w:rPr>
        <w:t xml:space="preserve">more widespread </w:t>
      </w:r>
      <w:r w:rsidRPr="00A4041B">
        <w:rPr>
          <w:rFonts w:cs="Times New Roman"/>
          <w:szCs w:val="24"/>
        </w:rPr>
        <w:t>cumulative impacts</w:t>
      </w:r>
      <w:r w:rsidR="00E70F30" w:rsidRPr="00A4041B">
        <w:rPr>
          <w:rFonts w:cs="Times New Roman"/>
          <w:szCs w:val="24"/>
        </w:rPr>
        <w:t>,</w:t>
      </w:r>
      <w:r w:rsidRPr="00A4041B">
        <w:rPr>
          <w:rFonts w:cs="Times New Roman"/>
          <w:szCs w:val="24"/>
        </w:rPr>
        <w:t xml:space="preserve"> that are not necessarily directly monitored or measured</w:t>
      </w:r>
      <w:r w:rsidR="00E70F30" w:rsidRPr="00A4041B">
        <w:rPr>
          <w:rFonts w:cs="Times New Roman"/>
          <w:szCs w:val="24"/>
        </w:rPr>
        <w:t>,</w:t>
      </w:r>
      <w:r w:rsidRPr="00A4041B">
        <w:rPr>
          <w:rFonts w:cs="Times New Roman"/>
          <w:szCs w:val="24"/>
        </w:rPr>
        <w:t xml:space="preserve"> affect broader hydrological changes across the landscape. For instance, the collective impacts of numerous smaller structures (such as town and farm dams, weirs, irrigation channels, drainage works, and buildings). Almost all coastal rivers in New South Wales are affected by reduced flows caused by extraction for livestock and domestic supplies. Water extraction diminishes flows, especially during dry times and reduces the frequency of small- and medium-sized flood events (Pressey &amp; Middleton 1982), which adversely impacts floodplain vegetation.</w:t>
      </w:r>
    </w:p>
    <w:p w14:paraId="7652E7BE" w14:textId="77777777" w:rsidR="001B3631" w:rsidRPr="00A4041B" w:rsidRDefault="001B3631" w:rsidP="001B3631">
      <w:pPr>
        <w:spacing w:before="120"/>
        <w:ind w:right="-330"/>
        <w:rPr>
          <w:rFonts w:cs="Times New Roman"/>
          <w:szCs w:val="24"/>
        </w:rPr>
      </w:pPr>
      <w:r w:rsidRPr="00A4041B">
        <w:rPr>
          <w:rFonts w:cs="Times New Roman"/>
          <w:szCs w:val="24"/>
        </w:rPr>
        <w:t>Constructing road and rail networks throughout the extent of the ecological community, particularly raised roadways, can also substantially affect drainage and hydrological connectivity on the floodplain.</w:t>
      </w:r>
    </w:p>
    <w:p w14:paraId="65915829" w14:textId="4D166B9B" w:rsidR="001B3631" w:rsidRPr="00A4041B" w:rsidRDefault="00135984" w:rsidP="67E71BDC">
      <w:pPr>
        <w:pStyle w:val="Heading4nonumber"/>
      </w:pPr>
      <w:r w:rsidRPr="00A4041B">
        <w:t>A</w:t>
      </w:r>
      <w:r w:rsidR="001B3631" w:rsidRPr="00A4041B">
        <w:t xml:space="preserve">ltered fire </w:t>
      </w:r>
      <w:bookmarkStart w:id="226" w:name="_Hlk85636409"/>
      <w:r w:rsidR="001B3631" w:rsidRPr="00A4041B">
        <w:t>regimes</w:t>
      </w:r>
      <w:bookmarkEnd w:id="226"/>
    </w:p>
    <w:p w14:paraId="08F0D160" w14:textId="3E4608A0" w:rsidR="001B3631" w:rsidRPr="00A4041B" w:rsidRDefault="001B3631" w:rsidP="001B3631">
      <w:bookmarkStart w:id="227" w:name="_Hlk85632107"/>
      <w:bookmarkStart w:id="228" w:name="_Hlk85625645"/>
      <w:r w:rsidRPr="00A4041B">
        <w:t xml:space="preserve">Fire regimes have been changed throughout the extent of the ecological community, in association with the growth of agriculture and urban development. Fire is used to promote regrowth (green pick) and to maintain higher levels of species richness of native pasture species for livestock </w:t>
      </w:r>
      <w:proofErr w:type="gramStart"/>
      <w:r w:rsidRPr="00A4041B">
        <w:t>grazing;</w:t>
      </w:r>
      <w:proofErr w:type="gramEnd"/>
      <w:r w:rsidRPr="00A4041B">
        <w:t xml:space="preserve"> and for hazard reduction management. These practices can increase fire frequency. The amount of fallen timber and other plant litter can be diminished during such burns; this negatively impacts the fauna that use them for shelter and their other habitat values. Arson is also an issue, particularly on urban fringes. </w:t>
      </w:r>
    </w:p>
    <w:p w14:paraId="35820C9B" w14:textId="77777777" w:rsidR="00037C0E" w:rsidRPr="00A4041B" w:rsidRDefault="001B3631" w:rsidP="001B3631">
      <w:r w:rsidRPr="00A4041B">
        <w:t xml:space="preserve">In some areas, more high intensity or frequent fires may slow or prevent the regeneration and recovery of parts of the ecological community and lead to lower species richness. Sustained high frequency fire will lead to a loss of plant species, a reduction in vegetation structure and a corresponding loss of animal species in the ecological community (NSW OEH 2017b). The resulting habitat changes are also likely to detrimentally impact fauna such as bandicoots, </w:t>
      </w:r>
      <w:proofErr w:type="gramStart"/>
      <w:r w:rsidRPr="00A4041B">
        <w:t>gliders</w:t>
      </w:r>
      <w:proofErr w:type="gramEnd"/>
      <w:r w:rsidRPr="00A4041B">
        <w:t xml:space="preserve"> and potoroos (Tozer et al. 2010; NSW OEH 2017b). Even in areas where vegetation recovers quickly, the loss of animal species impedes the recovery, long term health and resilience of the ecological community. </w:t>
      </w:r>
    </w:p>
    <w:p w14:paraId="238968AB" w14:textId="4F1B5D38" w:rsidR="001B3631" w:rsidRPr="00A4041B" w:rsidRDefault="001B3631" w:rsidP="001B3631">
      <w:r w:rsidRPr="00A4041B">
        <w:t xml:space="preserve">Conversely, other areas </w:t>
      </w:r>
      <w:r w:rsidR="00037C0E" w:rsidRPr="00A4041B">
        <w:t xml:space="preserve">of the ecological community </w:t>
      </w:r>
      <w:r w:rsidR="00B94B84" w:rsidRPr="00A4041B">
        <w:t xml:space="preserve">may </w:t>
      </w:r>
      <w:r w:rsidRPr="00A4041B">
        <w:t>have been impacted by a lack of fire</w:t>
      </w:r>
      <w:r w:rsidR="00B94B84" w:rsidRPr="00A4041B">
        <w:t>, resulting from fire suppression activities and a reduction in Indigenous burning</w:t>
      </w:r>
      <w:r w:rsidRPr="00A4041B">
        <w:t xml:space="preserve">. </w:t>
      </w:r>
      <w:r w:rsidR="00135984" w:rsidRPr="00A4041B">
        <w:rPr>
          <w:rFonts w:cs="Times New Roman"/>
          <w:szCs w:val="24"/>
        </w:rPr>
        <w:t>Some sources suggest</w:t>
      </w:r>
      <w:r w:rsidRPr="00A4041B">
        <w:rPr>
          <w:rFonts w:cs="Times New Roman"/>
          <w:szCs w:val="24"/>
        </w:rPr>
        <w:t xml:space="preserve"> that parts of the </w:t>
      </w:r>
      <w:r w:rsidRPr="00A4041B">
        <w:t xml:space="preserve">ecological community </w:t>
      </w:r>
      <w:r w:rsidR="00037C0E" w:rsidRPr="00A4041B">
        <w:t>may have experienced</w:t>
      </w:r>
      <w:r w:rsidRPr="00A4041B">
        <w:t xml:space="preserve"> </w:t>
      </w:r>
      <w:r w:rsidR="00B94B84" w:rsidRPr="00A4041B">
        <w:t>increased</w:t>
      </w:r>
      <w:r w:rsidRPr="00A4041B">
        <w:t xml:space="preserve"> fire interval</w:t>
      </w:r>
      <w:r w:rsidR="00037C0E" w:rsidRPr="00A4041B">
        <w:t>s</w:t>
      </w:r>
      <w:r w:rsidRPr="00A4041B">
        <w:t xml:space="preserve"> </w:t>
      </w:r>
      <w:r w:rsidR="00B94B84" w:rsidRPr="00A4041B">
        <w:t>since 1750</w:t>
      </w:r>
      <w:r w:rsidR="00037C0E" w:rsidRPr="00A4041B">
        <w:t xml:space="preserve"> (A Baker 2019, pers comm)</w:t>
      </w:r>
      <w:r w:rsidRPr="00A4041B">
        <w:t xml:space="preserve">. The evidence from fire history data showed that, </w:t>
      </w:r>
      <w:r w:rsidRPr="00A4041B">
        <w:rPr>
          <w:rFonts w:cs="Times New Roman"/>
          <w:szCs w:val="24"/>
        </w:rPr>
        <w:t xml:space="preserve">prior to the 2019/20 bush fires, between </w:t>
      </w:r>
      <w:r w:rsidRPr="00A4041B">
        <w:t xml:space="preserve">73 and 99 percent of the ecological community was underburnt in </w:t>
      </w:r>
      <w:proofErr w:type="gramStart"/>
      <w:r w:rsidRPr="00A4041B">
        <w:t>south eastern</w:t>
      </w:r>
      <w:proofErr w:type="gramEnd"/>
      <w:r w:rsidRPr="00A4041B">
        <w:t xml:space="preserve"> Q</w:t>
      </w:r>
      <w:r w:rsidR="000959B5" w:rsidRPr="00A4041B">
        <w:t>ueens</w:t>
      </w:r>
      <w:r w:rsidRPr="00A4041B">
        <w:t>l</w:t>
      </w:r>
      <w:r w:rsidR="000959B5" w:rsidRPr="00A4041B">
        <w:t>an</w:t>
      </w:r>
      <w:r w:rsidRPr="00A4041B">
        <w:t>d and northern N</w:t>
      </w:r>
      <w:r w:rsidR="000959B5" w:rsidRPr="00A4041B">
        <w:t xml:space="preserve">ew South </w:t>
      </w:r>
      <w:r w:rsidRPr="00A4041B">
        <w:t>W</w:t>
      </w:r>
      <w:r w:rsidR="000959B5" w:rsidRPr="00A4041B">
        <w:t>ales,</w:t>
      </w:r>
      <w:r w:rsidRPr="00A4041B">
        <w:t xml:space="preserve"> relative to the </w:t>
      </w:r>
      <w:r w:rsidR="000959B5" w:rsidRPr="00A4041B">
        <w:t>Queensland</w:t>
      </w:r>
      <w:r w:rsidR="00037C0E" w:rsidRPr="00A4041B">
        <w:t xml:space="preserve"> regional ecosystem fire interval </w:t>
      </w:r>
      <w:r w:rsidRPr="00A4041B">
        <w:t>guidelines (A Baker 2019, pers comm).</w:t>
      </w:r>
    </w:p>
    <w:p w14:paraId="69812AF4" w14:textId="4EF80E2A" w:rsidR="001B3631" w:rsidRPr="00A4041B" w:rsidRDefault="001B3631" w:rsidP="001B3631">
      <w:pPr>
        <w:spacing w:before="120"/>
        <w:ind w:right="-330"/>
      </w:pPr>
      <w:r w:rsidRPr="00A4041B">
        <w:t xml:space="preserve">A persistent low frequency of fire can disrupt integrity of eucalypt forests in </w:t>
      </w:r>
      <w:proofErr w:type="gramStart"/>
      <w:r w:rsidRPr="00A4041B">
        <w:t>a number of</w:t>
      </w:r>
      <w:proofErr w:type="gramEnd"/>
      <w:r w:rsidRPr="00A4041B">
        <w:t xml:space="preserve"> ways (Close </w:t>
      </w:r>
      <w:r w:rsidRPr="00A4041B">
        <w:rPr>
          <w:i/>
        </w:rPr>
        <w:t>et al</w:t>
      </w:r>
      <w:r w:rsidRPr="00A4041B">
        <w:t xml:space="preserve">. 2009). These include transition to a denser mid-storey, including the encroachment of more mesic and fire-intolerant shrub species. A denser mid-storey affects regeneration of the existing eucalypt canopy through competition for light, </w:t>
      </w:r>
      <w:proofErr w:type="gramStart"/>
      <w:r w:rsidRPr="00A4041B">
        <w:t>water</w:t>
      </w:r>
      <w:proofErr w:type="gramEnd"/>
      <w:r w:rsidRPr="00A4041B">
        <w:t xml:space="preserve"> and nutrient resources. There is evidence of such changes in northern stands of the ecological community, at least. About 90 percent of the ecological community in the Byron Shire has seen an encroachment of rainforest species, to the extent that rainforest saplings are now prominent in the understorey (A Baker 2019, pers comm). About half the sites of the ecological community between the Richmond and Clarence Rivers </w:t>
      </w:r>
      <w:r w:rsidRPr="00A4041B">
        <w:lastRenderedPageBreak/>
        <w:t xml:space="preserve">have a dense mid layer of small trees and shrubs, often rainforest species, and </w:t>
      </w:r>
      <w:r w:rsidR="00AF58B2" w:rsidRPr="00A4041B">
        <w:t xml:space="preserve">a </w:t>
      </w:r>
      <w:r w:rsidRPr="00A4041B">
        <w:t xml:space="preserve">reduced ground layer </w:t>
      </w:r>
      <w:proofErr w:type="gramStart"/>
      <w:r w:rsidRPr="00A4041B">
        <w:t>as a consequence of</w:t>
      </w:r>
      <w:proofErr w:type="gramEnd"/>
      <w:r w:rsidRPr="00A4041B">
        <w:t xml:space="preserve"> fire exclusion. Invasion by mesic plant species is facilitated by the proximity of the ecological community to patches of rainforest and wet sclerophyll forest. About 90 percent of patches of the ecological community on the NSW far north coast are within 1.5 kilometres of a mapped patch of rainforest.</w:t>
      </w:r>
    </w:p>
    <w:p w14:paraId="1B59D3BF" w14:textId="35B6BDB4" w:rsidR="001B3631" w:rsidRPr="00A4041B" w:rsidRDefault="001B3631" w:rsidP="001B3631">
      <w:pPr>
        <w:spacing w:before="120"/>
        <w:ind w:right="-330"/>
      </w:pPr>
      <w:r w:rsidRPr="00A4041B">
        <w:t xml:space="preserve">In addition to structural change in vegetation, the characteristic fire-tolerant ground flora of the ecological community </w:t>
      </w:r>
      <w:proofErr w:type="gramStart"/>
      <w:r w:rsidRPr="00A4041B">
        <w:t>are</w:t>
      </w:r>
      <w:proofErr w:type="gramEnd"/>
      <w:r w:rsidRPr="00A4041B">
        <w:t xml:space="preserve"> unlikely to recover from long-term fire suppression. More than 90 percent of such plants either don’t develop a substantial soil seed bank, or don’t have long-distance dispersal mechanisms, or lack both (A Baker 2019, pers comm). Consequently, important elements of the characteristic graminoid and forb ground flora are constrained in their recovery capacity or face potential local extinction. </w:t>
      </w:r>
    </w:p>
    <w:bookmarkEnd w:id="227"/>
    <w:bookmarkEnd w:id="228"/>
    <w:p w14:paraId="52798728" w14:textId="77777777" w:rsidR="001B3631" w:rsidRPr="00A4041B" w:rsidRDefault="001B3631" w:rsidP="001B3631">
      <w:pPr>
        <w:rPr>
          <w:b/>
          <w:bCs/>
        </w:rPr>
      </w:pPr>
      <w:r w:rsidRPr="00A4041B">
        <w:rPr>
          <w:b/>
          <w:bCs/>
        </w:rPr>
        <w:t>Conclusion</w:t>
      </w:r>
    </w:p>
    <w:p w14:paraId="1B42DC41" w14:textId="67EC2272" w:rsidR="001B3631" w:rsidRPr="00A4041B" w:rsidRDefault="00135984" w:rsidP="001B3631">
      <w:pPr>
        <w:rPr>
          <w:highlight w:val="yellow"/>
        </w:rPr>
      </w:pPr>
      <w:r w:rsidRPr="00A4041B">
        <w:t xml:space="preserve">The combination of these threat impacts has impacted the structure, species assemblage and ecological function across the range of the ecological community. </w:t>
      </w:r>
      <w:r w:rsidR="001B3631" w:rsidRPr="00A4041B">
        <w:t>The long lag time to recover vegetation structure, with adequate representation of mature trees and evidence of recruitment, lengthens the timeframe of recovery. The intractability of other problems, such as the regional loss of many fauna species, and the nature of existing land use in the ecological community's extent further reduces the potential for recovery.</w:t>
      </w:r>
    </w:p>
    <w:p w14:paraId="568AAADE" w14:textId="5D45BEA0" w:rsidR="00F26D3D" w:rsidRPr="00A4041B" w:rsidRDefault="00F26D3D" w:rsidP="00F26D3D">
      <w:r w:rsidRPr="00A4041B">
        <w:t xml:space="preserve">This represents a </w:t>
      </w:r>
      <w:r w:rsidRPr="00A4041B">
        <w:rPr>
          <w:b/>
        </w:rPr>
        <w:t xml:space="preserve">severe </w:t>
      </w:r>
      <w:r w:rsidRPr="00A4041B">
        <w:t xml:space="preserve">reduction in integrity across most of its geographic distribution, as indicated by a </w:t>
      </w:r>
      <w:r w:rsidRPr="00A4041B">
        <w:rPr>
          <w:b/>
        </w:rPr>
        <w:t xml:space="preserve">severe </w:t>
      </w:r>
      <w:r w:rsidRPr="00A4041B">
        <w:rPr>
          <w:bCs/>
        </w:rPr>
        <w:t xml:space="preserve">degradation of the community </w:t>
      </w:r>
      <w:r w:rsidR="000959B5" w:rsidRPr="00A4041B">
        <w:rPr>
          <w:bCs/>
        </w:rPr>
        <w:t xml:space="preserve">and </w:t>
      </w:r>
      <w:r w:rsidRPr="00A4041B">
        <w:rPr>
          <w:bCs/>
        </w:rPr>
        <w:t>of its habitat</w:t>
      </w:r>
      <w:r w:rsidR="000959B5" w:rsidRPr="00A4041B">
        <w:rPr>
          <w:bCs/>
        </w:rPr>
        <w:t xml:space="preserve">, and </w:t>
      </w:r>
      <w:r w:rsidRPr="00A4041B">
        <w:rPr>
          <w:bCs/>
        </w:rPr>
        <w:t xml:space="preserve">a </w:t>
      </w:r>
      <w:r w:rsidRPr="00A4041B">
        <w:rPr>
          <w:b/>
        </w:rPr>
        <w:t xml:space="preserve">severe </w:t>
      </w:r>
      <w:r w:rsidRPr="00A4041B">
        <w:rPr>
          <w:bCs/>
        </w:rPr>
        <w:t>disruption of important community processes</w:t>
      </w:r>
      <w:r w:rsidRPr="00A4041B">
        <w:t xml:space="preserve">. </w:t>
      </w:r>
      <w:r w:rsidR="00FE4EE2" w:rsidRPr="00A4041B">
        <w:t>Following preliminary assessment, t</w:t>
      </w:r>
      <w:r w:rsidRPr="00A4041B">
        <w:t xml:space="preserve">he Committee therefore considers that the ecological community </w:t>
      </w:r>
      <w:r w:rsidR="00FE4EE2" w:rsidRPr="00A4041B">
        <w:t>is likely to meet</w:t>
      </w:r>
      <w:r w:rsidRPr="00A4041B">
        <w:t xml:space="preserve"> the relevant elements of Criterion 4 to make it eligible for listing as </w:t>
      </w:r>
      <w:r w:rsidRPr="00A4041B">
        <w:rPr>
          <w:b/>
          <w:bCs/>
        </w:rPr>
        <w:t>Endangered</w:t>
      </w:r>
      <w:r w:rsidRPr="00A4041B">
        <w:t xml:space="preserve">. </w:t>
      </w:r>
    </w:p>
    <w:p w14:paraId="2CD9CF94" w14:textId="77777777" w:rsidR="00F26D3D" w:rsidRPr="00A4041B" w:rsidRDefault="00F26D3D" w:rsidP="00F26D3D">
      <w:pPr>
        <w:pStyle w:val="Heading3"/>
      </w:pPr>
      <w:r w:rsidRPr="00A4041B">
        <w:t>Criterion 5 – rate of continuing detrimental change</w:t>
      </w:r>
    </w:p>
    <w:p w14:paraId="3AFD21BB" w14:textId="65DB3111" w:rsidR="00F26D3D" w:rsidRPr="00A4041B" w:rsidRDefault="00F26D3D" w:rsidP="00F26D3D">
      <w:pPr>
        <w:keepNext/>
        <w:rPr>
          <w:b/>
        </w:rPr>
      </w:pPr>
      <w:r w:rsidRPr="00A4041B">
        <w:t>Insufficient data to determine eligibility under Criterion 5</w:t>
      </w:r>
      <w:r w:rsidRPr="00A4041B">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130"/>
        <w:gridCol w:w="1322"/>
        <w:gridCol w:w="1322"/>
        <w:gridCol w:w="1286"/>
      </w:tblGrid>
      <w:tr w:rsidR="00353FFE" w:rsidRPr="00A4041B" w14:paraId="098E6E5A" w14:textId="77777777" w:rsidTr="00153204">
        <w:trPr>
          <w:cantSplit/>
          <w:tblHeader/>
          <w:jc w:val="center"/>
        </w:trPr>
        <w:tc>
          <w:tcPr>
            <w:tcW w:w="2842" w:type="pct"/>
            <w:vMerge w:val="restart"/>
            <w:vAlign w:val="center"/>
          </w:tcPr>
          <w:p w14:paraId="13649DF8" w14:textId="77777777" w:rsidR="00353FFE" w:rsidRPr="00A4041B" w:rsidRDefault="00353FFE" w:rsidP="00153204">
            <w:pPr>
              <w:pStyle w:val="EndnoteText"/>
            </w:pPr>
            <w:bookmarkStart w:id="229" w:name="_Hlk40363822"/>
            <w:bookmarkStart w:id="230" w:name="_Hlk40363846"/>
          </w:p>
        </w:tc>
        <w:tc>
          <w:tcPr>
            <w:tcW w:w="2158" w:type="pct"/>
            <w:gridSpan w:val="3"/>
            <w:vAlign w:val="center"/>
          </w:tcPr>
          <w:p w14:paraId="160CF136" w14:textId="77777777" w:rsidR="00353FFE" w:rsidRPr="00A4041B" w:rsidRDefault="00353FFE" w:rsidP="00153204">
            <w:pPr>
              <w:pStyle w:val="EndnoteText"/>
              <w:jc w:val="center"/>
              <w:rPr>
                <w:b/>
                <w:bCs/>
              </w:rPr>
            </w:pPr>
            <w:r w:rsidRPr="00A4041B">
              <w:rPr>
                <w:b/>
                <w:bCs/>
              </w:rPr>
              <w:t>Category</w:t>
            </w:r>
          </w:p>
        </w:tc>
      </w:tr>
      <w:tr w:rsidR="00051D51" w:rsidRPr="00A4041B" w14:paraId="35C8C270" w14:textId="77777777" w:rsidTr="00153204">
        <w:trPr>
          <w:cantSplit/>
          <w:tblHeader/>
          <w:jc w:val="center"/>
        </w:trPr>
        <w:tc>
          <w:tcPr>
            <w:tcW w:w="2842" w:type="pct"/>
            <w:vMerge/>
            <w:vAlign w:val="center"/>
          </w:tcPr>
          <w:p w14:paraId="382C1BFB" w14:textId="77777777" w:rsidR="00353FFE" w:rsidRPr="00A4041B" w:rsidRDefault="00353FFE" w:rsidP="00153204">
            <w:pPr>
              <w:pStyle w:val="EndnoteText"/>
            </w:pPr>
          </w:p>
        </w:tc>
        <w:tc>
          <w:tcPr>
            <w:tcW w:w="719" w:type="pct"/>
            <w:vAlign w:val="center"/>
          </w:tcPr>
          <w:p w14:paraId="0F3A493F" w14:textId="77777777" w:rsidR="00353FFE" w:rsidRPr="00A4041B" w:rsidRDefault="00353FFE" w:rsidP="00153204">
            <w:pPr>
              <w:pStyle w:val="EndnoteText"/>
              <w:jc w:val="center"/>
              <w:rPr>
                <w:b/>
                <w:bCs/>
              </w:rPr>
            </w:pPr>
            <w:r w:rsidRPr="00A4041B">
              <w:rPr>
                <w:b/>
                <w:bCs/>
              </w:rPr>
              <w:t>Critically Endangered</w:t>
            </w:r>
          </w:p>
        </w:tc>
        <w:tc>
          <w:tcPr>
            <w:tcW w:w="719" w:type="pct"/>
            <w:vAlign w:val="center"/>
          </w:tcPr>
          <w:p w14:paraId="4A18C04A" w14:textId="77777777" w:rsidR="00353FFE" w:rsidRPr="00A4041B" w:rsidRDefault="00353FFE" w:rsidP="00153204">
            <w:pPr>
              <w:pStyle w:val="EndnoteText"/>
              <w:jc w:val="center"/>
              <w:rPr>
                <w:b/>
                <w:bCs/>
              </w:rPr>
            </w:pPr>
            <w:r w:rsidRPr="00A4041B">
              <w:rPr>
                <w:b/>
                <w:bCs/>
              </w:rPr>
              <w:t>Endangered</w:t>
            </w:r>
          </w:p>
        </w:tc>
        <w:tc>
          <w:tcPr>
            <w:tcW w:w="720" w:type="pct"/>
            <w:vAlign w:val="center"/>
          </w:tcPr>
          <w:p w14:paraId="3295BEE2" w14:textId="77777777" w:rsidR="00353FFE" w:rsidRPr="00A4041B" w:rsidRDefault="00353FFE" w:rsidP="00153204">
            <w:pPr>
              <w:pStyle w:val="EndnoteText"/>
              <w:jc w:val="center"/>
              <w:rPr>
                <w:b/>
                <w:bCs/>
              </w:rPr>
            </w:pPr>
            <w:r w:rsidRPr="00A4041B">
              <w:rPr>
                <w:b/>
                <w:bCs/>
              </w:rPr>
              <w:t>Vulnerable</w:t>
            </w:r>
          </w:p>
        </w:tc>
      </w:tr>
      <w:bookmarkEnd w:id="229"/>
      <w:bookmarkEnd w:id="230"/>
      <w:tr w:rsidR="00051D51" w:rsidRPr="00A4041B" w14:paraId="5782AFC4" w14:textId="77777777" w:rsidTr="00153204">
        <w:trPr>
          <w:cantSplit/>
          <w:jc w:val="center"/>
        </w:trPr>
        <w:tc>
          <w:tcPr>
            <w:tcW w:w="2842" w:type="pct"/>
            <w:shd w:val="clear" w:color="auto" w:fill="F2F2F2" w:themeFill="background1" w:themeFillShade="F2"/>
            <w:vAlign w:val="center"/>
          </w:tcPr>
          <w:p w14:paraId="5703058C" w14:textId="77777777" w:rsidR="00353FFE" w:rsidRPr="00A4041B" w:rsidRDefault="00353FFE" w:rsidP="00153204">
            <w:pPr>
              <w:pStyle w:val="EndnoteText"/>
              <w:keepNext/>
            </w:pPr>
            <w:r w:rsidRPr="00A4041B">
              <w:t xml:space="preserve">Its rate of continuing detrimental change is: </w:t>
            </w:r>
          </w:p>
          <w:p w14:paraId="29F8B177" w14:textId="77777777" w:rsidR="00353FFE" w:rsidRPr="00A4041B" w:rsidRDefault="00353FFE" w:rsidP="00153204">
            <w:pPr>
              <w:pStyle w:val="EndnoteText"/>
              <w:keepNext/>
            </w:pPr>
            <w:r w:rsidRPr="00A4041B">
              <w:t xml:space="preserve">as indicated by: </w:t>
            </w:r>
          </w:p>
        </w:tc>
        <w:tc>
          <w:tcPr>
            <w:tcW w:w="719" w:type="pct"/>
            <w:shd w:val="clear" w:color="auto" w:fill="F2F2F2" w:themeFill="background1" w:themeFillShade="F2"/>
            <w:vAlign w:val="center"/>
          </w:tcPr>
          <w:p w14:paraId="44BCE165" w14:textId="77777777" w:rsidR="00353FFE" w:rsidRPr="00A4041B" w:rsidRDefault="00353FFE" w:rsidP="00153204">
            <w:pPr>
              <w:pStyle w:val="EndnoteText"/>
              <w:keepNext/>
              <w:jc w:val="center"/>
            </w:pPr>
            <w:r w:rsidRPr="00A4041B">
              <w:t>very severe</w:t>
            </w:r>
          </w:p>
        </w:tc>
        <w:tc>
          <w:tcPr>
            <w:tcW w:w="719" w:type="pct"/>
            <w:shd w:val="clear" w:color="auto" w:fill="F2F2F2" w:themeFill="background1" w:themeFillShade="F2"/>
            <w:vAlign w:val="center"/>
          </w:tcPr>
          <w:p w14:paraId="1D1FBE41" w14:textId="77777777" w:rsidR="00353FFE" w:rsidRPr="00A4041B" w:rsidRDefault="00353FFE" w:rsidP="00153204">
            <w:pPr>
              <w:pStyle w:val="EndnoteText"/>
              <w:keepNext/>
              <w:jc w:val="center"/>
            </w:pPr>
            <w:r w:rsidRPr="00A4041B">
              <w:t>severe</w:t>
            </w:r>
          </w:p>
        </w:tc>
        <w:tc>
          <w:tcPr>
            <w:tcW w:w="720" w:type="pct"/>
            <w:shd w:val="clear" w:color="auto" w:fill="F2F2F2" w:themeFill="background1" w:themeFillShade="F2"/>
            <w:vAlign w:val="center"/>
          </w:tcPr>
          <w:p w14:paraId="65D27FEE" w14:textId="77777777" w:rsidR="00353FFE" w:rsidRPr="00A4041B" w:rsidRDefault="00353FFE" w:rsidP="00153204">
            <w:pPr>
              <w:pStyle w:val="EndnoteText"/>
              <w:keepNext/>
              <w:jc w:val="center"/>
            </w:pPr>
            <w:r w:rsidRPr="00A4041B">
              <w:t>substantial</w:t>
            </w:r>
          </w:p>
        </w:tc>
      </w:tr>
      <w:tr w:rsidR="00051D51" w:rsidRPr="00A4041B" w14:paraId="7C66FC67" w14:textId="77777777" w:rsidTr="00153204">
        <w:trPr>
          <w:cantSplit/>
          <w:jc w:val="center"/>
        </w:trPr>
        <w:tc>
          <w:tcPr>
            <w:tcW w:w="2842" w:type="pct"/>
            <w:shd w:val="clear" w:color="auto" w:fill="F2F2F2" w:themeFill="background1" w:themeFillShade="F2"/>
            <w:vAlign w:val="center"/>
          </w:tcPr>
          <w:p w14:paraId="4B9DD808" w14:textId="77777777" w:rsidR="00353FFE" w:rsidRPr="00A4041B" w:rsidRDefault="00353FFE" w:rsidP="00153204">
            <w:pPr>
              <w:pStyle w:val="EndnoteText"/>
            </w:pPr>
            <w:r w:rsidRPr="00A4041B">
              <w:t xml:space="preserve">(a) rate of continuing decline in its geographic distribution, or a population of a native species that is believed to play a major role in the community, that is: </w:t>
            </w:r>
          </w:p>
          <w:p w14:paraId="01757EFB" w14:textId="77777777" w:rsidR="00353FFE" w:rsidRPr="00A4041B" w:rsidRDefault="00353FFE" w:rsidP="00153204">
            <w:pPr>
              <w:pStyle w:val="EndnoteText"/>
            </w:pPr>
            <w:r w:rsidRPr="00A4041B">
              <w:t xml:space="preserve">OR </w:t>
            </w:r>
          </w:p>
        </w:tc>
        <w:tc>
          <w:tcPr>
            <w:tcW w:w="719" w:type="pct"/>
            <w:shd w:val="clear" w:color="auto" w:fill="F2F2F2" w:themeFill="background1" w:themeFillShade="F2"/>
            <w:vAlign w:val="center"/>
          </w:tcPr>
          <w:p w14:paraId="13950F05" w14:textId="77777777" w:rsidR="00353FFE" w:rsidRPr="00A4041B" w:rsidRDefault="00353FFE" w:rsidP="00153204">
            <w:pPr>
              <w:pStyle w:val="EndnoteText"/>
              <w:jc w:val="center"/>
            </w:pPr>
            <w:r w:rsidRPr="00A4041B">
              <w:t>very severe</w:t>
            </w:r>
          </w:p>
        </w:tc>
        <w:tc>
          <w:tcPr>
            <w:tcW w:w="719" w:type="pct"/>
            <w:shd w:val="clear" w:color="auto" w:fill="F2F2F2" w:themeFill="background1" w:themeFillShade="F2"/>
            <w:vAlign w:val="center"/>
          </w:tcPr>
          <w:p w14:paraId="586DF042" w14:textId="77777777" w:rsidR="00353FFE" w:rsidRPr="00A4041B" w:rsidRDefault="00353FFE" w:rsidP="00153204">
            <w:pPr>
              <w:pStyle w:val="EndnoteText"/>
              <w:jc w:val="center"/>
            </w:pPr>
            <w:r w:rsidRPr="00A4041B">
              <w:t>severe</w:t>
            </w:r>
          </w:p>
        </w:tc>
        <w:tc>
          <w:tcPr>
            <w:tcW w:w="720" w:type="pct"/>
            <w:shd w:val="clear" w:color="auto" w:fill="F2F2F2" w:themeFill="background1" w:themeFillShade="F2"/>
            <w:vAlign w:val="center"/>
          </w:tcPr>
          <w:p w14:paraId="0CA6F739" w14:textId="77777777" w:rsidR="00353FFE" w:rsidRPr="00A4041B" w:rsidRDefault="00353FFE" w:rsidP="00153204">
            <w:pPr>
              <w:pStyle w:val="EndnoteText"/>
              <w:jc w:val="center"/>
            </w:pPr>
            <w:r w:rsidRPr="00A4041B">
              <w:t>serious</w:t>
            </w:r>
          </w:p>
        </w:tc>
      </w:tr>
      <w:tr w:rsidR="00051D51" w:rsidRPr="00A4041B" w14:paraId="211AB6B3" w14:textId="77777777" w:rsidTr="00153204">
        <w:trPr>
          <w:cantSplit/>
          <w:jc w:val="center"/>
        </w:trPr>
        <w:tc>
          <w:tcPr>
            <w:tcW w:w="2842" w:type="pct"/>
            <w:shd w:val="clear" w:color="auto" w:fill="F2F2F2" w:themeFill="background1" w:themeFillShade="F2"/>
          </w:tcPr>
          <w:p w14:paraId="15EDEC30" w14:textId="77777777" w:rsidR="00353FFE" w:rsidRPr="00A4041B" w:rsidRDefault="00353FFE" w:rsidP="00153204">
            <w:pPr>
              <w:pStyle w:val="EndnoteText"/>
            </w:pPr>
            <w:r w:rsidRPr="00A4041B">
              <w:t>(b) intensification, across most of its geographic distribution, in degradation, or disruption of important community processes, that is:</w:t>
            </w:r>
          </w:p>
        </w:tc>
        <w:tc>
          <w:tcPr>
            <w:tcW w:w="719" w:type="pct"/>
            <w:shd w:val="clear" w:color="auto" w:fill="F2F2F2" w:themeFill="background1" w:themeFillShade="F2"/>
            <w:vAlign w:val="center"/>
          </w:tcPr>
          <w:p w14:paraId="638AAF26" w14:textId="77777777" w:rsidR="00353FFE" w:rsidRPr="00A4041B" w:rsidRDefault="00353FFE" w:rsidP="00153204">
            <w:pPr>
              <w:pStyle w:val="EndnoteText"/>
              <w:jc w:val="center"/>
            </w:pPr>
            <w:r w:rsidRPr="00A4041B">
              <w:t>very severe</w:t>
            </w:r>
          </w:p>
        </w:tc>
        <w:tc>
          <w:tcPr>
            <w:tcW w:w="719" w:type="pct"/>
            <w:shd w:val="clear" w:color="auto" w:fill="F2F2F2" w:themeFill="background1" w:themeFillShade="F2"/>
            <w:vAlign w:val="center"/>
          </w:tcPr>
          <w:p w14:paraId="5A6E2A1B" w14:textId="77777777" w:rsidR="00353FFE" w:rsidRPr="00A4041B" w:rsidRDefault="00353FFE" w:rsidP="00153204">
            <w:pPr>
              <w:pStyle w:val="EndnoteText"/>
              <w:jc w:val="center"/>
            </w:pPr>
            <w:r w:rsidRPr="00A4041B">
              <w:t>severe</w:t>
            </w:r>
          </w:p>
        </w:tc>
        <w:tc>
          <w:tcPr>
            <w:tcW w:w="720" w:type="pct"/>
            <w:shd w:val="clear" w:color="auto" w:fill="F2F2F2" w:themeFill="background1" w:themeFillShade="F2"/>
            <w:vAlign w:val="center"/>
          </w:tcPr>
          <w:p w14:paraId="4F523DD3" w14:textId="77777777" w:rsidR="00353FFE" w:rsidRPr="00A4041B" w:rsidRDefault="00353FFE" w:rsidP="00153204">
            <w:pPr>
              <w:pStyle w:val="EndnoteText"/>
              <w:jc w:val="center"/>
            </w:pPr>
            <w:r w:rsidRPr="00A4041B">
              <w:t>serious</w:t>
            </w:r>
          </w:p>
        </w:tc>
      </w:tr>
      <w:tr w:rsidR="00051D51" w:rsidRPr="00A4041B" w14:paraId="5C4BF553" w14:textId="77777777" w:rsidTr="00153204">
        <w:trPr>
          <w:cantSplit/>
          <w:jc w:val="center"/>
        </w:trPr>
        <w:tc>
          <w:tcPr>
            <w:tcW w:w="2842" w:type="pct"/>
            <w:shd w:val="clear" w:color="auto" w:fill="auto"/>
          </w:tcPr>
          <w:p w14:paraId="18DFABD9" w14:textId="77777777" w:rsidR="00353FFE" w:rsidRPr="00A4041B" w:rsidRDefault="00353FFE" w:rsidP="00153204">
            <w:pPr>
              <w:pStyle w:val="EndnoteText"/>
              <w:rPr>
                <w:i/>
              </w:rPr>
            </w:pPr>
            <w:r w:rsidRPr="00A4041B">
              <w:rPr>
                <w:i/>
              </w:rPr>
              <w:t xml:space="preserve">an observed, estimated, </w:t>
            </w:r>
            <w:proofErr w:type="gramStart"/>
            <w:r w:rsidRPr="00A4041B">
              <w:rPr>
                <w:i/>
              </w:rPr>
              <w:t>inferred</w:t>
            </w:r>
            <w:proofErr w:type="gramEnd"/>
            <w:r w:rsidRPr="00A4041B">
              <w:rPr>
                <w:i/>
              </w:rPr>
              <w:t xml:space="preserve"> or suspected detrimental change over the immediate past, or projected for the immediate future (10 years or 3 generations), of at least:</w:t>
            </w:r>
          </w:p>
        </w:tc>
        <w:tc>
          <w:tcPr>
            <w:tcW w:w="719" w:type="pct"/>
            <w:shd w:val="clear" w:color="auto" w:fill="auto"/>
          </w:tcPr>
          <w:p w14:paraId="57D06DDC" w14:textId="77777777" w:rsidR="00353FFE" w:rsidRPr="00A4041B" w:rsidRDefault="00353FFE" w:rsidP="00153204">
            <w:pPr>
              <w:pStyle w:val="EndnoteText"/>
              <w:jc w:val="center"/>
              <w:rPr>
                <w:i/>
              </w:rPr>
            </w:pPr>
            <w:r w:rsidRPr="00A4041B">
              <w:rPr>
                <w:i/>
              </w:rPr>
              <w:t>80%</w:t>
            </w:r>
          </w:p>
        </w:tc>
        <w:tc>
          <w:tcPr>
            <w:tcW w:w="719" w:type="pct"/>
            <w:shd w:val="clear" w:color="auto" w:fill="auto"/>
          </w:tcPr>
          <w:p w14:paraId="72137C71" w14:textId="77777777" w:rsidR="00353FFE" w:rsidRPr="00A4041B" w:rsidRDefault="00353FFE" w:rsidP="00153204">
            <w:pPr>
              <w:pStyle w:val="EndnoteText"/>
              <w:jc w:val="center"/>
              <w:rPr>
                <w:i/>
              </w:rPr>
            </w:pPr>
            <w:r w:rsidRPr="00A4041B">
              <w:rPr>
                <w:i/>
              </w:rPr>
              <w:t>50%</w:t>
            </w:r>
          </w:p>
        </w:tc>
        <w:tc>
          <w:tcPr>
            <w:tcW w:w="720" w:type="pct"/>
            <w:shd w:val="clear" w:color="auto" w:fill="auto"/>
          </w:tcPr>
          <w:p w14:paraId="7099EDFD" w14:textId="77777777" w:rsidR="00353FFE" w:rsidRPr="00A4041B" w:rsidRDefault="00353FFE" w:rsidP="00153204">
            <w:pPr>
              <w:pStyle w:val="EndnoteText"/>
              <w:jc w:val="center"/>
              <w:rPr>
                <w:i/>
              </w:rPr>
            </w:pPr>
            <w:r w:rsidRPr="00A4041B">
              <w:rPr>
                <w:i/>
              </w:rPr>
              <w:t>30%</w:t>
            </w:r>
          </w:p>
        </w:tc>
      </w:tr>
    </w:tbl>
    <w:p w14:paraId="324439B5" w14:textId="7A70DE8F" w:rsidR="00771E9E" w:rsidRPr="00A4041B" w:rsidRDefault="00771E9E" w:rsidP="00771E9E">
      <w:pPr>
        <w:rPr>
          <w:sz w:val="20"/>
          <w:szCs w:val="20"/>
        </w:rPr>
      </w:pPr>
      <w:r w:rsidRPr="00A4041B">
        <w:rPr>
          <w:sz w:val="20"/>
          <w:szCs w:val="20"/>
        </w:rPr>
        <w:t xml:space="preserve">Source: TSSC </w:t>
      </w:r>
      <w:r w:rsidR="00F65C64" w:rsidRPr="00A4041B">
        <w:rPr>
          <w:sz w:val="20"/>
          <w:szCs w:val="20"/>
        </w:rPr>
        <w:t>(</w:t>
      </w:r>
      <w:r w:rsidRPr="00A4041B">
        <w:rPr>
          <w:sz w:val="20"/>
          <w:szCs w:val="20"/>
        </w:rPr>
        <w:t>2017</w:t>
      </w:r>
      <w:r w:rsidR="00F65C64" w:rsidRPr="00A4041B">
        <w:rPr>
          <w:sz w:val="20"/>
          <w:szCs w:val="20"/>
        </w:rPr>
        <w:t>)</w:t>
      </w:r>
    </w:p>
    <w:p w14:paraId="1C03C8EB" w14:textId="7CBB5275" w:rsidR="00F26D3D" w:rsidRPr="00A4041B" w:rsidRDefault="00F26D3D" w:rsidP="00F26D3D">
      <w:pPr>
        <w:rPr>
          <w:b/>
          <w:bCs/>
        </w:rPr>
      </w:pPr>
      <w:r w:rsidRPr="00A4041B">
        <w:rPr>
          <w:b/>
          <w:bCs/>
        </w:rPr>
        <w:t>Evidence:</w:t>
      </w:r>
    </w:p>
    <w:p w14:paraId="77C5B058" w14:textId="2FD17F3B" w:rsidR="001B3631" w:rsidRPr="00A4041B" w:rsidRDefault="001B3631" w:rsidP="001B3631">
      <w:pPr>
        <w:ind w:right="-428"/>
      </w:pPr>
      <w:r w:rsidRPr="00A4041B">
        <w:t xml:space="preserve">Historically the primary change affecting the ecological community has been clearing for agriculture and grazing. More recently it has been for urbanisation and coastal development. Data from the Australian Bureau of Statistics show that, at the national scale, since 1991, population growth was </w:t>
      </w:r>
      <w:r w:rsidRPr="00A4041B">
        <w:lastRenderedPageBreak/>
        <w:t xml:space="preserve">fastest near the coast. This trend was even stronger for 2011–2014, indicating that coastal population growth, and the environmental pressures it brings, is accelerating (Clark &amp; Johnston 2016). </w:t>
      </w:r>
      <w:proofErr w:type="gramStart"/>
      <w:r w:rsidRPr="00A4041B">
        <w:t>As a consequence of</w:t>
      </w:r>
      <w:proofErr w:type="gramEnd"/>
      <w:r w:rsidRPr="00A4041B">
        <w:t xml:space="preserve"> this growth in population, housing, jobs, agribusiness and related infrastructure such as roads and airports are expected to increase substantially over the next 20 years. </w:t>
      </w:r>
    </w:p>
    <w:p w14:paraId="760B21AB" w14:textId="37177650" w:rsidR="001B3631" w:rsidRPr="00A4041B" w:rsidRDefault="001B3631" w:rsidP="001B3631">
      <w:pPr>
        <w:ind w:right="-428"/>
      </w:pPr>
      <w:r w:rsidRPr="00A4041B">
        <w:t>Recent rates of decline in extent, for the ecological community in</w:t>
      </w:r>
      <w:r w:rsidR="00F65C64" w:rsidRPr="00A4041B">
        <w:t xml:space="preserve"> New South Wales </w:t>
      </w:r>
      <w:r w:rsidRPr="00A4041B">
        <w:t xml:space="preserve">are not available. In </w:t>
      </w:r>
      <w:proofErr w:type="gramStart"/>
      <w:r w:rsidR="00F65C64" w:rsidRPr="00A4041B">
        <w:t>s</w:t>
      </w:r>
      <w:r w:rsidRPr="00A4041B">
        <w:t xml:space="preserve">outh </w:t>
      </w:r>
      <w:r w:rsidR="00F65C64" w:rsidRPr="00A4041B">
        <w:t>eastern</w:t>
      </w:r>
      <w:proofErr w:type="gramEnd"/>
      <w:r w:rsidR="00F65C64" w:rsidRPr="00A4041B">
        <w:t xml:space="preserve"> Queensland</w:t>
      </w:r>
      <w:r w:rsidRPr="00A4041B">
        <w:t xml:space="preserve">, the estimated rate of removal of the ecological community over recent years was approximately 0.2 percent per year. From 1997 to 2017 there was a four percent decline in the extent of a selection of matched regional ecosystems in </w:t>
      </w:r>
      <w:proofErr w:type="gramStart"/>
      <w:r w:rsidRPr="00A4041B">
        <w:t>south east</w:t>
      </w:r>
      <w:proofErr w:type="gramEnd"/>
      <w:r w:rsidRPr="00A4041B">
        <w:t xml:space="preserve"> Qld, with an estimated 6,100 ha transformed to pasture, crops, settlement, mining, infrastructure or forestry (</w:t>
      </w:r>
      <w:r w:rsidR="00561E39" w:rsidRPr="00A4041B">
        <w:fldChar w:fldCharType="begin"/>
      </w:r>
      <w:r w:rsidR="00561E39" w:rsidRPr="00A4041B">
        <w:instrText xml:space="preserve"> REF _Ref86406190 \h </w:instrText>
      </w:r>
      <w:r w:rsidR="00561E39" w:rsidRPr="00A4041B">
        <w:fldChar w:fldCharType="separate"/>
      </w:r>
      <w:r w:rsidR="006B5C63" w:rsidRPr="00A4041B">
        <w:t xml:space="preserve">Figure </w:t>
      </w:r>
      <w:r w:rsidR="006B5C63">
        <w:rPr>
          <w:noProof/>
        </w:rPr>
        <w:t>2</w:t>
      </w:r>
      <w:r w:rsidR="00561E39" w:rsidRPr="00A4041B">
        <w:fldChar w:fldCharType="end"/>
      </w:r>
      <w:r w:rsidRPr="00A4041B">
        <w:t xml:space="preserve">). </w:t>
      </w:r>
    </w:p>
    <w:p w14:paraId="12B08990" w14:textId="7B754334" w:rsidR="00561E39" w:rsidRPr="00A4041B" w:rsidRDefault="00561E39" w:rsidP="00F65C64">
      <w:pPr>
        <w:pStyle w:val="Caption"/>
        <w:keepNext/>
      </w:pPr>
      <w:bookmarkStart w:id="231" w:name="_Ref86406190"/>
      <w:r w:rsidRPr="00A4041B">
        <w:t xml:space="preserve">Figure </w:t>
      </w:r>
      <w:r w:rsidRPr="00A4041B">
        <w:fldChar w:fldCharType="begin"/>
      </w:r>
      <w:r w:rsidRPr="00A4041B">
        <w:instrText>SEQ Figure \* ARABIC</w:instrText>
      </w:r>
      <w:r w:rsidRPr="00A4041B">
        <w:fldChar w:fldCharType="separate"/>
      </w:r>
      <w:r w:rsidR="006B5C63">
        <w:rPr>
          <w:noProof/>
        </w:rPr>
        <w:t>2</w:t>
      </w:r>
      <w:r w:rsidRPr="00A4041B">
        <w:fldChar w:fldCharType="end"/>
      </w:r>
      <w:bookmarkEnd w:id="231"/>
      <w:r w:rsidRPr="00A4041B">
        <w:t>: Declines in area of a subset of matched Qld REs from 1997 to 2017</w:t>
      </w:r>
    </w:p>
    <w:p w14:paraId="35A8712E" w14:textId="77777777" w:rsidR="001B3631" w:rsidRPr="00A4041B" w:rsidRDefault="001B3631" w:rsidP="001B3631">
      <w:r w:rsidRPr="00A4041B">
        <w:rPr>
          <w:noProof/>
        </w:rPr>
        <w:drawing>
          <wp:inline distT="0" distB="0" distL="0" distR="0" wp14:anchorId="708F09E8" wp14:editId="3A7BEA8A">
            <wp:extent cx="5730231" cy="2210463"/>
            <wp:effectExtent l="0" t="0" r="4445" b="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37740" cy="2213360"/>
                    </a:xfrm>
                    <a:prstGeom prst="rect">
                      <a:avLst/>
                    </a:prstGeom>
                    <a:noFill/>
                  </pic:spPr>
                </pic:pic>
              </a:graphicData>
            </a:graphic>
          </wp:inline>
        </w:drawing>
      </w:r>
    </w:p>
    <w:p w14:paraId="1A0ACA47" w14:textId="77777777" w:rsidR="001B3631" w:rsidRPr="00A4041B" w:rsidRDefault="001B3631" w:rsidP="001B3631">
      <w:pPr>
        <w:rPr>
          <w:sz w:val="20"/>
          <w:szCs w:val="20"/>
        </w:rPr>
      </w:pPr>
      <w:r w:rsidRPr="00A4041B">
        <w:rPr>
          <w:sz w:val="20"/>
          <w:szCs w:val="20"/>
        </w:rPr>
        <w:t>Source: Qld DES (2018) - Data is for Qld REs 12.2.2, 12.2.3, 12.3.7, 12.3.11, 12.3.18 and 12.3.19.</w:t>
      </w:r>
    </w:p>
    <w:p w14:paraId="2AFED418" w14:textId="77777777" w:rsidR="001B3631" w:rsidRPr="00A4041B" w:rsidRDefault="001B3631" w:rsidP="001B3631">
      <w:r w:rsidRPr="00A4041B">
        <w:t xml:space="preserve">With additional decline and degradation due to weed invasion, overgrazing, trampling and other soil disturbance by domestic livestock and feral animals including pigs, changes to hydrology from flood mitigation and drainage works, inappropriate fire regimes, removal of dead wood and rubbish dumping and climate change it is highly likely that there will be substantial detrimental change in the geographic distribution and substantial degradation across most of its geographic distribution of the ecological community. </w:t>
      </w:r>
    </w:p>
    <w:p w14:paraId="0D1B6F71" w14:textId="77777777" w:rsidR="001B3631" w:rsidRPr="00A4041B" w:rsidRDefault="001B3631" w:rsidP="001B3631">
      <w:r w:rsidRPr="00A4041B">
        <w:t xml:space="preserve">Although there has been, and continues to be, detrimental change to the ecological community </w:t>
      </w:r>
      <w:proofErr w:type="gramStart"/>
      <w:r w:rsidRPr="00A4041B">
        <w:t>as a result of</w:t>
      </w:r>
      <w:proofErr w:type="gramEnd"/>
      <w:r w:rsidRPr="00A4041B">
        <w:t xml:space="preserve"> continuing urbanisation and coastal development, data are insufficient to determine rates of loss in the recent past, or to predict them for the immediate future, across the range of the ecological community.</w:t>
      </w:r>
    </w:p>
    <w:p w14:paraId="05C97E1B" w14:textId="77777777" w:rsidR="00F26D3D" w:rsidRPr="00A4041B" w:rsidRDefault="00F26D3D" w:rsidP="00F26D3D">
      <w:r w:rsidRPr="00A4041B">
        <w:t>The Committee considers that there is insufficient information to determine the eligibility of the ecological community for listing in any category under Criterion 5.</w:t>
      </w:r>
    </w:p>
    <w:p w14:paraId="516BCC86" w14:textId="77777777" w:rsidR="00F26D3D" w:rsidRPr="00A4041B" w:rsidRDefault="00F26D3D" w:rsidP="00F26D3D">
      <w:pPr>
        <w:pStyle w:val="Heading3"/>
      </w:pPr>
      <w:r w:rsidRPr="00A4041B">
        <w:lastRenderedPageBreak/>
        <w:t>Criterion 6 – quantitative analysis showing probability of extinction</w:t>
      </w:r>
    </w:p>
    <w:p w14:paraId="2F920760" w14:textId="5310FEB0" w:rsidR="00F26D3D" w:rsidRPr="00A4041B" w:rsidRDefault="00F26D3D" w:rsidP="00F26D3D">
      <w:pPr>
        <w:keepNext/>
        <w:rPr>
          <w:b/>
        </w:rPr>
      </w:pPr>
      <w:r w:rsidRPr="00A4041B">
        <w:t>Insufficient data to determine eligibility under Criterion 6</w:t>
      </w:r>
      <w:r w:rsidRPr="00A4041B">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132"/>
        <w:gridCol w:w="1643"/>
        <w:gridCol w:w="1643"/>
        <w:gridCol w:w="1642"/>
      </w:tblGrid>
      <w:tr w:rsidR="00353FFE" w:rsidRPr="00A4041B" w14:paraId="6B2801C7" w14:textId="77777777" w:rsidTr="00771E9E">
        <w:trPr>
          <w:cantSplit/>
          <w:tblHeader/>
          <w:jc w:val="center"/>
        </w:trPr>
        <w:tc>
          <w:tcPr>
            <w:tcW w:w="2280" w:type="pct"/>
            <w:vMerge w:val="restart"/>
            <w:vAlign w:val="center"/>
          </w:tcPr>
          <w:p w14:paraId="2F810D94" w14:textId="77777777" w:rsidR="00353FFE" w:rsidRPr="00A4041B" w:rsidRDefault="00353FFE" w:rsidP="00A4041B">
            <w:pPr>
              <w:pStyle w:val="EndnoteText"/>
              <w:keepNext/>
            </w:pPr>
          </w:p>
        </w:tc>
        <w:tc>
          <w:tcPr>
            <w:tcW w:w="2720" w:type="pct"/>
            <w:gridSpan w:val="3"/>
            <w:vAlign w:val="center"/>
          </w:tcPr>
          <w:p w14:paraId="04F2A170" w14:textId="77777777" w:rsidR="00353FFE" w:rsidRPr="00A4041B" w:rsidRDefault="00353FFE" w:rsidP="00A4041B">
            <w:pPr>
              <w:pStyle w:val="EndnoteText"/>
              <w:keepNext/>
              <w:jc w:val="center"/>
              <w:rPr>
                <w:b/>
                <w:bCs/>
              </w:rPr>
            </w:pPr>
            <w:r w:rsidRPr="00A4041B">
              <w:rPr>
                <w:b/>
                <w:bCs/>
              </w:rPr>
              <w:t>Category</w:t>
            </w:r>
          </w:p>
        </w:tc>
      </w:tr>
      <w:tr w:rsidR="00353FFE" w:rsidRPr="00A4041B" w14:paraId="68674138" w14:textId="77777777" w:rsidTr="00771E9E">
        <w:trPr>
          <w:cantSplit/>
          <w:tblHeader/>
          <w:jc w:val="center"/>
        </w:trPr>
        <w:tc>
          <w:tcPr>
            <w:tcW w:w="2280" w:type="pct"/>
            <w:vMerge/>
            <w:vAlign w:val="center"/>
          </w:tcPr>
          <w:p w14:paraId="78D9230E" w14:textId="77777777" w:rsidR="00353FFE" w:rsidRPr="00A4041B" w:rsidRDefault="00353FFE" w:rsidP="00A4041B">
            <w:pPr>
              <w:pStyle w:val="EndnoteText"/>
              <w:keepNext/>
            </w:pPr>
          </w:p>
        </w:tc>
        <w:tc>
          <w:tcPr>
            <w:tcW w:w="907" w:type="pct"/>
            <w:vAlign w:val="center"/>
          </w:tcPr>
          <w:p w14:paraId="3D22C25A" w14:textId="77777777" w:rsidR="00353FFE" w:rsidRPr="00A4041B" w:rsidRDefault="00353FFE" w:rsidP="00A4041B">
            <w:pPr>
              <w:pStyle w:val="EndnoteText"/>
              <w:keepNext/>
              <w:jc w:val="center"/>
              <w:rPr>
                <w:b/>
                <w:bCs/>
              </w:rPr>
            </w:pPr>
            <w:r w:rsidRPr="00A4041B">
              <w:rPr>
                <w:b/>
                <w:bCs/>
              </w:rPr>
              <w:t>Critically Endangered</w:t>
            </w:r>
          </w:p>
        </w:tc>
        <w:tc>
          <w:tcPr>
            <w:tcW w:w="907" w:type="pct"/>
            <w:vAlign w:val="center"/>
          </w:tcPr>
          <w:p w14:paraId="7986D0AE" w14:textId="77777777" w:rsidR="00353FFE" w:rsidRPr="00A4041B" w:rsidRDefault="00353FFE" w:rsidP="00A4041B">
            <w:pPr>
              <w:pStyle w:val="EndnoteText"/>
              <w:keepNext/>
              <w:jc w:val="center"/>
              <w:rPr>
                <w:b/>
                <w:bCs/>
              </w:rPr>
            </w:pPr>
            <w:r w:rsidRPr="00A4041B">
              <w:rPr>
                <w:b/>
                <w:bCs/>
              </w:rPr>
              <w:t>Endangered</w:t>
            </w:r>
          </w:p>
        </w:tc>
        <w:tc>
          <w:tcPr>
            <w:tcW w:w="907" w:type="pct"/>
            <w:vAlign w:val="center"/>
          </w:tcPr>
          <w:p w14:paraId="4400A92F" w14:textId="77777777" w:rsidR="00353FFE" w:rsidRPr="00A4041B" w:rsidRDefault="00353FFE" w:rsidP="00A4041B">
            <w:pPr>
              <w:pStyle w:val="EndnoteText"/>
              <w:keepNext/>
              <w:jc w:val="center"/>
              <w:rPr>
                <w:b/>
                <w:bCs/>
              </w:rPr>
            </w:pPr>
            <w:r w:rsidRPr="00A4041B">
              <w:rPr>
                <w:b/>
                <w:bCs/>
              </w:rPr>
              <w:t>Vulnerable</w:t>
            </w:r>
          </w:p>
        </w:tc>
      </w:tr>
      <w:tr w:rsidR="00353FFE" w:rsidRPr="00A4041B" w14:paraId="2464826A" w14:textId="77777777" w:rsidTr="00771E9E">
        <w:trPr>
          <w:cantSplit/>
          <w:jc w:val="center"/>
        </w:trPr>
        <w:tc>
          <w:tcPr>
            <w:tcW w:w="2280" w:type="pct"/>
            <w:shd w:val="clear" w:color="auto" w:fill="F2F2F2" w:themeFill="background1" w:themeFillShade="F2"/>
            <w:vAlign w:val="center"/>
          </w:tcPr>
          <w:p w14:paraId="773A25A6" w14:textId="77777777" w:rsidR="00353FFE" w:rsidRPr="00A4041B" w:rsidRDefault="00353FFE" w:rsidP="00A4041B">
            <w:pPr>
              <w:pStyle w:val="EndnoteText"/>
              <w:keepNext/>
            </w:pPr>
            <w:r w:rsidRPr="00A4041B">
              <w:t xml:space="preserve">A quantitative analysis shows that its probability of extinction, or extreme degradation over </w:t>
            </w:r>
            <w:proofErr w:type="gramStart"/>
            <w:r w:rsidRPr="00A4041B">
              <w:t>all of</w:t>
            </w:r>
            <w:proofErr w:type="gramEnd"/>
            <w:r w:rsidRPr="00A4041B">
              <w:t xml:space="preserve"> its geographic distribution, is:</w:t>
            </w:r>
          </w:p>
        </w:tc>
        <w:tc>
          <w:tcPr>
            <w:tcW w:w="907" w:type="pct"/>
            <w:shd w:val="clear" w:color="auto" w:fill="F2F2F2" w:themeFill="background1" w:themeFillShade="F2"/>
            <w:vAlign w:val="center"/>
          </w:tcPr>
          <w:p w14:paraId="0CC335F0" w14:textId="77777777" w:rsidR="00353FFE" w:rsidRPr="00A4041B" w:rsidRDefault="00353FFE" w:rsidP="00A4041B">
            <w:pPr>
              <w:pStyle w:val="EndnoteText"/>
              <w:keepNext/>
              <w:jc w:val="center"/>
            </w:pPr>
            <w:r w:rsidRPr="00A4041B">
              <w:t>at least 50% in the immediate future</w:t>
            </w:r>
          </w:p>
        </w:tc>
        <w:tc>
          <w:tcPr>
            <w:tcW w:w="907" w:type="pct"/>
            <w:shd w:val="clear" w:color="auto" w:fill="F2F2F2" w:themeFill="background1" w:themeFillShade="F2"/>
            <w:vAlign w:val="center"/>
          </w:tcPr>
          <w:p w14:paraId="37F8E991" w14:textId="77777777" w:rsidR="00353FFE" w:rsidRPr="00A4041B" w:rsidRDefault="00353FFE" w:rsidP="00A4041B">
            <w:pPr>
              <w:pStyle w:val="EndnoteText"/>
              <w:keepNext/>
              <w:jc w:val="center"/>
            </w:pPr>
            <w:r w:rsidRPr="00A4041B">
              <w:t xml:space="preserve">at least 20% </w:t>
            </w:r>
            <w:proofErr w:type="gramStart"/>
            <w:r w:rsidRPr="00A4041B">
              <w:t>in the near future</w:t>
            </w:r>
            <w:proofErr w:type="gramEnd"/>
          </w:p>
        </w:tc>
        <w:tc>
          <w:tcPr>
            <w:tcW w:w="907" w:type="pct"/>
            <w:shd w:val="clear" w:color="auto" w:fill="F2F2F2" w:themeFill="background1" w:themeFillShade="F2"/>
            <w:vAlign w:val="center"/>
          </w:tcPr>
          <w:p w14:paraId="63252E0D" w14:textId="77777777" w:rsidR="00353FFE" w:rsidRPr="00A4041B" w:rsidRDefault="00353FFE" w:rsidP="00A4041B">
            <w:pPr>
              <w:pStyle w:val="EndnoteText"/>
              <w:keepNext/>
              <w:jc w:val="center"/>
            </w:pPr>
            <w:r w:rsidRPr="00A4041B">
              <w:t>at least 10% in the medium-term future</w:t>
            </w:r>
          </w:p>
        </w:tc>
      </w:tr>
      <w:tr w:rsidR="0031443E" w:rsidRPr="00A4041B" w14:paraId="50024421" w14:textId="77777777" w:rsidTr="00771E9E">
        <w:trPr>
          <w:cantSplit/>
          <w:jc w:val="center"/>
        </w:trPr>
        <w:tc>
          <w:tcPr>
            <w:tcW w:w="2280" w:type="pct"/>
            <w:shd w:val="clear" w:color="auto" w:fill="auto"/>
          </w:tcPr>
          <w:p w14:paraId="3EEBE03E" w14:textId="77777777" w:rsidR="0031443E" w:rsidRPr="00A4041B" w:rsidRDefault="0031443E" w:rsidP="0031443E">
            <w:pPr>
              <w:pStyle w:val="EndnoteText"/>
              <w:rPr>
                <w:i/>
              </w:rPr>
            </w:pPr>
            <w:r w:rsidRPr="00A4041B">
              <w:rPr>
                <w:i/>
              </w:rPr>
              <w:t>timeframes</w:t>
            </w:r>
          </w:p>
        </w:tc>
        <w:tc>
          <w:tcPr>
            <w:tcW w:w="907" w:type="pct"/>
            <w:shd w:val="clear" w:color="auto" w:fill="auto"/>
          </w:tcPr>
          <w:p w14:paraId="0FB8A981" w14:textId="77777777" w:rsidR="0031443E" w:rsidRPr="00A4041B" w:rsidRDefault="0031443E" w:rsidP="0031443E">
            <w:pPr>
              <w:pStyle w:val="EndnoteText"/>
              <w:jc w:val="center"/>
              <w:rPr>
                <w:i/>
              </w:rPr>
            </w:pPr>
            <w:r w:rsidRPr="00A4041B">
              <w:rPr>
                <w:i/>
              </w:rPr>
              <w:t>10 years or</w:t>
            </w:r>
          </w:p>
          <w:p w14:paraId="3A4B810C" w14:textId="77777777" w:rsidR="0031443E" w:rsidRPr="00A4041B" w:rsidRDefault="0031443E" w:rsidP="0031443E">
            <w:pPr>
              <w:pStyle w:val="EndnoteText"/>
              <w:jc w:val="center"/>
              <w:rPr>
                <w:i/>
              </w:rPr>
            </w:pPr>
            <w:r w:rsidRPr="00A4041B">
              <w:rPr>
                <w:i/>
              </w:rPr>
              <w:t>3 generations</w:t>
            </w:r>
          </w:p>
          <w:p w14:paraId="683BA801" w14:textId="7DA27243" w:rsidR="0031443E" w:rsidRPr="00A4041B" w:rsidRDefault="0031443E" w:rsidP="0031443E">
            <w:pPr>
              <w:pStyle w:val="EndnoteText"/>
              <w:jc w:val="center"/>
              <w:rPr>
                <w:i/>
              </w:rPr>
            </w:pPr>
            <w:r w:rsidRPr="00A4041B">
              <w:rPr>
                <w:i/>
              </w:rPr>
              <w:t>(</w:t>
            </w:r>
            <w:proofErr w:type="gramStart"/>
            <w:r w:rsidRPr="00A4041B">
              <w:rPr>
                <w:i/>
              </w:rPr>
              <w:t>up</w:t>
            </w:r>
            <w:proofErr w:type="gramEnd"/>
            <w:r w:rsidRPr="00A4041B">
              <w:rPr>
                <w:i/>
              </w:rPr>
              <w:t xml:space="preserve"> to a maximum of 60 years)</w:t>
            </w:r>
          </w:p>
        </w:tc>
        <w:tc>
          <w:tcPr>
            <w:tcW w:w="907" w:type="pct"/>
            <w:shd w:val="clear" w:color="auto" w:fill="auto"/>
          </w:tcPr>
          <w:p w14:paraId="7D2DBBA0" w14:textId="77777777" w:rsidR="0031443E" w:rsidRPr="00A4041B" w:rsidRDefault="0031443E" w:rsidP="0031443E">
            <w:pPr>
              <w:pStyle w:val="EndnoteText"/>
              <w:jc w:val="center"/>
              <w:rPr>
                <w:i/>
              </w:rPr>
            </w:pPr>
            <w:r w:rsidRPr="00A4041B">
              <w:rPr>
                <w:i/>
              </w:rPr>
              <w:t>20 years or</w:t>
            </w:r>
          </w:p>
          <w:p w14:paraId="5E83D5C5" w14:textId="77777777" w:rsidR="0031443E" w:rsidRPr="00A4041B" w:rsidRDefault="0031443E" w:rsidP="0031443E">
            <w:pPr>
              <w:pStyle w:val="EndnoteText"/>
              <w:jc w:val="center"/>
              <w:rPr>
                <w:i/>
              </w:rPr>
            </w:pPr>
            <w:r w:rsidRPr="00A4041B">
              <w:rPr>
                <w:i/>
              </w:rPr>
              <w:t>5 generations</w:t>
            </w:r>
          </w:p>
          <w:p w14:paraId="1B63CE40" w14:textId="02ACCF18" w:rsidR="0031443E" w:rsidRPr="00A4041B" w:rsidRDefault="0031443E" w:rsidP="0031443E">
            <w:pPr>
              <w:pStyle w:val="EndnoteText"/>
              <w:jc w:val="center"/>
              <w:rPr>
                <w:i/>
              </w:rPr>
            </w:pPr>
            <w:r w:rsidRPr="00A4041B">
              <w:rPr>
                <w:i/>
              </w:rPr>
              <w:t>(</w:t>
            </w:r>
            <w:proofErr w:type="gramStart"/>
            <w:r w:rsidRPr="00A4041B">
              <w:rPr>
                <w:i/>
              </w:rPr>
              <w:t>up</w:t>
            </w:r>
            <w:proofErr w:type="gramEnd"/>
            <w:r w:rsidRPr="00A4041B">
              <w:rPr>
                <w:i/>
              </w:rPr>
              <w:t xml:space="preserve"> to a maximum of 100 years)</w:t>
            </w:r>
          </w:p>
        </w:tc>
        <w:tc>
          <w:tcPr>
            <w:tcW w:w="907" w:type="pct"/>
            <w:shd w:val="clear" w:color="auto" w:fill="auto"/>
          </w:tcPr>
          <w:p w14:paraId="7D057919" w14:textId="77777777" w:rsidR="0031443E" w:rsidRPr="00A4041B" w:rsidRDefault="0031443E" w:rsidP="0031443E">
            <w:pPr>
              <w:pStyle w:val="EndnoteText"/>
              <w:jc w:val="center"/>
              <w:rPr>
                <w:i/>
              </w:rPr>
            </w:pPr>
            <w:r w:rsidRPr="00A4041B">
              <w:rPr>
                <w:i/>
              </w:rPr>
              <w:t>50 years or</w:t>
            </w:r>
          </w:p>
          <w:p w14:paraId="5603BC60" w14:textId="77777777" w:rsidR="0031443E" w:rsidRPr="00A4041B" w:rsidRDefault="0031443E" w:rsidP="0031443E">
            <w:pPr>
              <w:pStyle w:val="EndnoteText"/>
              <w:jc w:val="center"/>
              <w:rPr>
                <w:i/>
              </w:rPr>
            </w:pPr>
            <w:r w:rsidRPr="00A4041B">
              <w:rPr>
                <w:i/>
              </w:rPr>
              <w:t>10 generations</w:t>
            </w:r>
          </w:p>
          <w:p w14:paraId="22F299C8" w14:textId="685E984C" w:rsidR="0031443E" w:rsidRPr="00A4041B" w:rsidRDefault="0031443E" w:rsidP="0031443E">
            <w:pPr>
              <w:pStyle w:val="EndnoteText"/>
              <w:jc w:val="center"/>
              <w:rPr>
                <w:i/>
              </w:rPr>
            </w:pPr>
            <w:r w:rsidRPr="00A4041B">
              <w:rPr>
                <w:i/>
              </w:rPr>
              <w:t>(</w:t>
            </w:r>
            <w:proofErr w:type="gramStart"/>
            <w:r w:rsidRPr="00A4041B">
              <w:rPr>
                <w:i/>
              </w:rPr>
              <w:t>up</w:t>
            </w:r>
            <w:proofErr w:type="gramEnd"/>
            <w:r w:rsidRPr="00A4041B">
              <w:rPr>
                <w:i/>
              </w:rPr>
              <w:t xml:space="preserve"> to a maximum of 100 years)</w:t>
            </w:r>
          </w:p>
        </w:tc>
      </w:tr>
    </w:tbl>
    <w:p w14:paraId="7E6699D6" w14:textId="77777777" w:rsidR="00771E9E" w:rsidRPr="00A4041B" w:rsidRDefault="00771E9E" w:rsidP="00771E9E">
      <w:r w:rsidRPr="00A4041B">
        <w:t>Source: TSSC 2017</w:t>
      </w:r>
    </w:p>
    <w:p w14:paraId="1031A76C" w14:textId="0431C16A" w:rsidR="00F26D3D" w:rsidRPr="00A4041B" w:rsidRDefault="00F26D3D" w:rsidP="00F26D3D">
      <w:pPr>
        <w:rPr>
          <w:b/>
          <w:bCs/>
        </w:rPr>
      </w:pPr>
      <w:r w:rsidRPr="00A4041B">
        <w:rPr>
          <w:b/>
          <w:bCs/>
        </w:rPr>
        <w:t>Evidence:</w:t>
      </w:r>
    </w:p>
    <w:p w14:paraId="3B5398BF" w14:textId="4C8FED5C" w:rsidR="00F26D3D" w:rsidRPr="00A4041B" w:rsidRDefault="00F26D3D" w:rsidP="00F26D3D">
      <w:r w:rsidRPr="00A4041B">
        <w:t>Quantitative analysis of the probability of extinction or extreme degradation over all its geographic distribution has not been undertaken. Therefore, there is insufficient information to determine the eligibility of the ecological community for listing in any category under this criterion.</w:t>
      </w:r>
    </w:p>
    <w:p w14:paraId="4891C04F" w14:textId="1A8B6108" w:rsidR="00135984" w:rsidRPr="00A4041B" w:rsidRDefault="00135984" w:rsidP="00F26D3D"/>
    <w:p w14:paraId="50AA4FB8" w14:textId="77777777" w:rsidR="00135984" w:rsidRPr="00A4041B" w:rsidRDefault="00135984" w:rsidP="00135984">
      <w:pPr>
        <w:pBdr>
          <w:top w:val="single" w:sz="4" w:space="1" w:color="auto"/>
          <w:left w:val="single" w:sz="4" w:space="4" w:color="auto"/>
          <w:bottom w:val="single" w:sz="4" w:space="1" w:color="auto"/>
          <w:right w:val="single" w:sz="4" w:space="4" w:color="auto"/>
        </w:pBdr>
        <w:shd w:val="clear" w:color="auto" w:fill="FFF2CC" w:themeFill="accent4" w:themeFillTint="33"/>
      </w:pPr>
      <w:bookmarkStart w:id="232" w:name="_Hlk86613341"/>
      <w:r w:rsidRPr="00A4041B">
        <w:t>Consultation Questions on the listing assessment</w:t>
      </w:r>
    </w:p>
    <w:p w14:paraId="30C136E9" w14:textId="77777777" w:rsidR="00135984" w:rsidRPr="00A4041B" w:rsidRDefault="00135984" w:rsidP="00FB4D42">
      <w:pPr>
        <w:pStyle w:val="Consultationquestions"/>
        <w:ind w:left="426" w:hanging="426"/>
      </w:pPr>
      <w:r w:rsidRPr="00A4041B">
        <w:t>Do you agree with the draft conclusions against the listing criteria? If not, why not?</w:t>
      </w:r>
    </w:p>
    <w:p w14:paraId="7F646627" w14:textId="77777777" w:rsidR="00135984" w:rsidRPr="00A4041B" w:rsidRDefault="00135984" w:rsidP="00FB4D42">
      <w:pPr>
        <w:pStyle w:val="Consultationquestions"/>
        <w:ind w:left="426" w:hanging="426"/>
      </w:pPr>
      <w:r w:rsidRPr="00A4041B">
        <w:t>How could the analysis against each of the criteria be improved?</w:t>
      </w:r>
    </w:p>
    <w:p w14:paraId="77F5040A" w14:textId="77777777" w:rsidR="00135984" w:rsidRPr="00A4041B" w:rsidRDefault="00135984" w:rsidP="00FB4D42">
      <w:pPr>
        <w:pStyle w:val="Consultationquestions"/>
        <w:ind w:left="426" w:hanging="426"/>
      </w:pPr>
      <w:r w:rsidRPr="00A4041B">
        <w:t xml:space="preserve">Can you provide any additional data or evidence to support the assessment against the criteria? </w:t>
      </w:r>
    </w:p>
    <w:p w14:paraId="46AFFB55" w14:textId="476E1427" w:rsidR="00135984" w:rsidRPr="00A4041B" w:rsidRDefault="00135984" w:rsidP="00FB4D42">
      <w:pPr>
        <w:pStyle w:val="Consultationquestions"/>
        <w:ind w:left="426" w:hanging="426"/>
      </w:pPr>
      <w:proofErr w:type="gramStart"/>
      <w:r w:rsidRPr="00A4041B">
        <w:t>In particular, can</w:t>
      </w:r>
      <w:proofErr w:type="gramEnd"/>
      <w:r w:rsidRPr="00A4041B">
        <w:t xml:space="preserve"> you provide any studies or specific information on the degree to which the threatening proc</w:t>
      </w:r>
      <w:r w:rsidR="00157EB1" w:rsidRPr="00A4041B">
        <w:t>e</w:t>
      </w:r>
      <w:r w:rsidRPr="00A4041B">
        <w:t>sses outlined in criterion 4 are impacting the ecological community?</w:t>
      </w:r>
    </w:p>
    <w:bookmarkEnd w:id="232"/>
    <w:p w14:paraId="5B49E7E8" w14:textId="77777777" w:rsidR="002D764B" w:rsidRPr="00A4041B" w:rsidRDefault="002D764B" w:rsidP="004D6925"/>
    <w:p w14:paraId="26278673" w14:textId="77873149" w:rsidR="00135984" w:rsidRPr="00A4041B" w:rsidRDefault="00135984" w:rsidP="007746EC">
      <w:pPr>
        <w:spacing w:after="0"/>
        <w:rPr>
          <w:sz w:val="4"/>
          <w:szCs w:val="4"/>
        </w:rPr>
      </w:pPr>
      <w:r w:rsidRPr="00A4041B">
        <w:rPr>
          <w:sz w:val="4"/>
          <w:szCs w:val="4"/>
        </w:rPr>
        <w:br w:type="page"/>
      </w:r>
    </w:p>
    <w:p w14:paraId="187AB914" w14:textId="77777777" w:rsidR="00DB129A" w:rsidRPr="00A4041B" w:rsidRDefault="00DB129A" w:rsidP="007746EC">
      <w:pPr>
        <w:spacing w:after="0"/>
        <w:rPr>
          <w:sz w:val="4"/>
          <w:szCs w:val="4"/>
        </w:rPr>
      </w:pPr>
    </w:p>
    <w:p w14:paraId="66C091A8" w14:textId="6F94357C" w:rsidR="006551A0" w:rsidRPr="00A4041B" w:rsidRDefault="00F44533" w:rsidP="009A4C54">
      <w:pPr>
        <w:pStyle w:val="Heading1"/>
        <w:numPr>
          <w:ilvl w:val="0"/>
          <w:numId w:val="0"/>
        </w:numPr>
        <w:ind w:left="432" w:hanging="432"/>
      </w:pPr>
      <w:bookmarkStart w:id="233" w:name="_Ref17974956"/>
      <w:bookmarkStart w:id="234" w:name="_Ref17975023"/>
      <w:bookmarkStart w:id="235" w:name="_Ref17975079"/>
      <w:bookmarkStart w:id="236" w:name="_Ref17975136"/>
      <w:bookmarkStart w:id="237" w:name="_Toc90303630"/>
      <w:r w:rsidRPr="00A4041B">
        <w:t>A</w:t>
      </w:r>
      <w:r w:rsidR="004543EF" w:rsidRPr="00A4041B">
        <w:t>ppendix </w:t>
      </w:r>
      <w:r w:rsidR="00F96AA8" w:rsidRPr="00A4041B">
        <w:t>A</w:t>
      </w:r>
      <w:r w:rsidRPr="00A4041B">
        <w:t xml:space="preserve"> - </w:t>
      </w:r>
      <w:r w:rsidR="006551A0" w:rsidRPr="00A4041B">
        <w:t>Species lists</w:t>
      </w:r>
      <w:bookmarkEnd w:id="205"/>
      <w:bookmarkEnd w:id="233"/>
      <w:bookmarkEnd w:id="234"/>
      <w:bookmarkEnd w:id="235"/>
      <w:bookmarkEnd w:id="236"/>
      <w:bookmarkEnd w:id="237"/>
    </w:p>
    <w:p w14:paraId="2DD1D60D" w14:textId="07861EF0" w:rsidR="005877D6" w:rsidRPr="00A4041B" w:rsidRDefault="005877D6" w:rsidP="005877D6">
      <w:r w:rsidRPr="00A4041B">
        <w:t xml:space="preserve">This Appendix lists the assemblage of native species that characterises the ecological community throughout its range at the time of listing, particularly characteristic and frequently occurring vascular plants at </w:t>
      </w:r>
      <w:r w:rsidRPr="00A4041B">
        <w:fldChar w:fldCharType="begin"/>
      </w:r>
      <w:r w:rsidRPr="00A4041B">
        <w:instrText xml:space="preserve"> REF _Ref40362982 \h  \* MERGEFORMAT </w:instrText>
      </w:r>
      <w:r w:rsidRPr="00A4041B">
        <w:fldChar w:fldCharType="separate"/>
      </w:r>
      <w:r w:rsidR="006B5C63" w:rsidRPr="00A4041B">
        <w:t xml:space="preserve">Table </w:t>
      </w:r>
      <w:r w:rsidR="006B5C63">
        <w:t>4</w:t>
      </w:r>
      <w:r w:rsidRPr="00A4041B">
        <w:fldChar w:fldCharType="end"/>
      </w:r>
      <w:r w:rsidRPr="00A4041B">
        <w:t xml:space="preserve"> and macroscopic animals at </w:t>
      </w:r>
      <w:r w:rsidRPr="00A4041B">
        <w:fldChar w:fldCharType="begin"/>
      </w:r>
      <w:r w:rsidRPr="00A4041B">
        <w:instrText xml:space="preserve"> REF _Ref40362996 \h  \* MERGEFORMAT </w:instrText>
      </w:r>
      <w:r w:rsidRPr="00A4041B">
        <w:fldChar w:fldCharType="separate"/>
      </w:r>
      <w:r w:rsidR="006B5C63" w:rsidRPr="00A4041B">
        <w:t xml:space="preserve">Table </w:t>
      </w:r>
      <w:r w:rsidR="006B5C63">
        <w:t>5</w:t>
      </w:r>
      <w:r w:rsidRPr="00A4041B">
        <w:fldChar w:fldCharType="end"/>
      </w:r>
      <w:r w:rsidRPr="00A4041B">
        <w:t>. The ecological community also includes fungi, cryptogamic plants and other species; however, these are relatively poorly documented.</w:t>
      </w:r>
    </w:p>
    <w:p w14:paraId="660D7CB3" w14:textId="1FDBD307" w:rsidR="005877D6" w:rsidRPr="00A4041B" w:rsidRDefault="005877D6" w:rsidP="005877D6">
      <w:r w:rsidRPr="00A4041B">
        <w:t>The species listed may be abundant, rare, or not necessarily be present in any given patch of the ecological community, and other native species not listed here may be present. The total list of species that may be found in the ecological community is considerably larger than the species listed here.</w:t>
      </w:r>
    </w:p>
    <w:p w14:paraId="2E75BFE9" w14:textId="75CAF419" w:rsidR="005877D6" w:rsidRPr="00A4041B" w:rsidRDefault="005877D6" w:rsidP="005877D6">
      <w:r w:rsidRPr="00A4041B">
        <w:t>Species presence and relative abundance varies naturally across the range of the ecological community based on factors such as historical biogeography, soil properties (</w:t>
      </w:r>
      <w:r w:rsidR="00333E54" w:rsidRPr="00A4041B">
        <w:t>e.g.,</w:t>
      </w:r>
      <w:r w:rsidRPr="00A4041B">
        <w:t xml:space="preserve"> moisture, chemical composition, texture, </w:t>
      </w:r>
      <w:proofErr w:type="gramStart"/>
      <w:r w:rsidRPr="00A4041B">
        <w:t>depth</w:t>
      </w:r>
      <w:proofErr w:type="gramEnd"/>
      <w:r w:rsidRPr="00A4041B">
        <w:t xml:space="preserve"> and drainage), topography, hydrology and climate. They also change over time, for example, in response to disturbance (by logging, fire, or grazing), or to the climate and weather (</w:t>
      </w:r>
      <w:r w:rsidR="00333E54" w:rsidRPr="00A4041B">
        <w:t>e.g.,</w:t>
      </w:r>
      <w:r w:rsidRPr="00A4041B">
        <w:t xml:space="preserve"> seasons, floods, drought and extreme heat or cold). The species recorded at a particular site can also be affected by sampling scale, season, </w:t>
      </w:r>
      <w:proofErr w:type="gramStart"/>
      <w:r w:rsidRPr="00A4041B">
        <w:t>effort</w:t>
      </w:r>
      <w:proofErr w:type="gramEnd"/>
      <w:r w:rsidRPr="00A4041B">
        <w:t xml:space="preserve"> and expertise. In general, the number of species recorded is likely to increase with the size of the site.</w:t>
      </w:r>
      <w:r w:rsidR="00411985" w:rsidRPr="00A4041B">
        <w:t xml:space="preserve"> </w:t>
      </w:r>
    </w:p>
    <w:p w14:paraId="5E313F57" w14:textId="558CA517" w:rsidR="004C7847" w:rsidRPr="00A4041B" w:rsidRDefault="004C7847" w:rsidP="005877D6">
      <w:r w:rsidRPr="00A4041B">
        <w:t>Scientific names for vascular plants are nationally accepted names as per the Australian Plant Census (Council of Heads of Australasian Herbaria 2020) and New South Wales Flora Online (Royal Botanic Gardens and Domain Trust 2020), as at the time of writing. Scientific names for fauna are nationally accepted names as per the Atlas of Living Australia (CSIRO 2020), as at the time of writing.</w:t>
      </w:r>
    </w:p>
    <w:p w14:paraId="1F9CA516" w14:textId="5D08105E" w:rsidR="00126438" w:rsidRPr="00A4041B" w:rsidRDefault="00126438" w:rsidP="001639F5">
      <w:pPr>
        <w:pStyle w:val="Heading2-AppendixA"/>
      </w:pPr>
      <w:bookmarkStart w:id="238" w:name="_Ref529438338"/>
      <w:r w:rsidRPr="00A4041B">
        <w:t>Flora</w:t>
      </w:r>
      <w:bookmarkEnd w:id="238"/>
    </w:p>
    <w:p w14:paraId="1968C60F" w14:textId="25927066" w:rsidR="00710315" w:rsidRPr="00A4041B" w:rsidRDefault="00710315" w:rsidP="00710315">
      <w:r w:rsidRPr="00A4041B">
        <w:t xml:space="preserve">Due to the large latitudinal range of this community, some species will only be relevant in certain parts of the coast. For some species, the approximate extent of the species </w:t>
      </w:r>
      <w:proofErr w:type="gramStart"/>
      <w:r w:rsidRPr="00A4041B">
        <w:t>are</w:t>
      </w:r>
      <w:proofErr w:type="gramEnd"/>
      <w:r w:rsidRPr="00A4041B">
        <w:t xml:space="preserve"> noted as either: typically over the entire extent of the ecological community (A), or hot temperate and subtropical typically north of Sydney (S). Where the species is limited in extent the IBRA code is indicated (</w:t>
      </w:r>
      <w:r w:rsidR="00AF221F" w:rsidRPr="00A4041B">
        <w:t xml:space="preserve">e.g., </w:t>
      </w:r>
      <w:r w:rsidRPr="00A4041B">
        <w:t>example SYB is Sydney Basin). (**) Indicates species that are generally indicative of wetter locations in the landscape (</w:t>
      </w:r>
      <w:r w:rsidR="00333E54" w:rsidRPr="00A4041B">
        <w:t>e.g.,</w:t>
      </w:r>
      <w:r w:rsidRPr="00A4041B">
        <w:t xml:space="preserve"> on the floodplain). Species without a tick in any of the five columns, to indicate why they are included in this table, were suggested as additions by experts during the assessment process.  </w:t>
      </w:r>
    </w:p>
    <w:p w14:paraId="26493CBF" w14:textId="55571AEA" w:rsidR="008C3D55" w:rsidRPr="00A4041B" w:rsidRDefault="008C3D55" w:rsidP="008C3D55">
      <w:pPr>
        <w:pStyle w:val="Caption"/>
        <w:keepNext/>
      </w:pPr>
      <w:bookmarkStart w:id="239" w:name="_Ref40362982"/>
      <w:bookmarkStart w:id="240" w:name="_Toc531941948"/>
      <w:r w:rsidRPr="00A4041B">
        <w:t xml:space="preserve">Table </w:t>
      </w:r>
      <w:r w:rsidR="00526711" w:rsidRPr="00A4041B">
        <w:rPr>
          <w:noProof/>
        </w:rPr>
        <w:fldChar w:fldCharType="begin"/>
      </w:r>
      <w:r w:rsidR="00DB6720" w:rsidRPr="00A4041B">
        <w:rPr>
          <w:noProof/>
        </w:rPr>
        <w:instrText xml:space="preserve"> SEQ Table \* ARABIC </w:instrText>
      </w:r>
      <w:r w:rsidR="00526711" w:rsidRPr="00A4041B">
        <w:rPr>
          <w:noProof/>
        </w:rPr>
        <w:fldChar w:fldCharType="separate"/>
      </w:r>
      <w:r w:rsidR="006B5C63">
        <w:rPr>
          <w:noProof/>
        </w:rPr>
        <w:t>4</w:t>
      </w:r>
      <w:r w:rsidR="00526711" w:rsidRPr="00A4041B">
        <w:rPr>
          <w:noProof/>
        </w:rPr>
        <w:fldChar w:fldCharType="end"/>
      </w:r>
      <w:bookmarkEnd w:id="239"/>
      <w:r w:rsidRPr="00A4041B">
        <w:t>: Characteristic, frequently occurring or threatened flora</w:t>
      </w:r>
      <w:bookmarkEnd w:id="240"/>
      <w:r w:rsidR="00710315" w:rsidRPr="00A4041B">
        <w:t xml:space="preserve"> of the ecological community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833"/>
        <w:gridCol w:w="1274"/>
        <w:gridCol w:w="680"/>
        <w:gridCol w:w="604"/>
        <w:gridCol w:w="698"/>
      </w:tblGrid>
      <w:tr w:rsidR="002A371E" w:rsidRPr="00A4041B" w14:paraId="15293BBD" w14:textId="77777777" w:rsidTr="002A371E">
        <w:trPr>
          <w:cantSplit/>
          <w:trHeight w:val="283"/>
          <w:tblHeader/>
        </w:trPr>
        <w:tc>
          <w:tcPr>
            <w:tcW w:w="1640" w:type="pct"/>
            <w:vMerge w:val="restart"/>
            <w:shd w:val="clear" w:color="auto" w:fill="E2EFD9" w:themeFill="accent6" w:themeFillTint="33"/>
            <w:vAlign w:val="center"/>
          </w:tcPr>
          <w:p w14:paraId="739EAAB3" w14:textId="77777777" w:rsidR="002A371E" w:rsidRPr="00A4041B" w:rsidRDefault="002A371E" w:rsidP="00FB4D42">
            <w:pPr>
              <w:pStyle w:val="TableText0"/>
              <w:rPr>
                <w:lang w:eastAsia="en-AU" w:bidi="en-US"/>
              </w:rPr>
            </w:pPr>
            <w:r w:rsidRPr="00A4041B">
              <w:rPr>
                <w:lang w:eastAsia="en-AU" w:bidi="en-US"/>
              </w:rPr>
              <w:t>Scientific name</w:t>
            </w:r>
          </w:p>
        </w:tc>
        <w:tc>
          <w:tcPr>
            <w:tcW w:w="1564" w:type="pct"/>
            <w:vMerge w:val="restart"/>
            <w:shd w:val="clear" w:color="auto" w:fill="E2EFD9" w:themeFill="accent6" w:themeFillTint="33"/>
            <w:vAlign w:val="center"/>
          </w:tcPr>
          <w:p w14:paraId="29078AF7" w14:textId="77777777" w:rsidR="002A371E" w:rsidRPr="00A4041B" w:rsidRDefault="002A371E" w:rsidP="00FB4D42">
            <w:pPr>
              <w:pStyle w:val="TableText0"/>
              <w:rPr>
                <w:lang w:bidi="en-US"/>
              </w:rPr>
            </w:pPr>
            <w:r w:rsidRPr="00A4041B">
              <w:rPr>
                <w:lang w:bidi="en-US"/>
              </w:rPr>
              <w:t>Common name</w:t>
            </w:r>
          </w:p>
        </w:tc>
        <w:tc>
          <w:tcPr>
            <w:tcW w:w="703" w:type="pct"/>
            <w:vMerge w:val="restart"/>
            <w:shd w:val="clear" w:color="auto" w:fill="E2EFD9" w:themeFill="accent6" w:themeFillTint="33"/>
            <w:vAlign w:val="center"/>
          </w:tcPr>
          <w:p w14:paraId="216AFBFA" w14:textId="20627D19" w:rsidR="002A371E" w:rsidRPr="00A4041B" w:rsidRDefault="002A371E" w:rsidP="00FB4D42">
            <w:pPr>
              <w:pStyle w:val="TableText0"/>
              <w:rPr>
                <w:lang w:bidi="en-US"/>
              </w:rPr>
            </w:pPr>
            <w:r w:rsidRPr="00A4041B">
              <w:rPr>
                <w:lang w:bidi="en-US"/>
              </w:rPr>
              <w:t>Listing status March 2019</w:t>
            </w:r>
          </w:p>
        </w:tc>
        <w:tc>
          <w:tcPr>
            <w:tcW w:w="375" w:type="pct"/>
            <w:vMerge w:val="restart"/>
            <w:shd w:val="clear" w:color="auto" w:fill="E2EFD9" w:themeFill="accent6" w:themeFillTint="33"/>
            <w:vAlign w:val="center"/>
          </w:tcPr>
          <w:p w14:paraId="20515BEC" w14:textId="77777777" w:rsidR="002A371E" w:rsidRPr="00A4041B" w:rsidRDefault="002A371E" w:rsidP="00FB4D42">
            <w:pPr>
              <w:pStyle w:val="TableText0"/>
              <w:rPr>
                <w:lang w:bidi="en-US"/>
              </w:rPr>
            </w:pPr>
            <w:r w:rsidRPr="00A4041B">
              <w:rPr>
                <w:lang w:bidi="en-US"/>
              </w:rPr>
              <w:t>NSW SCFF TEC</w:t>
            </w:r>
          </w:p>
        </w:tc>
        <w:tc>
          <w:tcPr>
            <w:tcW w:w="333" w:type="pct"/>
            <w:vMerge w:val="restart"/>
            <w:shd w:val="clear" w:color="auto" w:fill="E2EFD9" w:themeFill="accent6" w:themeFillTint="33"/>
            <w:vAlign w:val="center"/>
          </w:tcPr>
          <w:p w14:paraId="6C4025C1" w14:textId="77777777" w:rsidR="002A371E" w:rsidRPr="00A4041B" w:rsidRDefault="002A371E" w:rsidP="00FB4D42">
            <w:pPr>
              <w:pStyle w:val="TableText0"/>
              <w:rPr>
                <w:lang w:bidi="en-US"/>
              </w:rPr>
            </w:pPr>
            <w:r w:rsidRPr="00A4041B">
              <w:rPr>
                <w:lang w:bidi="en-US"/>
              </w:rPr>
              <w:t>NSW PCTs</w:t>
            </w:r>
          </w:p>
        </w:tc>
        <w:tc>
          <w:tcPr>
            <w:tcW w:w="384" w:type="pct"/>
            <w:vMerge w:val="restart"/>
            <w:shd w:val="clear" w:color="auto" w:fill="E2EFD9" w:themeFill="accent6" w:themeFillTint="33"/>
            <w:vAlign w:val="center"/>
          </w:tcPr>
          <w:p w14:paraId="73F53FB7" w14:textId="77777777" w:rsidR="002A371E" w:rsidRPr="00A4041B" w:rsidRDefault="002A371E" w:rsidP="00FB4D42">
            <w:pPr>
              <w:pStyle w:val="TableText0"/>
              <w:rPr>
                <w:lang w:bidi="en-US"/>
              </w:rPr>
            </w:pPr>
            <w:r w:rsidRPr="00A4041B">
              <w:rPr>
                <w:lang w:bidi="en-US"/>
              </w:rPr>
              <w:t>Qld REs</w:t>
            </w:r>
          </w:p>
        </w:tc>
      </w:tr>
      <w:tr w:rsidR="002A371E" w:rsidRPr="00A4041B" w14:paraId="1BA1D837" w14:textId="77777777" w:rsidTr="002A371E">
        <w:trPr>
          <w:cantSplit/>
          <w:trHeight w:val="331"/>
          <w:tblHeader/>
        </w:trPr>
        <w:tc>
          <w:tcPr>
            <w:tcW w:w="1640" w:type="pct"/>
            <w:vMerge/>
            <w:shd w:val="clear" w:color="auto" w:fill="auto"/>
            <w:vAlign w:val="center"/>
          </w:tcPr>
          <w:p w14:paraId="69E575F5" w14:textId="77777777" w:rsidR="002A371E" w:rsidRPr="00A4041B" w:rsidRDefault="002A371E" w:rsidP="00FB4D42">
            <w:pPr>
              <w:pStyle w:val="TableText0"/>
              <w:rPr>
                <w:lang w:eastAsia="en-AU" w:bidi="en-US"/>
              </w:rPr>
            </w:pPr>
          </w:p>
        </w:tc>
        <w:tc>
          <w:tcPr>
            <w:tcW w:w="1564" w:type="pct"/>
            <w:vMerge/>
            <w:shd w:val="clear" w:color="auto" w:fill="auto"/>
            <w:vAlign w:val="center"/>
          </w:tcPr>
          <w:p w14:paraId="22EB2FF7" w14:textId="77777777" w:rsidR="002A371E" w:rsidRPr="00A4041B" w:rsidRDefault="002A371E" w:rsidP="00FB4D42">
            <w:pPr>
              <w:pStyle w:val="TableText0"/>
              <w:rPr>
                <w:lang w:bidi="en-US"/>
              </w:rPr>
            </w:pPr>
          </w:p>
        </w:tc>
        <w:tc>
          <w:tcPr>
            <w:tcW w:w="703" w:type="pct"/>
            <w:vMerge/>
          </w:tcPr>
          <w:p w14:paraId="339BE927" w14:textId="77777777" w:rsidR="002A371E" w:rsidRPr="00A4041B" w:rsidRDefault="002A371E" w:rsidP="00FB4D42">
            <w:pPr>
              <w:pStyle w:val="TableText0"/>
              <w:rPr>
                <w:lang w:bidi="en-US"/>
              </w:rPr>
            </w:pPr>
          </w:p>
        </w:tc>
        <w:tc>
          <w:tcPr>
            <w:tcW w:w="375" w:type="pct"/>
            <w:vMerge/>
            <w:shd w:val="clear" w:color="auto" w:fill="E2EFD9" w:themeFill="accent6" w:themeFillTint="33"/>
            <w:vAlign w:val="center"/>
          </w:tcPr>
          <w:p w14:paraId="7F4C4F83" w14:textId="77777777" w:rsidR="002A371E" w:rsidRPr="00A4041B" w:rsidRDefault="002A371E" w:rsidP="00FB4D42">
            <w:pPr>
              <w:pStyle w:val="TableText0"/>
              <w:rPr>
                <w:lang w:bidi="en-US"/>
              </w:rPr>
            </w:pPr>
          </w:p>
        </w:tc>
        <w:tc>
          <w:tcPr>
            <w:tcW w:w="333" w:type="pct"/>
            <w:vMerge/>
            <w:shd w:val="clear" w:color="auto" w:fill="FFFF00"/>
            <w:vAlign w:val="center"/>
          </w:tcPr>
          <w:p w14:paraId="2D934655" w14:textId="77777777" w:rsidR="002A371E" w:rsidRPr="00A4041B" w:rsidRDefault="002A371E" w:rsidP="00FB4D42">
            <w:pPr>
              <w:pStyle w:val="TableText0"/>
              <w:rPr>
                <w:lang w:bidi="en-US"/>
              </w:rPr>
            </w:pPr>
          </w:p>
        </w:tc>
        <w:tc>
          <w:tcPr>
            <w:tcW w:w="384" w:type="pct"/>
            <w:vMerge/>
            <w:shd w:val="clear" w:color="auto" w:fill="E2EFD9" w:themeFill="accent6" w:themeFillTint="33"/>
            <w:vAlign w:val="center"/>
          </w:tcPr>
          <w:p w14:paraId="05FDFA88" w14:textId="77777777" w:rsidR="002A371E" w:rsidRPr="00A4041B" w:rsidRDefault="002A371E" w:rsidP="00FB4D42">
            <w:pPr>
              <w:pStyle w:val="TableText0"/>
              <w:rPr>
                <w:lang w:bidi="en-US"/>
              </w:rPr>
            </w:pPr>
          </w:p>
        </w:tc>
      </w:tr>
      <w:tr w:rsidR="002A371E" w:rsidRPr="00A4041B" w14:paraId="662CA69A" w14:textId="77777777" w:rsidTr="002A371E">
        <w:trPr>
          <w:cantSplit/>
          <w:trHeigh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05F7E2" w14:textId="77777777" w:rsidR="002A371E" w:rsidRPr="00A4041B" w:rsidRDefault="002A371E" w:rsidP="00FB4D42">
            <w:pPr>
              <w:pStyle w:val="TableText0"/>
              <w:rPr>
                <w:bCs/>
                <w:lang w:bidi="en-US"/>
              </w:rPr>
            </w:pPr>
            <w:r w:rsidRPr="00A4041B">
              <w:rPr>
                <w:lang w:eastAsia="en-AU"/>
              </w:rPr>
              <w:t>Canopy and emergent trees</w:t>
            </w:r>
          </w:p>
        </w:tc>
      </w:tr>
      <w:tr w:rsidR="002A371E" w:rsidRPr="00A4041B" w14:paraId="2E080D2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A0051F6" w14:textId="77777777" w:rsidR="002A371E" w:rsidRPr="00A4041B" w:rsidRDefault="002A371E" w:rsidP="00FB4D42">
            <w:pPr>
              <w:pStyle w:val="TableText0"/>
              <w:rPr>
                <w:i/>
                <w:lang w:bidi="en-US"/>
              </w:rPr>
            </w:pPr>
            <w:proofErr w:type="spellStart"/>
            <w:r w:rsidRPr="00A4041B">
              <w:rPr>
                <w:i/>
                <w:iCs/>
                <w:szCs w:val="18"/>
                <w:lang w:eastAsia="en-AU"/>
              </w:rPr>
              <w:t>Allocasuarina</w:t>
            </w:r>
            <w:proofErr w:type="spellEnd"/>
            <w:r w:rsidRPr="00A4041B">
              <w:rPr>
                <w:i/>
                <w:iCs/>
                <w:szCs w:val="18"/>
                <w:lang w:eastAsia="en-AU"/>
              </w:rPr>
              <w:t xml:space="preserve"> </w:t>
            </w:r>
            <w:proofErr w:type="spellStart"/>
            <w:r w:rsidRPr="00A4041B">
              <w:rPr>
                <w:i/>
                <w:iCs/>
                <w:szCs w:val="18"/>
                <w:lang w:eastAsia="en-AU"/>
              </w:rPr>
              <w:t>littoralis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9553969" w14:textId="77777777" w:rsidR="002A371E" w:rsidRPr="00A4041B" w:rsidRDefault="002A371E" w:rsidP="00FB4D42">
            <w:pPr>
              <w:pStyle w:val="TableText0"/>
              <w:rPr>
                <w:lang w:bidi="en-US"/>
              </w:rPr>
            </w:pPr>
            <w:r w:rsidRPr="00A4041B">
              <w:rPr>
                <w:szCs w:val="18"/>
                <w:lang w:eastAsia="en-AU"/>
              </w:rPr>
              <w:t xml:space="preserve">Black </w:t>
            </w:r>
            <w:proofErr w:type="spellStart"/>
            <w:r w:rsidRPr="00A4041B">
              <w:rPr>
                <w:szCs w:val="18"/>
                <w:lang w:eastAsia="en-AU"/>
              </w:rPr>
              <w:t>Sheoak</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5885254"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9CB2A8B"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22C0205"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D56466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EEA96F0"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5ECA9FF" w14:textId="77777777" w:rsidR="002A371E" w:rsidRPr="00A4041B" w:rsidRDefault="002A371E" w:rsidP="00FB4D42">
            <w:pPr>
              <w:pStyle w:val="TableText0"/>
              <w:rPr>
                <w:i/>
                <w:szCs w:val="18"/>
                <w:lang w:bidi="en-US"/>
              </w:rPr>
            </w:pPr>
            <w:proofErr w:type="spellStart"/>
            <w:r w:rsidRPr="00A4041B">
              <w:rPr>
                <w:i/>
                <w:szCs w:val="18"/>
                <w:lang w:bidi="en-US"/>
              </w:rPr>
              <w:t>Allocasuarina</w:t>
            </w:r>
            <w:proofErr w:type="spellEnd"/>
            <w:r w:rsidRPr="00A4041B">
              <w:rPr>
                <w:i/>
                <w:szCs w:val="18"/>
                <w:lang w:bidi="en-US"/>
              </w:rPr>
              <w:t xml:space="preserve"> </w:t>
            </w:r>
            <w:proofErr w:type="spellStart"/>
            <w:r w:rsidRPr="00A4041B">
              <w:rPr>
                <w:i/>
                <w:szCs w:val="18"/>
                <w:lang w:bidi="en-US"/>
              </w:rPr>
              <w:t>torulosa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3424A8A" w14:textId="77777777" w:rsidR="002A371E" w:rsidRPr="00A4041B" w:rsidRDefault="002A371E" w:rsidP="00FB4D42">
            <w:pPr>
              <w:pStyle w:val="TableText0"/>
              <w:rPr>
                <w:szCs w:val="18"/>
                <w:lang w:bidi="en-US"/>
              </w:rPr>
            </w:pPr>
            <w:r w:rsidRPr="00A4041B">
              <w:rPr>
                <w:szCs w:val="18"/>
                <w:lang w:bidi="en-US"/>
              </w:rPr>
              <w:t xml:space="preserve">Forest </w:t>
            </w:r>
            <w:proofErr w:type="spellStart"/>
            <w:r w:rsidRPr="00A4041B">
              <w:rPr>
                <w:szCs w:val="18"/>
                <w:lang w:bidi="en-US"/>
              </w:rPr>
              <w:t>Sheoak</w:t>
            </w:r>
            <w:proofErr w:type="spellEnd"/>
            <w:r w:rsidRPr="00A4041B">
              <w:rPr>
                <w:szCs w:val="18"/>
                <w:lang w:bidi="en-US"/>
              </w:rPr>
              <w:t xml:space="preserve">, Rose </w:t>
            </w:r>
            <w:proofErr w:type="spellStart"/>
            <w:r w:rsidRPr="00A4041B">
              <w:rPr>
                <w:szCs w:val="18"/>
                <w:lang w:bidi="en-US"/>
              </w:rPr>
              <w:t>Sheoak</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132851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A28D85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BFF52CC"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D184A5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C496C71"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8AD4BA8" w14:textId="77777777" w:rsidR="002A371E" w:rsidRPr="00A4041B" w:rsidRDefault="002A371E" w:rsidP="00FB4D42">
            <w:pPr>
              <w:pStyle w:val="TableText0"/>
              <w:rPr>
                <w:rFonts w:cs="Calibri"/>
                <w:sz w:val="22"/>
              </w:rPr>
            </w:pPr>
            <w:r w:rsidRPr="00A4041B">
              <w:rPr>
                <w:i/>
                <w:szCs w:val="18"/>
                <w:lang w:bidi="en-US"/>
              </w:rPr>
              <w:t xml:space="preserve">Angophora </w:t>
            </w:r>
            <w:proofErr w:type="spellStart"/>
            <w:r w:rsidRPr="00A4041B">
              <w:rPr>
                <w:i/>
                <w:szCs w:val="18"/>
                <w:lang w:bidi="en-US"/>
              </w:rPr>
              <w:t>costata</w:t>
            </w:r>
            <w:proofErr w:type="spellEnd"/>
            <w:r w:rsidRPr="00A4041B">
              <w:rPr>
                <w:szCs w:val="18"/>
                <w:lang w:bidi="en-US"/>
              </w:rPr>
              <w:t xml:space="preserve">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B3C3709" w14:textId="77777777" w:rsidR="002A371E" w:rsidRPr="00A4041B" w:rsidRDefault="002A371E" w:rsidP="00FB4D42">
            <w:pPr>
              <w:pStyle w:val="TableText0"/>
              <w:rPr>
                <w:lang w:bidi="en-US"/>
              </w:rPr>
            </w:pPr>
            <w:r w:rsidRPr="00A4041B">
              <w:rPr>
                <w:lang w:bidi="en-US"/>
              </w:rPr>
              <w:t>Smooth-Barked Apple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018274B"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9A8259E"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2B7C8D0"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F9F7FB2" w14:textId="77777777" w:rsidR="002A371E" w:rsidRPr="00A4041B" w:rsidRDefault="002A371E" w:rsidP="00FB4D42">
            <w:pPr>
              <w:pStyle w:val="TableText0"/>
              <w:rPr>
                <w:lang w:bidi="en-US"/>
              </w:rPr>
            </w:pPr>
          </w:p>
        </w:tc>
      </w:tr>
      <w:tr w:rsidR="002A371E" w:rsidRPr="00A4041B" w14:paraId="0114ED1F"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7D1FAEC" w14:textId="77777777" w:rsidR="002A371E" w:rsidRPr="00A4041B" w:rsidRDefault="002A371E" w:rsidP="00FB4D42">
            <w:pPr>
              <w:pStyle w:val="TableText0"/>
              <w:rPr>
                <w:lang w:bidi="en-US"/>
              </w:rPr>
            </w:pPr>
            <w:r w:rsidRPr="00A4041B">
              <w:rPr>
                <w:i/>
                <w:lang w:bidi="en-US"/>
              </w:rPr>
              <w:t>Angophora floribunda</w:t>
            </w:r>
            <w:r w:rsidRPr="00A4041B">
              <w:rPr>
                <w:lang w:bidi="en-US"/>
              </w:rPr>
              <w:t xml:space="preserve">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D9421B2" w14:textId="77777777" w:rsidR="002A371E" w:rsidRPr="00A4041B" w:rsidRDefault="002A371E" w:rsidP="00FB4D42">
            <w:pPr>
              <w:pStyle w:val="TableText0"/>
              <w:rPr>
                <w:lang w:bidi="en-US"/>
              </w:rPr>
            </w:pPr>
            <w:r w:rsidRPr="00A4041B">
              <w:rPr>
                <w:lang w:bidi="en-US"/>
              </w:rPr>
              <w:t>Rough-barked Apple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6DDB46F"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25FC915"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FB224C3"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03929A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04A5547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AD9751D" w14:textId="77777777" w:rsidR="002A371E" w:rsidRPr="00A4041B" w:rsidRDefault="002A371E" w:rsidP="00FB4D42">
            <w:pPr>
              <w:pStyle w:val="TableText0"/>
              <w:rPr>
                <w:i/>
                <w:lang w:bidi="en-US"/>
              </w:rPr>
            </w:pPr>
            <w:r w:rsidRPr="00A4041B">
              <w:rPr>
                <w:i/>
                <w:szCs w:val="18"/>
                <w:lang w:bidi="en-US"/>
              </w:rPr>
              <w:t xml:space="preserve">Angophora </w:t>
            </w:r>
            <w:proofErr w:type="spellStart"/>
            <w:r w:rsidRPr="00A4041B">
              <w:rPr>
                <w:i/>
                <w:szCs w:val="18"/>
                <w:lang w:bidi="en-US"/>
              </w:rPr>
              <w:t>paludosa</w:t>
            </w:r>
            <w:proofErr w:type="spellEnd"/>
            <w:r w:rsidRPr="00A4041B">
              <w:rPr>
                <w:i/>
                <w:szCs w:val="18"/>
                <w:lang w:bidi="en-US"/>
              </w:rPr>
              <w:t xml:space="preserve"> </w:t>
            </w:r>
            <w:r w:rsidRPr="00A4041B">
              <w:rPr>
                <w:iCs/>
                <w:lang w:bidi="en-US"/>
              </w:rPr>
              <w:t>(S)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36E8B84" w14:textId="77777777" w:rsidR="002A371E" w:rsidRPr="00A4041B" w:rsidRDefault="002A371E" w:rsidP="00FB4D42">
            <w:pPr>
              <w:pStyle w:val="TableText0"/>
              <w:rPr>
                <w:lang w:bidi="en-US"/>
              </w:rPr>
            </w:pPr>
            <w:r w:rsidRPr="00A4041B">
              <w:rPr>
                <w:szCs w:val="18"/>
                <w:lang w:bidi="en-US"/>
              </w:rPr>
              <w:t>(</w:t>
            </w:r>
            <w:proofErr w:type="gramStart"/>
            <w:r w:rsidRPr="00A4041B">
              <w:rPr>
                <w:szCs w:val="18"/>
                <w:lang w:bidi="en-US"/>
              </w:rPr>
              <w:t>an</w:t>
            </w:r>
            <w:proofErr w:type="gramEnd"/>
            <w:r w:rsidRPr="00A4041B">
              <w:rPr>
                <w:szCs w:val="18"/>
                <w:lang w:bidi="en-US"/>
              </w:rPr>
              <w:t xml:space="preserve"> Apple)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2EB0BD9"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E32719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03B8EDC"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7E456FB" w14:textId="77777777" w:rsidR="002A371E" w:rsidRPr="00A4041B" w:rsidRDefault="002A371E" w:rsidP="00FB4D42">
            <w:pPr>
              <w:pStyle w:val="TableText0"/>
              <w:rPr>
                <w:lang w:bidi="en-US"/>
              </w:rPr>
            </w:pPr>
          </w:p>
        </w:tc>
      </w:tr>
      <w:tr w:rsidR="002A371E" w:rsidRPr="00A4041B" w14:paraId="0D5A95BD"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5A66D10" w14:textId="77777777" w:rsidR="002A371E" w:rsidRPr="00A4041B" w:rsidRDefault="002A371E" w:rsidP="00FB4D42">
            <w:pPr>
              <w:pStyle w:val="TableText0"/>
              <w:rPr>
                <w:i/>
                <w:lang w:bidi="en-US"/>
              </w:rPr>
            </w:pPr>
            <w:r w:rsidRPr="00A4041B">
              <w:rPr>
                <w:i/>
                <w:lang w:bidi="en-US"/>
              </w:rPr>
              <w:lastRenderedPageBreak/>
              <w:t xml:space="preserve">Angophora </w:t>
            </w:r>
            <w:proofErr w:type="spellStart"/>
            <w:r w:rsidRPr="00A4041B">
              <w:rPr>
                <w:i/>
                <w:lang w:bidi="en-US"/>
              </w:rPr>
              <w:t>subvelutina</w:t>
            </w:r>
            <w:proofErr w:type="spellEnd"/>
            <w:r w:rsidRPr="00A4041B">
              <w:rPr>
                <w:lang w:bidi="en-US"/>
              </w:rPr>
              <w:t xml:space="preserve">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CB2E71C" w14:textId="77777777" w:rsidR="002A371E" w:rsidRPr="00A4041B" w:rsidRDefault="002A371E" w:rsidP="00FB4D42">
            <w:pPr>
              <w:pStyle w:val="TableText0"/>
              <w:rPr>
                <w:lang w:bidi="en-US"/>
              </w:rPr>
            </w:pPr>
            <w:r w:rsidRPr="00A4041B">
              <w:rPr>
                <w:lang w:bidi="en-US"/>
              </w:rPr>
              <w:t>Broad-leaved Apple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6591762"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2E2C7F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11E45DF"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16B282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0B3D598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72F1D2B" w14:textId="77777777" w:rsidR="002A371E" w:rsidRPr="00A4041B" w:rsidRDefault="002A371E" w:rsidP="00FB4D42">
            <w:pPr>
              <w:pStyle w:val="TableText0"/>
              <w:rPr>
                <w:iCs/>
                <w:lang w:bidi="en-US"/>
              </w:rPr>
            </w:pPr>
            <w:r w:rsidRPr="00A4041B">
              <w:rPr>
                <w:i/>
                <w:lang w:bidi="en-US"/>
              </w:rPr>
              <w:t xml:space="preserve">Angophora </w:t>
            </w:r>
            <w:proofErr w:type="spellStart"/>
            <w:r w:rsidRPr="00A4041B">
              <w:rPr>
                <w:i/>
                <w:lang w:bidi="en-US"/>
              </w:rPr>
              <w:t>woodsiana</w:t>
            </w:r>
            <w:proofErr w:type="spellEnd"/>
            <w:r w:rsidRPr="00A4041B">
              <w:rPr>
                <w:i/>
                <w:lang w:bidi="en-US"/>
              </w:rPr>
              <w:t xml:space="preserve"> </w:t>
            </w:r>
            <w:r w:rsidRPr="00A4041B">
              <w:rPr>
                <w:iCs/>
                <w:lang w:bidi="en-US"/>
              </w:rPr>
              <w:t>(S)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57EEC97" w14:textId="77777777" w:rsidR="002A371E" w:rsidRPr="00A4041B" w:rsidRDefault="002A371E" w:rsidP="00FB4D42">
            <w:pPr>
              <w:pStyle w:val="TableText0"/>
              <w:rPr>
                <w:lang w:bidi="en-US"/>
              </w:rPr>
            </w:pPr>
            <w:proofErr w:type="spellStart"/>
            <w:r w:rsidRPr="00A4041B">
              <w:rPr>
                <w:lang w:bidi="en-US"/>
              </w:rPr>
              <w:t>Smudgee</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1471AE5"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FDFAC5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2E27333"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46A21D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8CF2B7B"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B9F8653" w14:textId="77777777" w:rsidR="002A371E" w:rsidRPr="00A4041B" w:rsidRDefault="002A371E" w:rsidP="00FB4D42">
            <w:pPr>
              <w:pStyle w:val="TableText0"/>
              <w:rPr>
                <w:i/>
                <w:lang w:bidi="en-US"/>
              </w:rPr>
            </w:pPr>
            <w:r w:rsidRPr="00A4041B">
              <w:rPr>
                <w:i/>
                <w:szCs w:val="18"/>
                <w:lang w:bidi="en-US"/>
              </w:rPr>
              <w:t xml:space="preserve">Brachychiton </w:t>
            </w:r>
            <w:proofErr w:type="spellStart"/>
            <w:r w:rsidRPr="00A4041B">
              <w:rPr>
                <w:i/>
                <w:szCs w:val="18"/>
                <w:lang w:bidi="en-US"/>
              </w:rPr>
              <w:t>populneus</w:t>
            </w:r>
            <w:proofErr w:type="spellEnd"/>
            <w:r w:rsidRPr="00A4041B">
              <w:rPr>
                <w:i/>
                <w:szCs w:val="18"/>
                <w:lang w:bidi="en-US"/>
              </w:rPr>
              <w:t xml:space="preserve">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1F0FD89" w14:textId="77777777" w:rsidR="002A371E" w:rsidRPr="00A4041B" w:rsidRDefault="002A371E" w:rsidP="00FB4D42">
            <w:pPr>
              <w:pStyle w:val="TableText0"/>
              <w:rPr>
                <w:lang w:bidi="en-US"/>
              </w:rPr>
            </w:pPr>
            <w:r w:rsidRPr="00A4041B">
              <w:rPr>
                <w:szCs w:val="18"/>
                <w:lang w:bidi="en-US"/>
              </w:rPr>
              <w:t xml:space="preserve">Kurrajong </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53B5360"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FFA653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409B291"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314385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2B9BFB7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EC3E38C" w14:textId="77777777" w:rsidR="002A371E" w:rsidRPr="00A4041B" w:rsidRDefault="002A371E" w:rsidP="00FB4D42">
            <w:pPr>
              <w:pStyle w:val="TableText0"/>
              <w:rPr>
                <w:i/>
                <w:szCs w:val="18"/>
                <w:lang w:bidi="en-US"/>
              </w:rPr>
            </w:pPr>
            <w:r w:rsidRPr="00A4041B">
              <w:rPr>
                <w:i/>
                <w:szCs w:val="18"/>
                <w:lang w:bidi="en-US"/>
              </w:rPr>
              <w:t xml:space="preserve">Callitris </w:t>
            </w:r>
            <w:proofErr w:type="spellStart"/>
            <w:r w:rsidRPr="00A4041B">
              <w:rPr>
                <w:i/>
                <w:szCs w:val="18"/>
                <w:lang w:bidi="en-US"/>
              </w:rPr>
              <w:t>columellaris</w:t>
            </w:r>
            <w:proofErr w:type="spellEnd"/>
            <w:r w:rsidRPr="00A4041B">
              <w:rPr>
                <w:szCs w:val="18"/>
                <w:lang w:bidi="en-US"/>
              </w:rPr>
              <w:t xml:space="preserve"> (S)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BFD7835" w14:textId="77777777" w:rsidR="002A371E" w:rsidRPr="00A4041B" w:rsidRDefault="002A371E" w:rsidP="00FB4D42">
            <w:pPr>
              <w:pStyle w:val="TableText0"/>
              <w:rPr>
                <w:szCs w:val="18"/>
                <w:lang w:bidi="en-US"/>
              </w:rPr>
            </w:pPr>
            <w:r w:rsidRPr="00A4041B">
              <w:rPr>
                <w:szCs w:val="18"/>
                <w:lang w:bidi="en-US"/>
              </w:rPr>
              <w:t>a native Cypress Pine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5F956F5"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989B65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325106E"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FF42A38" w14:textId="77777777" w:rsidR="002A371E" w:rsidRPr="00A4041B" w:rsidRDefault="002A371E" w:rsidP="00FB4D42">
            <w:pPr>
              <w:pStyle w:val="TableText0"/>
              <w:rPr>
                <w:lang w:bidi="en-US"/>
              </w:rPr>
            </w:pPr>
          </w:p>
        </w:tc>
      </w:tr>
      <w:tr w:rsidR="002A371E" w:rsidRPr="00A4041B" w14:paraId="3592D79E"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A0A7C71" w14:textId="77777777" w:rsidR="002A371E" w:rsidRPr="00A4041B" w:rsidRDefault="002A371E" w:rsidP="00FB4D42">
            <w:pPr>
              <w:pStyle w:val="TableText0"/>
              <w:rPr>
                <w:i/>
                <w:lang w:bidi="en-US"/>
              </w:rPr>
            </w:pPr>
            <w:r w:rsidRPr="00A4041B">
              <w:rPr>
                <w:i/>
                <w:szCs w:val="18"/>
                <w:lang w:bidi="en-US"/>
              </w:rPr>
              <w:t xml:space="preserve">Casuarina </w:t>
            </w:r>
            <w:proofErr w:type="spellStart"/>
            <w:r w:rsidRPr="00A4041B">
              <w:rPr>
                <w:i/>
                <w:szCs w:val="18"/>
                <w:lang w:bidi="en-US"/>
              </w:rPr>
              <w:t>cunninghamiana</w:t>
            </w:r>
            <w:proofErr w:type="spellEnd"/>
            <w:r w:rsidRPr="00A4041B">
              <w:rPr>
                <w:szCs w:val="18"/>
                <w:lang w:bidi="en-US"/>
              </w:rPr>
              <w:t xml:space="preserve">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F54B2BA" w14:textId="77777777" w:rsidR="002A371E" w:rsidRPr="00A4041B" w:rsidRDefault="002A371E" w:rsidP="00FB4D42">
            <w:pPr>
              <w:pStyle w:val="TableText0"/>
              <w:rPr>
                <w:lang w:bidi="en-US"/>
              </w:rPr>
            </w:pPr>
            <w:r w:rsidRPr="00A4041B">
              <w:rPr>
                <w:szCs w:val="18"/>
                <w:lang w:bidi="en-US"/>
              </w:rPr>
              <w:t xml:space="preserve">River Oak, River </w:t>
            </w:r>
            <w:proofErr w:type="spellStart"/>
            <w:r w:rsidRPr="00A4041B">
              <w:rPr>
                <w:szCs w:val="18"/>
                <w:lang w:bidi="en-US"/>
              </w:rPr>
              <w:t>Sheoak</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F593B7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D4B69B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124A799"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63E389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806914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D66A742" w14:textId="77777777" w:rsidR="002A371E" w:rsidRPr="00A4041B" w:rsidRDefault="002A371E" w:rsidP="00FB4D42">
            <w:pPr>
              <w:pStyle w:val="TableText0"/>
              <w:rPr>
                <w:i/>
                <w:lang w:bidi="en-US"/>
              </w:rPr>
            </w:pPr>
            <w:r w:rsidRPr="00A4041B">
              <w:rPr>
                <w:i/>
                <w:szCs w:val="18"/>
                <w:lang w:bidi="en-US"/>
              </w:rPr>
              <w:t>Casuarina glauca</w:t>
            </w:r>
            <w:r w:rsidRPr="00A4041B">
              <w:rPr>
                <w:szCs w:val="18"/>
                <w:lang w:bidi="en-US"/>
              </w:rPr>
              <w:t xml:space="preserve">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62B672B" w14:textId="77777777" w:rsidR="002A371E" w:rsidRPr="00A4041B" w:rsidRDefault="002A371E" w:rsidP="00FB4D42">
            <w:pPr>
              <w:pStyle w:val="TableText0"/>
              <w:rPr>
                <w:lang w:bidi="en-US"/>
              </w:rPr>
            </w:pPr>
            <w:r w:rsidRPr="00A4041B">
              <w:rPr>
                <w:szCs w:val="18"/>
                <w:lang w:bidi="en-US"/>
              </w:rPr>
              <w:t xml:space="preserve">Swamp Oak, Swamp </w:t>
            </w:r>
            <w:proofErr w:type="spellStart"/>
            <w:r w:rsidRPr="00A4041B">
              <w:rPr>
                <w:szCs w:val="18"/>
                <w:lang w:bidi="en-US"/>
              </w:rPr>
              <w:t>Sheoak</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A21AE72"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92E0C6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69DAB3A"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9BE763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4877832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EFF693D" w14:textId="77777777" w:rsidR="002A371E" w:rsidRPr="00A4041B" w:rsidRDefault="002A371E" w:rsidP="00FB4D42">
            <w:pPr>
              <w:pStyle w:val="TableText0"/>
              <w:rPr>
                <w:i/>
                <w:szCs w:val="18"/>
                <w:lang w:bidi="en-US"/>
              </w:rPr>
            </w:pPr>
            <w:proofErr w:type="spellStart"/>
            <w:r w:rsidRPr="00A4041B">
              <w:rPr>
                <w:i/>
                <w:szCs w:val="18"/>
                <w:lang w:bidi="en-US"/>
              </w:rPr>
              <w:t>Clerodendrum</w:t>
            </w:r>
            <w:proofErr w:type="spellEnd"/>
            <w:r w:rsidRPr="00A4041B">
              <w:rPr>
                <w:i/>
                <w:szCs w:val="18"/>
                <w:lang w:bidi="en-US"/>
              </w:rPr>
              <w:t xml:space="preserve"> </w:t>
            </w:r>
            <w:proofErr w:type="spellStart"/>
            <w:r w:rsidRPr="00A4041B">
              <w:rPr>
                <w:i/>
                <w:szCs w:val="18"/>
                <w:lang w:bidi="en-US"/>
              </w:rPr>
              <w:t>tomentosum</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7754850"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9640858"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DA0E54C"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0895978"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03A27A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2D81875B"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BEF1024" w14:textId="77777777" w:rsidR="002A371E" w:rsidRPr="00A4041B" w:rsidRDefault="002A371E" w:rsidP="00FB4D42">
            <w:pPr>
              <w:pStyle w:val="TableText0"/>
              <w:rPr>
                <w:i/>
                <w:szCs w:val="18"/>
                <w:lang w:bidi="en-US"/>
              </w:rPr>
            </w:pPr>
            <w:proofErr w:type="spellStart"/>
            <w:r w:rsidRPr="00A4041B">
              <w:rPr>
                <w:i/>
                <w:szCs w:val="18"/>
                <w:lang w:bidi="en-US"/>
              </w:rPr>
              <w:t>Corymbia</w:t>
            </w:r>
            <w:proofErr w:type="spellEnd"/>
            <w:r w:rsidRPr="00A4041B">
              <w:rPr>
                <w:i/>
                <w:szCs w:val="18"/>
                <w:lang w:bidi="en-US"/>
              </w:rPr>
              <w:t xml:space="preserve"> citriodora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D4AFC90" w14:textId="77777777" w:rsidR="002A371E" w:rsidRPr="00A4041B" w:rsidRDefault="002A371E" w:rsidP="00FB4D42">
            <w:pPr>
              <w:pStyle w:val="TableText0"/>
              <w:rPr>
                <w:szCs w:val="18"/>
                <w:lang w:bidi="en-US"/>
              </w:rPr>
            </w:pPr>
            <w:r w:rsidRPr="00A4041B">
              <w:rPr>
                <w:szCs w:val="18"/>
                <w:lang w:bidi="en-US"/>
              </w:rPr>
              <w:t>Lemon (-scented) Gum, Blue Spotted Gum</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0C7DEBB"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EB86B2C"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3F45C83" w14:textId="77777777" w:rsidR="002A371E" w:rsidRPr="00A4041B" w:rsidRDefault="002A371E" w:rsidP="00FB4D42">
            <w:pPr>
              <w:pStyle w:val="TableText0"/>
              <w:rPr>
                <w:szCs w:val="24"/>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08DEC2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11B3F9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D326D85" w14:textId="77777777" w:rsidR="002A371E" w:rsidRPr="00A4041B" w:rsidRDefault="002A371E" w:rsidP="00FB4D42">
            <w:pPr>
              <w:pStyle w:val="TableText0"/>
              <w:rPr>
                <w:i/>
                <w:lang w:bidi="en-US"/>
              </w:rPr>
            </w:pPr>
            <w:proofErr w:type="spellStart"/>
            <w:r w:rsidRPr="00A4041B">
              <w:rPr>
                <w:i/>
                <w:szCs w:val="18"/>
                <w:lang w:bidi="en-US"/>
              </w:rPr>
              <w:t>Corymbia</w:t>
            </w:r>
            <w:proofErr w:type="spellEnd"/>
            <w:r w:rsidRPr="00A4041B">
              <w:rPr>
                <w:i/>
                <w:szCs w:val="18"/>
                <w:lang w:bidi="en-US"/>
              </w:rPr>
              <w:t xml:space="preserve"> </w:t>
            </w:r>
            <w:proofErr w:type="spellStart"/>
            <w:r w:rsidRPr="00A4041B">
              <w:rPr>
                <w:i/>
                <w:szCs w:val="18"/>
                <w:lang w:bidi="en-US"/>
              </w:rPr>
              <w:t>gummifera</w:t>
            </w:r>
            <w:proofErr w:type="spellEnd"/>
            <w:r w:rsidRPr="00A4041B">
              <w:rPr>
                <w:i/>
                <w:szCs w:val="18"/>
                <w:lang w:bidi="en-US"/>
              </w:rPr>
              <w:t xml:space="preserve">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2A081BF" w14:textId="77777777" w:rsidR="002A371E" w:rsidRPr="00A4041B" w:rsidRDefault="002A371E" w:rsidP="00FB4D42">
            <w:pPr>
              <w:pStyle w:val="TableText0"/>
              <w:rPr>
                <w:lang w:bidi="en-US"/>
              </w:rPr>
            </w:pPr>
            <w:r w:rsidRPr="00A4041B">
              <w:rPr>
                <w:szCs w:val="18"/>
                <w:lang w:bidi="en-US"/>
              </w:rPr>
              <w:t>Red Bloodwood</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29E74F3"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3F94BCB"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DDD8974"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6EF17C1" w14:textId="77777777" w:rsidR="002A371E" w:rsidRPr="00A4041B" w:rsidRDefault="002A371E" w:rsidP="00FB4D42">
            <w:pPr>
              <w:pStyle w:val="TableText0"/>
              <w:rPr>
                <w:lang w:bidi="en-US"/>
              </w:rPr>
            </w:pPr>
          </w:p>
        </w:tc>
      </w:tr>
      <w:tr w:rsidR="002A371E" w:rsidRPr="00A4041B" w14:paraId="52FAF131"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D63002E" w14:textId="77777777" w:rsidR="002A371E" w:rsidRPr="00A4041B" w:rsidRDefault="002A371E" w:rsidP="00FB4D42">
            <w:pPr>
              <w:pStyle w:val="TableText0"/>
              <w:rPr>
                <w:i/>
                <w:lang w:bidi="en-US"/>
              </w:rPr>
            </w:pPr>
            <w:proofErr w:type="spellStart"/>
            <w:r w:rsidRPr="00A4041B">
              <w:rPr>
                <w:i/>
                <w:szCs w:val="18"/>
                <w:lang w:bidi="en-US"/>
              </w:rPr>
              <w:t>Corymbia</w:t>
            </w:r>
            <w:proofErr w:type="spellEnd"/>
            <w:r w:rsidRPr="00A4041B">
              <w:rPr>
                <w:i/>
                <w:szCs w:val="18"/>
                <w:lang w:bidi="en-US"/>
              </w:rPr>
              <w:t xml:space="preserve"> </w:t>
            </w:r>
            <w:proofErr w:type="spellStart"/>
            <w:r w:rsidRPr="00A4041B">
              <w:rPr>
                <w:i/>
                <w:szCs w:val="18"/>
                <w:lang w:bidi="en-US"/>
              </w:rPr>
              <w:t>henryi</w:t>
            </w:r>
            <w:proofErr w:type="spellEnd"/>
            <w:r w:rsidRPr="00A4041B">
              <w:rPr>
                <w:i/>
                <w:szCs w:val="18"/>
                <w:lang w:bidi="en-US"/>
              </w:rPr>
              <w:t xml:space="preserve"> </w:t>
            </w:r>
            <w:r w:rsidRPr="00A4041B">
              <w:rPr>
                <w:szCs w:val="18"/>
                <w:lang w:bidi="en-US"/>
              </w:rPr>
              <w:t>(S)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A0AE8BC" w14:textId="77777777" w:rsidR="002A371E" w:rsidRPr="00A4041B" w:rsidRDefault="002A371E" w:rsidP="00FB4D42">
            <w:pPr>
              <w:pStyle w:val="TableText0"/>
              <w:rPr>
                <w:lang w:bidi="en-US"/>
              </w:rPr>
            </w:pPr>
            <w:r w:rsidRPr="00A4041B">
              <w:rPr>
                <w:szCs w:val="18"/>
                <w:lang w:bidi="en-US"/>
              </w:rPr>
              <w:t>Large-leaved Spotted Gum</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F8F503B"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805E2C3"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4D95271"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03C9FB3" w14:textId="77777777" w:rsidR="002A371E" w:rsidRPr="00A4041B" w:rsidRDefault="002A371E" w:rsidP="00FB4D42">
            <w:pPr>
              <w:pStyle w:val="TableText0"/>
              <w:rPr>
                <w:lang w:bidi="en-US"/>
              </w:rPr>
            </w:pPr>
          </w:p>
        </w:tc>
      </w:tr>
      <w:tr w:rsidR="002A371E" w:rsidRPr="00A4041B" w14:paraId="00A92D2E"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003CCBB" w14:textId="77777777" w:rsidR="002A371E" w:rsidRPr="00A4041B" w:rsidRDefault="002A371E" w:rsidP="00FB4D42">
            <w:pPr>
              <w:pStyle w:val="TableText0"/>
              <w:rPr>
                <w:i/>
                <w:lang w:bidi="en-US"/>
              </w:rPr>
            </w:pPr>
            <w:proofErr w:type="spellStart"/>
            <w:r w:rsidRPr="00A4041B">
              <w:rPr>
                <w:i/>
                <w:lang w:bidi="en-US"/>
              </w:rPr>
              <w:t>Corymbia</w:t>
            </w:r>
            <w:proofErr w:type="spellEnd"/>
            <w:r w:rsidRPr="00A4041B">
              <w:rPr>
                <w:i/>
                <w:lang w:bidi="en-US"/>
              </w:rPr>
              <w:t xml:space="preserve"> intermedia</w:t>
            </w:r>
            <w:r w:rsidRPr="00A4041B">
              <w:rPr>
                <w:lang w:bidi="en-US"/>
              </w:rPr>
              <w:t xml:space="preserve"> (S)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CD1D2F0" w14:textId="77777777" w:rsidR="002A371E" w:rsidRPr="00A4041B" w:rsidRDefault="002A371E" w:rsidP="00FB4D42">
            <w:pPr>
              <w:pStyle w:val="TableText0"/>
              <w:rPr>
                <w:lang w:bidi="en-US"/>
              </w:rPr>
            </w:pPr>
            <w:r w:rsidRPr="00A4041B">
              <w:rPr>
                <w:lang w:bidi="en-US"/>
              </w:rPr>
              <w:t>Pink Bloodwood</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896131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06708C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BC7701A"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D24561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D8E272B"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536FD9F" w14:textId="77777777" w:rsidR="002A371E" w:rsidRPr="00A4041B" w:rsidRDefault="002A371E" w:rsidP="00FB4D42">
            <w:pPr>
              <w:pStyle w:val="TableText0"/>
              <w:rPr>
                <w:i/>
                <w:lang w:bidi="en-US"/>
              </w:rPr>
            </w:pPr>
            <w:proofErr w:type="spellStart"/>
            <w:r w:rsidRPr="00A4041B">
              <w:rPr>
                <w:i/>
                <w:szCs w:val="18"/>
                <w:lang w:bidi="en-US"/>
              </w:rPr>
              <w:t>Corymbia</w:t>
            </w:r>
            <w:proofErr w:type="spellEnd"/>
            <w:r w:rsidRPr="00A4041B">
              <w:rPr>
                <w:i/>
                <w:szCs w:val="18"/>
                <w:lang w:bidi="en-US"/>
              </w:rPr>
              <w:t xml:space="preserve"> </w:t>
            </w:r>
            <w:proofErr w:type="spellStart"/>
            <w:r w:rsidRPr="00A4041B">
              <w:rPr>
                <w:i/>
                <w:szCs w:val="18"/>
                <w:lang w:bidi="en-US"/>
              </w:rPr>
              <w:t>maculata</w:t>
            </w:r>
            <w:proofErr w:type="spellEnd"/>
            <w:r w:rsidRPr="00A4041B">
              <w:rPr>
                <w:szCs w:val="18"/>
                <w:lang w:bidi="en-US"/>
              </w:rPr>
              <w:t xml:space="preserve">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9ACBAA4" w14:textId="77777777" w:rsidR="002A371E" w:rsidRPr="00A4041B" w:rsidRDefault="002A371E" w:rsidP="00FB4D42">
            <w:pPr>
              <w:pStyle w:val="TableText0"/>
              <w:rPr>
                <w:lang w:bidi="en-US"/>
              </w:rPr>
            </w:pPr>
            <w:r w:rsidRPr="00A4041B">
              <w:rPr>
                <w:szCs w:val="18"/>
                <w:lang w:bidi="en-US"/>
              </w:rPr>
              <w:t>Spotted Gum</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28110F3"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C741F48"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DE0E14D"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7302023" w14:textId="77777777" w:rsidR="002A371E" w:rsidRPr="00A4041B" w:rsidRDefault="002A371E" w:rsidP="00FB4D42">
            <w:pPr>
              <w:pStyle w:val="TableText0"/>
              <w:rPr>
                <w:lang w:bidi="en-US"/>
              </w:rPr>
            </w:pPr>
          </w:p>
        </w:tc>
      </w:tr>
      <w:tr w:rsidR="002A371E" w:rsidRPr="00A4041B" w14:paraId="7A6D86C7"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1818DD8" w14:textId="77777777" w:rsidR="002A371E" w:rsidRPr="00A4041B" w:rsidRDefault="002A371E" w:rsidP="00FB4D42">
            <w:pPr>
              <w:pStyle w:val="TableText0"/>
              <w:rPr>
                <w:i/>
                <w:szCs w:val="18"/>
                <w:lang w:bidi="en-US"/>
              </w:rPr>
            </w:pPr>
            <w:proofErr w:type="spellStart"/>
            <w:r w:rsidRPr="00A4041B">
              <w:rPr>
                <w:i/>
                <w:szCs w:val="18"/>
                <w:lang w:bidi="en-US"/>
              </w:rPr>
              <w:t>Corymbia</w:t>
            </w:r>
            <w:proofErr w:type="spellEnd"/>
            <w:r w:rsidRPr="00A4041B">
              <w:rPr>
                <w:i/>
                <w:szCs w:val="18"/>
                <w:lang w:bidi="en-US"/>
              </w:rPr>
              <w:t xml:space="preserve"> </w:t>
            </w:r>
            <w:proofErr w:type="spellStart"/>
            <w:r w:rsidRPr="00A4041B">
              <w:rPr>
                <w:i/>
                <w:szCs w:val="18"/>
                <w:lang w:bidi="en-US"/>
              </w:rPr>
              <w:t>tessellaris</w:t>
            </w:r>
            <w:proofErr w:type="spellEnd"/>
            <w:r w:rsidRPr="00A4041B">
              <w:rPr>
                <w:szCs w:val="18"/>
                <w:lang w:bidi="en-US"/>
              </w:rPr>
              <w:t xml:space="preserve"> (S)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22B3643" w14:textId="77777777" w:rsidR="002A371E" w:rsidRPr="00A4041B" w:rsidRDefault="002A371E" w:rsidP="00FB4D42">
            <w:pPr>
              <w:pStyle w:val="TableText0"/>
              <w:rPr>
                <w:szCs w:val="18"/>
                <w:lang w:bidi="en-US"/>
              </w:rPr>
            </w:pPr>
            <w:r w:rsidRPr="00A4041B">
              <w:rPr>
                <w:szCs w:val="18"/>
                <w:lang w:bidi="en-US"/>
              </w:rPr>
              <w:t xml:space="preserve">Moreton Bay Ash, </w:t>
            </w:r>
            <w:proofErr w:type="spellStart"/>
            <w:r w:rsidRPr="00A4041B">
              <w:rPr>
                <w:szCs w:val="18"/>
                <w:lang w:bidi="en-US"/>
              </w:rPr>
              <w:t>Carbeen</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ECD9B48"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0CAF086"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47A1694"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AC0F3B2" w14:textId="77777777" w:rsidR="002A371E" w:rsidRPr="00A4041B" w:rsidRDefault="002A371E" w:rsidP="00FB4D42">
            <w:pPr>
              <w:pStyle w:val="TableText0"/>
              <w:rPr>
                <w:szCs w:val="18"/>
                <w:lang w:bidi="en-US"/>
              </w:rPr>
            </w:pPr>
            <w:r w:rsidRPr="00A4041B">
              <w:rPr>
                <w:rFonts w:ascii="Wingdings" w:eastAsia="Wingdings" w:hAnsi="Wingdings" w:cs="Wingdings"/>
                <w:lang w:bidi="en-US"/>
              </w:rPr>
              <w:t>ü</w:t>
            </w:r>
          </w:p>
        </w:tc>
      </w:tr>
      <w:tr w:rsidR="002A371E" w:rsidRPr="00A4041B" w14:paraId="04BF0634"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6D86F09" w14:textId="77777777" w:rsidR="002A371E" w:rsidRPr="00A4041B" w:rsidRDefault="002A371E" w:rsidP="00FB4D42">
            <w:pPr>
              <w:pStyle w:val="TableText0"/>
              <w:rPr>
                <w:i/>
                <w:szCs w:val="18"/>
                <w:lang w:bidi="en-US"/>
              </w:rPr>
            </w:pPr>
            <w:proofErr w:type="spellStart"/>
            <w:r w:rsidRPr="00A4041B">
              <w:rPr>
                <w:i/>
                <w:szCs w:val="18"/>
                <w:lang w:bidi="en-US"/>
              </w:rPr>
              <w:t>Corymbia</w:t>
            </w:r>
            <w:proofErr w:type="spellEnd"/>
            <w:r w:rsidRPr="00A4041B">
              <w:rPr>
                <w:i/>
                <w:szCs w:val="18"/>
                <w:lang w:bidi="en-US"/>
              </w:rPr>
              <w:t xml:space="preserve"> </w:t>
            </w:r>
            <w:proofErr w:type="spellStart"/>
            <w:r w:rsidRPr="00A4041B">
              <w:rPr>
                <w:i/>
                <w:szCs w:val="18"/>
                <w:lang w:bidi="en-US"/>
              </w:rPr>
              <w:t>torelliana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8289817" w14:textId="77777777" w:rsidR="002A371E" w:rsidRPr="00A4041B" w:rsidRDefault="002A371E" w:rsidP="00FB4D42">
            <w:pPr>
              <w:pStyle w:val="TableText0"/>
              <w:rPr>
                <w:szCs w:val="18"/>
                <w:lang w:bidi="en-US"/>
              </w:rPr>
            </w:pPr>
            <w:proofErr w:type="spellStart"/>
            <w:r w:rsidRPr="00A4041B">
              <w:rPr>
                <w:szCs w:val="18"/>
                <w:lang w:bidi="en-US"/>
              </w:rPr>
              <w:t>Cadaghi</w:t>
            </w:r>
            <w:proofErr w:type="spellEnd"/>
            <w:r w:rsidRPr="00A4041B">
              <w:rPr>
                <w:szCs w:val="18"/>
                <w:lang w:bidi="en-US"/>
              </w:rPr>
              <w:t xml:space="preserve">, </w:t>
            </w:r>
            <w:proofErr w:type="spellStart"/>
            <w:r w:rsidRPr="00A4041B">
              <w:rPr>
                <w:szCs w:val="18"/>
                <w:lang w:bidi="en-US"/>
              </w:rPr>
              <w:t>Cadaga</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85F92CE"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58FCA9E"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85CEACF"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FA8F81D" w14:textId="77777777" w:rsidR="002A371E" w:rsidRPr="00A4041B" w:rsidRDefault="002A371E" w:rsidP="00FB4D42">
            <w:pPr>
              <w:pStyle w:val="TableText0"/>
              <w:rPr>
                <w:szCs w:val="18"/>
                <w:lang w:bidi="en-US"/>
              </w:rPr>
            </w:pPr>
            <w:r w:rsidRPr="00A4041B">
              <w:rPr>
                <w:rFonts w:ascii="Wingdings" w:eastAsia="Wingdings" w:hAnsi="Wingdings" w:cs="Wingdings"/>
                <w:lang w:bidi="en-US"/>
              </w:rPr>
              <w:t>ü</w:t>
            </w:r>
          </w:p>
        </w:tc>
      </w:tr>
      <w:tr w:rsidR="002A371E" w:rsidRPr="00A4041B" w14:paraId="24F7D75F"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F5DAEFD" w14:textId="77777777" w:rsidR="002A371E" w:rsidRPr="00A4041B" w:rsidRDefault="002A371E" w:rsidP="00FB4D42">
            <w:pPr>
              <w:pStyle w:val="TableText0"/>
              <w:rPr>
                <w:i/>
                <w:szCs w:val="18"/>
                <w:lang w:bidi="en-US"/>
              </w:rPr>
            </w:pPr>
            <w:proofErr w:type="spellStart"/>
            <w:r w:rsidRPr="00A4041B">
              <w:rPr>
                <w:i/>
                <w:szCs w:val="18"/>
                <w:lang w:bidi="en-US"/>
              </w:rPr>
              <w:t>Corymbia</w:t>
            </w:r>
            <w:proofErr w:type="spellEnd"/>
            <w:r w:rsidRPr="00A4041B">
              <w:rPr>
                <w:i/>
                <w:szCs w:val="18"/>
                <w:lang w:bidi="en-US"/>
              </w:rPr>
              <w:t xml:space="preserve"> </w:t>
            </w:r>
            <w:proofErr w:type="spellStart"/>
            <w:r w:rsidRPr="00A4041B">
              <w:rPr>
                <w:i/>
                <w:szCs w:val="18"/>
                <w:lang w:bidi="en-US"/>
              </w:rPr>
              <w:t>trachyphloia</w:t>
            </w:r>
            <w:proofErr w:type="spellEnd"/>
            <w:r w:rsidRPr="00A4041B">
              <w:rPr>
                <w:i/>
                <w:szCs w:val="18"/>
                <w:lang w:bidi="en-US"/>
              </w:rPr>
              <w:t xml:space="preserve"> </w:t>
            </w:r>
            <w:r w:rsidRPr="00A4041B">
              <w:rPr>
                <w:iCs/>
                <w:szCs w:val="18"/>
                <w:lang w:bidi="en-US"/>
              </w:rPr>
              <w:t>Syn</w:t>
            </w:r>
            <w:r w:rsidRPr="00A4041B">
              <w:rPr>
                <w:i/>
                <w:szCs w:val="18"/>
                <w:lang w:bidi="en-US"/>
              </w:rPr>
              <w:t xml:space="preserve"> E</w:t>
            </w:r>
            <w:r w:rsidRPr="00A4041B">
              <w:rPr>
                <w:iCs/>
                <w:szCs w:val="18"/>
                <w:lang w:bidi="en-US"/>
              </w:rPr>
              <w:t>.</w:t>
            </w:r>
            <w:r w:rsidRPr="00A4041B">
              <w:rPr>
                <w:i/>
                <w:szCs w:val="18"/>
                <w:lang w:bidi="en-US"/>
              </w:rPr>
              <w:t xml:space="preserve"> </w:t>
            </w:r>
            <w:proofErr w:type="spellStart"/>
            <w:r w:rsidRPr="00A4041B">
              <w:rPr>
                <w:i/>
                <w:szCs w:val="18"/>
                <w:lang w:bidi="en-US"/>
              </w:rPr>
              <w:t>trachyphloia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80EFF4B" w14:textId="77777777" w:rsidR="002A371E" w:rsidRPr="00A4041B" w:rsidRDefault="002A371E" w:rsidP="00FB4D42">
            <w:pPr>
              <w:pStyle w:val="TableText0"/>
              <w:rPr>
                <w:szCs w:val="18"/>
                <w:lang w:bidi="en-US"/>
              </w:rPr>
            </w:pPr>
            <w:r w:rsidRPr="00A4041B">
              <w:rPr>
                <w:szCs w:val="18"/>
                <w:lang w:bidi="en-US"/>
              </w:rPr>
              <w:t>Brown Bloodwood</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264C2D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E940088"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EE54B5A"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D88B5C0" w14:textId="77777777" w:rsidR="002A371E" w:rsidRPr="00A4041B" w:rsidRDefault="002A371E" w:rsidP="00FB4D42">
            <w:pPr>
              <w:pStyle w:val="TableText0"/>
              <w:rPr>
                <w:szCs w:val="18"/>
                <w:lang w:bidi="en-US"/>
              </w:rPr>
            </w:pPr>
            <w:r w:rsidRPr="00A4041B">
              <w:rPr>
                <w:rFonts w:ascii="Wingdings" w:eastAsia="Wingdings" w:hAnsi="Wingdings" w:cs="Wingdings"/>
                <w:lang w:bidi="en-US"/>
              </w:rPr>
              <w:t>ü</w:t>
            </w:r>
          </w:p>
        </w:tc>
      </w:tr>
      <w:tr w:rsidR="002A371E" w:rsidRPr="00A4041B" w14:paraId="4474472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30E303A" w14:textId="77777777" w:rsidR="002A371E" w:rsidRPr="00A4041B" w:rsidRDefault="002A371E" w:rsidP="00FB4D42">
            <w:pPr>
              <w:pStyle w:val="TableText0"/>
              <w:rPr>
                <w:i/>
                <w:szCs w:val="18"/>
                <w:lang w:bidi="en-US"/>
              </w:rPr>
            </w:pPr>
            <w:r w:rsidRPr="00A4041B">
              <w:rPr>
                <w:i/>
                <w:szCs w:val="18"/>
                <w:lang w:bidi="en-US"/>
              </w:rPr>
              <w:t xml:space="preserve">Cryptocarya </w:t>
            </w:r>
            <w:proofErr w:type="spellStart"/>
            <w:r w:rsidRPr="00A4041B">
              <w:rPr>
                <w:i/>
                <w:szCs w:val="18"/>
                <w:lang w:bidi="en-US"/>
              </w:rPr>
              <w:t>obovata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25CFD4E" w14:textId="7BFB5D02" w:rsidR="002A371E" w:rsidRPr="00A4041B" w:rsidRDefault="002A371E" w:rsidP="00FB4D42">
            <w:pPr>
              <w:pStyle w:val="TableText0"/>
              <w:rPr>
                <w:szCs w:val="18"/>
                <w:lang w:bidi="en-US"/>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46E8A2E"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FB7CF51"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99930A5"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4EBD1BA" w14:textId="77777777" w:rsidR="002A371E" w:rsidRPr="00A4041B" w:rsidRDefault="002A371E" w:rsidP="00FB4D42">
            <w:pPr>
              <w:pStyle w:val="TableText0"/>
              <w:rPr>
                <w:szCs w:val="18"/>
                <w:lang w:bidi="en-US"/>
              </w:rPr>
            </w:pPr>
            <w:r w:rsidRPr="00A4041B">
              <w:rPr>
                <w:rFonts w:ascii="Wingdings" w:eastAsia="Wingdings" w:hAnsi="Wingdings" w:cs="Wingdings"/>
                <w:lang w:bidi="en-US"/>
              </w:rPr>
              <w:t>ü</w:t>
            </w:r>
          </w:p>
        </w:tc>
      </w:tr>
      <w:tr w:rsidR="002A371E" w:rsidRPr="00A4041B" w14:paraId="0FAF085E"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BD9C25C" w14:textId="77777777" w:rsidR="002A371E" w:rsidRPr="00A4041B" w:rsidRDefault="002A371E" w:rsidP="00FB4D42">
            <w:pPr>
              <w:pStyle w:val="TableText0"/>
              <w:rPr>
                <w:i/>
                <w:szCs w:val="18"/>
                <w:lang w:bidi="en-US"/>
              </w:rPr>
            </w:pPr>
            <w:r w:rsidRPr="00A4041B">
              <w:rPr>
                <w:i/>
                <w:szCs w:val="18"/>
                <w:lang w:bidi="en-US"/>
              </w:rPr>
              <w:t xml:space="preserve">Cryptocarya </w:t>
            </w:r>
            <w:proofErr w:type="spellStart"/>
            <w:r w:rsidRPr="00A4041B">
              <w:rPr>
                <w:i/>
                <w:szCs w:val="18"/>
                <w:lang w:bidi="en-US"/>
              </w:rPr>
              <w:t>triplinervis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C02298D"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A00CFCD"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C30D38C"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830872A"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8BE1FEA" w14:textId="77777777" w:rsidR="002A371E" w:rsidRPr="00A4041B" w:rsidRDefault="002A371E" w:rsidP="00FB4D42">
            <w:pPr>
              <w:pStyle w:val="TableText0"/>
              <w:rPr>
                <w:szCs w:val="18"/>
                <w:lang w:bidi="en-US"/>
              </w:rPr>
            </w:pPr>
            <w:r w:rsidRPr="00A4041B">
              <w:rPr>
                <w:rFonts w:ascii="Wingdings" w:eastAsia="Wingdings" w:hAnsi="Wingdings" w:cs="Wingdings"/>
                <w:lang w:bidi="en-US"/>
              </w:rPr>
              <w:t>ü</w:t>
            </w:r>
          </w:p>
        </w:tc>
      </w:tr>
      <w:tr w:rsidR="002A371E" w:rsidRPr="00A4041B" w14:paraId="60A1F3C0"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8E0CA46" w14:textId="77777777" w:rsidR="002A371E" w:rsidRPr="00A4041B" w:rsidRDefault="002A371E" w:rsidP="00FB4D42">
            <w:pPr>
              <w:pStyle w:val="TableText0"/>
              <w:rPr>
                <w:i/>
                <w:szCs w:val="18"/>
                <w:lang w:bidi="en-US"/>
              </w:rPr>
            </w:pPr>
            <w:proofErr w:type="spellStart"/>
            <w:r w:rsidRPr="00A4041B">
              <w:rPr>
                <w:i/>
                <w:szCs w:val="18"/>
                <w:lang w:bidi="en-US"/>
              </w:rPr>
              <w:t>Cupaniopsis</w:t>
            </w:r>
            <w:proofErr w:type="spellEnd"/>
            <w:r w:rsidRPr="00A4041B">
              <w:rPr>
                <w:i/>
                <w:szCs w:val="18"/>
                <w:lang w:bidi="en-US"/>
              </w:rPr>
              <w:t xml:space="preserve"> </w:t>
            </w:r>
            <w:proofErr w:type="spellStart"/>
            <w:r w:rsidRPr="00A4041B">
              <w:rPr>
                <w:i/>
                <w:szCs w:val="18"/>
                <w:lang w:bidi="en-US"/>
              </w:rPr>
              <w:t>anacardioides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2BCCE3F"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041398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148C695"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FF73A78"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A8AB648" w14:textId="77777777" w:rsidR="002A371E" w:rsidRPr="00A4041B" w:rsidRDefault="002A371E" w:rsidP="00FB4D42">
            <w:pPr>
              <w:pStyle w:val="TableText0"/>
              <w:rPr>
                <w:szCs w:val="18"/>
                <w:lang w:bidi="en-US"/>
              </w:rPr>
            </w:pPr>
            <w:r w:rsidRPr="00A4041B">
              <w:rPr>
                <w:rFonts w:ascii="Wingdings" w:eastAsia="Wingdings" w:hAnsi="Wingdings" w:cs="Wingdings"/>
                <w:lang w:bidi="en-US"/>
              </w:rPr>
              <w:t>ü</w:t>
            </w:r>
          </w:p>
        </w:tc>
      </w:tr>
      <w:tr w:rsidR="002A371E" w:rsidRPr="00A4041B" w14:paraId="6CF4711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0110742" w14:textId="77777777" w:rsidR="002A371E" w:rsidRPr="00A4041B" w:rsidRDefault="002A371E" w:rsidP="00FB4D42">
            <w:pPr>
              <w:pStyle w:val="TableText0"/>
              <w:rPr>
                <w:i/>
                <w:szCs w:val="18"/>
                <w:lang w:bidi="en-US"/>
              </w:rPr>
            </w:pPr>
            <w:proofErr w:type="spellStart"/>
            <w:r w:rsidRPr="00A4041B">
              <w:rPr>
                <w:i/>
                <w:szCs w:val="18"/>
                <w:lang w:bidi="en-US"/>
              </w:rPr>
              <w:t>Cupaniopsis</w:t>
            </w:r>
            <w:proofErr w:type="spellEnd"/>
            <w:r w:rsidRPr="00A4041B">
              <w:rPr>
                <w:i/>
                <w:szCs w:val="18"/>
                <w:lang w:bidi="en-US"/>
              </w:rPr>
              <w:t xml:space="preserve"> </w:t>
            </w:r>
            <w:proofErr w:type="spellStart"/>
            <w:r w:rsidRPr="00A4041B">
              <w:rPr>
                <w:i/>
                <w:szCs w:val="18"/>
                <w:lang w:bidi="en-US"/>
              </w:rPr>
              <w:t>parvifolia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8504824"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AEC6CC2"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B154CF6"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B361DDB"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6244601" w14:textId="77777777" w:rsidR="002A371E" w:rsidRPr="00A4041B" w:rsidRDefault="002A371E" w:rsidP="00FB4D42">
            <w:pPr>
              <w:pStyle w:val="TableText0"/>
              <w:rPr>
                <w:szCs w:val="18"/>
                <w:lang w:bidi="en-US"/>
              </w:rPr>
            </w:pPr>
            <w:r w:rsidRPr="00A4041B">
              <w:rPr>
                <w:rFonts w:ascii="Wingdings" w:eastAsia="Wingdings" w:hAnsi="Wingdings" w:cs="Wingdings"/>
                <w:lang w:bidi="en-US"/>
              </w:rPr>
              <w:t>ü</w:t>
            </w:r>
          </w:p>
        </w:tc>
      </w:tr>
      <w:tr w:rsidR="002A371E" w:rsidRPr="00A4041B" w14:paraId="089E81B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8A43D93" w14:textId="77777777" w:rsidR="002A371E" w:rsidRPr="00A4041B" w:rsidRDefault="002A371E" w:rsidP="00FB4D42">
            <w:pPr>
              <w:pStyle w:val="TableText0"/>
              <w:rPr>
                <w:i/>
                <w:szCs w:val="18"/>
                <w:lang w:bidi="en-US"/>
              </w:rPr>
            </w:pPr>
            <w:proofErr w:type="spellStart"/>
            <w:r w:rsidRPr="00A4041B">
              <w:rPr>
                <w:i/>
                <w:szCs w:val="18"/>
                <w:lang w:bidi="en-US"/>
              </w:rPr>
              <w:t>Denhamia</w:t>
            </w:r>
            <w:proofErr w:type="spellEnd"/>
            <w:r w:rsidRPr="00A4041B">
              <w:rPr>
                <w:i/>
                <w:szCs w:val="18"/>
                <w:lang w:bidi="en-US"/>
              </w:rPr>
              <w:t xml:space="preserve"> </w:t>
            </w:r>
            <w:proofErr w:type="spellStart"/>
            <w:r w:rsidRPr="00A4041B">
              <w:rPr>
                <w:i/>
                <w:szCs w:val="18"/>
                <w:lang w:bidi="en-US"/>
              </w:rPr>
              <w:t>bilocularis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FDB1ABA"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39D21D2"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E273D5E"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26A3550"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F8C02B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22AEB2D"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3E3ADDD" w14:textId="77777777" w:rsidR="002A371E" w:rsidRPr="00A4041B" w:rsidRDefault="002A371E" w:rsidP="00FB4D42">
            <w:pPr>
              <w:pStyle w:val="TableText0"/>
              <w:rPr>
                <w:i/>
                <w:szCs w:val="18"/>
                <w:lang w:bidi="en-US"/>
              </w:rPr>
            </w:pPr>
            <w:proofErr w:type="spellStart"/>
            <w:r w:rsidRPr="00A4041B">
              <w:rPr>
                <w:i/>
                <w:szCs w:val="18"/>
                <w:lang w:bidi="en-US"/>
              </w:rPr>
              <w:t>Drypetes</w:t>
            </w:r>
            <w:proofErr w:type="spellEnd"/>
            <w:r w:rsidRPr="00A4041B">
              <w:rPr>
                <w:i/>
                <w:szCs w:val="18"/>
                <w:lang w:bidi="en-US"/>
              </w:rPr>
              <w:t xml:space="preserve"> </w:t>
            </w:r>
            <w:proofErr w:type="spellStart"/>
            <w:r w:rsidRPr="00A4041B">
              <w:rPr>
                <w:i/>
                <w:szCs w:val="18"/>
                <w:lang w:bidi="en-US"/>
              </w:rPr>
              <w:t>deplanchei</w:t>
            </w:r>
            <w:proofErr w:type="spellEnd"/>
          </w:p>
          <w:p w14:paraId="1091C357" w14:textId="77777777" w:rsidR="002A371E" w:rsidRPr="00A4041B" w:rsidRDefault="002A371E" w:rsidP="00FB4D42">
            <w:pPr>
              <w:pStyle w:val="TableText0"/>
              <w:rPr>
                <w:i/>
                <w:lang w:bidi="en-US"/>
              </w:rPr>
            </w:pPr>
            <w:r w:rsidRPr="00A4041B">
              <w:rPr>
                <w:iCs/>
                <w:szCs w:val="18"/>
                <w:lang w:bidi="en-US"/>
              </w:rPr>
              <w:t>(Supersedes</w:t>
            </w:r>
            <w:r w:rsidRPr="00A4041B">
              <w:rPr>
                <w:i/>
                <w:szCs w:val="18"/>
                <w:lang w:bidi="en-US"/>
              </w:rPr>
              <w:t xml:space="preserve"> </w:t>
            </w:r>
            <w:proofErr w:type="spellStart"/>
            <w:r w:rsidRPr="00A4041B">
              <w:rPr>
                <w:i/>
                <w:szCs w:val="18"/>
                <w:lang w:bidi="en-US"/>
              </w:rPr>
              <w:t>Drypetes</w:t>
            </w:r>
            <w:proofErr w:type="spellEnd"/>
            <w:r w:rsidRPr="00A4041B">
              <w:rPr>
                <w:i/>
                <w:szCs w:val="18"/>
                <w:lang w:bidi="en-US"/>
              </w:rPr>
              <w:t xml:space="preserve"> </w:t>
            </w:r>
            <w:proofErr w:type="spellStart"/>
            <w:r w:rsidRPr="00A4041B">
              <w:rPr>
                <w:i/>
                <w:szCs w:val="18"/>
                <w:lang w:bidi="en-US"/>
              </w:rPr>
              <w:t>australasica</w:t>
            </w:r>
            <w:proofErr w:type="spellEnd"/>
            <w:r w:rsidRPr="00A4041B">
              <w:rPr>
                <w:szCs w:val="18"/>
                <w:lang w:bidi="en-US"/>
              </w:rPr>
              <w:t xml:space="preserve"> (S))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2FFA218" w14:textId="77777777" w:rsidR="002A371E" w:rsidRPr="00A4041B" w:rsidRDefault="002A371E" w:rsidP="00FB4D42">
            <w:pPr>
              <w:pStyle w:val="TableText0"/>
              <w:rPr>
                <w:lang w:bidi="en-US"/>
              </w:rPr>
            </w:pPr>
            <w:r w:rsidRPr="00A4041B">
              <w:rPr>
                <w:szCs w:val="18"/>
                <w:lang w:bidi="en-US"/>
              </w:rPr>
              <w:t>Yellow Tulipwood</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3FA431D"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2EDABE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2E91DEE"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42DF8D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2576F940"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38D1EBF" w14:textId="77777777" w:rsidR="002A371E" w:rsidRPr="00A4041B" w:rsidRDefault="002A371E" w:rsidP="00FB4D42">
            <w:pPr>
              <w:pStyle w:val="TableText0"/>
              <w:rPr>
                <w:i/>
                <w:szCs w:val="18"/>
                <w:lang w:bidi="en-US"/>
              </w:rPr>
            </w:pPr>
            <w:r w:rsidRPr="00A4041B">
              <w:rPr>
                <w:i/>
                <w:szCs w:val="18"/>
                <w:lang w:bidi="en-US"/>
              </w:rPr>
              <w:t xml:space="preserve">Elaeocarpus </w:t>
            </w:r>
            <w:proofErr w:type="spellStart"/>
            <w:r w:rsidRPr="00A4041B">
              <w:rPr>
                <w:i/>
                <w:szCs w:val="18"/>
                <w:lang w:bidi="en-US"/>
              </w:rPr>
              <w:t>obovatus</w:t>
            </w:r>
            <w:proofErr w:type="spellEnd"/>
            <w:r w:rsidRPr="00A4041B">
              <w:rPr>
                <w:i/>
                <w:szCs w:val="18"/>
                <w:lang w:bidi="en-US"/>
              </w:rPr>
              <w:t xml:space="preserve"> </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7E179E7" w14:textId="77777777" w:rsidR="002A371E" w:rsidRPr="00A4041B" w:rsidRDefault="002A371E" w:rsidP="00FB4D42">
            <w:pPr>
              <w:pStyle w:val="TableText0"/>
              <w:rPr>
                <w:szCs w:val="18"/>
                <w:lang w:bidi="en-US"/>
              </w:rPr>
            </w:pPr>
            <w:r w:rsidRPr="00A4041B">
              <w:rPr>
                <w:szCs w:val="18"/>
                <w:lang w:bidi="en-US"/>
              </w:rPr>
              <w:t xml:space="preserve">Hard Quandong, Blueberry Ash,  </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00E57C6"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14A445B"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92D59F5"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BE0F26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62A34F9"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044DAA0" w14:textId="77777777" w:rsidR="002A371E" w:rsidRPr="00A4041B" w:rsidRDefault="002A371E" w:rsidP="00FB4D42">
            <w:pPr>
              <w:pStyle w:val="TableText0"/>
              <w:rPr>
                <w:i/>
                <w:szCs w:val="18"/>
                <w:lang w:bidi="en-US"/>
              </w:rPr>
            </w:pPr>
            <w:proofErr w:type="spellStart"/>
            <w:r w:rsidRPr="00A4041B">
              <w:rPr>
                <w:i/>
                <w:szCs w:val="18"/>
                <w:lang w:bidi="en-US"/>
              </w:rPr>
              <w:t>Endiandra</w:t>
            </w:r>
            <w:proofErr w:type="spellEnd"/>
            <w:r w:rsidRPr="00A4041B">
              <w:rPr>
                <w:i/>
                <w:szCs w:val="18"/>
                <w:lang w:bidi="en-US"/>
              </w:rPr>
              <w:t xml:space="preserve"> </w:t>
            </w:r>
            <w:proofErr w:type="spellStart"/>
            <w:r w:rsidRPr="00A4041B">
              <w:rPr>
                <w:i/>
                <w:szCs w:val="18"/>
                <w:lang w:bidi="en-US"/>
              </w:rPr>
              <w:t>sieberi</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C8405D0"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FDFE6A8"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BA0C307"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166B117"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BA4BF7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98050DD"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C3F047C" w14:textId="77777777" w:rsidR="002A371E" w:rsidRPr="00A4041B" w:rsidRDefault="002A371E" w:rsidP="00FB4D42">
            <w:pPr>
              <w:pStyle w:val="TableText0"/>
              <w:rPr>
                <w:i/>
                <w:lang w:bidi="en-US"/>
              </w:rPr>
            </w:pPr>
            <w:r w:rsidRPr="00A4041B">
              <w:rPr>
                <w:i/>
                <w:szCs w:val="18"/>
                <w:lang w:bidi="en-US"/>
              </w:rPr>
              <w:t xml:space="preserve">Eucalyptus </w:t>
            </w:r>
            <w:proofErr w:type="spellStart"/>
            <w:r w:rsidRPr="00A4041B">
              <w:rPr>
                <w:i/>
                <w:szCs w:val="18"/>
                <w:lang w:bidi="en-US"/>
              </w:rPr>
              <w:t>acmenoides</w:t>
            </w:r>
            <w:proofErr w:type="spellEnd"/>
            <w:r w:rsidRPr="00A4041B">
              <w:rPr>
                <w:i/>
                <w:szCs w:val="18"/>
                <w:lang w:bidi="en-US"/>
              </w:rPr>
              <w:t xml:space="preserve"> </w:t>
            </w:r>
            <w:r w:rsidRPr="00A4041B">
              <w:rPr>
                <w:szCs w:val="18"/>
                <w:lang w:bidi="en-US"/>
              </w:rPr>
              <w:t>(S)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89BBC39" w14:textId="77777777" w:rsidR="002A371E" w:rsidRPr="00A4041B" w:rsidRDefault="002A371E" w:rsidP="00FB4D42">
            <w:pPr>
              <w:pStyle w:val="TableText0"/>
              <w:rPr>
                <w:lang w:bidi="en-US"/>
              </w:rPr>
            </w:pPr>
            <w:r w:rsidRPr="00A4041B">
              <w:rPr>
                <w:szCs w:val="18"/>
                <w:lang w:bidi="en-US"/>
              </w:rPr>
              <w:t>White Mahogany</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990B2DF"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F2AD88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9C15968"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98FC49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485FA8A6"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AAB0A73" w14:textId="77777777" w:rsidR="002A371E" w:rsidRPr="00A4041B" w:rsidRDefault="002A371E" w:rsidP="00FB4D42">
            <w:pPr>
              <w:pStyle w:val="TableText0"/>
              <w:rPr>
                <w:i/>
                <w:lang w:bidi="en-US"/>
              </w:rPr>
            </w:pPr>
            <w:r w:rsidRPr="00A4041B">
              <w:rPr>
                <w:i/>
                <w:lang w:bidi="en-US"/>
              </w:rPr>
              <w:t xml:space="preserve">Eucalyptus </w:t>
            </w:r>
            <w:proofErr w:type="spellStart"/>
            <w:r w:rsidRPr="00A4041B">
              <w:rPr>
                <w:i/>
                <w:lang w:bidi="en-US"/>
              </w:rPr>
              <w:t>amplifolia</w:t>
            </w:r>
            <w:proofErr w:type="spellEnd"/>
            <w:r w:rsidRPr="00A4041B">
              <w:rPr>
                <w:lang w:bidi="en-US"/>
              </w:rPr>
              <w:t xml:space="preserve">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EBCA149" w14:textId="77777777" w:rsidR="002A371E" w:rsidRPr="00A4041B" w:rsidRDefault="002A371E" w:rsidP="00FB4D42">
            <w:pPr>
              <w:pStyle w:val="TableText0"/>
              <w:rPr>
                <w:lang w:bidi="en-US"/>
              </w:rPr>
            </w:pPr>
            <w:r w:rsidRPr="00A4041B">
              <w:rPr>
                <w:lang w:bidi="en-US"/>
              </w:rPr>
              <w:t>Cabbage Gum</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584609D"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27B1A8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7B4E544"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1CC14BB" w14:textId="77777777" w:rsidR="002A371E" w:rsidRPr="00A4041B" w:rsidRDefault="002A371E" w:rsidP="00FB4D42">
            <w:pPr>
              <w:pStyle w:val="TableText0"/>
              <w:rPr>
                <w:lang w:bidi="en-US"/>
              </w:rPr>
            </w:pPr>
          </w:p>
        </w:tc>
      </w:tr>
      <w:tr w:rsidR="002A371E" w:rsidRPr="00A4041B" w14:paraId="1B916E8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8D5B449" w14:textId="77777777" w:rsidR="002A371E" w:rsidRPr="00A4041B" w:rsidRDefault="002A371E" w:rsidP="00FB4D42">
            <w:pPr>
              <w:pStyle w:val="TableText0"/>
              <w:rPr>
                <w:i/>
                <w:lang w:bidi="en-US"/>
              </w:rPr>
            </w:pPr>
            <w:r w:rsidRPr="00A4041B">
              <w:rPr>
                <w:i/>
                <w:szCs w:val="18"/>
                <w:lang w:bidi="en-US"/>
              </w:rPr>
              <w:t xml:space="preserve">Eucalyptus </w:t>
            </w:r>
            <w:proofErr w:type="spellStart"/>
            <w:r w:rsidRPr="00A4041B">
              <w:rPr>
                <w:i/>
                <w:szCs w:val="18"/>
                <w:lang w:bidi="en-US"/>
              </w:rPr>
              <w:t>bancroftii</w:t>
            </w:r>
            <w:proofErr w:type="spellEnd"/>
            <w:r w:rsidRPr="00A4041B">
              <w:rPr>
                <w:i/>
                <w:szCs w:val="18"/>
                <w:lang w:bidi="en-US"/>
              </w:rPr>
              <w:t xml:space="preserve"> </w:t>
            </w:r>
            <w:r w:rsidRPr="00A4041B">
              <w:rPr>
                <w:szCs w:val="18"/>
                <w:lang w:bidi="en-US"/>
              </w:rPr>
              <w:t>(S)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9720F0A" w14:textId="77777777" w:rsidR="002A371E" w:rsidRPr="00A4041B" w:rsidRDefault="002A371E" w:rsidP="00FB4D42">
            <w:pPr>
              <w:pStyle w:val="TableText0"/>
              <w:rPr>
                <w:lang w:bidi="en-US"/>
              </w:rPr>
            </w:pPr>
            <w:r w:rsidRPr="00A4041B">
              <w:rPr>
                <w:szCs w:val="18"/>
                <w:lang w:bidi="en-US"/>
              </w:rPr>
              <w:t>Bancroft’s Red Gum, Orange Gum</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7B7C728"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05FF8D0"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CD90EA3"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E13839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5D73B69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54A6EFD" w14:textId="77777777" w:rsidR="002A371E" w:rsidRPr="00A4041B" w:rsidRDefault="002A371E" w:rsidP="00FB4D42">
            <w:pPr>
              <w:pStyle w:val="TableText0"/>
              <w:rPr>
                <w:i/>
                <w:lang w:bidi="en-US"/>
              </w:rPr>
            </w:pPr>
            <w:r w:rsidRPr="00A4041B">
              <w:rPr>
                <w:i/>
                <w:lang w:bidi="en-US"/>
              </w:rPr>
              <w:t xml:space="preserve">Eucalyptus </w:t>
            </w:r>
            <w:proofErr w:type="spellStart"/>
            <w:r w:rsidRPr="00A4041B">
              <w:rPr>
                <w:i/>
                <w:lang w:bidi="en-US"/>
              </w:rPr>
              <w:t>carnea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390A500" w14:textId="77777777" w:rsidR="002A371E" w:rsidRPr="00A4041B" w:rsidRDefault="002A371E" w:rsidP="00FB4D42">
            <w:pPr>
              <w:pStyle w:val="TableText0"/>
              <w:rPr>
                <w:lang w:bidi="en-US"/>
              </w:rPr>
            </w:pPr>
            <w:r w:rsidRPr="00A4041B">
              <w:rPr>
                <w:lang w:bidi="en-US"/>
              </w:rPr>
              <w:t>Thick-leaved mahogany</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F16903E"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FA890E8"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0CC1430"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02F2B5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955BAF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B311ACF" w14:textId="77777777" w:rsidR="002A371E" w:rsidRPr="00A4041B" w:rsidRDefault="002A371E" w:rsidP="00FB4D42">
            <w:pPr>
              <w:pStyle w:val="TableText0"/>
              <w:rPr>
                <w:i/>
                <w:szCs w:val="18"/>
                <w:lang w:bidi="en-US"/>
              </w:rPr>
            </w:pPr>
            <w:r w:rsidRPr="00A4041B">
              <w:rPr>
                <w:i/>
                <w:szCs w:val="18"/>
                <w:lang w:bidi="en-US"/>
              </w:rPr>
              <w:t>Eucalyptus fibrosa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5DE45B9" w14:textId="77777777" w:rsidR="002A371E" w:rsidRPr="00A4041B" w:rsidRDefault="002A371E" w:rsidP="00FB4D42">
            <w:pPr>
              <w:pStyle w:val="TableText0"/>
              <w:rPr>
                <w:szCs w:val="18"/>
                <w:lang w:bidi="en-US"/>
              </w:rPr>
            </w:pPr>
            <w:r w:rsidRPr="00A4041B">
              <w:rPr>
                <w:szCs w:val="18"/>
                <w:lang w:bidi="en-US"/>
              </w:rPr>
              <w:t>(Broad-leaved) Red Ironbark</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B25B1D6"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0241A3D"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40F522D"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AD0752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BEAFCE0"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8F2C9B6" w14:textId="77777777" w:rsidR="002A371E" w:rsidRPr="00A4041B" w:rsidRDefault="002A371E" w:rsidP="00FB4D42">
            <w:pPr>
              <w:pStyle w:val="TableText0"/>
              <w:rPr>
                <w:i/>
                <w:lang w:bidi="en-US"/>
              </w:rPr>
            </w:pPr>
            <w:r w:rsidRPr="00A4041B">
              <w:rPr>
                <w:i/>
                <w:szCs w:val="18"/>
                <w:lang w:bidi="en-US"/>
              </w:rPr>
              <w:t xml:space="preserve">Eucalyptus </w:t>
            </w:r>
            <w:proofErr w:type="spellStart"/>
            <w:r w:rsidRPr="00A4041B">
              <w:rPr>
                <w:i/>
                <w:szCs w:val="18"/>
                <w:lang w:bidi="en-US"/>
              </w:rPr>
              <w:t>crebra</w:t>
            </w:r>
            <w:proofErr w:type="spellEnd"/>
            <w:r w:rsidRPr="00A4041B">
              <w:rPr>
                <w:i/>
                <w:szCs w:val="18"/>
                <w:lang w:bidi="en-US"/>
              </w:rPr>
              <w:t xml:space="preserve"> </w:t>
            </w:r>
            <w:r w:rsidRPr="00A4041B">
              <w:rPr>
                <w:szCs w:val="18"/>
                <w:lang w:bidi="en-US"/>
              </w:rPr>
              <w:t>(S)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5310A23" w14:textId="77777777" w:rsidR="002A371E" w:rsidRPr="00A4041B" w:rsidRDefault="002A371E" w:rsidP="00FB4D42">
            <w:pPr>
              <w:pStyle w:val="TableText0"/>
              <w:rPr>
                <w:lang w:bidi="en-US"/>
              </w:rPr>
            </w:pPr>
            <w:r w:rsidRPr="00A4041B">
              <w:rPr>
                <w:szCs w:val="18"/>
                <w:lang w:bidi="en-US"/>
              </w:rPr>
              <w:t>Narrow-leaved Ironbark</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55E8AF9"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7065D61"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A3933CC"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F84DF9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679663B"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0F3FE09" w14:textId="77777777" w:rsidR="002A371E" w:rsidRPr="00A4041B" w:rsidRDefault="002A371E" w:rsidP="00FB4D42">
            <w:pPr>
              <w:pStyle w:val="TableText0"/>
              <w:rPr>
                <w:i/>
                <w:lang w:bidi="en-US"/>
              </w:rPr>
            </w:pPr>
            <w:r w:rsidRPr="00A4041B">
              <w:rPr>
                <w:i/>
                <w:lang w:bidi="en-US"/>
              </w:rPr>
              <w:t>Eucalyptus grandis</w:t>
            </w:r>
            <w:r w:rsidRPr="00A4041B">
              <w:rPr>
                <w:lang w:bidi="en-US"/>
              </w:rPr>
              <w:t xml:space="preserve"> (S)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B655F09" w14:textId="77777777" w:rsidR="002A371E" w:rsidRPr="00A4041B" w:rsidRDefault="002A371E" w:rsidP="00FB4D42">
            <w:pPr>
              <w:pStyle w:val="TableText0"/>
              <w:rPr>
                <w:lang w:bidi="en-US"/>
              </w:rPr>
            </w:pPr>
            <w:r w:rsidRPr="00A4041B">
              <w:rPr>
                <w:lang w:bidi="en-US"/>
              </w:rPr>
              <w:t>Flooded Gum, Rose Gum</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AFBA5D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3165DE8"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C1D7295"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0C1AE2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5E9F15F"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A53AF76" w14:textId="77777777" w:rsidR="002A371E" w:rsidRPr="00A4041B" w:rsidRDefault="002A371E" w:rsidP="00FB4D42">
            <w:pPr>
              <w:pStyle w:val="TableText0"/>
              <w:rPr>
                <w:i/>
                <w:iCs/>
                <w:szCs w:val="18"/>
              </w:rPr>
            </w:pPr>
            <w:r w:rsidRPr="00A4041B">
              <w:rPr>
                <w:i/>
                <w:iCs/>
                <w:szCs w:val="18"/>
              </w:rPr>
              <w:t xml:space="preserve">Eucalyptus </w:t>
            </w:r>
            <w:proofErr w:type="spellStart"/>
            <w:r w:rsidRPr="00A4041B">
              <w:rPr>
                <w:i/>
                <w:iCs/>
                <w:szCs w:val="18"/>
              </w:rPr>
              <w:t>latisinensis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77F2D64" w14:textId="77777777" w:rsidR="002A371E" w:rsidRPr="00A4041B" w:rsidRDefault="002A371E" w:rsidP="00FB4D42">
            <w:pPr>
              <w:pStyle w:val="TableText0"/>
              <w:rPr>
                <w:szCs w:val="18"/>
                <w:lang w:bidi="en-US"/>
              </w:rPr>
            </w:pPr>
            <w:r w:rsidRPr="00A4041B">
              <w:rPr>
                <w:szCs w:val="18"/>
                <w:lang w:bidi="en-US"/>
              </w:rPr>
              <w:t>White Mahogany</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4FD21E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E0A8D30"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5D71DFD"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8A64B8C" w14:textId="77777777" w:rsidR="002A371E" w:rsidRPr="00A4041B" w:rsidRDefault="002A371E" w:rsidP="00FB4D42">
            <w:pPr>
              <w:pStyle w:val="TableText0"/>
              <w:rPr>
                <w:lang w:bidi="en-US"/>
              </w:rPr>
            </w:pPr>
          </w:p>
        </w:tc>
      </w:tr>
      <w:tr w:rsidR="002A371E" w:rsidRPr="00A4041B" w14:paraId="027D75A4"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ADDB81B" w14:textId="77777777" w:rsidR="002A371E" w:rsidRPr="00A4041B" w:rsidRDefault="002A371E" w:rsidP="00FB4D42">
            <w:pPr>
              <w:pStyle w:val="TableText0"/>
              <w:rPr>
                <w:i/>
                <w:iCs/>
                <w:szCs w:val="18"/>
              </w:rPr>
            </w:pPr>
            <w:r w:rsidRPr="00A4041B">
              <w:rPr>
                <w:i/>
                <w:iCs/>
                <w:szCs w:val="18"/>
              </w:rPr>
              <w:t>Eucalyptus longifolia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6ECC18C" w14:textId="77777777" w:rsidR="002A371E" w:rsidRPr="00A4041B" w:rsidRDefault="002A371E" w:rsidP="00FB4D42">
            <w:pPr>
              <w:pStyle w:val="TableText0"/>
              <w:rPr>
                <w:szCs w:val="18"/>
                <w:lang w:bidi="en-US"/>
              </w:rPr>
            </w:pPr>
            <w:proofErr w:type="spellStart"/>
            <w:r w:rsidRPr="00A4041B">
              <w:rPr>
                <w:szCs w:val="18"/>
                <w:lang w:bidi="en-US"/>
              </w:rPr>
              <w:t>Woollybutt</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3C9D440"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0E08487"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048EA6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854AC68" w14:textId="77777777" w:rsidR="002A371E" w:rsidRPr="00A4041B" w:rsidRDefault="002A371E" w:rsidP="00FB4D42">
            <w:pPr>
              <w:pStyle w:val="TableText0"/>
              <w:rPr>
                <w:lang w:bidi="en-US"/>
              </w:rPr>
            </w:pPr>
          </w:p>
        </w:tc>
      </w:tr>
      <w:tr w:rsidR="002A371E" w:rsidRPr="00A4041B" w14:paraId="6D61C1C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216D5C5" w14:textId="77777777" w:rsidR="002A371E" w:rsidRPr="00A4041B" w:rsidRDefault="002A371E" w:rsidP="00FB4D42">
            <w:pPr>
              <w:pStyle w:val="TableText0"/>
              <w:rPr>
                <w:i/>
                <w:iCs/>
                <w:szCs w:val="18"/>
                <w:highlight w:val="yellow"/>
              </w:rPr>
            </w:pPr>
            <w:r w:rsidRPr="00A4041B">
              <w:rPr>
                <w:i/>
                <w:iCs/>
                <w:szCs w:val="18"/>
              </w:rPr>
              <w:t>Eucalyptus melanoleuca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1139B17" w14:textId="77777777" w:rsidR="002A371E" w:rsidRPr="00A4041B" w:rsidRDefault="002A371E" w:rsidP="00FB4D42">
            <w:pPr>
              <w:pStyle w:val="TableText0"/>
              <w:rPr>
                <w:szCs w:val="18"/>
                <w:highlight w:val="yellow"/>
                <w:lang w:bidi="en-US"/>
              </w:rPr>
            </w:pPr>
            <w:r w:rsidRPr="00A4041B">
              <w:rPr>
                <w:szCs w:val="18"/>
                <w:lang w:bidi="en-US"/>
              </w:rPr>
              <w:t>Yarraman ironbark</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831BEDC"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773E147"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3963516" w14:textId="77777777" w:rsidR="002A371E" w:rsidRPr="00A4041B" w:rsidRDefault="002A371E" w:rsidP="00FB4D42">
            <w:pPr>
              <w:pStyle w:val="TableText0"/>
              <w:rPr>
                <w:lang w:bidi="en-US"/>
              </w:rPr>
            </w:pPr>
            <w:r w:rsidRPr="00A4041B">
              <w:rPr>
                <w:lang w:bidi="en-US"/>
              </w:rPr>
              <w:t>-</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47F741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DDA41A4"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A5319A6" w14:textId="77777777" w:rsidR="002A371E" w:rsidRPr="00A4041B" w:rsidRDefault="002A371E" w:rsidP="00FB4D42">
            <w:pPr>
              <w:pStyle w:val="TableText0"/>
              <w:rPr>
                <w:i/>
                <w:iCs/>
                <w:szCs w:val="18"/>
              </w:rPr>
            </w:pPr>
            <w:r w:rsidRPr="00A4041B">
              <w:rPr>
                <w:i/>
                <w:szCs w:val="18"/>
                <w:lang w:bidi="en-US"/>
              </w:rPr>
              <w:t xml:space="preserve">Eucalyptus </w:t>
            </w:r>
            <w:proofErr w:type="spellStart"/>
            <w:r w:rsidRPr="00A4041B">
              <w:rPr>
                <w:i/>
                <w:szCs w:val="18"/>
                <w:lang w:bidi="en-US"/>
              </w:rPr>
              <w:t>melliodora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10BDDFB" w14:textId="77777777" w:rsidR="002A371E" w:rsidRPr="00A4041B" w:rsidRDefault="002A371E" w:rsidP="00FB4D42">
            <w:pPr>
              <w:pStyle w:val="TableText0"/>
              <w:rPr>
                <w:szCs w:val="18"/>
                <w:lang w:bidi="en-US"/>
              </w:rPr>
            </w:pPr>
            <w:r w:rsidRPr="00A4041B">
              <w:rPr>
                <w:rFonts w:eastAsia="Calibri"/>
              </w:rPr>
              <w:t>Yellow Box</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F4FB681"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0196847"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9C2378B"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AD9C1D7" w14:textId="77777777" w:rsidR="002A371E" w:rsidRPr="00A4041B" w:rsidRDefault="002A371E" w:rsidP="00FB4D42">
            <w:pPr>
              <w:pStyle w:val="TableText0"/>
              <w:rPr>
                <w:lang w:bidi="en-US"/>
              </w:rPr>
            </w:pPr>
          </w:p>
        </w:tc>
      </w:tr>
      <w:tr w:rsidR="002A371E" w:rsidRPr="00A4041B" w14:paraId="0BA38104"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9152C95" w14:textId="77777777" w:rsidR="002A371E" w:rsidRPr="00A4041B" w:rsidRDefault="002A371E" w:rsidP="00FB4D42">
            <w:pPr>
              <w:pStyle w:val="TableText0"/>
              <w:rPr>
                <w:i/>
                <w:lang w:bidi="en-US"/>
              </w:rPr>
            </w:pPr>
            <w:r w:rsidRPr="002A371E">
              <w:rPr>
                <w:i/>
                <w:iCs/>
                <w:szCs w:val="18"/>
              </w:rPr>
              <w:t>Eucalyptus</w:t>
            </w:r>
            <w:r w:rsidRPr="00A4041B">
              <w:rPr>
                <w:i/>
                <w:iCs/>
                <w:szCs w:val="18"/>
                <w:u w:val="single"/>
              </w:rPr>
              <w:t xml:space="preserve"> </w:t>
            </w:r>
            <w:proofErr w:type="spellStart"/>
            <w:r w:rsidRPr="00A4041B">
              <w:rPr>
                <w:i/>
                <w:iCs/>
                <w:szCs w:val="18"/>
                <w:u w:val="single"/>
              </w:rPr>
              <w:t>melanophloia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C5C41A5" w14:textId="77777777" w:rsidR="002A371E" w:rsidRPr="00A4041B" w:rsidRDefault="002A371E" w:rsidP="00FB4D42">
            <w:pPr>
              <w:pStyle w:val="TableText0"/>
              <w:rPr>
                <w:lang w:bidi="en-US"/>
              </w:rPr>
            </w:pPr>
            <w:r w:rsidRPr="00A4041B">
              <w:rPr>
                <w:szCs w:val="18"/>
                <w:lang w:bidi="en-US"/>
              </w:rPr>
              <w:t>Silver-leaved Ironbark</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A4F37E6"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C204E31"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E648D43"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28C068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0E8AECD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A992044" w14:textId="77777777" w:rsidR="002A371E" w:rsidRPr="00A4041B" w:rsidRDefault="002A371E" w:rsidP="00FB4D42">
            <w:pPr>
              <w:pStyle w:val="TableText0"/>
              <w:rPr>
                <w:i/>
                <w:lang w:bidi="en-US"/>
              </w:rPr>
            </w:pPr>
            <w:r w:rsidRPr="00A4041B">
              <w:rPr>
                <w:i/>
                <w:szCs w:val="18"/>
                <w:lang w:bidi="en-US"/>
              </w:rPr>
              <w:t xml:space="preserve">Eucalyptus </w:t>
            </w:r>
            <w:proofErr w:type="spellStart"/>
            <w:r w:rsidRPr="00A4041B">
              <w:rPr>
                <w:i/>
                <w:szCs w:val="18"/>
                <w:lang w:bidi="en-US"/>
              </w:rPr>
              <w:t>microcorys</w:t>
            </w:r>
            <w:proofErr w:type="spellEnd"/>
            <w:r w:rsidRPr="00A4041B">
              <w:rPr>
                <w:i/>
                <w:szCs w:val="18"/>
                <w:lang w:bidi="en-US"/>
              </w:rPr>
              <w:t xml:space="preserve"> </w:t>
            </w:r>
            <w:r w:rsidRPr="00A4041B">
              <w:rPr>
                <w:szCs w:val="18"/>
                <w:lang w:bidi="en-US"/>
              </w:rPr>
              <w:t>(S)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F7791D0" w14:textId="77777777" w:rsidR="002A371E" w:rsidRPr="00A4041B" w:rsidRDefault="002A371E" w:rsidP="00FB4D42">
            <w:pPr>
              <w:pStyle w:val="TableText0"/>
              <w:rPr>
                <w:lang w:bidi="en-US"/>
              </w:rPr>
            </w:pPr>
            <w:r w:rsidRPr="00A4041B">
              <w:rPr>
                <w:szCs w:val="18"/>
                <w:lang w:bidi="en-US"/>
              </w:rPr>
              <w:t>Tallowwood</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921D2D9"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1A29318"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4F1C567"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A2ED76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5013265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2AD2730" w14:textId="77777777" w:rsidR="002A371E" w:rsidRPr="00A4041B" w:rsidRDefault="002A371E" w:rsidP="00FB4D42">
            <w:pPr>
              <w:pStyle w:val="TableText0"/>
              <w:rPr>
                <w:i/>
                <w:lang w:bidi="en-US"/>
              </w:rPr>
            </w:pPr>
            <w:r w:rsidRPr="00A4041B">
              <w:rPr>
                <w:i/>
                <w:lang w:bidi="en-US"/>
              </w:rPr>
              <w:lastRenderedPageBreak/>
              <w:t xml:space="preserve">Eucalyptus </w:t>
            </w:r>
            <w:proofErr w:type="spellStart"/>
            <w:r w:rsidRPr="00A4041B">
              <w:rPr>
                <w:i/>
                <w:lang w:bidi="en-US"/>
              </w:rPr>
              <w:t>moluccana</w:t>
            </w:r>
            <w:proofErr w:type="spellEnd"/>
            <w:r w:rsidRPr="00A4041B">
              <w:rPr>
                <w:lang w:bidi="en-US"/>
              </w:rPr>
              <w:t xml:space="preserve"> (S)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7C5148F" w14:textId="77777777" w:rsidR="002A371E" w:rsidRPr="00A4041B" w:rsidRDefault="002A371E" w:rsidP="00FB4D42">
            <w:pPr>
              <w:pStyle w:val="TableText0"/>
              <w:rPr>
                <w:lang w:bidi="en-US"/>
              </w:rPr>
            </w:pPr>
            <w:r w:rsidRPr="00A4041B">
              <w:rPr>
                <w:lang w:bidi="en-US"/>
              </w:rPr>
              <w:t>Grey Box, Gum-topped Box</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EB28DA9"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2F189D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7414031"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D4857C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24659FF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9B37DDA" w14:textId="77777777" w:rsidR="002A371E" w:rsidRPr="00A4041B" w:rsidRDefault="002A371E" w:rsidP="00FB4D42">
            <w:pPr>
              <w:pStyle w:val="TableText0"/>
              <w:rPr>
                <w:i/>
                <w:szCs w:val="18"/>
                <w:lang w:bidi="en-US"/>
              </w:rPr>
            </w:pPr>
            <w:r w:rsidRPr="00A4041B">
              <w:rPr>
                <w:i/>
                <w:lang w:bidi="en-US"/>
              </w:rPr>
              <w:t xml:space="preserve">Eucalyptus nobilis </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5EFD349" w14:textId="77777777" w:rsidR="002A371E" w:rsidRPr="00A4041B" w:rsidRDefault="002A371E" w:rsidP="00FB4D42">
            <w:pPr>
              <w:pStyle w:val="TableText0"/>
              <w:rPr>
                <w:szCs w:val="18"/>
                <w:lang w:bidi="en-US"/>
              </w:rPr>
            </w:pPr>
            <w:r w:rsidRPr="00A4041B">
              <w:rPr>
                <w:lang w:bidi="en-US"/>
              </w:rPr>
              <w:t>Ribbon Gum, Giant White Gum</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C896F1D"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F786BF9"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9D31164" w14:textId="77777777" w:rsidR="002A371E" w:rsidRPr="00A4041B" w:rsidRDefault="002A371E" w:rsidP="00FB4D42">
            <w:pPr>
              <w:pStyle w:val="TableText0"/>
              <w:rPr>
                <w:szCs w:val="24"/>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14EEC51" w14:textId="77777777" w:rsidR="002A371E" w:rsidRPr="00A4041B" w:rsidRDefault="002A371E" w:rsidP="00FB4D42">
            <w:pPr>
              <w:pStyle w:val="TableText0"/>
              <w:rPr>
                <w:sz w:val="32"/>
                <w:szCs w:val="32"/>
                <w:lang w:bidi="en-US"/>
              </w:rPr>
            </w:pPr>
          </w:p>
        </w:tc>
      </w:tr>
      <w:tr w:rsidR="002A371E" w:rsidRPr="00A4041B" w14:paraId="7068749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9B75598" w14:textId="77777777" w:rsidR="002A371E" w:rsidRPr="00A4041B" w:rsidRDefault="002A371E" w:rsidP="00FB4D42">
            <w:pPr>
              <w:pStyle w:val="TableText0"/>
              <w:rPr>
                <w:i/>
                <w:szCs w:val="18"/>
                <w:lang w:bidi="en-US"/>
              </w:rPr>
            </w:pPr>
            <w:r w:rsidRPr="00A4041B">
              <w:rPr>
                <w:i/>
                <w:szCs w:val="18"/>
                <w:lang w:bidi="en-US"/>
              </w:rPr>
              <w:t xml:space="preserve">Angophora </w:t>
            </w:r>
            <w:proofErr w:type="spellStart"/>
            <w:r w:rsidRPr="00A4041B">
              <w:rPr>
                <w:i/>
                <w:szCs w:val="18"/>
                <w:lang w:bidi="en-US"/>
              </w:rPr>
              <w:t>paludosa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95B9A43" w14:textId="77777777" w:rsidR="002A371E" w:rsidRPr="00A4041B" w:rsidRDefault="002A371E" w:rsidP="00FB4D42">
            <w:pPr>
              <w:pStyle w:val="TableText0"/>
              <w:rPr>
                <w:szCs w:val="18"/>
                <w:lang w:bidi="en-US"/>
              </w:rPr>
            </w:pPr>
            <w:r w:rsidRPr="00A4041B">
              <w:rPr>
                <w:szCs w:val="18"/>
                <w:lang w:bidi="en-US"/>
              </w:rPr>
              <w:t>(</w:t>
            </w:r>
            <w:proofErr w:type="gramStart"/>
            <w:r w:rsidRPr="00A4041B">
              <w:rPr>
                <w:szCs w:val="18"/>
                <w:lang w:bidi="en-US"/>
              </w:rPr>
              <w:t>an</w:t>
            </w:r>
            <w:proofErr w:type="gramEnd"/>
            <w:r w:rsidRPr="00A4041B">
              <w:rPr>
                <w:szCs w:val="18"/>
                <w:lang w:bidi="en-US"/>
              </w:rPr>
              <w:t xml:space="preserve"> Apple)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A39C15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4BB585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238AF64" w14:textId="77777777" w:rsidR="002A371E" w:rsidRPr="00A4041B" w:rsidRDefault="002A371E" w:rsidP="00FB4D42">
            <w:pPr>
              <w:pStyle w:val="TableText0"/>
              <w:rPr>
                <w:szCs w:val="24"/>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3AD4221" w14:textId="77777777" w:rsidR="002A371E" w:rsidRPr="00A4041B" w:rsidRDefault="002A371E" w:rsidP="00FB4D42">
            <w:pPr>
              <w:pStyle w:val="TableText0"/>
              <w:rPr>
                <w:sz w:val="32"/>
                <w:szCs w:val="32"/>
                <w:lang w:bidi="en-US"/>
              </w:rPr>
            </w:pPr>
          </w:p>
        </w:tc>
      </w:tr>
      <w:tr w:rsidR="002A371E" w:rsidRPr="00A4041B" w14:paraId="14DCDB51"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24E2018" w14:textId="77777777" w:rsidR="002A371E" w:rsidRPr="00A4041B" w:rsidRDefault="002A371E" w:rsidP="00FB4D42">
            <w:pPr>
              <w:pStyle w:val="TableText0"/>
              <w:rPr>
                <w:i/>
                <w:lang w:bidi="en-US"/>
              </w:rPr>
            </w:pPr>
            <w:r w:rsidRPr="00A4041B">
              <w:rPr>
                <w:i/>
                <w:szCs w:val="18"/>
                <w:lang w:bidi="en-US"/>
              </w:rPr>
              <w:t xml:space="preserve">Eucalyptus </w:t>
            </w:r>
            <w:proofErr w:type="spellStart"/>
            <w:r w:rsidRPr="00A4041B">
              <w:rPr>
                <w:i/>
                <w:szCs w:val="18"/>
                <w:lang w:bidi="en-US"/>
              </w:rPr>
              <w:t>pilularis</w:t>
            </w:r>
            <w:proofErr w:type="spellEnd"/>
            <w:r w:rsidRPr="00A4041B">
              <w:rPr>
                <w:i/>
                <w:szCs w:val="18"/>
                <w:lang w:bidi="en-US"/>
              </w:rPr>
              <w:t xml:space="preserve">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A322524" w14:textId="77777777" w:rsidR="002A371E" w:rsidRPr="00A4041B" w:rsidRDefault="002A371E" w:rsidP="00FB4D42">
            <w:pPr>
              <w:pStyle w:val="TableText0"/>
              <w:rPr>
                <w:lang w:bidi="en-US"/>
              </w:rPr>
            </w:pPr>
            <w:r w:rsidRPr="00A4041B">
              <w:rPr>
                <w:szCs w:val="18"/>
                <w:lang w:bidi="en-US"/>
              </w:rPr>
              <w:t>Blackbutt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0C7A9A0"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6C326E7"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7B86C92"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929F23C" w14:textId="77777777" w:rsidR="002A371E" w:rsidRPr="00A4041B" w:rsidRDefault="002A371E" w:rsidP="00FB4D42">
            <w:pPr>
              <w:pStyle w:val="TableText0"/>
              <w:rPr>
                <w:szCs w:val="18"/>
                <w:lang w:bidi="en-US"/>
              </w:rPr>
            </w:pPr>
            <w:r w:rsidRPr="00A4041B">
              <w:rPr>
                <w:szCs w:val="18"/>
                <w:lang w:bidi="en-US"/>
              </w:rPr>
              <w:t>?</w:t>
            </w:r>
          </w:p>
        </w:tc>
      </w:tr>
      <w:tr w:rsidR="002A371E" w:rsidRPr="00A4041B" w14:paraId="64ACFC38"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7D6696C" w14:textId="77777777" w:rsidR="002A371E" w:rsidRPr="00A4041B" w:rsidRDefault="002A371E" w:rsidP="00FB4D42">
            <w:pPr>
              <w:pStyle w:val="TableText0"/>
              <w:rPr>
                <w:i/>
                <w:lang w:bidi="en-US"/>
              </w:rPr>
            </w:pPr>
            <w:r w:rsidRPr="00A4041B">
              <w:rPr>
                <w:i/>
                <w:lang w:bidi="en-US"/>
              </w:rPr>
              <w:t xml:space="preserve">Eucalyptus </w:t>
            </w:r>
            <w:proofErr w:type="spellStart"/>
            <w:r w:rsidRPr="00A4041B">
              <w:rPr>
                <w:i/>
                <w:lang w:bidi="en-US"/>
              </w:rPr>
              <w:t>populnea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7973A82" w14:textId="77777777" w:rsidR="002A371E" w:rsidRPr="00A4041B" w:rsidRDefault="002A371E" w:rsidP="00FB4D42">
            <w:pPr>
              <w:pStyle w:val="TableText0"/>
              <w:rPr>
                <w:iCs/>
                <w:lang w:bidi="en-US"/>
              </w:rPr>
            </w:pPr>
            <w:r w:rsidRPr="00A4041B">
              <w:rPr>
                <w:iCs/>
                <w:lang w:bidi="en-US"/>
              </w:rPr>
              <w:t xml:space="preserve">Poplar/ </w:t>
            </w:r>
            <w:proofErr w:type="spellStart"/>
            <w:r w:rsidRPr="00A4041B">
              <w:rPr>
                <w:iCs/>
                <w:lang w:bidi="en-US"/>
              </w:rPr>
              <w:t>Bimble</w:t>
            </w:r>
            <w:proofErr w:type="spellEnd"/>
            <w:r w:rsidRPr="00A4041B">
              <w:rPr>
                <w:iCs/>
                <w:lang w:bidi="en-US"/>
              </w:rPr>
              <w:t xml:space="preserve"> Box</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FAC8B2D"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9644A97"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78E4578" w14:textId="77777777" w:rsidR="002A371E" w:rsidRPr="00A4041B" w:rsidRDefault="002A371E" w:rsidP="00FB4D42">
            <w:pPr>
              <w:pStyle w:val="TableText0"/>
              <w:rPr>
                <w:szCs w:val="24"/>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80BD26D" w14:textId="77777777" w:rsidR="002A371E" w:rsidRPr="00A4041B" w:rsidRDefault="002A371E" w:rsidP="00FB4D42">
            <w:pPr>
              <w:pStyle w:val="TableText0"/>
              <w:rPr>
                <w:lang w:bidi="en-US"/>
              </w:rPr>
            </w:pPr>
          </w:p>
        </w:tc>
      </w:tr>
      <w:tr w:rsidR="002A371E" w:rsidRPr="00A4041B" w14:paraId="1D9A56B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B54CDA1" w14:textId="77777777" w:rsidR="002A371E" w:rsidRPr="00A4041B" w:rsidRDefault="002A371E" w:rsidP="00FB4D42">
            <w:pPr>
              <w:pStyle w:val="TableText0"/>
              <w:rPr>
                <w:i/>
                <w:lang w:bidi="en-US"/>
              </w:rPr>
            </w:pPr>
            <w:r w:rsidRPr="00A4041B">
              <w:rPr>
                <w:i/>
                <w:lang w:bidi="en-US"/>
              </w:rPr>
              <w:t xml:space="preserve">Eucalyptus </w:t>
            </w:r>
            <w:proofErr w:type="spellStart"/>
            <w:r w:rsidRPr="00A4041B">
              <w:rPr>
                <w:i/>
                <w:lang w:bidi="en-US"/>
              </w:rPr>
              <w:t>propinqua</w:t>
            </w:r>
            <w:proofErr w:type="spellEnd"/>
            <w:r w:rsidRPr="00A4041B">
              <w:rPr>
                <w:lang w:bidi="en-US"/>
              </w:rPr>
              <w:t xml:space="preserve"> (S)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F6178CC" w14:textId="77777777" w:rsidR="002A371E" w:rsidRPr="00A4041B" w:rsidRDefault="002A371E" w:rsidP="00FB4D42">
            <w:pPr>
              <w:pStyle w:val="TableText0"/>
              <w:rPr>
                <w:lang w:bidi="en-US"/>
              </w:rPr>
            </w:pPr>
            <w:r w:rsidRPr="00A4041B">
              <w:rPr>
                <w:lang w:bidi="en-US"/>
              </w:rPr>
              <w:t>Grey Gum</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96405BF"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D3D4FD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42CFB0B"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CA7AC3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2C0297CD"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4FDDEAF" w14:textId="77777777" w:rsidR="002A371E" w:rsidRPr="00A4041B" w:rsidRDefault="002A371E" w:rsidP="00FB4D42">
            <w:pPr>
              <w:pStyle w:val="TableText0"/>
              <w:rPr>
                <w:i/>
                <w:szCs w:val="18"/>
                <w:lang w:bidi="en-US"/>
              </w:rPr>
            </w:pPr>
            <w:r w:rsidRPr="00A4041B">
              <w:rPr>
                <w:i/>
                <w:szCs w:val="18"/>
                <w:lang w:bidi="en-US"/>
              </w:rPr>
              <w:t xml:space="preserve">Eucalyptus </w:t>
            </w:r>
            <w:proofErr w:type="spellStart"/>
            <w:r w:rsidRPr="00A4041B">
              <w:rPr>
                <w:i/>
                <w:szCs w:val="18"/>
                <w:lang w:bidi="en-US"/>
              </w:rPr>
              <w:t>portuensis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A54B37E" w14:textId="77777777" w:rsidR="002A371E" w:rsidRPr="00A4041B" w:rsidRDefault="002A371E" w:rsidP="00FB4D42">
            <w:pPr>
              <w:pStyle w:val="TableText0"/>
              <w:rPr>
                <w:szCs w:val="18"/>
                <w:lang w:bidi="en-US"/>
              </w:rPr>
            </w:pPr>
            <w:r w:rsidRPr="00A4041B">
              <w:rPr>
                <w:szCs w:val="18"/>
                <w:lang w:bidi="en-US"/>
              </w:rPr>
              <w:t>White Mahogany</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E76D365"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F98B5BD"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080EACE" w14:textId="77777777" w:rsidR="002A371E" w:rsidRPr="00A4041B" w:rsidRDefault="002A371E" w:rsidP="00FB4D42">
            <w:pPr>
              <w:pStyle w:val="TableText0"/>
              <w:rPr>
                <w:szCs w:val="24"/>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CBC9DD4" w14:textId="77777777" w:rsidR="002A371E" w:rsidRPr="00A4041B" w:rsidRDefault="002A371E" w:rsidP="00FB4D42">
            <w:pPr>
              <w:pStyle w:val="TableText0"/>
              <w:rPr>
                <w:lang w:bidi="en-US"/>
              </w:rPr>
            </w:pPr>
          </w:p>
        </w:tc>
      </w:tr>
      <w:tr w:rsidR="002A371E" w:rsidRPr="00A4041B" w14:paraId="0989BD3F"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A866AE9" w14:textId="77777777" w:rsidR="002A371E" w:rsidRPr="00A4041B" w:rsidRDefault="002A371E" w:rsidP="00FB4D42">
            <w:pPr>
              <w:pStyle w:val="TableText0"/>
              <w:rPr>
                <w:i/>
                <w:lang w:bidi="en-US"/>
              </w:rPr>
            </w:pPr>
            <w:r w:rsidRPr="00A4041B">
              <w:rPr>
                <w:i/>
                <w:szCs w:val="18"/>
                <w:lang w:bidi="en-US"/>
              </w:rPr>
              <w:t xml:space="preserve">Eucalyptus </w:t>
            </w:r>
            <w:proofErr w:type="spellStart"/>
            <w:r w:rsidRPr="00A4041B">
              <w:rPr>
                <w:i/>
                <w:szCs w:val="18"/>
                <w:lang w:bidi="en-US"/>
              </w:rPr>
              <w:t>racemosa</w:t>
            </w:r>
            <w:proofErr w:type="spellEnd"/>
            <w:r w:rsidRPr="00A4041B">
              <w:rPr>
                <w:i/>
                <w:szCs w:val="18"/>
                <w:lang w:bidi="en-US"/>
              </w:rPr>
              <w:t xml:space="preserve"> </w:t>
            </w:r>
            <w:r w:rsidRPr="00A4041B">
              <w:rPr>
                <w:szCs w:val="18"/>
                <w:lang w:bidi="en-US"/>
              </w:rPr>
              <w:t xml:space="preserve">(S) – Supersedes </w:t>
            </w:r>
            <w:r w:rsidRPr="00A4041B">
              <w:rPr>
                <w:i/>
                <w:iCs/>
                <w:szCs w:val="18"/>
                <w:lang w:bidi="en-US"/>
              </w:rPr>
              <w:t xml:space="preserve">Eucalyptus </w:t>
            </w:r>
            <w:proofErr w:type="spellStart"/>
            <w:r w:rsidRPr="00A4041B">
              <w:rPr>
                <w:i/>
                <w:iCs/>
                <w:szCs w:val="18"/>
                <w:lang w:bidi="en-US"/>
              </w:rPr>
              <w:t>signata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1C06BE0" w14:textId="77777777" w:rsidR="002A371E" w:rsidRPr="00A4041B" w:rsidRDefault="002A371E" w:rsidP="00FB4D42">
            <w:pPr>
              <w:pStyle w:val="TableText0"/>
              <w:rPr>
                <w:lang w:bidi="en-US"/>
              </w:rPr>
            </w:pPr>
            <w:r w:rsidRPr="00A4041B">
              <w:rPr>
                <w:szCs w:val="18"/>
                <w:lang w:bidi="en-US"/>
              </w:rPr>
              <w:t>Scribbly Gum</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DF73456"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F9F976B"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880A4FD"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A462B7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49DEE553"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42DCA85" w14:textId="77777777" w:rsidR="002A371E" w:rsidRPr="00A4041B" w:rsidRDefault="002A371E" w:rsidP="00FB4D42">
            <w:pPr>
              <w:pStyle w:val="TableText0"/>
              <w:rPr>
                <w:i/>
                <w:lang w:bidi="en-US"/>
              </w:rPr>
            </w:pPr>
            <w:r w:rsidRPr="00A4041B">
              <w:rPr>
                <w:i/>
                <w:lang w:bidi="en-US"/>
              </w:rPr>
              <w:t xml:space="preserve">Eucalyptus </w:t>
            </w:r>
            <w:proofErr w:type="spellStart"/>
            <w:r w:rsidRPr="00A4041B">
              <w:rPr>
                <w:i/>
                <w:lang w:bidi="en-US"/>
              </w:rPr>
              <w:t>resinifera</w:t>
            </w:r>
            <w:proofErr w:type="spellEnd"/>
            <w:r w:rsidRPr="00A4041B">
              <w:rPr>
                <w:lang w:bidi="en-US"/>
              </w:rPr>
              <w:t xml:space="preserve"> (S)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BBEFF5E" w14:textId="77777777" w:rsidR="002A371E" w:rsidRPr="00A4041B" w:rsidRDefault="002A371E" w:rsidP="00FB4D42">
            <w:pPr>
              <w:pStyle w:val="TableText0"/>
              <w:rPr>
                <w:lang w:bidi="en-US"/>
              </w:rPr>
            </w:pPr>
            <w:r w:rsidRPr="00A4041B">
              <w:rPr>
                <w:lang w:bidi="en-US"/>
              </w:rPr>
              <w:t>Red Mahogany</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957BC0D"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5D5FEC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D9C4A7A"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FE1DB8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637C986"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7108A81" w14:textId="77777777" w:rsidR="002A371E" w:rsidRPr="00A4041B" w:rsidRDefault="002A371E" w:rsidP="00FB4D42">
            <w:pPr>
              <w:pStyle w:val="TableText0"/>
              <w:rPr>
                <w:i/>
                <w:lang w:bidi="en-US"/>
              </w:rPr>
            </w:pPr>
            <w:r w:rsidRPr="00A4041B">
              <w:rPr>
                <w:i/>
                <w:szCs w:val="18"/>
                <w:lang w:bidi="en-US"/>
              </w:rPr>
              <w:t xml:space="preserve">Eucalyptus </w:t>
            </w:r>
            <w:proofErr w:type="spellStart"/>
            <w:r w:rsidRPr="00A4041B">
              <w:rPr>
                <w:i/>
                <w:szCs w:val="18"/>
                <w:lang w:bidi="en-US"/>
              </w:rPr>
              <w:t>robusta</w:t>
            </w:r>
            <w:proofErr w:type="spellEnd"/>
            <w:r w:rsidRPr="00A4041B">
              <w:rPr>
                <w:i/>
                <w:szCs w:val="18"/>
                <w:lang w:bidi="en-US"/>
              </w:rPr>
              <w:t xml:space="preserve">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09E392D" w14:textId="77777777" w:rsidR="002A371E" w:rsidRPr="00A4041B" w:rsidRDefault="002A371E" w:rsidP="00FB4D42">
            <w:pPr>
              <w:pStyle w:val="TableText0"/>
              <w:rPr>
                <w:lang w:bidi="en-US"/>
              </w:rPr>
            </w:pPr>
            <w:r w:rsidRPr="00A4041B">
              <w:rPr>
                <w:szCs w:val="18"/>
                <w:lang w:bidi="en-US"/>
              </w:rPr>
              <w:t>Swamp Mahogany / Messmate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10443AB"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BA4EC8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1130F86"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34753A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563AA6AB"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53B15B1" w14:textId="77777777" w:rsidR="002A371E" w:rsidRPr="00A4041B" w:rsidRDefault="002A371E" w:rsidP="00FB4D42">
            <w:pPr>
              <w:pStyle w:val="TableText0"/>
              <w:rPr>
                <w:i/>
                <w:lang w:bidi="en-US"/>
              </w:rPr>
            </w:pPr>
            <w:r w:rsidRPr="00A4041B">
              <w:rPr>
                <w:i/>
                <w:lang w:bidi="en-US"/>
              </w:rPr>
              <w:t xml:space="preserve">Eucalyptus </w:t>
            </w:r>
            <w:proofErr w:type="spellStart"/>
            <w:r w:rsidRPr="00A4041B">
              <w:rPr>
                <w:i/>
                <w:lang w:bidi="en-US"/>
              </w:rPr>
              <w:t>seeana</w:t>
            </w:r>
            <w:proofErr w:type="spellEnd"/>
            <w:r w:rsidRPr="00A4041B">
              <w:rPr>
                <w:lang w:bidi="en-US"/>
              </w:rPr>
              <w:t xml:space="preserve"> (S)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6BBE305" w14:textId="77777777" w:rsidR="002A371E" w:rsidRPr="00A4041B" w:rsidRDefault="002A371E" w:rsidP="00FB4D42">
            <w:pPr>
              <w:pStyle w:val="TableText0"/>
              <w:rPr>
                <w:lang w:bidi="en-US"/>
              </w:rPr>
            </w:pPr>
            <w:r w:rsidRPr="00A4041B">
              <w:rPr>
                <w:lang w:bidi="en-US"/>
              </w:rPr>
              <w:t>Narrow-leaved Red Gum</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10107BD"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F92BE1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B936FCB"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23486C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45ABD32D"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318D646" w14:textId="77777777" w:rsidR="002A371E" w:rsidRPr="00A4041B" w:rsidRDefault="002A371E" w:rsidP="00FB4D42">
            <w:pPr>
              <w:pStyle w:val="TableText0"/>
              <w:rPr>
                <w:i/>
                <w:lang w:bidi="en-US"/>
              </w:rPr>
            </w:pPr>
            <w:r w:rsidRPr="00A4041B">
              <w:rPr>
                <w:i/>
                <w:lang w:bidi="en-US"/>
              </w:rPr>
              <w:t xml:space="preserve">Eucalyptus </w:t>
            </w:r>
            <w:proofErr w:type="spellStart"/>
            <w:r w:rsidRPr="00A4041B">
              <w:rPr>
                <w:i/>
                <w:lang w:bidi="en-US"/>
              </w:rPr>
              <w:t>siderophloia</w:t>
            </w:r>
            <w:proofErr w:type="spellEnd"/>
            <w:r w:rsidRPr="00A4041B">
              <w:rPr>
                <w:lang w:bidi="en-US"/>
              </w:rPr>
              <w:t xml:space="preserve"> (S)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AE10157" w14:textId="77777777" w:rsidR="002A371E" w:rsidRPr="00A4041B" w:rsidRDefault="002A371E" w:rsidP="00FB4D42">
            <w:pPr>
              <w:pStyle w:val="TableText0"/>
              <w:rPr>
                <w:lang w:bidi="en-US"/>
              </w:rPr>
            </w:pPr>
            <w:r w:rsidRPr="00A4041B">
              <w:rPr>
                <w:lang w:bidi="en-US"/>
              </w:rPr>
              <w:t>(Queensland / Northern) Grey Ironbark</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4FD2C23"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F932A2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BC43816"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1A886B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D499EB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BD140C2" w14:textId="77777777" w:rsidR="002A371E" w:rsidRPr="00A4041B" w:rsidRDefault="002A371E" w:rsidP="00FB4D42">
            <w:pPr>
              <w:pStyle w:val="TableText0"/>
              <w:rPr>
                <w:i/>
                <w:lang w:bidi="en-US"/>
              </w:rPr>
            </w:pPr>
            <w:r w:rsidRPr="00A4041B">
              <w:rPr>
                <w:i/>
                <w:lang w:bidi="en-US"/>
              </w:rPr>
              <w:t xml:space="preserve">Eucalyptus </w:t>
            </w:r>
            <w:proofErr w:type="spellStart"/>
            <w:r w:rsidRPr="00A4041B">
              <w:rPr>
                <w:i/>
                <w:lang w:bidi="en-US"/>
              </w:rPr>
              <w:t>tereticornis</w:t>
            </w:r>
            <w:proofErr w:type="spellEnd"/>
            <w:r w:rsidRPr="00A4041B">
              <w:rPr>
                <w:lang w:bidi="en-US"/>
              </w:rPr>
              <w:t xml:space="preserve">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5AE4364" w14:textId="77777777" w:rsidR="002A371E" w:rsidRPr="00A4041B" w:rsidRDefault="002A371E" w:rsidP="00FB4D42">
            <w:pPr>
              <w:pStyle w:val="TableText0"/>
              <w:rPr>
                <w:lang w:bidi="en-US"/>
              </w:rPr>
            </w:pPr>
            <w:r w:rsidRPr="00A4041B">
              <w:rPr>
                <w:lang w:bidi="en-US"/>
              </w:rPr>
              <w:t xml:space="preserve">Forest Red Gum, Queensland Blue Gum, Red </w:t>
            </w:r>
            <w:proofErr w:type="spellStart"/>
            <w:r w:rsidRPr="00A4041B">
              <w:rPr>
                <w:lang w:bidi="en-US"/>
              </w:rPr>
              <w:t>Irongum</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95C4958"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4766BA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E0D4986"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ECA81A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22BB07A8"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C5A7B65" w14:textId="77777777" w:rsidR="002A371E" w:rsidRPr="00A4041B" w:rsidRDefault="002A371E" w:rsidP="00FB4D42">
            <w:pPr>
              <w:pStyle w:val="TableText0"/>
              <w:rPr>
                <w:i/>
                <w:szCs w:val="18"/>
                <w:lang w:bidi="en-US"/>
              </w:rPr>
            </w:pPr>
            <w:r w:rsidRPr="00A4041B">
              <w:rPr>
                <w:i/>
                <w:szCs w:val="18"/>
                <w:lang w:bidi="en-US"/>
              </w:rPr>
              <w:t xml:space="preserve">Eucalyptus </w:t>
            </w:r>
            <w:proofErr w:type="spellStart"/>
            <w:r w:rsidRPr="00A4041B">
              <w:rPr>
                <w:i/>
                <w:szCs w:val="18"/>
                <w:lang w:bidi="en-US"/>
              </w:rPr>
              <w:t>tindaliae</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63C8C10" w14:textId="77777777" w:rsidR="002A371E" w:rsidRPr="00A4041B" w:rsidRDefault="002A371E" w:rsidP="00FB4D42">
            <w:pPr>
              <w:pStyle w:val="TableText0"/>
              <w:rPr>
                <w:szCs w:val="18"/>
                <w:lang w:bidi="en-US"/>
              </w:rPr>
            </w:pPr>
            <w:r w:rsidRPr="00A4041B">
              <w:rPr>
                <w:szCs w:val="18"/>
                <w:lang w:bidi="en-US"/>
              </w:rPr>
              <w:t>Tindal’s stringybark</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BD60865"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D0CE894"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3434018"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5FEB9C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F27E7FB"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C2183DB" w14:textId="77777777" w:rsidR="002A371E" w:rsidRPr="00A4041B" w:rsidRDefault="002A371E" w:rsidP="00FB4D42">
            <w:pPr>
              <w:pStyle w:val="TableText0"/>
              <w:rPr>
                <w:i/>
                <w:szCs w:val="18"/>
                <w:lang w:bidi="en-US"/>
              </w:rPr>
            </w:pPr>
            <w:r w:rsidRPr="00A4041B">
              <w:rPr>
                <w:i/>
                <w:szCs w:val="18"/>
                <w:lang w:bidi="en-US"/>
              </w:rPr>
              <w:t>Eucalyptus umbra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CCC61DE" w14:textId="77777777" w:rsidR="002A371E" w:rsidRPr="00A4041B" w:rsidRDefault="002A371E" w:rsidP="00FB4D42">
            <w:pPr>
              <w:pStyle w:val="TableText0"/>
              <w:rPr>
                <w:szCs w:val="18"/>
                <w:lang w:bidi="en-US"/>
              </w:rPr>
            </w:pPr>
            <w:r w:rsidRPr="00A4041B">
              <w:rPr>
                <w:szCs w:val="18"/>
                <w:lang w:bidi="en-US"/>
              </w:rPr>
              <w:t>Broad-Leaved White Mahogany</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7D35E7C"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2DC96E9"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39636A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4BB352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5B30957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8FB8DA2" w14:textId="77777777" w:rsidR="002A371E" w:rsidRPr="00A4041B" w:rsidRDefault="002A371E" w:rsidP="00FB4D42">
            <w:pPr>
              <w:pStyle w:val="TableText0"/>
              <w:rPr>
                <w:i/>
                <w:szCs w:val="18"/>
                <w:lang w:bidi="en-US"/>
              </w:rPr>
            </w:pPr>
            <w:proofErr w:type="spellStart"/>
            <w:r w:rsidRPr="00A4041B">
              <w:rPr>
                <w:i/>
                <w:szCs w:val="18"/>
                <w:lang w:bidi="en-US"/>
              </w:rPr>
              <w:t>Euroschinus</w:t>
            </w:r>
            <w:proofErr w:type="spellEnd"/>
            <w:r w:rsidRPr="00A4041B">
              <w:rPr>
                <w:i/>
                <w:szCs w:val="18"/>
                <w:lang w:bidi="en-US"/>
              </w:rPr>
              <w:t xml:space="preserve"> </w:t>
            </w:r>
            <w:proofErr w:type="spellStart"/>
            <w:r w:rsidRPr="00A4041B">
              <w:rPr>
                <w:i/>
                <w:szCs w:val="18"/>
                <w:lang w:bidi="en-US"/>
              </w:rPr>
              <w:t>falcatus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57546A9"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F248DD3"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861959E"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2B5B08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F430F7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9E0EB23"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1E28417" w14:textId="77777777" w:rsidR="002A371E" w:rsidRPr="00A4041B" w:rsidRDefault="002A371E" w:rsidP="00FB4D42">
            <w:pPr>
              <w:pStyle w:val="TableText0"/>
              <w:rPr>
                <w:i/>
                <w:szCs w:val="18"/>
                <w:lang w:bidi="en-US"/>
              </w:rPr>
            </w:pPr>
            <w:r w:rsidRPr="00A4041B">
              <w:rPr>
                <w:i/>
                <w:szCs w:val="18"/>
                <w:lang w:bidi="en-US"/>
              </w:rPr>
              <w:t xml:space="preserve">Ficus macrophylla </w:t>
            </w:r>
            <w:r w:rsidRPr="00A4041B">
              <w:rPr>
                <w:szCs w:val="18"/>
                <w:lang w:bidi="en-US"/>
              </w:rPr>
              <w:t>(S)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9F2575A" w14:textId="77777777" w:rsidR="002A371E" w:rsidRPr="00A4041B" w:rsidRDefault="002A371E" w:rsidP="00FB4D42">
            <w:pPr>
              <w:pStyle w:val="TableText0"/>
              <w:rPr>
                <w:szCs w:val="18"/>
                <w:lang w:bidi="en-US"/>
              </w:rPr>
            </w:pPr>
            <w:r w:rsidRPr="00A4041B">
              <w:rPr>
                <w:szCs w:val="18"/>
                <w:lang w:bidi="en-US"/>
              </w:rPr>
              <w:t>Moreton Bay Fig</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10DC7E1"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8B9AE5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6625B3B"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652D60B" w14:textId="77777777" w:rsidR="002A371E" w:rsidRPr="00A4041B" w:rsidRDefault="002A371E" w:rsidP="00FB4D42">
            <w:pPr>
              <w:pStyle w:val="TableText0"/>
              <w:rPr>
                <w:lang w:bidi="en-US"/>
              </w:rPr>
            </w:pPr>
          </w:p>
        </w:tc>
      </w:tr>
      <w:tr w:rsidR="002A371E" w:rsidRPr="00A4041B" w14:paraId="1FC4C93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4A97AED" w14:textId="77777777" w:rsidR="002A371E" w:rsidRPr="00A4041B" w:rsidRDefault="002A371E" w:rsidP="00FB4D42">
            <w:pPr>
              <w:pStyle w:val="TableText0"/>
              <w:rPr>
                <w:i/>
                <w:szCs w:val="18"/>
                <w:lang w:bidi="en-US"/>
              </w:rPr>
            </w:pPr>
            <w:r w:rsidRPr="00A4041B">
              <w:rPr>
                <w:i/>
                <w:szCs w:val="18"/>
                <w:lang w:bidi="en-US"/>
              </w:rPr>
              <w:t xml:space="preserve">Ficus </w:t>
            </w:r>
            <w:proofErr w:type="spellStart"/>
            <w:r w:rsidRPr="00A4041B">
              <w:rPr>
                <w:i/>
                <w:szCs w:val="18"/>
                <w:lang w:bidi="en-US"/>
              </w:rPr>
              <w:t>obliqua</w:t>
            </w:r>
            <w:proofErr w:type="spellEnd"/>
            <w:r w:rsidRPr="00A4041B">
              <w:rPr>
                <w:szCs w:val="18"/>
                <w:lang w:bidi="en-US"/>
              </w:rPr>
              <w:t xml:space="preserve">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4DDC571" w14:textId="77777777" w:rsidR="002A371E" w:rsidRPr="00A4041B" w:rsidRDefault="002A371E" w:rsidP="00FB4D42">
            <w:pPr>
              <w:pStyle w:val="TableText0"/>
              <w:rPr>
                <w:szCs w:val="18"/>
                <w:lang w:bidi="en-US"/>
              </w:rPr>
            </w:pPr>
            <w:r w:rsidRPr="00A4041B">
              <w:rPr>
                <w:szCs w:val="18"/>
                <w:lang w:bidi="en-US"/>
              </w:rPr>
              <w:t>Small-leaved Fig</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AEC56E4"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7CE56A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1DFE96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60A54AF" w14:textId="77777777" w:rsidR="002A371E" w:rsidRPr="00A4041B" w:rsidRDefault="002A371E" w:rsidP="00FB4D42">
            <w:pPr>
              <w:pStyle w:val="TableText0"/>
              <w:rPr>
                <w:lang w:bidi="en-US"/>
              </w:rPr>
            </w:pPr>
          </w:p>
        </w:tc>
      </w:tr>
      <w:tr w:rsidR="002A371E" w:rsidRPr="00A4041B" w14:paraId="0C44B10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B68B812" w14:textId="77777777" w:rsidR="002A371E" w:rsidRPr="00A4041B" w:rsidRDefault="002A371E" w:rsidP="00FB4D42">
            <w:pPr>
              <w:pStyle w:val="TableText0"/>
              <w:rPr>
                <w:i/>
                <w:szCs w:val="18"/>
                <w:lang w:bidi="en-US"/>
              </w:rPr>
            </w:pPr>
            <w:r w:rsidRPr="00A4041B">
              <w:rPr>
                <w:i/>
                <w:szCs w:val="18"/>
                <w:lang w:bidi="en-US"/>
              </w:rPr>
              <w:t xml:space="preserve">Ficus superba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B6A69FF" w14:textId="77777777" w:rsidR="002A371E" w:rsidRPr="00A4041B" w:rsidRDefault="002A371E" w:rsidP="00FB4D42">
            <w:pPr>
              <w:pStyle w:val="TableText0"/>
              <w:rPr>
                <w:szCs w:val="18"/>
                <w:lang w:bidi="en-US"/>
              </w:rPr>
            </w:pPr>
            <w:r w:rsidRPr="00A4041B">
              <w:rPr>
                <w:szCs w:val="18"/>
                <w:lang w:bidi="en-US"/>
              </w:rPr>
              <w:t>Deciduous Fig</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C71453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078FFD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CFB78B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6526190" w14:textId="77777777" w:rsidR="002A371E" w:rsidRPr="00A4041B" w:rsidRDefault="002A371E" w:rsidP="00FB4D42">
            <w:pPr>
              <w:pStyle w:val="TableText0"/>
              <w:rPr>
                <w:lang w:bidi="en-US"/>
              </w:rPr>
            </w:pPr>
          </w:p>
        </w:tc>
      </w:tr>
      <w:tr w:rsidR="002A371E" w:rsidRPr="00A4041B" w14:paraId="4CD2BEDE"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248D561" w14:textId="77777777" w:rsidR="002A371E" w:rsidRPr="00A4041B" w:rsidRDefault="002A371E" w:rsidP="00FB4D42">
            <w:pPr>
              <w:pStyle w:val="TableText0"/>
              <w:rPr>
                <w:i/>
                <w:szCs w:val="18"/>
                <w:lang w:bidi="en-US"/>
              </w:rPr>
            </w:pPr>
            <w:proofErr w:type="spellStart"/>
            <w:r w:rsidRPr="00A4041B">
              <w:rPr>
                <w:i/>
                <w:szCs w:val="18"/>
                <w:lang w:bidi="en-US"/>
              </w:rPr>
              <w:t>Flindersia</w:t>
            </w:r>
            <w:proofErr w:type="spellEnd"/>
            <w:r w:rsidRPr="00A4041B">
              <w:rPr>
                <w:i/>
                <w:szCs w:val="18"/>
                <w:lang w:bidi="en-US"/>
              </w:rPr>
              <w:t xml:space="preserve"> australis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F2EB0AB"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D3C866F"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5FE22F8"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1906B5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C72F45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1F35FC48"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BF13785" w14:textId="0CC88D3E" w:rsidR="002A371E" w:rsidRPr="00A4041B" w:rsidRDefault="002A371E" w:rsidP="00FB4D42">
            <w:pPr>
              <w:pStyle w:val="TableText0"/>
              <w:rPr>
                <w:i/>
                <w:szCs w:val="18"/>
                <w:lang w:bidi="en-US"/>
              </w:rPr>
            </w:pPr>
            <w:bookmarkStart w:id="241" w:name="_Hlk86396514"/>
            <w:proofErr w:type="spellStart"/>
            <w:r w:rsidRPr="00A4041B">
              <w:rPr>
                <w:i/>
                <w:szCs w:val="18"/>
                <w:lang w:bidi="en-US"/>
              </w:rPr>
              <w:t>Glochidion</w:t>
            </w:r>
            <w:proofErr w:type="spellEnd"/>
            <w:r w:rsidRPr="00A4041B">
              <w:rPr>
                <w:i/>
                <w:szCs w:val="18"/>
                <w:lang w:bidi="en-US"/>
              </w:rPr>
              <w:t xml:space="preserve"> </w:t>
            </w:r>
            <w:proofErr w:type="spellStart"/>
            <w:r w:rsidRPr="00A4041B">
              <w:rPr>
                <w:i/>
                <w:szCs w:val="18"/>
                <w:lang w:bidi="en-US"/>
              </w:rPr>
              <w:t>ferdinandi</w:t>
            </w:r>
            <w:proofErr w:type="spellEnd"/>
            <w:r w:rsidRPr="00A4041B">
              <w:rPr>
                <w:i/>
                <w:szCs w:val="18"/>
                <w:lang w:bidi="en-US"/>
              </w:rPr>
              <w:t xml:space="preserve"> </w:t>
            </w:r>
            <w:bookmarkEnd w:id="241"/>
            <w:r w:rsidRPr="00A4041B">
              <w:rPr>
                <w:szCs w:val="18"/>
                <w:lang w:bidi="en-US"/>
              </w:rPr>
              <w:t>(A, not Vic)</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FEBC03B" w14:textId="77777777" w:rsidR="002A371E" w:rsidRPr="00A4041B" w:rsidRDefault="002A371E" w:rsidP="00FB4D42">
            <w:pPr>
              <w:pStyle w:val="TableText0"/>
              <w:rPr>
                <w:szCs w:val="18"/>
                <w:lang w:bidi="en-US"/>
              </w:rPr>
            </w:pPr>
            <w:r w:rsidRPr="00A4041B">
              <w:rPr>
                <w:szCs w:val="18"/>
                <w:lang w:bidi="en-US"/>
              </w:rPr>
              <w:t>Cheese Tree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23A8C40"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B232D9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F99F35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019550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4E43A7FD"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51C12FF" w14:textId="77777777" w:rsidR="002A371E" w:rsidRPr="00A4041B" w:rsidRDefault="002A371E" w:rsidP="00FB4D42">
            <w:pPr>
              <w:pStyle w:val="TableText0"/>
              <w:rPr>
                <w:i/>
                <w:szCs w:val="18"/>
                <w:lang w:bidi="en-US"/>
              </w:rPr>
            </w:pPr>
            <w:proofErr w:type="spellStart"/>
            <w:r w:rsidRPr="00A4041B">
              <w:rPr>
                <w:i/>
                <w:szCs w:val="18"/>
                <w:lang w:bidi="en-US"/>
              </w:rPr>
              <w:t>Glochidion</w:t>
            </w:r>
            <w:proofErr w:type="spellEnd"/>
            <w:r w:rsidRPr="00A4041B">
              <w:rPr>
                <w:i/>
                <w:szCs w:val="18"/>
                <w:lang w:bidi="en-US"/>
              </w:rPr>
              <w:t xml:space="preserve"> </w:t>
            </w:r>
            <w:proofErr w:type="spellStart"/>
            <w:r w:rsidRPr="00A4041B">
              <w:rPr>
                <w:i/>
                <w:szCs w:val="18"/>
                <w:lang w:bidi="en-US"/>
              </w:rPr>
              <w:t>sumatranum</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111AD5B"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E346B7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C0C04FB"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427ECF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ABAD37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1BF4205D"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4907831" w14:textId="77777777" w:rsidR="002A371E" w:rsidRPr="00A4041B" w:rsidRDefault="002A371E" w:rsidP="00FB4D42">
            <w:pPr>
              <w:pStyle w:val="TableText0"/>
              <w:rPr>
                <w:i/>
                <w:szCs w:val="18"/>
                <w:lang w:bidi="en-US"/>
              </w:rPr>
            </w:pPr>
            <w:r w:rsidRPr="00A4041B">
              <w:rPr>
                <w:i/>
                <w:szCs w:val="18"/>
                <w:lang w:bidi="en-US"/>
              </w:rPr>
              <w:t xml:space="preserve">Grevillea </w:t>
            </w:r>
            <w:proofErr w:type="spellStart"/>
            <w:r w:rsidRPr="00A4041B">
              <w:rPr>
                <w:i/>
                <w:szCs w:val="18"/>
                <w:lang w:bidi="en-US"/>
              </w:rPr>
              <w:t>robusta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55FBD21"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4E75FD9"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B54DEE5"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1F7F9F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13C6B0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06CE510"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F8A4E32" w14:textId="77777777" w:rsidR="002A371E" w:rsidRPr="00A4041B" w:rsidRDefault="002A371E" w:rsidP="00FB4D42">
            <w:pPr>
              <w:pStyle w:val="TableText0"/>
              <w:rPr>
                <w:i/>
                <w:szCs w:val="18"/>
                <w:lang w:bidi="en-US"/>
              </w:rPr>
            </w:pPr>
            <w:r w:rsidRPr="00A4041B">
              <w:rPr>
                <w:i/>
                <w:szCs w:val="18"/>
                <w:lang w:bidi="en-US"/>
              </w:rPr>
              <w:t>Hibiscus tiliaceus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7E6E021"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F313783"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E2BA196"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AE2E13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CE6E02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F126DEF"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C9C760C" w14:textId="77777777" w:rsidR="002A371E" w:rsidRPr="00A4041B" w:rsidRDefault="002A371E" w:rsidP="00FB4D42">
            <w:pPr>
              <w:pStyle w:val="TableText0"/>
              <w:rPr>
                <w:i/>
                <w:szCs w:val="18"/>
                <w:lang w:bidi="en-US"/>
              </w:rPr>
            </w:pPr>
            <w:proofErr w:type="spellStart"/>
            <w:r w:rsidRPr="00A4041B">
              <w:rPr>
                <w:i/>
                <w:szCs w:val="18"/>
                <w:lang w:bidi="en-US"/>
              </w:rPr>
              <w:t>Jagera</w:t>
            </w:r>
            <w:proofErr w:type="spellEnd"/>
            <w:r w:rsidRPr="00A4041B">
              <w:rPr>
                <w:i/>
                <w:szCs w:val="18"/>
                <w:lang w:bidi="en-US"/>
              </w:rPr>
              <w:t xml:space="preserve"> </w:t>
            </w:r>
            <w:proofErr w:type="spellStart"/>
            <w:r w:rsidRPr="00A4041B">
              <w:rPr>
                <w:i/>
                <w:szCs w:val="18"/>
                <w:lang w:bidi="en-US"/>
              </w:rPr>
              <w:t>pseudorhus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9697F06" w14:textId="77777777" w:rsidR="002A371E" w:rsidRPr="00A4041B" w:rsidRDefault="002A371E" w:rsidP="00FB4D42">
            <w:pPr>
              <w:pStyle w:val="TableText0"/>
              <w:rPr>
                <w:szCs w:val="18"/>
                <w:lang w:bidi="en-US"/>
              </w:rPr>
            </w:pPr>
            <w:proofErr w:type="spellStart"/>
            <w:r w:rsidRPr="00A4041B">
              <w:rPr>
                <w:szCs w:val="18"/>
                <w:lang w:bidi="en-US"/>
              </w:rPr>
              <w:t>Foambark</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F3B131F"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8597588"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AFEEA7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0761EC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59E526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11069CE" w14:textId="77777777" w:rsidR="002A371E" w:rsidRPr="00A4041B" w:rsidRDefault="002A371E" w:rsidP="00FB4D42">
            <w:pPr>
              <w:pStyle w:val="TableText0"/>
              <w:rPr>
                <w:i/>
                <w:szCs w:val="18"/>
                <w:lang w:bidi="en-US"/>
              </w:rPr>
            </w:pPr>
            <w:proofErr w:type="spellStart"/>
            <w:r w:rsidRPr="00A4041B">
              <w:rPr>
                <w:i/>
                <w:szCs w:val="18"/>
                <w:lang w:bidi="en-US"/>
              </w:rPr>
              <w:t>Lophostemon</w:t>
            </w:r>
            <w:proofErr w:type="spellEnd"/>
            <w:r w:rsidRPr="00A4041B">
              <w:rPr>
                <w:i/>
                <w:szCs w:val="18"/>
                <w:lang w:bidi="en-US"/>
              </w:rPr>
              <w:t xml:space="preserve"> </w:t>
            </w:r>
            <w:proofErr w:type="spellStart"/>
            <w:r w:rsidRPr="00A4041B">
              <w:rPr>
                <w:i/>
                <w:szCs w:val="18"/>
                <w:lang w:bidi="en-US"/>
              </w:rPr>
              <w:t>confertus</w:t>
            </w:r>
            <w:proofErr w:type="spellEnd"/>
            <w:r w:rsidRPr="00A4041B">
              <w:rPr>
                <w:i/>
                <w:szCs w:val="18"/>
                <w:lang w:bidi="en-US"/>
              </w:rPr>
              <w:t xml:space="preserve"> </w:t>
            </w:r>
            <w:r w:rsidRPr="00A4041B">
              <w:rPr>
                <w:szCs w:val="18"/>
                <w:lang w:bidi="en-US"/>
              </w:rPr>
              <w:t>(S)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DB7C09A" w14:textId="77777777" w:rsidR="002A371E" w:rsidRPr="00A4041B" w:rsidRDefault="002A371E" w:rsidP="00FB4D42">
            <w:pPr>
              <w:pStyle w:val="TableText0"/>
              <w:rPr>
                <w:szCs w:val="18"/>
                <w:lang w:bidi="en-US"/>
              </w:rPr>
            </w:pPr>
            <w:r w:rsidRPr="00A4041B">
              <w:rPr>
                <w:szCs w:val="18"/>
                <w:lang w:bidi="en-US"/>
              </w:rPr>
              <w:t>Red/ Scrub/ Brush/ Brisbane/   Queensland (Brush) Box, Vinegar Tree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D64B9B2"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C34D521"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1E1296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5FD58A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1244073F"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5CC80F4" w14:textId="77777777" w:rsidR="002A371E" w:rsidRPr="00A4041B" w:rsidRDefault="002A371E" w:rsidP="00FB4D42">
            <w:pPr>
              <w:pStyle w:val="TableText0"/>
              <w:rPr>
                <w:i/>
                <w:szCs w:val="18"/>
                <w:lang w:bidi="en-US"/>
              </w:rPr>
            </w:pPr>
            <w:proofErr w:type="spellStart"/>
            <w:r w:rsidRPr="00A4041B">
              <w:rPr>
                <w:i/>
                <w:szCs w:val="18"/>
                <w:lang w:bidi="en-US"/>
              </w:rPr>
              <w:t>Lophostemon</w:t>
            </w:r>
            <w:proofErr w:type="spellEnd"/>
            <w:r w:rsidRPr="00A4041B">
              <w:rPr>
                <w:i/>
                <w:szCs w:val="18"/>
                <w:lang w:bidi="en-US"/>
              </w:rPr>
              <w:t xml:space="preserve"> </w:t>
            </w:r>
            <w:proofErr w:type="spellStart"/>
            <w:r w:rsidRPr="00A4041B">
              <w:rPr>
                <w:i/>
                <w:szCs w:val="18"/>
                <w:lang w:bidi="en-US"/>
              </w:rPr>
              <w:t>suaveolens</w:t>
            </w:r>
            <w:proofErr w:type="spellEnd"/>
            <w:r w:rsidRPr="00A4041B">
              <w:rPr>
                <w:i/>
                <w:szCs w:val="18"/>
                <w:lang w:bidi="en-US"/>
              </w:rPr>
              <w:t xml:space="preserve"> </w:t>
            </w:r>
            <w:r w:rsidRPr="00A4041B">
              <w:rPr>
                <w:szCs w:val="18"/>
                <w:lang w:bidi="en-US"/>
              </w:rPr>
              <w:t>(S)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17BDF50" w14:textId="77777777" w:rsidR="002A371E" w:rsidRPr="00A4041B" w:rsidRDefault="002A371E" w:rsidP="00FB4D42">
            <w:pPr>
              <w:pStyle w:val="TableText0"/>
              <w:rPr>
                <w:szCs w:val="18"/>
                <w:lang w:bidi="en-US"/>
              </w:rPr>
            </w:pPr>
            <w:r w:rsidRPr="00A4041B">
              <w:rPr>
                <w:szCs w:val="18"/>
                <w:lang w:bidi="en-US"/>
              </w:rPr>
              <w:t>Swamp Box/ Mahogany/ Turpentine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832F59F"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605D4B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8BF39C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B18E02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5500B944"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6D6B8F4" w14:textId="77777777" w:rsidR="002A371E" w:rsidRPr="00A4041B" w:rsidRDefault="002A371E" w:rsidP="00FB4D42">
            <w:pPr>
              <w:pStyle w:val="TableText0"/>
              <w:rPr>
                <w:i/>
                <w:szCs w:val="18"/>
                <w:lang w:bidi="en-US"/>
              </w:rPr>
            </w:pPr>
            <w:proofErr w:type="spellStart"/>
            <w:r w:rsidRPr="00A4041B">
              <w:rPr>
                <w:i/>
                <w:szCs w:val="18"/>
                <w:lang w:bidi="en-US"/>
              </w:rPr>
              <w:t>Mallotus</w:t>
            </w:r>
            <w:proofErr w:type="spellEnd"/>
            <w:r w:rsidRPr="00A4041B">
              <w:rPr>
                <w:i/>
                <w:szCs w:val="18"/>
                <w:lang w:bidi="en-US"/>
              </w:rPr>
              <w:t xml:space="preserve"> </w:t>
            </w:r>
            <w:proofErr w:type="spellStart"/>
            <w:r w:rsidRPr="00A4041B">
              <w:rPr>
                <w:i/>
                <w:szCs w:val="18"/>
                <w:lang w:bidi="en-US"/>
              </w:rPr>
              <w:t>philippensis</w:t>
            </w:r>
            <w:proofErr w:type="spellEnd"/>
            <w:r w:rsidRPr="00A4041B">
              <w:rPr>
                <w:i/>
                <w:szCs w:val="18"/>
                <w:lang w:bidi="en-US"/>
              </w:rPr>
              <w:t xml:space="preserve"> </w:t>
            </w:r>
            <w:r w:rsidRPr="00A4041B">
              <w:rPr>
                <w:szCs w:val="18"/>
                <w:lang w:bidi="en-US"/>
              </w:rPr>
              <w:t>(S)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68243E8" w14:textId="77777777" w:rsidR="002A371E" w:rsidRPr="00A4041B" w:rsidRDefault="002A371E" w:rsidP="00FB4D42">
            <w:pPr>
              <w:pStyle w:val="TableText0"/>
              <w:rPr>
                <w:szCs w:val="18"/>
                <w:lang w:bidi="en-US"/>
              </w:rPr>
            </w:pPr>
            <w:r w:rsidRPr="00A4041B">
              <w:rPr>
                <w:szCs w:val="18"/>
                <w:lang w:bidi="en-US"/>
              </w:rPr>
              <w:t>Red Kamala</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E73D7E6"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D2E6A5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8B393DC"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C3C0E20" w14:textId="77777777" w:rsidR="002A371E" w:rsidRPr="00A4041B" w:rsidRDefault="002A371E" w:rsidP="00FB4D42">
            <w:pPr>
              <w:pStyle w:val="TableText0"/>
              <w:rPr>
                <w:lang w:bidi="en-US"/>
              </w:rPr>
            </w:pPr>
            <w:r w:rsidRPr="00A4041B">
              <w:rPr>
                <w:lang w:bidi="en-US"/>
              </w:rPr>
              <w:t>?</w:t>
            </w:r>
          </w:p>
        </w:tc>
      </w:tr>
      <w:tr w:rsidR="002A371E" w:rsidRPr="00A4041B" w14:paraId="01FA85C6"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7D04BE8" w14:textId="77777777" w:rsidR="002A371E" w:rsidRPr="00A4041B" w:rsidRDefault="002A371E" w:rsidP="00FB4D42">
            <w:pPr>
              <w:pStyle w:val="TableText0"/>
              <w:rPr>
                <w:i/>
                <w:szCs w:val="18"/>
                <w:lang w:bidi="en-US"/>
              </w:rPr>
            </w:pPr>
            <w:proofErr w:type="spellStart"/>
            <w:r w:rsidRPr="00A4041B">
              <w:rPr>
                <w:i/>
                <w:szCs w:val="18"/>
                <w:lang w:bidi="en-US"/>
              </w:rPr>
              <w:t>Scolopia</w:t>
            </w:r>
            <w:proofErr w:type="spellEnd"/>
            <w:r w:rsidRPr="00A4041B">
              <w:rPr>
                <w:i/>
                <w:szCs w:val="18"/>
                <w:lang w:bidi="en-US"/>
              </w:rPr>
              <w:t xml:space="preserve"> </w:t>
            </w:r>
            <w:proofErr w:type="spellStart"/>
            <w:r w:rsidRPr="00A4041B">
              <w:rPr>
                <w:i/>
                <w:szCs w:val="18"/>
                <w:lang w:bidi="en-US"/>
              </w:rPr>
              <w:t>braunii</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CFCD3D5" w14:textId="77777777" w:rsidR="002A371E" w:rsidRPr="00A4041B" w:rsidRDefault="002A371E" w:rsidP="00FB4D42">
            <w:pPr>
              <w:pStyle w:val="TableText0"/>
              <w:rPr>
                <w:szCs w:val="18"/>
                <w:lang w:bidi="en-US"/>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A574FF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2A3C2C7"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F73EC2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D36DC1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1FE4EA43"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2EAB308" w14:textId="77777777" w:rsidR="002A371E" w:rsidRPr="00A4041B" w:rsidRDefault="002A371E" w:rsidP="00FB4D42">
            <w:pPr>
              <w:pStyle w:val="TableText0"/>
              <w:rPr>
                <w:i/>
                <w:szCs w:val="18"/>
                <w:lang w:bidi="en-US"/>
              </w:rPr>
            </w:pPr>
            <w:proofErr w:type="spellStart"/>
            <w:r w:rsidRPr="00A4041B">
              <w:rPr>
                <w:i/>
                <w:szCs w:val="18"/>
                <w:lang w:bidi="en-US"/>
              </w:rPr>
              <w:t>Symplocos</w:t>
            </w:r>
            <w:proofErr w:type="spellEnd"/>
            <w:r w:rsidRPr="00A4041B">
              <w:rPr>
                <w:i/>
                <w:szCs w:val="18"/>
                <w:lang w:bidi="en-US"/>
              </w:rPr>
              <w:t xml:space="preserve"> </w:t>
            </w:r>
            <w:proofErr w:type="spellStart"/>
            <w:r w:rsidRPr="00A4041B">
              <w:rPr>
                <w:i/>
                <w:szCs w:val="18"/>
                <w:lang w:bidi="en-US"/>
              </w:rPr>
              <w:t>stawellii</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0E2F2EF" w14:textId="77777777" w:rsidR="002A371E" w:rsidRPr="00A4041B" w:rsidRDefault="002A371E" w:rsidP="00FB4D42">
            <w:pPr>
              <w:pStyle w:val="TableText0"/>
              <w:rPr>
                <w:szCs w:val="18"/>
                <w:lang w:bidi="en-US"/>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D8E67B4"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B2D2F08"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F723ED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CE19E8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018A6E29"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BFBD52C" w14:textId="77777777" w:rsidR="002A371E" w:rsidRPr="00A4041B" w:rsidRDefault="002A371E" w:rsidP="00FB4D42">
            <w:pPr>
              <w:pStyle w:val="TableText0"/>
              <w:rPr>
                <w:i/>
                <w:szCs w:val="18"/>
                <w:lang w:bidi="en-US"/>
              </w:rPr>
            </w:pPr>
            <w:proofErr w:type="spellStart"/>
            <w:r w:rsidRPr="00A4041B">
              <w:rPr>
                <w:i/>
                <w:szCs w:val="18"/>
                <w:lang w:bidi="en-US"/>
              </w:rPr>
              <w:t>Syncarpia</w:t>
            </w:r>
            <w:proofErr w:type="spellEnd"/>
            <w:r w:rsidRPr="00A4041B">
              <w:rPr>
                <w:i/>
                <w:szCs w:val="18"/>
                <w:lang w:bidi="en-US"/>
              </w:rPr>
              <w:t xml:space="preserve"> </w:t>
            </w:r>
            <w:proofErr w:type="spellStart"/>
            <w:r w:rsidRPr="00A4041B">
              <w:rPr>
                <w:i/>
                <w:szCs w:val="18"/>
                <w:lang w:bidi="en-US"/>
              </w:rPr>
              <w:t>glomulifera</w:t>
            </w:r>
            <w:proofErr w:type="spellEnd"/>
            <w:r w:rsidRPr="00A4041B">
              <w:rPr>
                <w:i/>
                <w:szCs w:val="18"/>
                <w:lang w:bidi="en-US"/>
              </w:rPr>
              <w:t xml:space="preserve">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72DC1BD" w14:textId="77777777" w:rsidR="002A371E" w:rsidRPr="00A4041B" w:rsidRDefault="002A371E" w:rsidP="00FB4D42">
            <w:pPr>
              <w:pStyle w:val="TableText0"/>
              <w:rPr>
                <w:szCs w:val="18"/>
                <w:lang w:bidi="en-US"/>
              </w:rPr>
            </w:pPr>
            <w:r w:rsidRPr="00A4041B">
              <w:rPr>
                <w:szCs w:val="18"/>
                <w:lang w:bidi="en-US"/>
              </w:rPr>
              <w:t>Turpentine, Yanderra</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16E57D0"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12B8C9E"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EBE833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DBD55C2" w14:textId="77777777" w:rsidR="002A371E" w:rsidRPr="00A4041B" w:rsidRDefault="002A371E" w:rsidP="00FB4D42">
            <w:pPr>
              <w:pStyle w:val="TableText0"/>
              <w:rPr>
                <w:lang w:bidi="en-US"/>
              </w:rPr>
            </w:pPr>
          </w:p>
        </w:tc>
      </w:tr>
      <w:tr w:rsidR="002A371E" w:rsidRPr="00A4041B" w14:paraId="388ADD8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6B0B977" w14:textId="77777777" w:rsidR="002A371E" w:rsidRPr="00A4041B" w:rsidRDefault="002A371E" w:rsidP="00FB4D42">
            <w:pPr>
              <w:pStyle w:val="TableText0"/>
              <w:rPr>
                <w:i/>
                <w:szCs w:val="18"/>
                <w:lang w:bidi="en-US"/>
              </w:rPr>
            </w:pPr>
            <w:r w:rsidRPr="00A4041B">
              <w:rPr>
                <w:i/>
                <w:szCs w:val="18"/>
                <w:lang w:bidi="en-US"/>
              </w:rPr>
              <w:t xml:space="preserve">Toona </w:t>
            </w:r>
            <w:proofErr w:type="spellStart"/>
            <w:r w:rsidRPr="00A4041B">
              <w:rPr>
                <w:i/>
                <w:szCs w:val="18"/>
                <w:lang w:bidi="en-US"/>
              </w:rPr>
              <w:t>ciliata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4C7E845" w14:textId="77777777" w:rsidR="002A371E" w:rsidRPr="00A4041B" w:rsidRDefault="002A371E" w:rsidP="00FB4D42">
            <w:pPr>
              <w:pStyle w:val="TableText0"/>
              <w:rPr>
                <w:szCs w:val="18"/>
                <w:lang w:bidi="en-US"/>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4265C6E"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EB4DF18"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BDF94B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B598AE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FB0C77B"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260850A" w14:textId="77777777" w:rsidR="002A371E" w:rsidRPr="00A4041B" w:rsidRDefault="002A371E" w:rsidP="00FB4D42">
            <w:pPr>
              <w:pStyle w:val="TableText0"/>
              <w:rPr>
                <w:i/>
                <w:szCs w:val="18"/>
                <w:lang w:bidi="en-US"/>
              </w:rPr>
            </w:pPr>
            <w:proofErr w:type="spellStart"/>
            <w:r w:rsidRPr="00A4041B">
              <w:rPr>
                <w:i/>
                <w:szCs w:val="18"/>
                <w:lang w:bidi="en-US"/>
              </w:rPr>
              <w:t>Trochocarpa</w:t>
            </w:r>
            <w:proofErr w:type="spellEnd"/>
            <w:r w:rsidRPr="00A4041B">
              <w:rPr>
                <w:i/>
                <w:szCs w:val="18"/>
                <w:lang w:bidi="en-US"/>
              </w:rPr>
              <w:t xml:space="preserve"> </w:t>
            </w:r>
            <w:proofErr w:type="spellStart"/>
            <w:r w:rsidRPr="00A4041B">
              <w:rPr>
                <w:i/>
                <w:szCs w:val="18"/>
                <w:lang w:bidi="en-US"/>
              </w:rPr>
              <w:t>laurina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BDCAF0C" w14:textId="77777777" w:rsidR="002A371E" w:rsidRPr="00A4041B" w:rsidRDefault="002A371E" w:rsidP="00FB4D42">
            <w:pPr>
              <w:pStyle w:val="TableText0"/>
              <w:rPr>
                <w:szCs w:val="18"/>
                <w:lang w:bidi="en-US"/>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C340DBE"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3FFF635"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D95345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0057BF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5833478"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BE1B4A3" w14:textId="77777777" w:rsidR="002A371E" w:rsidRPr="00A4041B" w:rsidRDefault="002A371E" w:rsidP="00FB4D42">
            <w:pPr>
              <w:pStyle w:val="TableText0"/>
              <w:rPr>
                <w:i/>
                <w:szCs w:val="18"/>
                <w:lang w:bidi="en-US"/>
              </w:rPr>
            </w:pPr>
            <w:proofErr w:type="spellStart"/>
            <w:r w:rsidRPr="00A4041B">
              <w:rPr>
                <w:i/>
                <w:szCs w:val="18"/>
                <w:lang w:bidi="en-US"/>
              </w:rPr>
              <w:t>Waterhousea</w:t>
            </w:r>
            <w:proofErr w:type="spellEnd"/>
            <w:r w:rsidRPr="00A4041B">
              <w:rPr>
                <w:i/>
                <w:szCs w:val="18"/>
                <w:lang w:bidi="en-US"/>
              </w:rPr>
              <w:t xml:space="preserve"> floribunda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CDBD444" w14:textId="77777777" w:rsidR="002A371E" w:rsidRPr="00A4041B" w:rsidRDefault="002A371E" w:rsidP="00FB4D42">
            <w:pPr>
              <w:pStyle w:val="TableText0"/>
              <w:rPr>
                <w:szCs w:val="18"/>
                <w:lang w:bidi="en-US"/>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86B02B5"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C53909A"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CDF3C4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B189C4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90889F5" w14:textId="77777777" w:rsidTr="002A371E">
        <w:trPr>
          <w:cantSplit/>
          <w:trHeigh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35AACEB4" w14:textId="77777777" w:rsidR="002A371E" w:rsidRPr="00A4041B" w:rsidRDefault="002A371E" w:rsidP="00FB4D42">
            <w:pPr>
              <w:pStyle w:val="TableText0"/>
              <w:rPr>
                <w:lang w:bidi="en-US"/>
              </w:rPr>
            </w:pPr>
            <w:r w:rsidRPr="00A4041B">
              <w:rPr>
                <w:szCs w:val="18"/>
              </w:rPr>
              <w:lastRenderedPageBreak/>
              <w:t>Sub-canopy and mid-layer (highly variable)</w:t>
            </w:r>
          </w:p>
        </w:tc>
      </w:tr>
      <w:tr w:rsidR="002A371E" w:rsidRPr="00A4041B" w14:paraId="724C938F"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07A15DF0"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Acacia </w:t>
            </w:r>
            <w:proofErr w:type="spellStart"/>
            <w:r w:rsidRPr="00A4041B">
              <w:rPr>
                <w:rFonts w:eastAsia="Times New Roman"/>
                <w:i/>
                <w:szCs w:val="18"/>
                <w:lang w:eastAsia="en-AU" w:bidi="en-US"/>
              </w:rPr>
              <w:t>aulacocarpa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549D832C"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9BE17A9"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C9E7EB8"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77027E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4B747DF" w14:textId="77777777" w:rsidR="002A371E" w:rsidRPr="00A4041B" w:rsidRDefault="002A371E" w:rsidP="00FB4D42">
            <w:pPr>
              <w:pStyle w:val="TableText0"/>
              <w:rPr>
                <w:lang w:bidi="en-US"/>
              </w:rPr>
            </w:pPr>
            <w:r w:rsidRPr="00A4041B">
              <w:rPr>
                <w:lang w:bidi="en-US"/>
              </w:rPr>
              <w:t>0</w:t>
            </w:r>
          </w:p>
        </w:tc>
      </w:tr>
      <w:tr w:rsidR="002A371E" w:rsidRPr="00A4041B" w14:paraId="598911F8"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7EC5C736"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Acacia </w:t>
            </w:r>
            <w:proofErr w:type="spellStart"/>
            <w:r w:rsidRPr="00A4041B">
              <w:rPr>
                <w:rFonts w:eastAsia="Times New Roman"/>
                <w:i/>
                <w:szCs w:val="18"/>
                <w:lang w:eastAsia="en-AU" w:bidi="en-US"/>
              </w:rPr>
              <w:t>blakei</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047862F9"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979A3C8"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A8CE168"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9B0440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A2D791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05DAC436"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7A8330A1"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Acacia </w:t>
            </w:r>
            <w:proofErr w:type="spellStart"/>
            <w:r w:rsidRPr="00A4041B">
              <w:rPr>
                <w:rFonts w:eastAsia="Times New Roman"/>
                <w:i/>
                <w:szCs w:val="18"/>
                <w:lang w:eastAsia="en-AU" w:bidi="en-US"/>
              </w:rPr>
              <w:t>concurrens</w:t>
            </w:r>
            <w:proofErr w:type="spellEnd"/>
            <w:r w:rsidRPr="00A4041B">
              <w:rPr>
                <w:rFonts w:eastAsia="Times New Roman"/>
                <w:i/>
                <w:szCs w:val="18"/>
                <w:lang w:eastAsia="en-AU" w:bidi="en-US"/>
              </w:rPr>
              <w:t xml:space="preserve"> </w:t>
            </w:r>
            <w:r w:rsidRPr="00A4041B">
              <w:rPr>
                <w:rFonts w:eastAsia="Times New Roman"/>
                <w:szCs w:val="18"/>
                <w:lang w:eastAsia="en-AU" w:bidi="en-US"/>
              </w:rPr>
              <w:t>(S)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15ED9304" w14:textId="77777777" w:rsidR="002A371E" w:rsidRPr="00A4041B" w:rsidRDefault="002A371E" w:rsidP="00FB4D42">
            <w:pPr>
              <w:pStyle w:val="TableText0"/>
              <w:rPr>
                <w:szCs w:val="18"/>
                <w:lang w:bidi="en-US"/>
              </w:rPr>
            </w:pPr>
            <w:proofErr w:type="spellStart"/>
            <w:r w:rsidRPr="00A4041B">
              <w:rPr>
                <w:szCs w:val="18"/>
                <w:lang w:bidi="en-US"/>
              </w:rPr>
              <w:t>Curracabah</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62DC41D"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4C9673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D88E12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7315B0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17851CD6"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34A5FBB9"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Acacia </w:t>
            </w:r>
            <w:proofErr w:type="spellStart"/>
            <w:r w:rsidRPr="00A4041B">
              <w:rPr>
                <w:rFonts w:eastAsia="Times New Roman"/>
                <w:i/>
                <w:szCs w:val="18"/>
                <w:lang w:eastAsia="en-AU" w:bidi="en-US"/>
              </w:rPr>
              <w:t>disparrima</w:t>
            </w:r>
            <w:proofErr w:type="spellEnd"/>
            <w:r w:rsidRPr="00A4041B">
              <w:rPr>
                <w:rFonts w:eastAsia="Times New Roman"/>
                <w:i/>
                <w:szCs w:val="18"/>
                <w:lang w:eastAsia="en-AU" w:bidi="en-US"/>
              </w:rPr>
              <w:t xml:space="preserve"> </w:t>
            </w:r>
            <w:r w:rsidRPr="00A4041B">
              <w:rPr>
                <w:rFonts w:eastAsia="Times New Roman"/>
                <w:szCs w:val="18"/>
                <w:lang w:eastAsia="en-AU" w:bidi="en-US"/>
              </w:rPr>
              <w:t>(S)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5EB6B335" w14:textId="77777777" w:rsidR="002A371E" w:rsidRPr="00A4041B" w:rsidRDefault="002A371E" w:rsidP="00FB4D42">
            <w:pPr>
              <w:pStyle w:val="TableText0"/>
              <w:rPr>
                <w:szCs w:val="18"/>
                <w:lang w:bidi="en-US"/>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205F1A4"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913DDF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A365DAF" w14:textId="77777777" w:rsidR="002A371E" w:rsidRPr="00A4041B" w:rsidRDefault="002A371E" w:rsidP="00FB4D42">
            <w:pPr>
              <w:pStyle w:val="TableText0"/>
              <w:rPr>
                <w:lang w:bidi="en-US"/>
              </w:rPr>
            </w:pPr>
            <w:r w:rsidRPr="00A4041B">
              <w:rPr>
                <w:lang w:bidi="en-US"/>
              </w:rPr>
              <w:t>0</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2B4FB6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00440D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68B00D9D"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Acacia falcata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45073200"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0160E6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9336E8B"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5249E4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8D8736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1EC2192D"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6E38EE05"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Acacia fimbriata </w:t>
            </w:r>
            <w:r w:rsidRPr="00A4041B">
              <w:rPr>
                <w:rFonts w:eastAsia="Times New Roman"/>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19102C48" w14:textId="77777777" w:rsidR="002A371E" w:rsidRPr="00A4041B" w:rsidRDefault="002A371E" w:rsidP="00FB4D42">
            <w:pPr>
              <w:pStyle w:val="TableText0"/>
              <w:rPr>
                <w:szCs w:val="18"/>
                <w:lang w:bidi="en-US"/>
              </w:rPr>
            </w:pPr>
            <w:r w:rsidRPr="00A4041B">
              <w:rPr>
                <w:szCs w:val="18"/>
                <w:lang w:bidi="en-US"/>
              </w:rPr>
              <w:t xml:space="preserve">Fringed Wattle, Brisbane Wattle </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C7F8061"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26CC1E2"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156E13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D0B5E0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5D57BA8"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174CA2ED"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Acacia </w:t>
            </w:r>
            <w:proofErr w:type="spellStart"/>
            <w:r w:rsidRPr="00A4041B">
              <w:rPr>
                <w:rFonts w:eastAsia="Times New Roman"/>
                <w:i/>
                <w:szCs w:val="18"/>
                <w:lang w:eastAsia="en-AU" w:bidi="en-US"/>
              </w:rPr>
              <w:t>flavescens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72130DD3"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0064C8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CB331C2"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188C156" w14:textId="77777777" w:rsidR="002A371E" w:rsidRPr="00A4041B" w:rsidRDefault="002A371E" w:rsidP="00FB4D42">
            <w:pPr>
              <w:pStyle w:val="TableText0"/>
              <w:rPr>
                <w:lang w:bidi="en-US"/>
              </w:rPr>
            </w:pPr>
            <w:r w:rsidRPr="00A4041B">
              <w:rPr>
                <w:lang w:bidi="en-US"/>
              </w:rPr>
              <w:t>0</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66DBC6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1251BCB4"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49F5D5B7" w14:textId="77777777" w:rsidR="002A371E" w:rsidRPr="00A4041B" w:rsidRDefault="002A371E" w:rsidP="00FB4D42">
            <w:pPr>
              <w:pStyle w:val="TableText0"/>
              <w:rPr>
                <w:i/>
                <w:szCs w:val="18"/>
                <w:lang w:bidi="en-US"/>
              </w:rPr>
            </w:pPr>
            <w:r w:rsidRPr="00A4041B">
              <w:rPr>
                <w:rFonts w:eastAsia="Times New Roman"/>
                <w:i/>
                <w:szCs w:val="18"/>
                <w:lang w:eastAsia="en-AU" w:bidi="en-US"/>
              </w:rPr>
              <w:t xml:space="preserve">Acacia floribunda </w:t>
            </w:r>
            <w:r w:rsidRPr="00A4041B">
              <w:rPr>
                <w:rFonts w:eastAsia="Times New Roman"/>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7714A6B8" w14:textId="77777777" w:rsidR="002A371E" w:rsidRPr="00A4041B" w:rsidRDefault="002A371E" w:rsidP="00FB4D42">
            <w:pPr>
              <w:pStyle w:val="TableText0"/>
              <w:rPr>
                <w:szCs w:val="18"/>
                <w:lang w:bidi="en-US"/>
              </w:rPr>
            </w:pPr>
            <w:r w:rsidRPr="00A4041B">
              <w:rPr>
                <w:szCs w:val="18"/>
                <w:lang w:bidi="en-US"/>
              </w:rPr>
              <w:t xml:space="preserve">White Sally Wattle, </w:t>
            </w:r>
            <w:proofErr w:type="spellStart"/>
            <w:r w:rsidRPr="00A4041B">
              <w:rPr>
                <w:szCs w:val="18"/>
                <w:lang w:bidi="en-US"/>
              </w:rPr>
              <w:t>Gassomer</w:t>
            </w:r>
            <w:proofErr w:type="spellEnd"/>
            <w:r w:rsidRPr="00A4041B">
              <w:rPr>
                <w:szCs w:val="18"/>
                <w:lang w:bidi="en-US"/>
              </w:rPr>
              <w:t xml:space="preserve"> Wattle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E4CC77E"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28E2749"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285CE6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24BDF59" w14:textId="77777777" w:rsidR="002A371E" w:rsidRPr="00A4041B" w:rsidRDefault="002A371E" w:rsidP="00FB4D42">
            <w:pPr>
              <w:pStyle w:val="TableText0"/>
              <w:rPr>
                <w:lang w:bidi="en-US"/>
              </w:rPr>
            </w:pPr>
            <w:r w:rsidRPr="00A4041B">
              <w:rPr>
                <w:lang w:bidi="en-US"/>
              </w:rPr>
              <w:t>0</w:t>
            </w:r>
          </w:p>
        </w:tc>
      </w:tr>
      <w:tr w:rsidR="002A371E" w:rsidRPr="00A4041B" w14:paraId="0657C9B3"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64C0FEB5"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Acacia </w:t>
            </w:r>
            <w:proofErr w:type="spellStart"/>
            <w:r w:rsidRPr="00A4041B">
              <w:rPr>
                <w:rFonts w:eastAsia="Times New Roman"/>
                <w:i/>
                <w:szCs w:val="18"/>
                <w:lang w:eastAsia="en-AU" w:bidi="en-US"/>
              </w:rPr>
              <w:t>glaucocarpa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5AF8643B"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62A1CA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899F7C1"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5C26CB8" w14:textId="77777777" w:rsidR="002A371E" w:rsidRPr="00A4041B" w:rsidRDefault="002A371E" w:rsidP="00FB4D42">
            <w:pPr>
              <w:pStyle w:val="TableText0"/>
              <w:rPr>
                <w:lang w:bidi="en-US"/>
              </w:rPr>
            </w:pPr>
            <w:r w:rsidRPr="00A4041B">
              <w:rPr>
                <w:lang w:bidi="en-US"/>
              </w:rPr>
              <w:t>0</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ED1C53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18B61858"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70E17C24"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Acacia </w:t>
            </w:r>
            <w:proofErr w:type="spellStart"/>
            <w:r w:rsidRPr="00A4041B">
              <w:rPr>
                <w:rFonts w:eastAsia="Times New Roman"/>
                <w:i/>
                <w:szCs w:val="18"/>
                <w:lang w:eastAsia="en-AU" w:bidi="en-US"/>
              </w:rPr>
              <w:t>irrorata</w:t>
            </w:r>
            <w:proofErr w:type="spellEnd"/>
            <w:r w:rsidRPr="00A4041B">
              <w:rPr>
                <w:rFonts w:eastAsia="Times New Roman"/>
                <w:szCs w:val="18"/>
                <w:lang w:eastAsia="en-AU" w:bidi="en-US"/>
              </w:rPr>
              <w:t xml:space="preserve">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15646B8C" w14:textId="77777777" w:rsidR="002A371E" w:rsidRPr="00A4041B" w:rsidRDefault="002A371E" w:rsidP="00FB4D42">
            <w:pPr>
              <w:pStyle w:val="TableText0"/>
              <w:rPr>
                <w:szCs w:val="18"/>
                <w:lang w:bidi="en-US"/>
              </w:rPr>
            </w:pPr>
            <w:r w:rsidRPr="00A4041B">
              <w:rPr>
                <w:szCs w:val="18"/>
                <w:lang w:bidi="en-US"/>
              </w:rPr>
              <w:t>Green Wattle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87E94D4"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B2060FB"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435607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EC2828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2B58B8C6"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CD0A4F6"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Acacia </w:t>
            </w:r>
            <w:proofErr w:type="spellStart"/>
            <w:r w:rsidRPr="00A4041B">
              <w:rPr>
                <w:rFonts w:eastAsia="Times New Roman"/>
                <w:i/>
                <w:szCs w:val="18"/>
                <w:lang w:eastAsia="en-AU" w:bidi="en-US"/>
              </w:rPr>
              <w:t>leiocalyx</w:t>
            </w:r>
            <w:proofErr w:type="spellEnd"/>
            <w:r w:rsidRPr="00A4041B">
              <w:rPr>
                <w:rFonts w:eastAsia="Times New Roman"/>
                <w:szCs w:val="18"/>
                <w:lang w:eastAsia="en-AU" w:bidi="en-US"/>
              </w:rPr>
              <w:t xml:space="preserve"> (S)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0B5545AA" w14:textId="77777777" w:rsidR="002A371E" w:rsidRPr="00A4041B" w:rsidRDefault="002A371E" w:rsidP="00FB4D42">
            <w:pPr>
              <w:pStyle w:val="TableText0"/>
              <w:rPr>
                <w:szCs w:val="18"/>
                <w:lang w:bidi="en-US"/>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15E4B7F"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9831E93"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638ECA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0DAC6D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12B69CD9"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5B557DA"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Acacia longifolia </w:t>
            </w:r>
            <w:r w:rsidRPr="00A4041B">
              <w:rPr>
                <w:rFonts w:eastAsia="Times New Roman"/>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18F80A75" w14:textId="77777777" w:rsidR="002A371E" w:rsidRPr="00A4041B" w:rsidRDefault="002A371E" w:rsidP="00FB4D42">
            <w:pPr>
              <w:pStyle w:val="TableText0"/>
              <w:rPr>
                <w:szCs w:val="18"/>
                <w:lang w:bidi="en-US"/>
              </w:rPr>
            </w:pPr>
            <w:r w:rsidRPr="00A4041B">
              <w:rPr>
                <w:szCs w:val="18"/>
                <w:lang w:bidi="en-US"/>
              </w:rPr>
              <w:t>Sydney Golden Wattle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EB5F02F"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4CC386E"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99DA97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07AAAA5" w14:textId="77777777" w:rsidR="002A371E" w:rsidRPr="00A4041B" w:rsidRDefault="002A371E" w:rsidP="00FB4D42">
            <w:pPr>
              <w:pStyle w:val="TableText0"/>
              <w:rPr>
                <w:lang w:bidi="en-US"/>
              </w:rPr>
            </w:pPr>
          </w:p>
        </w:tc>
      </w:tr>
      <w:tr w:rsidR="002A371E" w:rsidRPr="00A4041B" w14:paraId="6B87C9D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2ABE2AA"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Acacia </w:t>
            </w:r>
            <w:proofErr w:type="spellStart"/>
            <w:r w:rsidRPr="00A4041B">
              <w:rPr>
                <w:rFonts w:eastAsia="Times New Roman"/>
                <w:i/>
                <w:szCs w:val="18"/>
                <w:lang w:eastAsia="en-AU" w:bidi="en-US"/>
              </w:rPr>
              <w:t>maidenii</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17233F38" w14:textId="77777777" w:rsidR="002A371E" w:rsidRPr="00A4041B" w:rsidRDefault="002A371E" w:rsidP="00FB4D42">
            <w:pPr>
              <w:pStyle w:val="TableText0"/>
              <w:rPr>
                <w:szCs w:val="18"/>
                <w:lang w:bidi="en-US"/>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E3D084F"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6749BAF"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285726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48192A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1AB53614"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357F721"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Acacia melanoxylon </w:t>
            </w:r>
            <w:r w:rsidRPr="00A4041B">
              <w:rPr>
                <w:rFonts w:eastAsia="Times New Roman"/>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70B090B7" w14:textId="77777777" w:rsidR="002A371E" w:rsidRPr="00A4041B" w:rsidRDefault="002A371E" w:rsidP="00FB4D42">
            <w:pPr>
              <w:pStyle w:val="TableText0"/>
              <w:rPr>
                <w:szCs w:val="18"/>
                <w:lang w:bidi="en-US"/>
              </w:rPr>
            </w:pPr>
            <w:r w:rsidRPr="00A4041B">
              <w:rPr>
                <w:szCs w:val="18"/>
                <w:lang w:bidi="en-US"/>
              </w:rPr>
              <w:t>Blackwood, Black Wattle, Mudgerabah</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0ACB39E"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C73870B"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710984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2AD8E4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238021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4E85876" w14:textId="77777777" w:rsidR="002A371E" w:rsidRPr="00A4041B" w:rsidRDefault="002A371E" w:rsidP="00FB4D42">
            <w:pPr>
              <w:pStyle w:val="TableText0"/>
              <w:rPr>
                <w:i/>
                <w:lang w:bidi="en-US"/>
              </w:rPr>
            </w:pPr>
            <w:r w:rsidRPr="00A4041B">
              <w:rPr>
                <w:i/>
                <w:lang w:bidi="en-US"/>
              </w:rPr>
              <w:t xml:space="preserve">Acacia </w:t>
            </w:r>
            <w:proofErr w:type="spellStart"/>
            <w:r w:rsidRPr="00A4041B">
              <w:rPr>
                <w:i/>
                <w:lang w:bidi="en-US"/>
              </w:rPr>
              <w:t>salicina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0966D60"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5EED2CB"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6198433"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BF152D2" w14:textId="77777777" w:rsidR="002A371E" w:rsidRPr="00A4041B" w:rsidRDefault="002A371E" w:rsidP="00FB4D42">
            <w:pPr>
              <w:pStyle w:val="TableText0"/>
              <w:rPr>
                <w:szCs w:val="24"/>
                <w:lang w:bidi="en-US"/>
              </w:rPr>
            </w:pPr>
            <w:r w:rsidRPr="00A4041B">
              <w:rPr>
                <w:szCs w:val="24"/>
                <w:lang w:bidi="en-US"/>
              </w:rPr>
              <w:t>0</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403284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09C8E709"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9B4512C" w14:textId="77777777" w:rsidR="002A371E" w:rsidRPr="00A4041B" w:rsidRDefault="002A371E" w:rsidP="00FB4D42">
            <w:pPr>
              <w:pStyle w:val="TableText0"/>
              <w:rPr>
                <w:i/>
                <w:iCs/>
                <w:szCs w:val="18"/>
              </w:rPr>
            </w:pPr>
            <w:proofErr w:type="spellStart"/>
            <w:r w:rsidRPr="00A4041B">
              <w:rPr>
                <w:i/>
                <w:iCs/>
                <w:szCs w:val="18"/>
              </w:rPr>
              <w:t>Acronychia</w:t>
            </w:r>
            <w:proofErr w:type="spellEnd"/>
            <w:r w:rsidRPr="00A4041B">
              <w:rPr>
                <w:i/>
                <w:iCs/>
                <w:szCs w:val="18"/>
              </w:rPr>
              <w:t xml:space="preserve"> </w:t>
            </w:r>
            <w:proofErr w:type="spellStart"/>
            <w:r w:rsidRPr="00A4041B">
              <w:rPr>
                <w:i/>
                <w:iCs/>
                <w:szCs w:val="18"/>
              </w:rPr>
              <w:t>imperforata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359AB64A"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B4FFC4B"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68E80B2"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3EBF00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D63FB5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46E94C3"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B53F618" w14:textId="77777777" w:rsidR="002A371E" w:rsidRPr="00A4041B" w:rsidRDefault="002A371E" w:rsidP="00FB4D42">
            <w:pPr>
              <w:pStyle w:val="TableText0"/>
              <w:rPr>
                <w:i/>
                <w:iCs/>
                <w:szCs w:val="18"/>
              </w:rPr>
            </w:pPr>
            <w:proofErr w:type="spellStart"/>
            <w:r w:rsidRPr="00A4041B">
              <w:rPr>
                <w:i/>
                <w:iCs/>
                <w:szCs w:val="18"/>
              </w:rPr>
              <w:t>Acronychia</w:t>
            </w:r>
            <w:proofErr w:type="spellEnd"/>
            <w:r w:rsidRPr="00A4041B">
              <w:rPr>
                <w:i/>
                <w:iCs/>
                <w:szCs w:val="18"/>
              </w:rPr>
              <w:t xml:space="preserve"> </w:t>
            </w:r>
            <w:proofErr w:type="spellStart"/>
            <w:r w:rsidRPr="00A4041B">
              <w:rPr>
                <w:i/>
                <w:iCs/>
                <w:szCs w:val="18"/>
              </w:rPr>
              <w:t>oblongifolia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5F14EEE7"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11DFB3F"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63C65DF"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61CE88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E10D4E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BDBDA6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14DFBFF" w14:textId="77777777" w:rsidR="002A371E" w:rsidRPr="00A4041B" w:rsidRDefault="002A371E" w:rsidP="00FB4D42">
            <w:pPr>
              <w:pStyle w:val="TableText0"/>
              <w:rPr>
                <w:i/>
                <w:iCs/>
                <w:szCs w:val="18"/>
              </w:rPr>
            </w:pPr>
            <w:proofErr w:type="spellStart"/>
            <w:r w:rsidRPr="00A4041B">
              <w:rPr>
                <w:i/>
                <w:iCs/>
                <w:szCs w:val="18"/>
              </w:rPr>
              <w:t>Alchornea</w:t>
            </w:r>
            <w:proofErr w:type="spellEnd"/>
            <w:r w:rsidRPr="00A4041B">
              <w:rPr>
                <w:i/>
                <w:iCs/>
                <w:szCs w:val="18"/>
              </w:rPr>
              <w:t xml:space="preserve"> </w:t>
            </w:r>
            <w:proofErr w:type="spellStart"/>
            <w:r w:rsidRPr="00A4041B">
              <w:rPr>
                <w:i/>
                <w:iCs/>
                <w:szCs w:val="18"/>
              </w:rPr>
              <w:t>ilicifolia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27C9227B"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A3C8F0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0486D7B"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59CC69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A7CB1C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4D484F18"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C5751A0" w14:textId="77777777" w:rsidR="002A371E" w:rsidRPr="00A4041B" w:rsidRDefault="002A371E" w:rsidP="00FB4D42">
            <w:pPr>
              <w:pStyle w:val="TableText0"/>
              <w:rPr>
                <w:i/>
                <w:lang w:bidi="en-US"/>
              </w:rPr>
            </w:pPr>
            <w:proofErr w:type="spellStart"/>
            <w:r w:rsidRPr="00A4041B">
              <w:rPr>
                <w:i/>
                <w:lang w:bidi="en-US"/>
              </w:rPr>
              <w:t>Alphitonia</w:t>
            </w:r>
            <w:proofErr w:type="spellEnd"/>
            <w:r w:rsidRPr="00A4041B">
              <w:rPr>
                <w:i/>
                <w:lang w:bidi="en-US"/>
              </w:rPr>
              <w:t xml:space="preserve"> </w:t>
            </w:r>
            <w:proofErr w:type="spellStart"/>
            <w:r w:rsidRPr="00A4041B">
              <w:rPr>
                <w:i/>
                <w:lang w:bidi="en-US"/>
              </w:rPr>
              <w:t>excelsa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CE352A5" w14:textId="77777777" w:rsidR="002A371E" w:rsidRPr="00A4041B" w:rsidRDefault="002A371E" w:rsidP="00FB4D42">
            <w:pPr>
              <w:pStyle w:val="TableText0"/>
              <w:rPr>
                <w:szCs w:val="18"/>
                <w:lang w:bidi="en-US"/>
              </w:rPr>
            </w:pPr>
            <w:r w:rsidRPr="00A4041B">
              <w:rPr>
                <w:lang w:bidi="en-US"/>
              </w:rPr>
              <w:t>Red Ash</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7E676F4"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F6E67F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996B20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538FE8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52ECA00F"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A0F2794" w14:textId="77777777" w:rsidR="002A371E" w:rsidRPr="00A4041B" w:rsidRDefault="002A371E" w:rsidP="00FB4D42">
            <w:pPr>
              <w:pStyle w:val="TableText0"/>
              <w:rPr>
                <w:i/>
                <w:iCs/>
                <w:szCs w:val="18"/>
              </w:rPr>
            </w:pPr>
            <w:proofErr w:type="spellStart"/>
            <w:r w:rsidRPr="00A4041B">
              <w:rPr>
                <w:i/>
                <w:lang w:bidi="en-US"/>
              </w:rPr>
              <w:t>Alstonia</w:t>
            </w:r>
            <w:proofErr w:type="spellEnd"/>
            <w:r w:rsidRPr="00A4041B">
              <w:rPr>
                <w:i/>
                <w:lang w:bidi="en-US"/>
              </w:rPr>
              <w:t xml:space="preserve"> </w:t>
            </w:r>
            <w:proofErr w:type="spellStart"/>
            <w:r w:rsidRPr="00A4041B">
              <w:rPr>
                <w:i/>
                <w:lang w:bidi="en-US"/>
              </w:rPr>
              <w:t>constricta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26E4D21" w14:textId="77777777" w:rsidR="002A371E" w:rsidRPr="00A4041B" w:rsidRDefault="002A371E" w:rsidP="00FB4D42">
            <w:pPr>
              <w:pStyle w:val="TableText0"/>
              <w:rPr>
                <w:szCs w:val="18"/>
                <w:lang w:bidi="en-US"/>
              </w:rPr>
            </w:pPr>
            <w:r w:rsidRPr="00A4041B">
              <w:rPr>
                <w:szCs w:val="18"/>
                <w:lang w:bidi="en-US"/>
              </w:rPr>
              <w:t>Quinine Bush, Bitterbark</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C91C833"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FBA24DE"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325386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5F1CCD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54BC6E7B"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AC547E6" w14:textId="77777777" w:rsidR="002A371E" w:rsidRPr="00A4041B" w:rsidRDefault="002A371E" w:rsidP="00FB4D42">
            <w:pPr>
              <w:pStyle w:val="TableText0"/>
              <w:rPr>
                <w:i/>
                <w:iCs/>
                <w:szCs w:val="18"/>
              </w:rPr>
            </w:pPr>
            <w:proofErr w:type="spellStart"/>
            <w:r w:rsidRPr="00A4041B">
              <w:rPr>
                <w:rFonts w:eastAsia="Times New Roman"/>
                <w:i/>
                <w:szCs w:val="18"/>
                <w:lang w:eastAsia="en-AU" w:bidi="en-US"/>
              </w:rPr>
              <w:t>Androcalva</w:t>
            </w:r>
            <w:proofErr w:type="spellEnd"/>
            <w:r w:rsidRPr="00A4041B">
              <w:rPr>
                <w:rFonts w:eastAsia="Times New Roman"/>
                <w:i/>
                <w:szCs w:val="18"/>
                <w:lang w:eastAsia="en-AU" w:bidi="en-US"/>
              </w:rPr>
              <w:t xml:space="preserve"> </w:t>
            </w:r>
            <w:proofErr w:type="spellStart"/>
            <w:r w:rsidRPr="00A4041B">
              <w:rPr>
                <w:rFonts w:eastAsia="Times New Roman"/>
                <w:i/>
                <w:szCs w:val="18"/>
                <w:lang w:eastAsia="en-AU" w:bidi="en-US"/>
              </w:rPr>
              <w:t>fraseri</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5D642456" w14:textId="77777777" w:rsidR="002A371E" w:rsidRPr="00A4041B" w:rsidRDefault="002A371E" w:rsidP="00FB4D42">
            <w:pPr>
              <w:pStyle w:val="TableText0"/>
              <w:rPr>
                <w:szCs w:val="18"/>
                <w:lang w:bidi="en-US"/>
              </w:rPr>
            </w:pPr>
            <w:r w:rsidRPr="00A4041B">
              <w:rPr>
                <w:szCs w:val="18"/>
                <w:lang w:bidi="en-US"/>
              </w:rPr>
              <w:t>Brush Kurrajong</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5D2D2A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3E8419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028E710" w14:textId="77777777" w:rsidR="002A371E" w:rsidRPr="00A4041B" w:rsidRDefault="002A371E" w:rsidP="00FB4D42">
            <w:pPr>
              <w:pStyle w:val="TableText0"/>
              <w:rPr>
                <w:lang w:bidi="en-US"/>
              </w:rPr>
            </w:pPr>
            <w:r w:rsidRPr="00A4041B">
              <w:rPr>
                <w:lang w:bidi="en-US"/>
              </w:rPr>
              <w:t>?</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C354D45" w14:textId="77777777" w:rsidR="002A371E" w:rsidRPr="00A4041B" w:rsidRDefault="002A371E" w:rsidP="00FB4D42">
            <w:pPr>
              <w:pStyle w:val="TableText0"/>
              <w:rPr>
                <w:lang w:bidi="en-US"/>
              </w:rPr>
            </w:pPr>
            <w:r w:rsidRPr="00A4041B">
              <w:rPr>
                <w:lang w:bidi="en-US"/>
              </w:rPr>
              <w:t>0</w:t>
            </w:r>
          </w:p>
        </w:tc>
      </w:tr>
      <w:tr w:rsidR="002A371E" w:rsidRPr="00A4041B" w14:paraId="354DC2F4"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BE7468A" w14:textId="77777777" w:rsidR="002A371E" w:rsidRPr="00A4041B" w:rsidRDefault="002A371E" w:rsidP="00FB4D42">
            <w:pPr>
              <w:pStyle w:val="TableText0"/>
              <w:rPr>
                <w:i/>
                <w:iCs/>
                <w:szCs w:val="18"/>
              </w:rPr>
            </w:pPr>
            <w:proofErr w:type="spellStart"/>
            <w:r w:rsidRPr="00A4041B">
              <w:rPr>
                <w:i/>
                <w:iCs/>
                <w:szCs w:val="18"/>
              </w:rPr>
              <w:t>Aphananthe</w:t>
            </w:r>
            <w:proofErr w:type="spellEnd"/>
            <w:r w:rsidRPr="00A4041B">
              <w:rPr>
                <w:i/>
                <w:iCs/>
                <w:szCs w:val="18"/>
              </w:rPr>
              <w:t xml:space="preserve"> </w:t>
            </w:r>
            <w:proofErr w:type="spellStart"/>
            <w:r w:rsidRPr="00A4041B">
              <w:rPr>
                <w:i/>
                <w:iCs/>
                <w:szCs w:val="18"/>
              </w:rPr>
              <w:t>philippinensis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5289FE83" w14:textId="77777777" w:rsidR="002A371E" w:rsidRPr="00A4041B" w:rsidRDefault="002A371E" w:rsidP="00FB4D42">
            <w:pPr>
              <w:pStyle w:val="TableText0"/>
              <w:rPr>
                <w:szCs w:val="18"/>
                <w:lang w:bidi="en-US"/>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2F5D464"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BE1A9E9"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B40489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C2D363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CECD13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33CD37A" w14:textId="77777777" w:rsidR="002A371E" w:rsidRPr="00A4041B" w:rsidRDefault="002A371E" w:rsidP="00FB4D42">
            <w:pPr>
              <w:pStyle w:val="TableText0"/>
              <w:rPr>
                <w:i/>
                <w:iCs/>
                <w:szCs w:val="18"/>
              </w:rPr>
            </w:pPr>
            <w:proofErr w:type="spellStart"/>
            <w:r w:rsidRPr="00A4041B">
              <w:rPr>
                <w:i/>
                <w:iCs/>
                <w:szCs w:val="18"/>
              </w:rPr>
              <w:t>Austromyrtus</w:t>
            </w:r>
            <w:proofErr w:type="spellEnd"/>
            <w:r w:rsidRPr="00A4041B">
              <w:rPr>
                <w:i/>
                <w:iCs/>
                <w:szCs w:val="18"/>
              </w:rPr>
              <w:t xml:space="preserve"> dulcis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4F8991B6" w14:textId="77777777" w:rsidR="002A371E" w:rsidRPr="00A4041B" w:rsidRDefault="002A371E" w:rsidP="00FB4D42">
            <w:pPr>
              <w:pStyle w:val="TableText0"/>
              <w:rPr>
                <w:szCs w:val="18"/>
                <w:lang w:bidi="en-US"/>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BA7DB44"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193C2FB"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CABD3A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6E3778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D53A0E3"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423B5F3"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Backhousia</w:t>
            </w:r>
            <w:proofErr w:type="spellEnd"/>
            <w:r w:rsidRPr="00A4041B">
              <w:rPr>
                <w:rFonts w:eastAsia="Times New Roman"/>
                <w:i/>
                <w:szCs w:val="18"/>
                <w:lang w:eastAsia="en-AU" w:bidi="en-US"/>
              </w:rPr>
              <w:t xml:space="preserve"> </w:t>
            </w:r>
            <w:proofErr w:type="spellStart"/>
            <w:r w:rsidRPr="00A4041B">
              <w:rPr>
                <w:rFonts w:eastAsia="Times New Roman"/>
                <w:i/>
                <w:szCs w:val="18"/>
                <w:lang w:eastAsia="en-AU" w:bidi="en-US"/>
              </w:rPr>
              <w:t>myrtifolia</w:t>
            </w:r>
            <w:proofErr w:type="spellEnd"/>
            <w:r w:rsidRPr="00A4041B">
              <w:rPr>
                <w:rFonts w:eastAsia="Times New Roman"/>
                <w:i/>
                <w:szCs w:val="18"/>
                <w:lang w:eastAsia="en-AU" w:bidi="en-US"/>
              </w:rPr>
              <w:t xml:space="preserve"> </w:t>
            </w:r>
            <w:r w:rsidRPr="00A4041B">
              <w:rPr>
                <w:rFonts w:eastAsia="Times New Roman"/>
                <w:szCs w:val="18"/>
                <w:lang w:eastAsia="en-AU" w:bidi="en-US"/>
              </w:rPr>
              <w:t>(A, not in Vic)</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49080C3C" w14:textId="77777777" w:rsidR="002A371E" w:rsidRPr="00A4041B" w:rsidRDefault="002A371E" w:rsidP="00FB4D42">
            <w:pPr>
              <w:pStyle w:val="TableText0"/>
              <w:rPr>
                <w:szCs w:val="18"/>
                <w:lang w:bidi="en-US"/>
              </w:rPr>
            </w:pPr>
            <w:r w:rsidRPr="00A4041B">
              <w:rPr>
                <w:szCs w:val="18"/>
                <w:lang w:bidi="en-US"/>
              </w:rPr>
              <w:t>Grey Myrtle, Ironwood</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4CA3549"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C6B030A"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060887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25F7A5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C78D4D4"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C501682"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Banksia integrifolia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777C3E62" w14:textId="77777777" w:rsidR="002A371E" w:rsidRPr="00A4041B" w:rsidRDefault="002A371E" w:rsidP="00FB4D42">
            <w:pPr>
              <w:pStyle w:val="TableText0"/>
              <w:rPr>
                <w:szCs w:val="18"/>
                <w:lang w:bidi="en-US"/>
              </w:rPr>
            </w:pPr>
            <w:r w:rsidRPr="00A4041B">
              <w:rPr>
                <w:szCs w:val="18"/>
                <w:lang w:bidi="en-US"/>
              </w:rPr>
              <w:t>Coast Banksia</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472288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A8A288C"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1426AC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C07786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D1EDC84"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7289B73B"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Billardiera</w:t>
            </w:r>
            <w:proofErr w:type="spellEnd"/>
            <w:r w:rsidRPr="00A4041B">
              <w:rPr>
                <w:rFonts w:eastAsia="Times New Roman"/>
                <w:i/>
                <w:szCs w:val="18"/>
                <w:lang w:eastAsia="en-AU" w:bidi="en-US"/>
              </w:rPr>
              <w:t xml:space="preserve"> scandens </w:t>
            </w:r>
            <w:r w:rsidRPr="00A4041B">
              <w:rPr>
                <w:rFonts w:eastAsia="Times New Roman"/>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28475A21" w14:textId="77777777" w:rsidR="002A371E" w:rsidRPr="00A4041B" w:rsidRDefault="002A371E" w:rsidP="00FB4D42">
            <w:pPr>
              <w:pStyle w:val="TableText0"/>
              <w:rPr>
                <w:szCs w:val="18"/>
                <w:lang w:bidi="en-US"/>
              </w:rPr>
            </w:pPr>
            <w:r w:rsidRPr="00A4041B">
              <w:rPr>
                <w:szCs w:val="18"/>
                <w:lang w:bidi="en-US"/>
              </w:rPr>
              <w:t xml:space="preserve">Appleberry, </w:t>
            </w:r>
            <w:proofErr w:type="spellStart"/>
            <w:r w:rsidRPr="00A4041B">
              <w:rPr>
                <w:szCs w:val="18"/>
                <w:lang w:bidi="en-US"/>
              </w:rPr>
              <w:t>Snotberry</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4597C0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7F802CC"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08FEEF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CCECBE0" w14:textId="77777777" w:rsidR="002A371E" w:rsidRPr="00A4041B" w:rsidRDefault="002A371E" w:rsidP="00FB4D42">
            <w:pPr>
              <w:pStyle w:val="TableText0"/>
              <w:rPr>
                <w:lang w:bidi="en-US"/>
              </w:rPr>
            </w:pPr>
          </w:p>
        </w:tc>
      </w:tr>
      <w:tr w:rsidR="002A371E" w:rsidRPr="00A4041B" w14:paraId="467181A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3FE8E3D"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Breynia</w:t>
            </w:r>
            <w:proofErr w:type="spellEnd"/>
            <w:r w:rsidRPr="00A4041B">
              <w:rPr>
                <w:rFonts w:eastAsia="Times New Roman"/>
                <w:i/>
                <w:szCs w:val="18"/>
                <w:lang w:eastAsia="en-AU" w:bidi="en-US"/>
              </w:rPr>
              <w:t xml:space="preserve"> </w:t>
            </w:r>
            <w:proofErr w:type="spellStart"/>
            <w:r w:rsidRPr="00A4041B">
              <w:rPr>
                <w:rFonts w:eastAsia="Times New Roman"/>
                <w:i/>
                <w:szCs w:val="18"/>
                <w:lang w:eastAsia="en-AU" w:bidi="en-US"/>
              </w:rPr>
              <w:t>oblongifolia</w:t>
            </w:r>
            <w:proofErr w:type="spellEnd"/>
            <w:r w:rsidRPr="00A4041B">
              <w:rPr>
                <w:rFonts w:eastAsia="Times New Roman"/>
                <w:i/>
                <w:szCs w:val="18"/>
                <w:lang w:eastAsia="en-AU" w:bidi="en-US"/>
              </w:rPr>
              <w:t xml:space="preserve"> </w:t>
            </w:r>
            <w:r w:rsidRPr="00A4041B">
              <w:rPr>
                <w:rFonts w:eastAsia="Times New Roman"/>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7A3B5A5" w14:textId="77777777" w:rsidR="002A371E" w:rsidRPr="00A4041B" w:rsidRDefault="002A371E" w:rsidP="00FB4D42">
            <w:pPr>
              <w:pStyle w:val="TableText0"/>
              <w:rPr>
                <w:szCs w:val="18"/>
                <w:lang w:bidi="en-US"/>
              </w:rPr>
            </w:pPr>
            <w:proofErr w:type="spellStart"/>
            <w:r w:rsidRPr="00A4041B">
              <w:rPr>
                <w:szCs w:val="18"/>
                <w:lang w:bidi="en-US"/>
              </w:rPr>
              <w:t>Breynia</w:t>
            </w:r>
            <w:proofErr w:type="spellEnd"/>
            <w:r w:rsidRPr="00A4041B">
              <w:rPr>
                <w:szCs w:val="18"/>
                <w:lang w:bidi="en-US"/>
              </w:rPr>
              <w:t>, Coffee Bush</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E7C3B9B"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F0779C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CD7CAA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D85DF6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705E2D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B887BC1"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Bursaria spinosa </w:t>
            </w:r>
            <w:r w:rsidRPr="00A4041B">
              <w:rPr>
                <w:rFonts w:eastAsia="Times New Roman"/>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E004D8B" w14:textId="77777777" w:rsidR="002A371E" w:rsidRPr="00A4041B" w:rsidRDefault="002A371E" w:rsidP="00FB4D42">
            <w:pPr>
              <w:pStyle w:val="TableText0"/>
              <w:rPr>
                <w:szCs w:val="18"/>
                <w:lang w:bidi="en-US"/>
              </w:rPr>
            </w:pPr>
            <w:r w:rsidRPr="00A4041B">
              <w:rPr>
                <w:szCs w:val="18"/>
                <w:lang w:bidi="en-US"/>
              </w:rPr>
              <w:t>Sweet Bursaria Blackthorn (</w:t>
            </w:r>
            <w:proofErr w:type="spellStart"/>
            <w:r w:rsidRPr="00A4041B">
              <w:rPr>
                <w:szCs w:val="18"/>
                <w:lang w:bidi="en-US"/>
              </w:rPr>
              <w:t>Kurwan</w:t>
            </w:r>
            <w:proofErr w:type="spellEnd"/>
            <w:r w:rsidRPr="00A4041B">
              <w:rPr>
                <w:szCs w:val="18"/>
                <w:lang w:bidi="en-US"/>
              </w:rPr>
              <w:t xml:space="preserve"> -</w:t>
            </w:r>
            <w:proofErr w:type="spellStart"/>
            <w:r w:rsidRPr="00A4041B">
              <w:rPr>
                <w:szCs w:val="18"/>
                <w:lang w:bidi="en-US"/>
              </w:rPr>
              <w:t>D'harawal</w:t>
            </w:r>
            <w:proofErr w:type="spellEnd"/>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CAB8A5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BE6F1F7"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5DD59B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7C771D0" w14:textId="77777777" w:rsidR="002A371E" w:rsidRPr="00A4041B" w:rsidRDefault="002A371E" w:rsidP="00FB4D42">
            <w:pPr>
              <w:pStyle w:val="TableText0"/>
              <w:rPr>
                <w:lang w:bidi="en-US"/>
              </w:rPr>
            </w:pPr>
            <w:r w:rsidRPr="00A4041B">
              <w:rPr>
                <w:lang w:bidi="en-US"/>
              </w:rPr>
              <w:t>?</w:t>
            </w:r>
          </w:p>
        </w:tc>
      </w:tr>
      <w:tr w:rsidR="002A371E" w:rsidRPr="00A4041B" w14:paraId="5FE87AF9"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7DBC3DE"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Callistemon </w:t>
            </w:r>
            <w:proofErr w:type="spellStart"/>
            <w:r w:rsidRPr="00A4041B">
              <w:rPr>
                <w:rFonts w:eastAsia="Times New Roman"/>
                <w:i/>
                <w:szCs w:val="18"/>
                <w:lang w:eastAsia="en-AU" w:bidi="en-US"/>
              </w:rPr>
              <w:t>salignus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4F60838" w14:textId="77777777" w:rsidR="002A371E" w:rsidRPr="00A4041B" w:rsidRDefault="002A371E" w:rsidP="00FB4D42">
            <w:pPr>
              <w:pStyle w:val="TableText0"/>
              <w:rPr>
                <w:szCs w:val="18"/>
                <w:lang w:bidi="en-US"/>
              </w:rPr>
            </w:pPr>
            <w:r w:rsidRPr="00A4041B">
              <w:rPr>
                <w:szCs w:val="18"/>
                <w:lang w:bidi="en-US"/>
              </w:rPr>
              <w:t>White Bottlebrush</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DA62DD4"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B38DD8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F986BA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565A73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4D881E7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4C28296"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Callistemon </w:t>
            </w:r>
            <w:proofErr w:type="spellStart"/>
            <w:r w:rsidRPr="00A4041B">
              <w:rPr>
                <w:rFonts w:eastAsia="Times New Roman"/>
                <w:i/>
                <w:szCs w:val="18"/>
                <w:lang w:eastAsia="en-AU" w:bidi="en-US"/>
              </w:rPr>
              <w:t>viminalis</w:t>
            </w:r>
            <w:proofErr w:type="spellEnd"/>
          </w:p>
          <w:p w14:paraId="6518B66A"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(syn. Melaleuca </w:t>
            </w:r>
            <w:proofErr w:type="spellStart"/>
            <w:r w:rsidRPr="00A4041B">
              <w:rPr>
                <w:rFonts w:eastAsia="Times New Roman"/>
                <w:i/>
                <w:szCs w:val="18"/>
                <w:lang w:eastAsia="en-AU" w:bidi="en-US"/>
              </w:rPr>
              <w:t>viminalis</w:t>
            </w:r>
            <w:proofErr w:type="spellEnd"/>
            <w:r w:rsidRPr="00A4041B">
              <w:rPr>
                <w:rFonts w:eastAsia="Times New Roman"/>
                <w:i/>
                <w:szCs w:val="18"/>
                <w:lang w:eastAsia="en-AU" w:bidi="en-US"/>
              </w:rPr>
              <w:t>)</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01AFF84" w14:textId="77777777" w:rsidR="002A371E" w:rsidRPr="00A4041B" w:rsidRDefault="002A371E" w:rsidP="00FB4D42">
            <w:pPr>
              <w:pStyle w:val="TableText0"/>
              <w:rPr>
                <w:szCs w:val="18"/>
                <w:lang w:bidi="en-US"/>
              </w:rPr>
            </w:pPr>
            <w:r w:rsidRPr="00A4041B">
              <w:rPr>
                <w:szCs w:val="18"/>
                <w:lang w:bidi="en-US"/>
              </w:rPr>
              <w:t>Weeping Bottlebrush</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6C919DC"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BF1DB8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87F7A4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D838E8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42A2013E"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A061E69"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Capparis arborea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7C99828"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BDF13A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802587E"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D09BDC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9C34E1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5DBD331"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C16870E"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Chorizema parviflorum</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74814A0"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34C3795"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DFD39D4"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6A046A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DC3E0F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781C2B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D41D08C"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Commersonia</w:t>
            </w:r>
            <w:proofErr w:type="spellEnd"/>
            <w:r w:rsidRPr="00A4041B">
              <w:rPr>
                <w:rFonts w:eastAsia="Times New Roman"/>
                <w:i/>
                <w:szCs w:val="18"/>
                <w:lang w:eastAsia="en-AU" w:bidi="en-US"/>
              </w:rPr>
              <w:t xml:space="preserve"> </w:t>
            </w:r>
            <w:proofErr w:type="spellStart"/>
            <w:r w:rsidRPr="00A4041B">
              <w:rPr>
                <w:rFonts w:eastAsia="Times New Roman"/>
                <w:i/>
                <w:szCs w:val="18"/>
                <w:lang w:eastAsia="en-AU" w:bidi="en-US"/>
              </w:rPr>
              <w:t>bartramia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0EA6B37" w14:textId="77777777" w:rsidR="002A371E" w:rsidRPr="00A4041B" w:rsidRDefault="002A371E" w:rsidP="00FB4D42">
            <w:pPr>
              <w:pStyle w:val="TableText0"/>
              <w:rPr>
                <w:szCs w:val="18"/>
                <w:lang w:bidi="en-US"/>
              </w:rPr>
            </w:pPr>
            <w:r w:rsidRPr="00A4041B">
              <w:rPr>
                <w:szCs w:val="18"/>
                <w:lang w:bidi="en-US"/>
              </w:rPr>
              <w:t>Brown Kurrajong</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C200D72"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4B0C0F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BE82CAF"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50704B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45E14C2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48188BD3"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Commersonia</w:t>
            </w:r>
            <w:proofErr w:type="spellEnd"/>
            <w:r w:rsidRPr="00A4041B">
              <w:rPr>
                <w:rFonts w:eastAsia="Times New Roman"/>
                <w:i/>
                <w:szCs w:val="18"/>
                <w:lang w:eastAsia="en-AU" w:bidi="en-US"/>
              </w:rPr>
              <w:t xml:space="preserve"> </w:t>
            </w:r>
            <w:proofErr w:type="spellStart"/>
            <w:r w:rsidRPr="00A4041B">
              <w:rPr>
                <w:rFonts w:eastAsia="Times New Roman"/>
                <w:i/>
                <w:szCs w:val="18"/>
                <w:lang w:eastAsia="en-AU" w:bidi="en-US"/>
              </w:rPr>
              <w:t>fraseri</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70B8FC49" w14:textId="77777777" w:rsidR="002A371E" w:rsidRPr="00A4041B" w:rsidRDefault="002A371E" w:rsidP="00FB4D42">
            <w:pPr>
              <w:pStyle w:val="TableText0"/>
              <w:rPr>
                <w:szCs w:val="18"/>
                <w:lang w:bidi="en-US"/>
              </w:rPr>
            </w:pPr>
            <w:r w:rsidRPr="00A4041B">
              <w:rPr>
                <w:szCs w:val="18"/>
                <w:lang w:bidi="en-US"/>
              </w:rPr>
              <w:t>Brush Kurrajong</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3B3662C"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4635DF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3184DC8"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66CB9F7" w14:textId="77777777" w:rsidR="002A371E" w:rsidRPr="00A4041B" w:rsidRDefault="002A371E" w:rsidP="00FB4D42">
            <w:pPr>
              <w:pStyle w:val="TableText0"/>
              <w:rPr>
                <w:lang w:bidi="en-US"/>
              </w:rPr>
            </w:pPr>
          </w:p>
        </w:tc>
      </w:tr>
      <w:tr w:rsidR="002A371E" w:rsidRPr="00A4041B" w14:paraId="644B366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F341DA1"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Cordyline </w:t>
            </w:r>
            <w:proofErr w:type="spellStart"/>
            <w:r w:rsidRPr="00A4041B">
              <w:rPr>
                <w:rFonts w:eastAsia="Times New Roman"/>
                <w:i/>
                <w:szCs w:val="18"/>
                <w:lang w:eastAsia="en-AU" w:bidi="en-US"/>
              </w:rPr>
              <w:t>congesta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D61AE09" w14:textId="77777777" w:rsidR="002A371E" w:rsidRPr="00A4041B" w:rsidRDefault="002A371E" w:rsidP="00FB4D42">
            <w:pPr>
              <w:pStyle w:val="TableText0"/>
              <w:rPr>
                <w:szCs w:val="18"/>
                <w:lang w:bidi="en-US"/>
              </w:rPr>
            </w:pPr>
            <w:r w:rsidRPr="00A4041B">
              <w:rPr>
                <w:szCs w:val="18"/>
                <w:lang w:bidi="en-US"/>
              </w:rPr>
              <w:t>Tooth-leaved Palm Lily</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75E758B"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DD0536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C1B69B6"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2B32ACF" w14:textId="77777777" w:rsidR="002A371E" w:rsidRPr="00A4041B" w:rsidRDefault="002A371E" w:rsidP="00FB4D42">
            <w:pPr>
              <w:pStyle w:val="TableText0"/>
              <w:rPr>
                <w:lang w:bidi="en-US"/>
              </w:rPr>
            </w:pPr>
          </w:p>
        </w:tc>
      </w:tr>
      <w:tr w:rsidR="002A371E" w:rsidRPr="00A4041B" w14:paraId="7616CB2E"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472A59F"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lastRenderedPageBreak/>
              <w:t>Cupaniopsis</w:t>
            </w:r>
            <w:proofErr w:type="spellEnd"/>
            <w:r w:rsidRPr="00A4041B">
              <w:rPr>
                <w:rFonts w:eastAsia="Times New Roman"/>
                <w:i/>
                <w:szCs w:val="18"/>
                <w:lang w:eastAsia="en-AU" w:bidi="en-US"/>
              </w:rPr>
              <w:t xml:space="preserve"> </w:t>
            </w:r>
            <w:proofErr w:type="spellStart"/>
            <w:r w:rsidRPr="00A4041B">
              <w:rPr>
                <w:rFonts w:eastAsia="Times New Roman"/>
                <w:i/>
                <w:szCs w:val="18"/>
                <w:lang w:eastAsia="en-AU" w:bidi="en-US"/>
              </w:rPr>
              <w:t>anacardioides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D4891F0" w14:textId="77777777" w:rsidR="002A371E" w:rsidRPr="00A4041B" w:rsidRDefault="002A371E" w:rsidP="00FB4D42">
            <w:pPr>
              <w:pStyle w:val="TableText0"/>
              <w:rPr>
                <w:szCs w:val="18"/>
                <w:lang w:bidi="en-US"/>
              </w:rPr>
            </w:pPr>
            <w:proofErr w:type="spellStart"/>
            <w:r w:rsidRPr="00A4041B">
              <w:rPr>
                <w:szCs w:val="18"/>
                <w:lang w:bidi="en-US"/>
              </w:rPr>
              <w:t>Tuckaroo</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4138179"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B5ADE4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80DB257"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07F9311" w14:textId="77777777" w:rsidR="002A371E" w:rsidRPr="00A4041B" w:rsidRDefault="002A371E" w:rsidP="00FB4D42">
            <w:pPr>
              <w:pStyle w:val="TableText0"/>
              <w:rPr>
                <w:lang w:bidi="en-US"/>
              </w:rPr>
            </w:pPr>
          </w:p>
        </w:tc>
      </w:tr>
      <w:tr w:rsidR="002A371E" w:rsidRPr="00A4041B" w14:paraId="7650F149"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37D997F"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Cupaniopsis</w:t>
            </w:r>
            <w:proofErr w:type="spellEnd"/>
            <w:r w:rsidRPr="00A4041B">
              <w:rPr>
                <w:rFonts w:eastAsia="Times New Roman"/>
                <w:i/>
                <w:szCs w:val="18"/>
                <w:lang w:eastAsia="en-AU" w:bidi="en-US"/>
              </w:rPr>
              <w:t xml:space="preserve"> </w:t>
            </w:r>
            <w:proofErr w:type="spellStart"/>
            <w:r w:rsidRPr="00A4041B">
              <w:rPr>
                <w:rFonts w:eastAsia="Times New Roman"/>
                <w:i/>
                <w:szCs w:val="18"/>
                <w:lang w:eastAsia="en-AU" w:bidi="en-US"/>
              </w:rPr>
              <w:t>parvifolia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4768BA7" w14:textId="77777777" w:rsidR="002A371E" w:rsidRPr="00A4041B" w:rsidRDefault="002A371E" w:rsidP="00FB4D42">
            <w:pPr>
              <w:pStyle w:val="TableText0"/>
              <w:rPr>
                <w:szCs w:val="18"/>
                <w:lang w:bidi="en-US"/>
              </w:rPr>
            </w:pPr>
            <w:r w:rsidRPr="00A4041B">
              <w:rPr>
                <w:szCs w:val="18"/>
                <w:lang w:bidi="en-US"/>
              </w:rPr>
              <w:t xml:space="preserve">Small-leaved </w:t>
            </w:r>
            <w:proofErr w:type="spellStart"/>
            <w:r w:rsidRPr="00A4041B">
              <w:rPr>
                <w:szCs w:val="18"/>
                <w:lang w:bidi="en-US"/>
              </w:rPr>
              <w:t>Tuckaroo</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2D882CD"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71EB2F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FC55673"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09238A4" w14:textId="77777777" w:rsidR="002A371E" w:rsidRPr="00A4041B" w:rsidRDefault="002A371E" w:rsidP="00FB4D42">
            <w:pPr>
              <w:pStyle w:val="TableText0"/>
              <w:rPr>
                <w:lang w:bidi="en-US"/>
              </w:rPr>
            </w:pPr>
          </w:p>
        </w:tc>
      </w:tr>
      <w:tr w:rsidR="002A371E" w:rsidRPr="00A4041B" w14:paraId="42E3152B"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A4584B1"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Daviesia </w:t>
            </w:r>
            <w:proofErr w:type="spellStart"/>
            <w:r w:rsidRPr="00A4041B">
              <w:rPr>
                <w:rFonts w:eastAsia="Times New Roman"/>
                <w:i/>
                <w:szCs w:val="18"/>
                <w:lang w:eastAsia="en-AU" w:bidi="en-US"/>
              </w:rPr>
              <w:t>ulicifolia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780047D9"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DD14FF6"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1F55B39"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CB95EC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E76575B" w14:textId="77777777" w:rsidR="002A371E" w:rsidRPr="00A4041B" w:rsidRDefault="002A371E" w:rsidP="00FB4D42">
            <w:pPr>
              <w:pStyle w:val="TableText0"/>
              <w:rPr>
                <w:lang w:bidi="en-US"/>
              </w:rPr>
            </w:pPr>
            <w:r w:rsidRPr="00A4041B">
              <w:rPr>
                <w:lang w:bidi="en-US"/>
              </w:rPr>
              <w:t>0</w:t>
            </w:r>
          </w:p>
        </w:tc>
      </w:tr>
      <w:tr w:rsidR="002A371E" w:rsidRPr="00A4041B" w14:paraId="363FCD93"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CAFEEC9"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Daviesia </w:t>
            </w:r>
            <w:proofErr w:type="spellStart"/>
            <w:r w:rsidRPr="00A4041B">
              <w:rPr>
                <w:rFonts w:eastAsia="Times New Roman"/>
                <w:i/>
                <w:szCs w:val="18"/>
                <w:lang w:eastAsia="en-AU" w:bidi="en-US"/>
              </w:rPr>
              <w:t>umbellulata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24685888"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2192622"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9D8C031"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B51E97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076A05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DB498F3"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8BE4842"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Dodonaea</w:t>
            </w:r>
            <w:proofErr w:type="spellEnd"/>
            <w:r w:rsidRPr="00A4041B">
              <w:rPr>
                <w:rFonts w:eastAsia="Times New Roman"/>
                <w:i/>
                <w:szCs w:val="18"/>
                <w:lang w:eastAsia="en-AU" w:bidi="en-US"/>
              </w:rPr>
              <w:t xml:space="preserve"> triquetra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46E6ED3C" w14:textId="77777777" w:rsidR="002A371E" w:rsidRPr="00A4041B" w:rsidRDefault="002A371E" w:rsidP="00FB4D42">
            <w:pPr>
              <w:pStyle w:val="TableText0"/>
              <w:rPr>
                <w:szCs w:val="18"/>
                <w:lang w:bidi="en-US"/>
              </w:rPr>
            </w:pPr>
            <w:r w:rsidRPr="00A4041B">
              <w:rPr>
                <w:szCs w:val="18"/>
                <w:lang w:bidi="en-US"/>
              </w:rPr>
              <w:t xml:space="preserve">Large-leaf </w:t>
            </w:r>
            <w:proofErr w:type="gramStart"/>
            <w:r w:rsidRPr="00A4041B">
              <w:rPr>
                <w:szCs w:val="18"/>
                <w:lang w:bidi="en-US"/>
              </w:rPr>
              <w:t>Hop-bush</w:t>
            </w:r>
            <w:proofErr w:type="gram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427E7CC"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9F43E26"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A0104C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4204ED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95763DE"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45C65F0" w14:textId="77777777" w:rsidR="002A371E" w:rsidRPr="00A4041B" w:rsidRDefault="002A371E" w:rsidP="00FB4D42">
            <w:pPr>
              <w:pStyle w:val="TableText0"/>
              <w:rPr>
                <w:rFonts w:eastAsia="Times New Roman"/>
                <w:i/>
                <w:szCs w:val="18"/>
                <w:lang w:eastAsia="en-AU" w:bidi="en-US"/>
              </w:rPr>
            </w:pPr>
            <w:r w:rsidRPr="00A4041B">
              <w:rPr>
                <w:i/>
                <w:szCs w:val="18"/>
                <w:lang w:bidi="en-US"/>
              </w:rPr>
              <w:t xml:space="preserve">Elaeocarpus reticulatus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7BF82D9" w14:textId="77777777" w:rsidR="002A371E" w:rsidRPr="00A4041B" w:rsidRDefault="002A371E" w:rsidP="00FB4D42">
            <w:pPr>
              <w:pStyle w:val="TableText0"/>
              <w:rPr>
                <w:szCs w:val="18"/>
                <w:lang w:bidi="en-US"/>
              </w:rPr>
            </w:pPr>
            <w:r w:rsidRPr="00A4041B">
              <w:rPr>
                <w:szCs w:val="18"/>
                <w:lang w:bidi="en-US"/>
              </w:rPr>
              <w:t xml:space="preserve">Blueberry Ash, Blue </w:t>
            </w:r>
            <w:proofErr w:type="spellStart"/>
            <w:r w:rsidRPr="00A4041B">
              <w:rPr>
                <w:szCs w:val="18"/>
                <w:lang w:bidi="en-US"/>
              </w:rPr>
              <w:t>Oliveberry</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90BB6CC"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1705C3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E8F8FD6" w14:textId="77777777" w:rsidR="002A371E" w:rsidRPr="00A4041B" w:rsidRDefault="002A371E" w:rsidP="00FB4D42">
            <w:pPr>
              <w:pStyle w:val="TableText0"/>
              <w:rPr>
                <w:szCs w:val="24"/>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48DF25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803726B"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589F1BEE"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Epacris </w:t>
            </w:r>
            <w:proofErr w:type="spellStart"/>
            <w:r w:rsidRPr="00A4041B">
              <w:rPr>
                <w:rFonts w:eastAsia="Times New Roman"/>
                <w:i/>
                <w:szCs w:val="18"/>
                <w:lang w:eastAsia="en-AU" w:bidi="en-US"/>
              </w:rPr>
              <w:t>microphylla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6AFF62F5"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284479D"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7BC408F"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C055E5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501899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11FEBBE"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7749358E"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Eremophila</w:t>
            </w:r>
            <w:proofErr w:type="spellEnd"/>
            <w:r w:rsidRPr="00A4041B">
              <w:rPr>
                <w:rFonts w:eastAsia="Times New Roman"/>
                <w:i/>
                <w:szCs w:val="18"/>
                <w:lang w:eastAsia="en-AU" w:bidi="en-US"/>
              </w:rPr>
              <w:t xml:space="preserve"> debilis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4E987BC0"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AD055A2"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571FC5F"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0EB9E2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A1F2F9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C05947E"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70A3C74A"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Excoecaria</w:t>
            </w:r>
            <w:proofErr w:type="spellEnd"/>
            <w:r w:rsidRPr="00A4041B">
              <w:rPr>
                <w:rFonts w:eastAsia="Times New Roman"/>
                <w:i/>
                <w:szCs w:val="18"/>
                <w:lang w:eastAsia="en-AU" w:bidi="en-US"/>
              </w:rPr>
              <w:t xml:space="preserve"> </w:t>
            </w:r>
            <w:proofErr w:type="spellStart"/>
            <w:r w:rsidRPr="00A4041B">
              <w:rPr>
                <w:rFonts w:eastAsia="Times New Roman"/>
                <w:i/>
                <w:szCs w:val="18"/>
                <w:lang w:eastAsia="en-AU" w:bidi="en-US"/>
              </w:rPr>
              <w:t>agallocha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5621580B"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83B8911"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F0640AA"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DEBC4C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8E7D17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2920D29"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7D1E8FDF"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Exocarpos</w:t>
            </w:r>
            <w:proofErr w:type="spellEnd"/>
            <w:r w:rsidRPr="00A4041B">
              <w:rPr>
                <w:rFonts w:eastAsia="Times New Roman"/>
                <w:i/>
                <w:szCs w:val="18"/>
                <w:lang w:eastAsia="en-AU" w:bidi="en-US"/>
              </w:rPr>
              <w:t xml:space="preserve"> </w:t>
            </w:r>
            <w:proofErr w:type="spellStart"/>
            <w:r w:rsidRPr="00A4041B">
              <w:rPr>
                <w:rFonts w:eastAsia="Times New Roman"/>
                <w:i/>
                <w:szCs w:val="18"/>
                <w:lang w:eastAsia="en-AU" w:bidi="en-US"/>
              </w:rPr>
              <w:t>cupressiformis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18824E08"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9F851A9"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661A88C"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B8BC8C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CA1F31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9B27EF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280FB9AF"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Ficus </w:t>
            </w:r>
            <w:proofErr w:type="spellStart"/>
            <w:r w:rsidRPr="00A4041B">
              <w:rPr>
                <w:rFonts w:eastAsia="Times New Roman"/>
                <w:i/>
                <w:szCs w:val="18"/>
                <w:lang w:eastAsia="en-AU" w:bidi="en-US"/>
              </w:rPr>
              <w:t>coronata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7E53359A"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93C5CA4"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BBAD79E"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9EEB2A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54853A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573DDF88"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FBE2BB7"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Grevillea </w:t>
            </w:r>
            <w:proofErr w:type="spellStart"/>
            <w:r w:rsidRPr="00A4041B">
              <w:rPr>
                <w:rFonts w:eastAsia="Times New Roman"/>
                <w:i/>
                <w:szCs w:val="18"/>
                <w:lang w:eastAsia="en-AU" w:bidi="en-US"/>
              </w:rPr>
              <w:t>robusta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D9FDEBA" w14:textId="77777777" w:rsidR="002A371E" w:rsidRPr="00A4041B" w:rsidRDefault="002A371E" w:rsidP="00FB4D42">
            <w:pPr>
              <w:pStyle w:val="TableText0"/>
              <w:rPr>
                <w:szCs w:val="18"/>
                <w:lang w:bidi="en-US"/>
              </w:rPr>
            </w:pPr>
            <w:r w:rsidRPr="00A4041B">
              <w:rPr>
                <w:szCs w:val="18"/>
                <w:lang w:bidi="en-US"/>
              </w:rPr>
              <w:t>(Southern (?)) Silky Oak</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93057D8"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EA6BDE1"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DCF345B"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1187C2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04986CE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BB543F0"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Hakea </w:t>
            </w:r>
            <w:proofErr w:type="spellStart"/>
            <w:r w:rsidRPr="00A4041B">
              <w:rPr>
                <w:rFonts w:eastAsia="Times New Roman"/>
                <w:i/>
                <w:szCs w:val="18"/>
                <w:lang w:eastAsia="en-AU" w:bidi="en-US"/>
              </w:rPr>
              <w:t>florulenta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3FC3EBA"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EFF5F2E"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5F33A0F"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F071CD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EE9C08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36F64CF"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6970DE5"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Hibbertia aspera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BFCEF92"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17F84A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4113251"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2C42EF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B4B400E" w14:textId="77777777" w:rsidR="002A371E" w:rsidRPr="00A4041B" w:rsidRDefault="002A371E" w:rsidP="00FB4D42">
            <w:pPr>
              <w:pStyle w:val="TableText0"/>
              <w:rPr>
                <w:lang w:bidi="en-US"/>
              </w:rPr>
            </w:pPr>
          </w:p>
        </w:tc>
      </w:tr>
      <w:tr w:rsidR="002A371E" w:rsidRPr="00A4041B" w14:paraId="7C750A61"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37B6039"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Hibbertia </w:t>
            </w:r>
            <w:proofErr w:type="spellStart"/>
            <w:r w:rsidRPr="00A4041B">
              <w:rPr>
                <w:rFonts w:eastAsia="Times New Roman"/>
                <w:i/>
                <w:szCs w:val="18"/>
                <w:lang w:eastAsia="en-AU" w:bidi="en-US"/>
              </w:rPr>
              <w:t>vestita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F2735DB"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E4A19E2"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BCFA861"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87B4A5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CDF887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076DD9C7"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11C21C7"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Hibiscus </w:t>
            </w:r>
            <w:proofErr w:type="spellStart"/>
            <w:r w:rsidRPr="00A4041B">
              <w:rPr>
                <w:rFonts w:eastAsia="Times New Roman"/>
                <w:i/>
                <w:szCs w:val="18"/>
                <w:lang w:eastAsia="en-AU" w:bidi="en-US"/>
              </w:rPr>
              <w:t>diversifolius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F48908F" w14:textId="77777777" w:rsidR="002A371E" w:rsidRPr="00A4041B" w:rsidRDefault="002A371E" w:rsidP="00FB4D42">
            <w:pPr>
              <w:pStyle w:val="TableText0"/>
              <w:rPr>
                <w:szCs w:val="18"/>
                <w:lang w:bidi="en-US"/>
              </w:rPr>
            </w:pPr>
            <w:r w:rsidRPr="00A4041B">
              <w:rPr>
                <w:szCs w:val="18"/>
                <w:lang w:bidi="en-US"/>
              </w:rPr>
              <w:t>Swamp Hibiscus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DDE7971"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AE5C66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BFA56C1"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DDF206D" w14:textId="77777777" w:rsidR="002A371E" w:rsidRPr="00A4041B" w:rsidRDefault="002A371E" w:rsidP="00FB4D42">
            <w:pPr>
              <w:pStyle w:val="TableText0"/>
              <w:rPr>
                <w:lang w:bidi="en-US"/>
              </w:rPr>
            </w:pPr>
            <w:r w:rsidRPr="00A4041B">
              <w:rPr>
                <w:lang w:bidi="en-US"/>
              </w:rPr>
              <w:t>0</w:t>
            </w:r>
          </w:p>
        </w:tc>
      </w:tr>
      <w:tr w:rsidR="002A371E" w:rsidRPr="00A4041B" w14:paraId="0516DA9E"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C48664F"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Hibiscus tiliaceus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089B553" w14:textId="77777777" w:rsidR="002A371E" w:rsidRPr="00A4041B" w:rsidRDefault="002A371E" w:rsidP="00FB4D42">
            <w:pPr>
              <w:pStyle w:val="TableText0"/>
              <w:rPr>
                <w:szCs w:val="18"/>
                <w:lang w:bidi="en-US"/>
              </w:rPr>
            </w:pPr>
            <w:r w:rsidRPr="00A4041B">
              <w:rPr>
                <w:szCs w:val="18"/>
                <w:lang w:bidi="en-US"/>
              </w:rPr>
              <w:t>Cottonwood Hibiscus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DFDF5B6"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2C828A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3CD3B5C"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36AE90C" w14:textId="77777777" w:rsidR="002A371E" w:rsidRPr="00A4041B" w:rsidRDefault="002A371E" w:rsidP="00FB4D42">
            <w:pPr>
              <w:pStyle w:val="TableText0"/>
              <w:rPr>
                <w:lang w:bidi="en-US"/>
              </w:rPr>
            </w:pPr>
            <w:r w:rsidRPr="00A4041B">
              <w:rPr>
                <w:lang w:bidi="en-US"/>
              </w:rPr>
              <w:t>0</w:t>
            </w:r>
          </w:p>
        </w:tc>
      </w:tr>
      <w:tr w:rsidR="002A371E" w:rsidRPr="00A4041B" w14:paraId="5A5D07E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8CD9F63"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Hovea </w:t>
            </w:r>
            <w:proofErr w:type="spellStart"/>
            <w:r w:rsidRPr="00A4041B">
              <w:rPr>
                <w:rFonts w:eastAsia="Times New Roman"/>
                <w:i/>
                <w:szCs w:val="18"/>
                <w:lang w:eastAsia="en-AU" w:bidi="en-US"/>
              </w:rPr>
              <w:t>acutifolia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3687773" w14:textId="77777777" w:rsidR="002A371E" w:rsidRPr="00A4041B" w:rsidRDefault="002A371E" w:rsidP="00FB4D42">
            <w:pPr>
              <w:pStyle w:val="TableText0"/>
              <w:rPr>
                <w:szCs w:val="18"/>
                <w:lang w:bidi="en-US"/>
              </w:rPr>
            </w:pPr>
            <w:r w:rsidRPr="00A4041B">
              <w:rPr>
                <w:szCs w:val="18"/>
                <w:lang w:bidi="en-US"/>
              </w:rPr>
              <w:t>a native Pea</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9BB527E"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2586BD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52DD63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A7F13C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382354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E045560"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Jacksonia</w:t>
            </w:r>
            <w:proofErr w:type="spellEnd"/>
            <w:r w:rsidRPr="00A4041B">
              <w:rPr>
                <w:rFonts w:eastAsia="Times New Roman"/>
                <w:i/>
                <w:szCs w:val="18"/>
                <w:lang w:eastAsia="en-AU" w:bidi="en-US"/>
              </w:rPr>
              <w:t xml:space="preserve"> scoparia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74C0969"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B11CA33"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486E431"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5ECE13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B89351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544B4FF6"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5420841"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Leptospermum </w:t>
            </w:r>
            <w:proofErr w:type="spellStart"/>
            <w:r w:rsidRPr="00A4041B">
              <w:rPr>
                <w:rFonts w:eastAsia="Times New Roman"/>
                <w:i/>
                <w:szCs w:val="18"/>
                <w:lang w:eastAsia="en-AU" w:bidi="en-US"/>
              </w:rPr>
              <w:t>polygalifolium</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31439961" w14:textId="77777777" w:rsidR="002A371E" w:rsidRPr="00A4041B" w:rsidRDefault="002A371E" w:rsidP="00FB4D42">
            <w:pPr>
              <w:pStyle w:val="TableText0"/>
              <w:rPr>
                <w:szCs w:val="18"/>
                <w:lang w:bidi="en-US"/>
              </w:rPr>
            </w:pPr>
            <w:proofErr w:type="spellStart"/>
            <w:r w:rsidRPr="00A4041B">
              <w:rPr>
                <w:szCs w:val="18"/>
                <w:lang w:bidi="en-US"/>
              </w:rPr>
              <w:t>Tantoon</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95FEA12"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FA3611F"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9D1BF0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E9A1E1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31CD3AD"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8476F26"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Leucopogon</w:t>
            </w:r>
            <w:proofErr w:type="spellEnd"/>
            <w:r w:rsidRPr="00A4041B">
              <w:rPr>
                <w:rFonts w:eastAsia="Times New Roman"/>
                <w:i/>
                <w:szCs w:val="18"/>
                <w:lang w:eastAsia="en-AU" w:bidi="en-US"/>
              </w:rPr>
              <w:t xml:space="preserve"> </w:t>
            </w:r>
            <w:proofErr w:type="spellStart"/>
            <w:r w:rsidRPr="00A4041B">
              <w:rPr>
                <w:rFonts w:eastAsia="Times New Roman"/>
                <w:i/>
                <w:szCs w:val="18"/>
                <w:lang w:eastAsia="en-AU" w:bidi="en-US"/>
              </w:rPr>
              <w:t>juniperinus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77FFC65"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4025E46" w14:textId="77777777" w:rsidR="002A371E" w:rsidRPr="00A4041B" w:rsidRDefault="002A371E" w:rsidP="00FB4D42">
            <w:pPr>
              <w:pStyle w:val="TableText0"/>
              <w:rPr>
                <w:sz w:val="16"/>
                <w:szCs w:val="16"/>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9E76406"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CF4DD5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8DB73E6" w14:textId="77777777" w:rsidR="002A371E" w:rsidRPr="00A4041B" w:rsidRDefault="002A371E" w:rsidP="00FB4D42">
            <w:pPr>
              <w:pStyle w:val="TableText0"/>
              <w:rPr>
                <w:lang w:bidi="en-US"/>
              </w:rPr>
            </w:pPr>
          </w:p>
        </w:tc>
      </w:tr>
      <w:tr w:rsidR="002A371E" w:rsidRPr="00A4041B" w14:paraId="5E6AC59D"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3F18669"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Leucopogon</w:t>
            </w:r>
            <w:proofErr w:type="spellEnd"/>
            <w:r w:rsidRPr="00A4041B">
              <w:rPr>
                <w:rFonts w:eastAsia="Times New Roman"/>
                <w:i/>
                <w:szCs w:val="18"/>
                <w:lang w:eastAsia="en-AU" w:bidi="en-US"/>
              </w:rPr>
              <w:t xml:space="preserve"> </w:t>
            </w:r>
            <w:proofErr w:type="spellStart"/>
            <w:r w:rsidRPr="00A4041B">
              <w:rPr>
                <w:rFonts w:eastAsia="Times New Roman"/>
                <w:i/>
                <w:szCs w:val="18"/>
                <w:lang w:eastAsia="en-AU" w:bidi="en-US"/>
              </w:rPr>
              <w:t>lanceolatus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3BE5FEF"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9731BFA" w14:textId="77777777" w:rsidR="002A371E" w:rsidRPr="00A4041B" w:rsidRDefault="002A371E" w:rsidP="00FB4D42">
            <w:pPr>
              <w:pStyle w:val="TableText0"/>
              <w:rPr>
                <w:sz w:val="16"/>
                <w:szCs w:val="16"/>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00542F3"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4E64B4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1E3BFCF" w14:textId="77777777" w:rsidR="002A371E" w:rsidRPr="00A4041B" w:rsidRDefault="002A371E" w:rsidP="00FB4D42">
            <w:pPr>
              <w:pStyle w:val="TableText0"/>
              <w:rPr>
                <w:lang w:bidi="en-US"/>
              </w:rPr>
            </w:pPr>
          </w:p>
        </w:tc>
      </w:tr>
      <w:tr w:rsidR="002A371E" w:rsidRPr="00A4041B" w14:paraId="0D0C33A9"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12BFBEA"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Livistona</w:t>
            </w:r>
            <w:proofErr w:type="spellEnd"/>
            <w:r w:rsidRPr="00A4041B">
              <w:rPr>
                <w:rFonts w:eastAsia="Times New Roman"/>
                <w:i/>
                <w:szCs w:val="18"/>
                <w:lang w:eastAsia="en-AU" w:bidi="en-US"/>
              </w:rPr>
              <w:t xml:space="preserve"> australis </w:t>
            </w:r>
            <w:r w:rsidRPr="00A4041B">
              <w:rPr>
                <w:rFonts w:eastAsia="Times New Roman"/>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F6C1EB7" w14:textId="77777777" w:rsidR="002A371E" w:rsidRPr="00A4041B" w:rsidRDefault="002A371E" w:rsidP="00FB4D42">
            <w:pPr>
              <w:pStyle w:val="TableText0"/>
              <w:rPr>
                <w:szCs w:val="18"/>
                <w:lang w:bidi="en-US"/>
              </w:rPr>
            </w:pPr>
            <w:r w:rsidRPr="00A4041B">
              <w:rPr>
                <w:szCs w:val="18"/>
                <w:lang w:bidi="en-US"/>
              </w:rPr>
              <w:t>Cabbage Palm</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1E3431A" w14:textId="77777777" w:rsidR="002A371E" w:rsidRPr="00A4041B" w:rsidRDefault="002A371E" w:rsidP="00FB4D42">
            <w:pPr>
              <w:pStyle w:val="TableText0"/>
              <w:rPr>
                <w:sz w:val="16"/>
                <w:szCs w:val="16"/>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691F026"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7B6A20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4727DD7" w14:textId="77777777" w:rsidR="002A371E" w:rsidRPr="00A4041B" w:rsidRDefault="002A371E" w:rsidP="00FB4D42">
            <w:pPr>
              <w:pStyle w:val="TableText0"/>
              <w:rPr>
                <w:lang w:bidi="en-US"/>
              </w:rPr>
            </w:pPr>
          </w:p>
        </w:tc>
      </w:tr>
      <w:tr w:rsidR="002A371E" w:rsidRPr="00A4041B" w14:paraId="01B3624B"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8269CA2"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Livistona</w:t>
            </w:r>
            <w:proofErr w:type="spellEnd"/>
            <w:r w:rsidRPr="00A4041B">
              <w:rPr>
                <w:rFonts w:eastAsia="Times New Roman"/>
                <w:i/>
                <w:szCs w:val="18"/>
                <w:lang w:eastAsia="en-AU" w:bidi="en-US"/>
              </w:rPr>
              <w:t xml:space="preserve"> decora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6C53BC34" w14:textId="77777777" w:rsidR="002A371E" w:rsidRPr="00A4041B" w:rsidRDefault="002A371E" w:rsidP="00FB4D42">
            <w:pPr>
              <w:pStyle w:val="TableText0"/>
              <w:rPr>
                <w:szCs w:val="18"/>
                <w:lang w:bidi="en-US"/>
              </w:rPr>
            </w:pPr>
            <w:r w:rsidRPr="00A4041B">
              <w:rPr>
                <w:szCs w:val="18"/>
                <w:lang w:bidi="en-US"/>
              </w:rPr>
              <w:t>Weeping Cabbage/ Ribbon (Fan) Palm</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368106C" w14:textId="77777777" w:rsidR="002A371E" w:rsidRPr="00A4041B" w:rsidRDefault="002A371E" w:rsidP="00FB4D42">
            <w:pPr>
              <w:pStyle w:val="TableText0"/>
              <w:rPr>
                <w:sz w:val="14"/>
                <w:szCs w:val="14"/>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A4AF10D"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80E563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90D60CD" w14:textId="77777777" w:rsidR="002A371E" w:rsidRPr="00A4041B" w:rsidRDefault="002A371E" w:rsidP="00FB4D42">
            <w:pPr>
              <w:pStyle w:val="TableText0"/>
              <w:rPr>
                <w:lang w:bidi="en-US"/>
              </w:rPr>
            </w:pPr>
          </w:p>
        </w:tc>
      </w:tr>
      <w:tr w:rsidR="002A371E" w:rsidRPr="00A4041B" w14:paraId="4A6A262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59CE81A7"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Lomatia </w:t>
            </w:r>
            <w:proofErr w:type="spellStart"/>
            <w:r w:rsidRPr="00A4041B">
              <w:rPr>
                <w:rFonts w:eastAsia="Times New Roman"/>
                <w:i/>
                <w:szCs w:val="18"/>
                <w:lang w:eastAsia="en-AU" w:bidi="en-US"/>
              </w:rPr>
              <w:t>silaifolia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6250DC87"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329175C" w14:textId="77777777" w:rsidR="002A371E" w:rsidRPr="00A4041B" w:rsidRDefault="002A371E" w:rsidP="00FB4D42">
            <w:pPr>
              <w:pStyle w:val="TableText0"/>
              <w:rPr>
                <w:sz w:val="14"/>
                <w:szCs w:val="14"/>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A7208F9"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3CF2F8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E5ECCD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AA39570"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6546ECA7"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Macadamia integrifolia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6CF1A2E0" w14:textId="77777777" w:rsidR="002A371E" w:rsidRPr="00A4041B" w:rsidRDefault="002A371E" w:rsidP="00FB4D42">
            <w:pPr>
              <w:pStyle w:val="TableText0"/>
              <w:rPr>
                <w:szCs w:val="18"/>
                <w:lang w:bidi="en-US"/>
              </w:rPr>
            </w:pPr>
            <w:r w:rsidRPr="00A4041B">
              <w:rPr>
                <w:szCs w:val="18"/>
                <w:lang w:bidi="en-US"/>
              </w:rPr>
              <w:t>Queensland Nut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D024DE9" w14:textId="77777777" w:rsidR="002A371E" w:rsidRPr="00A4041B" w:rsidRDefault="002A371E" w:rsidP="00FB4D42">
            <w:pPr>
              <w:pStyle w:val="TableText0"/>
              <w:rPr>
                <w:sz w:val="14"/>
                <w:szCs w:val="14"/>
                <w:lang w:bidi="en-US"/>
              </w:rPr>
            </w:pPr>
            <w:r w:rsidRPr="00A4041B">
              <w:rPr>
                <w:sz w:val="14"/>
                <w:szCs w:val="14"/>
                <w:lang w:bidi="en-US"/>
              </w:rPr>
              <w:t>EPBC/ NSW/ Qld V</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C7391BA"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8AA5B3E"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A7B4F15" w14:textId="77777777" w:rsidR="002A371E" w:rsidRPr="00A4041B" w:rsidRDefault="002A371E" w:rsidP="00FB4D42">
            <w:pPr>
              <w:pStyle w:val="TableText0"/>
              <w:rPr>
                <w:lang w:bidi="en-US"/>
              </w:rPr>
            </w:pPr>
          </w:p>
        </w:tc>
      </w:tr>
      <w:tr w:rsidR="002A371E" w:rsidRPr="00A4041B" w14:paraId="1D5B474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20A8CF71"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Macadamia </w:t>
            </w:r>
            <w:proofErr w:type="spellStart"/>
            <w:r w:rsidRPr="00A4041B">
              <w:rPr>
                <w:rFonts w:eastAsia="Times New Roman"/>
                <w:i/>
                <w:szCs w:val="18"/>
                <w:lang w:eastAsia="en-AU" w:bidi="en-US"/>
              </w:rPr>
              <w:t>tetraphylla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072AEF28" w14:textId="77777777" w:rsidR="002A371E" w:rsidRPr="00A4041B" w:rsidRDefault="002A371E" w:rsidP="00FB4D42">
            <w:pPr>
              <w:pStyle w:val="TableText0"/>
              <w:rPr>
                <w:szCs w:val="18"/>
                <w:lang w:bidi="en-US"/>
              </w:rPr>
            </w:pPr>
            <w:r w:rsidRPr="00A4041B">
              <w:rPr>
                <w:szCs w:val="18"/>
                <w:lang w:bidi="en-US"/>
              </w:rPr>
              <w:t>Rough Shelled Bush Nut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525817D" w14:textId="77777777" w:rsidR="002A371E" w:rsidRPr="00A4041B" w:rsidRDefault="002A371E" w:rsidP="00FB4D42">
            <w:pPr>
              <w:pStyle w:val="TableText0"/>
              <w:rPr>
                <w:lang w:bidi="en-US"/>
              </w:rPr>
            </w:pPr>
            <w:r w:rsidRPr="00A4041B">
              <w:rPr>
                <w:sz w:val="14"/>
                <w:szCs w:val="14"/>
                <w:lang w:bidi="en-US"/>
              </w:rPr>
              <w:t>EPBC/ NSW/ Qld V</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AE5557A"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B0D0496"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D75AB1C" w14:textId="77777777" w:rsidR="002A371E" w:rsidRPr="00A4041B" w:rsidRDefault="002A371E" w:rsidP="00FB4D42">
            <w:pPr>
              <w:pStyle w:val="TableText0"/>
              <w:rPr>
                <w:lang w:bidi="en-US"/>
              </w:rPr>
            </w:pPr>
          </w:p>
        </w:tc>
      </w:tr>
      <w:tr w:rsidR="002A371E" w:rsidRPr="00A4041B" w14:paraId="226864F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51C95E2E"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Melaleuca alternifolia</w:t>
            </w:r>
            <w:r w:rsidRPr="00A4041B">
              <w:rPr>
                <w:rFonts w:eastAsia="Times New Roman"/>
                <w:szCs w:val="18"/>
                <w:lang w:eastAsia="en-AU" w:bidi="en-US"/>
              </w:rPr>
              <w:t>** (S)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352EF52F" w14:textId="77777777" w:rsidR="002A371E" w:rsidRPr="00A4041B" w:rsidRDefault="002A371E" w:rsidP="00FB4D42">
            <w:pPr>
              <w:pStyle w:val="TableText0"/>
              <w:rPr>
                <w:szCs w:val="18"/>
                <w:lang w:bidi="en-US"/>
              </w:rPr>
            </w:pPr>
            <w:r w:rsidRPr="00A4041B">
              <w:rPr>
                <w:szCs w:val="18"/>
                <w:lang w:bidi="en-US"/>
              </w:rPr>
              <w:t>Tea-tree</w:t>
            </w:r>
          </w:p>
          <w:p w14:paraId="6580EA2F" w14:textId="77777777" w:rsidR="002A371E" w:rsidRPr="00A4041B" w:rsidRDefault="002A371E" w:rsidP="00FB4D42">
            <w:pPr>
              <w:pStyle w:val="TableText0"/>
              <w:rPr>
                <w:szCs w:val="18"/>
                <w:lang w:bidi="en-US"/>
              </w:rPr>
            </w:pPr>
            <w:r w:rsidRPr="00A4041B">
              <w:rPr>
                <w:szCs w:val="18"/>
                <w:lang w:bidi="en-US"/>
              </w:rPr>
              <w:t>(a Paperbark)</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DA4EC4F"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B0A675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92C64B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7211CC4" w14:textId="77777777" w:rsidR="002A371E" w:rsidRPr="00A4041B" w:rsidRDefault="002A371E" w:rsidP="00FB4D42">
            <w:pPr>
              <w:pStyle w:val="TableText0"/>
              <w:rPr>
                <w:lang w:bidi="en-US"/>
              </w:rPr>
            </w:pPr>
            <w:r w:rsidRPr="00A4041B">
              <w:rPr>
                <w:lang w:bidi="en-US"/>
              </w:rPr>
              <w:t>0</w:t>
            </w:r>
          </w:p>
        </w:tc>
      </w:tr>
      <w:tr w:rsidR="002A371E" w:rsidRPr="00A4041B" w14:paraId="1ABFA1F6"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9F6A017"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Melaleuca </w:t>
            </w:r>
            <w:proofErr w:type="spellStart"/>
            <w:r w:rsidRPr="00A4041B">
              <w:rPr>
                <w:rFonts w:eastAsia="Times New Roman"/>
                <w:i/>
                <w:szCs w:val="18"/>
                <w:lang w:eastAsia="en-AU" w:bidi="en-US"/>
              </w:rPr>
              <w:t>bracteata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56860F5" w14:textId="77777777" w:rsidR="002A371E" w:rsidRPr="00A4041B" w:rsidRDefault="002A371E" w:rsidP="00FB4D42">
            <w:pPr>
              <w:pStyle w:val="TableText0"/>
              <w:rPr>
                <w:szCs w:val="18"/>
                <w:lang w:bidi="en-US"/>
              </w:rPr>
            </w:pPr>
            <w:r w:rsidRPr="00A4041B">
              <w:rPr>
                <w:szCs w:val="18"/>
                <w:lang w:bidi="en-US"/>
              </w:rPr>
              <w:t xml:space="preserve">Black Tea-tree, River </w:t>
            </w:r>
            <w:proofErr w:type="spellStart"/>
            <w:r w:rsidRPr="00A4041B">
              <w:rPr>
                <w:szCs w:val="18"/>
                <w:lang w:bidi="en-US"/>
              </w:rPr>
              <w:t>Ti</w:t>
            </w:r>
            <w:proofErr w:type="spellEnd"/>
            <w:r w:rsidRPr="00A4041B">
              <w:rPr>
                <w:szCs w:val="18"/>
                <w:lang w:bidi="en-US"/>
              </w:rPr>
              <w:t>-tree,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05C5F3C"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2BE5E88"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C3D6A2A"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B1E902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20FAAF81"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4B5291E"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Melaleuca decora</w:t>
            </w:r>
            <w:r w:rsidRPr="00A4041B">
              <w:rPr>
                <w:rFonts w:eastAsia="Times New Roman"/>
                <w:szCs w:val="18"/>
                <w:lang w:eastAsia="en-AU" w:bidi="en-US"/>
              </w:rPr>
              <w:t>**(S)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4F73A10" w14:textId="77777777" w:rsidR="002A371E" w:rsidRPr="00A4041B" w:rsidRDefault="002A371E" w:rsidP="00FB4D42">
            <w:pPr>
              <w:pStyle w:val="TableText0"/>
              <w:rPr>
                <w:szCs w:val="18"/>
                <w:lang w:bidi="en-US"/>
              </w:rPr>
            </w:pPr>
            <w:r w:rsidRPr="00A4041B">
              <w:rPr>
                <w:szCs w:val="18"/>
                <w:lang w:bidi="en-US"/>
              </w:rPr>
              <w:t>White Feather Honey Myrtle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B7B73AB"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A114AB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46B9E3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FA1F1D0" w14:textId="77777777" w:rsidR="002A371E" w:rsidRPr="00A4041B" w:rsidRDefault="002A371E" w:rsidP="00FB4D42">
            <w:pPr>
              <w:pStyle w:val="TableText0"/>
              <w:rPr>
                <w:lang w:bidi="en-US"/>
              </w:rPr>
            </w:pPr>
          </w:p>
        </w:tc>
      </w:tr>
      <w:tr w:rsidR="002A371E" w:rsidRPr="00A4041B" w14:paraId="6D7C717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C2BBA95" w14:textId="194E1299"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Melaleuca </w:t>
            </w:r>
            <w:proofErr w:type="spellStart"/>
            <w:r w:rsidRPr="00A4041B">
              <w:rPr>
                <w:rFonts w:eastAsia="Times New Roman"/>
                <w:i/>
                <w:szCs w:val="18"/>
                <w:lang w:eastAsia="en-AU" w:bidi="en-US"/>
              </w:rPr>
              <w:t>irbyana</w:t>
            </w:r>
            <w:proofErr w:type="spellEnd"/>
            <w:r w:rsidRPr="00A4041B">
              <w:rPr>
                <w:rFonts w:eastAsia="Times New Roman"/>
                <w:i/>
                <w:szCs w:val="18"/>
                <w:lang w:eastAsia="en-AU" w:bidi="en-US"/>
              </w:rPr>
              <w:t>**</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4A1D459" w14:textId="77777777" w:rsidR="002A371E" w:rsidRPr="00A4041B" w:rsidRDefault="002A371E" w:rsidP="00FB4D42">
            <w:pPr>
              <w:pStyle w:val="TableText0"/>
              <w:rPr>
                <w:szCs w:val="18"/>
                <w:lang w:bidi="en-US"/>
              </w:rPr>
            </w:pPr>
            <w:r w:rsidRPr="00A4041B">
              <w:rPr>
                <w:szCs w:val="18"/>
                <w:lang w:bidi="en-US"/>
              </w:rPr>
              <w:t xml:space="preserve">Swamp Tea-tree; Scale-leaved Paperbark, </w:t>
            </w:r>
            <w:proofErr w:type="spellStart"/>
            <w:r w:rsidRPr="00A4041B">
              <w:rPr>
                <w:szCs w:val="18"/>
                <w:lang w:bidi="en-US"/>
              </w:rPr>
              <w:t>Irbyana</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F5C3B98" w14:textId="77777777" w:rsidR="002A371E" w:rsidRPr="00A4041B" w:rsidRDefault="002A371E" w:rsidP="00FB4D42">
            <w:pPr>
              <w:pStyle w:val="TableText0"/>
              <w:rPr>
                <w:lang w:bidi="en-US"/>
              </w:rPr>
            </w:pPr>
            <w:r w:rsidRPr="00A4041B">
              <w:rPr>
                <w:lang w:bidi="en-US"/>
              </w:rPr>
              <w:t>NSW/Qld E</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066E0DA"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5CCF29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283A48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1A91E6A0"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A1A46D6"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Melaleuca </w:t>
            </w:r>
            <w:proofErr w:type="spellStart"/>
            <w:r w:rsidRPr="00A4041B">
              <w:rPr>
                <w:rFonts w:eastAsia="Times New Roman"/>
                <w:i/>
                <w:szCs w:val="18"/>
                <w:lang w:eastAsia="en-AU" w:bidi="en-US"/>
              </w:rPr>
              <w:t>linariifolia</w:t>
            </w:r>
            <w:proofErr w:type="spellEnd"/>
            <w:r w:rsidRPr="00A4041B">
              <w:rPr>
                <w:rFonts w:eastAsia="Times New Roman"/>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D1C60C6" w14:textId="77777777" w:rsidR="002A371E" w:rsidRPr="00A4041B" w:rsidRDefault="002A371E" w:rsidP="00FB4D42">
            <w:pPr>
              <w:pStyle w:val="TableText0"/>
              <w:rPr>
                <w:szCs w:val="18"/>
                <w:lang w:bidi="en-US"/>
              </w:rPr>
            </w:pPr>
            <w:r w:rsidRPr="00A4041B">
              <w:rPr>
                <w:szCs w:val="18"/>
                <w:lang w:bidi="en-US"/>
              </w:rPr>
              <w:t>Flax-leaved Paperbark, Snow-in-summer</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4B96E64"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8CC995D"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C2476F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DF527C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4CD2D90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A495A3F"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Melaleuca nodosa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B17FFBA" w14:textId="77777777" w:rsidR="002A371E" w:rsidRPr="00A4041B" w:rsidRDefault="002A371E" w:rsidP="00FB4D42">
            <w:pPr>
              <w:pStyle w:val="TableText0"/>
              <w:rPr>
                <w:szCs w:val="18"/>
                <w:lang w:bidi="en-US"/>
              </w:rPr>
            </w:pPr>
            <w:r w:rsidRPr="00A4041B">
              <w:rPr>
                <w:szCs w:val="18"/>
                <w:lang w:bidi="en-US"/>
              </w:rPr>
              <w:t>A paperbark</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2BA3813"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D05D88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451035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2FA365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271E6F8B"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FDC81D6"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Melaleuca </w:t>
            </w:r>
            <w:proofErr w:type="spellStart"/>
            <w:r w:rsidRPr="00A4041B">
              <w:rPr>
                <w:rFonts w:eastAsia="Times New Roman"/>
                <w:i/>
                <w:szCs w:val="18"/>
                <w:lang w:eastAsia="en-AU" w:bidi="en-US"/>
              </w:rPr>
              <w:t>quinquenervia</w:t>
            </w:r>
            <w:proofErr w:type="spellEnd"/>
            <w:r w:rsidRPr="00A4041B">
              <w:rPr>
                <w:rFonts w:eastAsia="Times New Roman"/>
                <w:szCs w:val="18"/>
                <w:lang w:eastAsia="en-AU" w:bidi="en-US"/>
              </w:rPr>
              <w:t>**(S)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96DD398" w14:textId="77777777" w:rsidR="002A371E" w:rsidRPr="00A4041B" w:rsidRDefault="002A371E" w:rsidP="00FB4D42">
            <w:pPr>
              <w:pStyle w:val="TableText0"/>
              <w:rPr>
                <w:szCs w:val="18"/>
                <w:lang w:bidi="en-US"/>
              </w:rPr>
            </w:pPr>
            <w:r w:rsidRPr="00A4041B">
              <w:rPr>
                <w:szCs w:val="18"/>
                <w:lang w:bidi="en-US"/>
              </w:rPr>
              <w:t>(Broad-leaved) Paperbark/Tea-tree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55B5AC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CB6D8C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DA79C5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224AEA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4DE317C4"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5A9F845"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Melaleuca </w:t>
            </w:r>
            <w:proofErr w:type="spellStart"/>
            <w:r w:rsidRPr="00A4041B">
              <w:rPr>
                <w:rFonts w:eastAsia="Times New Roman"/>
                <w:i/>
                <w:szCs w:val="18"/>
                <w:lang w:eastAsia="en-AU" w:bidi="en-US"/>
              </w:rPr>
              <w:t>sieberi</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4A6418F" w14:textId="77777777" w:rsidR="002A371E" w:rsidRPr="00A4041B" w:rsidRDefault="002A371E" w:rsidP="00FB4D42">
            <w:pPr>
              <w:pStyle w:val="TableText0"/>
              <w:rPr>
                <w:szCs w:val="18"/>
                <w:lang w:bidi="en-US"/>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92E0AA1"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65A89BE"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A63344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AD8B9F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AC5008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C138DFA"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lastRenderedPageBreak/>
              <w:t xml:space="preserve">Melaleuca </w:t>
            </w:r>
            <w:proofErr w:type="spellStart"/>
            <w:r w:rsidRPr="00A4041B">
              <w:rPr>
                <w:rFonts w:eastAsia="Times New Roman"/>
                <w:i/>
                <w:szCs w:val="18"/>
                <w:lang w:eastAsia="en-AU" w:bidi="en-US"/>
              </w:rPr>
              <w:t>styphelioides</w:t>
            </w:r>
            <w:proofErr w:type="spellEnd"/>
            <w:r w:rsidRPr="00A4041B">
              <w:rPr>
                <w:rFonts w:eastAsia="Times New Roman"/>
                <w:szCs w:val="18"/>
                <w:lang w:eastAsia="en-AU" w:bidi="en-US"/>
              </w:rPr>
              <w:t>**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53A6625" w14:textId="77777777" w:rsidR="002A371E" w:rsidRPr="00A4041B" w:rsidRDefault="002A371E" w:rsidP="00FB4D42">
            <w:pPr>
              <w:pStyle w:val="TableText0"/>
              <w:rPr>
                <w:szCs w:val="18"/>
                <w:lang w:bidi="en-US"/>
              </w:rPr>
            </w:pPr>
            <w:r w:rsidRPr="00A4041B">
              <w:rPr>
                <w:szCs w:val="18"/>
                <w:lang w:bidi="en-US"/>
              </w:rPr>
              <w:t>Prickly-leaved Paperbark</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C6D675F"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C23576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2DC73C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E52EBC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575FBBEB"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2B271B8"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Melaleuca </w:t>
            </w:r>
            <w:proofErr w:type="spellStart"/>
            <w:r w:rsidRPr="00A4041B">
              <w:rPr>
                <w:rFonts w:eastAsia="Times New Roman"/>
                <w:i/>
                <w:szCs w:val="18"/>
                <w:lang w:eastAsia="en-AU" w:bidi="en-US"/>
              </w:rPr>
              <w:t>thymifolia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2C1738B"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27A4AD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8965F3F"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BD0BA6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18B8B9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5F4FBAC9"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0EB90C5A"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Melia azedarach</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C1B9456" w14:textId="77777777" w:rsidR="002A371E" w:rsidRPr="00A4041B" w:rsidRDefault="002A371E" w:rsidP="00FB4D42">
            <w:pPr>
              <w:pStyle w:val="TableText0"/>
              <w:rPr>
                <w:szCs w:val="18"/>
                <w:lang w:bidi="en-US"/>
              </w:rPr>
            </w:pPr>
            <w:r w:rsidRPr="00A4041B">
              <w:rPr>
                <w:szCs w:val="18"/>
                <w:lang w:bidi="en-US"/>
              </w:rPr>
              <w:t>White Cedar, Chinaberry Tree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916978E"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2C12D93"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7FE5E8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47C6FA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B56C12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0BD95E0"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Myrsine</w:t>
            </w:r>
            <w:proofErr w:type="spellEnd"/>
            <w:r w:rsidRPr="00A4041B">
              <w:rPr>
                <w:rFonts w:eastAsia="Times New Roman"/>
                <w:i/>
                <w:szCs w:val="18"/>
                <w:lang w:eastAsia="en-AU" w:bidi="en-US"/>
              </w:rPr>
              <w:t xml:space="preserve"> </w:t>
            </w:r>
            <w:proofErr w:type="spellStart"/>
            <w:r w:rsidRPr="00A4041B">
              <w:rPr>
                <w:rFonts w:eastAsia="Times New Roman"/>
                <w:i/>
                <w:szCs w:val="18"/>
                <w:lang w:eastAsia="en-AU" w:bidi="en-US"/>
              </w:rPr>
              <w:t>howittiana</w:t>
            </w:r>
            <w:proofErr w:type="spellEnd"/>
            <w:r w:rsidRPr="00A4041B">
              <w:rPr>
                <w:rFonts w:eastAsia="Times New Roman"/>
                <w:szCs w:val="18"/>
                <w:lang w:eastAsia="en-AU" w:bidi="en-US"/>
              </w:rPr>
              <w:t>**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42B7895" w14:textId="77777777" w:rsidR="002A371E" w:rsidRPr="00A4041B" w:rsidRDefault="002A371E" w:rsidP="00FB4D42">
            <w:pPr>
              <w:pStyle w:val="TableText0"/>
              <w:rPr>
                <w:szCs w:val="18"/>
                <w:lang w:bidi="en-US"/>
              </w:rPr>
            </w:pPr>
            <w:r w:rsidRPr="00A4041B">
              <w:rPr>
                <w:szCs w:val="18"/>
                <w:lang w:bidi="en-US"/>
              </w:rPr>
              <w:t xml:space="preserve">Brush </w:t>
            </w:r>
            <w:proofErr w:type="spellStart"/>
            <w:r w:rsidRPr="00A4041B">
              <w:rPr>
                <w:szCs w:val="18"/>
                <w:lang w:bidi="en-US"/>
              </w:rPr>
              <w:t>Muttonwood</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2BDCD8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682DFB4"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5CCDB8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F0F7DE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B36357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A3CAD24"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Myrsine</w:t>
            </w:r>
            <w:proofErr w:type="spellEnd"/>
            <w:r w:rsidRPr="00A4041B">
              <w:rPr>
                <w:rFonts w:eastAsia="Times New Roman"/>
                <w:i/>
                <w:szCs w:val="18"/>
                <w:lang w:eastAsia="en-AU" w:bidi="en-US"/>
              </w:rPr>
              <w:t xml:space="preserve"> variabilis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4CB0BEE"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C9578BC"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D45A4E2"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3D32AC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71BC78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D3495B6"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9AE950F" w14:textId="77777777" w:rsidR="002A371E" w:rsidRPr="00A4041B" w:rsidRDefault="002A371E" w:rsidP="00FB4D42">
            <w:pPr>
              <w:pStyle w:val="TableText0"/>
              <w:rPr>
                <w:i/>
                <w:szCs w:val="18"/>
                <w:lang w:bidi="en-US"/>
              </w:rPr>
            </w:pPr>
            <w:proofErr w:type="spellStart"/>
            <w:r w:rsidRPr="00A4041B">
              <w:rPr>
                <w:rFonts w:eastAsia="Times New Roman"/>
                <w:i/>
                <w:szCs w:val="18"/>
                <w:lang w:eastAsia="en-AU" w:bidi="en-US"/>
              </w:rPr>
              <w:t>Notelaea</w:t>
            </w:r>
            <w:proofErr w:type="spellEnd"/>
            <w:r w:rsidRPr="00A4041B">
              <w:rPr>
                <w:rFonts w:eastAsia="Times New Roman"/>
                <w:i/>
                <w:szCs w:val="18"/>
                <w:lang w:eastAsia="en-AU" w:bidi="en-US"/>
              </w:rPr>
              <w:t xml:space="preserve"> longifolia</w:t>
            </w:r>
            <w:r w:rsidRPr="00A4041B">
              <w:rPr>
                <w:rFonts w:eastAsia="Times New Roman"/>
                <w:szCs w:val="18"/>
                <w:lang w:eastAsia="en-AU" w:bidi="en-US"/>
              </w:rPr>
              <w:t>**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9995782" w14:textId="77777777" w:rsidR="002A371E" w:rsidRPr="00A4041B" w:rsidRDefault="002A371E" w:rsidP="00FB4D42">
            <w:pPr>
              <w:pStyle w:val="TableText0"/>
              <w:rPr>
                <w:szCs w:val="18"/>
                <w:lang w:bidi="en-US"/>
              </w:rPr>
            </w:pPr>
            <w:r w:rsidRPr="00A4041B">
              <w:rPr>
                <w:szCs w:val="18"/>
                <w:lang w:bidi="en-US"/>
              </w:rPr>
              <w:t>Native Olive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ABF081E"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DA7445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4F55E2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428C50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EE8CD1D"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5603B7D"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Notelaea</w:t>
            </w:r>
            <w:proofErr w:type="spellEnd"/>
            <w:r w:rsidRPr="00A4041B">
              <w:rPr>
                <w:rFonts w:eastAsia="Times New Roman"/>
                <w:i/>
                <w:szCs w:val="18"/>
                <w:lang w:eastAsia="en-AU" w:bidi="en-US"/>
              </w:rPr>
              <w:t xml:space="preserve"> ovata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7D6F21D" w14:textId="77777777" w:rsidR="002A371E" w:rsidRPr="00A4041B" w:rsidRDefault="002A371E" w:rsidP="00FB4D42">
            <w:pPr>
              <w:pStyle w:val="TableText0"/>
              <w:rPr>
                <w:szCs w:val="18"/>
                <w:lang w:bidi="en-US"/>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C133C39"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8FA0995"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B4E7FC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D88EFA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142A2DA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411CF43" w14:textId="77777777" w:rsidR="002A371E" w:rsidRPr="00A4041B" w:rsidRDefault="002A371E" w:rsidP="00FB4D42">
            <w:pPr>
              <w:pStyle w:val="TableText0"/>
              <w:rPr>
                <w:i/>
                <w:szCs w:val="18"/>
                <w:lang w:bidi="en-US"/>
              </w:rPr>
            </w:pPr>
            <w:proofErr w:type="spellStart"/>
            <w:r w:rsidRPr="00A4041B">
              <w:rPr>
                <w:rFonts w:eastAsia="Times New Roman"/>
                <w:i/>
                <w:szCs w:val="18"/>
                <w:lang w:eastAsia="en-AU" w:bidi="en-US"/>
              </w:rPr>
              <w:t>Notelaea</w:t>
            </w:r>
            <w:proofErr w:type="spellEnd"/>
            <w:r w:rsidRPr="00A4041B">
              <w:rPr>
                <w:rFonts w:eastAsia="Times New Roman"/>
                <w:i/>
                <w:szCs w:val="18"/>
                <w:lang w:eastAsia="en-AU" w:bidi="en-US"/>
              </w:rPr>
              <w:t xml:space="preserve"> </w:t>
            </w:r>
            <w:proofErr w:type="spellStart"/>
            <w:r w:rsidRPr="00A4041B">
              <w:rPr>
                <w:rFonts w:eastAsia="Times New Roman"/>
                <w:i/>
                <w:szCs w:val="18"/>
                <w:lang w:eastAsia="en-AU" w:bidi="en-US"/>
              </w:rPr>
              <w:t>venosa</w:t>
            </w:r>
            <w:proofErr w:type="spellEnd"/>
            <w:r w:rsidRPr="00A4041B">
              <w:rPr>
                <w:rFonts w:eastAsia="Times New Roman"/>
                <w:szCs w:val="18"/>
                <w:lang w:eastAsia="en-AU" w:bidi="en-US"/>
              </w:rPr>
              <w:t xml:space="preserve">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A4935BF" w14:textId="77777777" w:rsidR="002A371E" w:rsidRPr="00A4041B" w:rsidRDefault="002A371E" w:rsidP="00FB4D42">
            <w:pPr>
              <w:pStyle w:val="TableText0"/>
              <w:rPr>
                <w:szCs w:val="18"/>
                <w:lang w:bidi="en-US"/>
              </w:rPr>
            </w:pPr>
            <w:r w:rsidRPr="00A4041B">
              <w:rPr>
                <w:szCs w:val="18"/>
                <w:lang w:bidi="en-US"/>
              </w:rPr>
              <w:t>Mock Olive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59FDCB2"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0E25941"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686DC1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EB74C02" w14:textId="77777777" w:rsidR="002A371E" w:rsidRPr="00A4041B" w:rsidRDefault="002A371E" w:rsidP="00FB4D42">
            <w:pPr>
              <w:pStyle w:val="TableText0"/>
              <w:rPr>
                <w:lang w:bidi="en-US"/>
              </w:rPr>
            </w:pPr>
            <w:r w:rsidRPr="00A4041B">
              <w:rPr>
                <w:lang w:bidi="en-US"/>
              </w:rPr>
              <w:t>0</w:t>
            </w:r>
          </w:p>
        </w:tc>
      </w:tr>
      <w:tr w:rsidR="002A371E" w:rsidRPr="00A4041B" w14:paraId="41BA9D07"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1269EF6"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Persoonia media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1AD12CB"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7B6BDE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8A01DB0"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19FA97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53489A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1E9F32D9"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F26E964"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Persoonia </w:t>
            </w:r>
            <w:proofErr w:type="spellStart"/>
            <w:r w:rsidRPr="00A4041B">
              <w:rPr>
                <w:rFonts w:eastAsia="Times New Roman"/>
                <w:i/>
                <w:szCs w:val="18"/>
                <w:lang w:eastAsia="en-AU" w:bidi="en-US"/>
              </w:rPr>
              <w:t>stradbrokensis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2D45EA0" w14:textId="77777777" w:rsidR="002A371E" w:rsidRPr="00A4041B" w:rsidRDefault="002A371E" w:rsidP="00FB4D42">
            <w:pPr>
              <w:pStyle w:val="TableText0"/>
              <w:rPr>
                <w:szCs w:val="18"/>
                <w:lang w:bidi="en-US"/>
              </w:rPr>
            </w:pPr>
            <w:r w:rsidRPr="00A4041B">
              <w:rPr>
                <w:szCs w:val="18"/>
                <w:lang w:bidi="en-US"/>
              </w:rPr>
              <w:t>a geebung</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83EC391"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AE1684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46AF53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64D1A8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4828C820"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C6E7783"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Phyllanthus </w:t>
            </w:r>
            <w:proofErr w:type="spellStart"/>
            <w:r w:rsidRPr="00A4041B">
              <w:rPr>
                <w:rFonts w:eastAsia="Times New Roman"/>
                <w:i/>
                <w:szCs w:val="18"/>
                <w:lang w:eastAsia="en-AU" w:bidi="en-US"/>
              </w:rPr>
              <w:t>gunnii</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4EBBDC6" w14:textId="77777777" w:rsidR="002A371E" w:rsidRPr="00A4041B" w:rsidRDefault="002A371E" w:rsidP="00FB4D42">
            <w:pPr>
              <w:pStyle w:val="TableText0"/>
              <w:rPr>
                <w:szCs w:val="18"/>
                <w:lang w:bidi="en-US"/>
              </w:rPr>
            </w:pPr>
            <w:r w:rsidRPr="00A4041B">
              <w:rPr>
                <w:szCs w:val="18"/>
                <w:lang w:bidi="en-US"/>
              </w:rPr>
              <w:t>Scrubby Spurge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2DC1EF6"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19C8887"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D2E6F9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97CF2A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09ABB9C9"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F9248F7"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Phyllanthus </w:t>
            </w:r>
            <w:proofErr w:type="spellStart"/>
            <w:r w:rsidRPr="00A4041B">
              <w:rPr>
                <w:rFonts w:eastAsia="Times New Roman"/>
                <w:i/>
                <w:szCs w:val="18"/>
                <w:lang w:eastAsia="en-AU" w:bidi="en-US"/>
              </w:rPr>
              <w:t>hirtellus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A0627AA" w14:textId="77777777"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92C68DF"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7BFEAC3"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89DF3B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E9B61CA" w14:textId="77777777" w:rsidR="002A371E" w:rsidRPr="00A4041B" w:rsidRDefault="002A371E" w:rsidP="00FB4D42">
            <w:pPr>
              <w:pStyle w:val="TableText0"/>
              <w:rPr>
                <w:lang w:bidi="en-US"/>
              </w:rPr>
            </w:pPr>
          </w:p>
        </w:tc>
      </w:tr>
      <w:tr w:rsidR="002A371E" w:rsidRPr="00A4041B" w14:paraId="30BC16E7"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C030866"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Pimelea</w:t>
            </w:r>
            <w:proofErr w:type="spellEnd"/>
            <w:r w:rsidRPr="00A4041B">
              <w:rPr>
                <w:rFonts w:eastAsia="Times New Roman"/>
                <w:i/>
                <w:szCs w:val="18"/>
                <w:lang w:eastAsia="en-AU" w:bidi="en-US"/>
              </w:rPr>
              <w:t xml:space="preserve"> </w:t>
            </w:r>
            <w:proofErr w:type="spellStart"/>
            <w:r w:rsidRPr="00A4041B">
              <w:rPr>
                <w:rFonts w:eastAsia="Times New Roman"/>
                <w:i/>
                <w:szCs w:val="18"/>
                <w:lang w:eastAsia="en-AU" w:bidi="en-US"/>
              </w:rPr>
              <w:t>linifolia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B65E342" w14:textId="77777777" w:rsidR="002A371E" w:rsidRPr="00A4041B" w:rsidRDefault="002A371E" w:rsidP="00FB4D42">
            <w:pPr>
              <w:pStyle w:val="TableText0"/>
              <w:rPr>
                <w:szCs w:val="18"/>
                <w:lang w:bidi="en-US"/>
              </w:rPr>
            </w:pPr>
            <w:r w:rsidRPr="00A4041B">
              <w:rPr>
                <w:szCs w:val="18"/>
                <w:lang w:bidi="en-US"/>
              </w:rPr>
              <w:t>Rice Flower</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ECC294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9585B8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DBB9ED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1C84C7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E1B858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AC768DF"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Pittosporum </w:t>
            </w:r>
            <w:proofErr w:type="spellStart"/>
            <w:r w:rsidRPr="00A4041B">
              <w:rPr>
                <w:rFonts w:eastAsia="Times New Roman"/>
                <w:i/>
                <w:szCs w:val="18"/>
                <w:lang w:eastAsia="en-AU" w:bidi="en-US"/>
              </w:rPr>
              <w:t>revolutum</w:t>
            </w:r>
            <w:proofErr w:type="spellEnd"/>
            <w:r w:rsidRPr="00A4041B">
              <w:rPr>
                <w:rFonts w:eastAsia="Times New Roman"/>
                <w:i/>
                <w:szCs w:val="18"/>
                <w:lang w:eastAsia="en-AU" w:bidi="en-US"/>
              </w:rPr>
              <w:t xml:space="preserve"> </w:t>
            </w:r>
            <w:r w:rsidRPr="00A4041B">
              <w:rPr>
                <w:rFonts w:eastAsia="Times New Roman"/>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F0EFB65" w14:textId="77777777" w:rsidR="002A371E" w:rsidRPr="00A4041B" w:rsidRDefault="002A371E" w:rsidP="00FB4D42">
            <w:pPr>
              <w:pStyle w:val="TableText0"/>
              <w:rPr>
                <w:szCs w:val="18"/>
                <w:lang w:bidi="en-US"/>
              </w:rPr>
            </w:pPr>
            <w:r w:rsidRPr="00A4041B">
              <w:rPr>
                <w:szCs w:val="18"/>
                <w:lang w:bidi="en-US"/>
              </w:rPr>
              <w:t>Hairy Pittosporum</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CCF1700"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FB2358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2BBCC9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9A57DB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3B40F5C8"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0DF1E35" w14:textId="77777777" w:rsidR="002A371E" w:rsidRPr="00A4041B" w:rsidRDefault="002A371E" w:rsidP="00FB4D42">
            <w:pPr>
              <w:pStyle w:val="TableText0"/>
              <w:rPr>
                <w:rFonts w:eastAsia="Times New Roman"/>
                <w:i/>
                <w:szCs w:val="18"/>
                <w:lang w:eastAsia="en-AU" w:bidi="en-US"/>
              </w:rPr>
            </w:pPr>
            <w:r w:rsidRPr="00A4041B">
              <w:rPr>
                <w:rFonts w:eastAsia="Times New Roman"/>
                <w:i/>
                <w:szCs w:val="18"/>
                <w:lang w:eastAsia="en-AU" w:bidi="en-US"/>
              </w:rPr>
              <w:t xml:space="preserve">Pittosporum </w:t>
            </w:r>
            <w:proofErr w:type="spellStart"/>
            <w:r w:rsidRPr="00A4041B">
              <w:rPr>
                <w:rFonts w:eastAsia="Times New Roman"/>
                <w:i/>
                <w:szCs w:val="18"/>
                <w:lang w:eastAsia="en-AU" w:bidi="en-US"/>
              </w:rPr>
              <w:t>undulatum</w:t>
            </w:r>
            <w:proofErr w:type="spellEnd"/>
            <w:r w:rsidRPr="00A4041B">
              <w:rPr>
                <w:rFonts w:eastAsia="Times New Roman"/>
                <w:i/>
                <w:szCs w:val="18"/>
                <w:lang w:eastAsia="en-AU" w:bidi="en-US"/>
              </w:rPr>
              <w:t xml:space="preserve"> </w:t>
            </w:r>
            <w:r w:rsidRPr="00A4041B">
              <w:rPr>
                <w:rFonts w:eastAsia="Times New Roman"/>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A96A2A2" w14:textId="77777777" w:rsidR="002A371E" w:rsidRPr="00A4041B" w:rsidRDefault="002A371E" w:rsidP="00FB4D42">
            <w:pPr>
              <w:pStyle w:val="TableText0"/>
              <w:rPr>
                <w:szCs w:val="18"/>
                <w:lang w:bidi="en-US"/>
              </w:rPr>
            </w:pPr>
            <w:r w:rsidRPr="00A4041B">
              <w:rPr>
                <w:szCs w:val="18"/>
                <w:lang w:bidi="en-US"/>
              </w:rPr>
              <w:t>Sweet Pittosporum</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FE9F05B"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CB67BD2"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FB8F9F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6592D14" w14:textId="77777777" w:rsidR="002A371E" w:rsidRPr="00A4041B" w:rsidRDefault="002A371E" w:rsidP="00FB4D42">
            <w:pPr>
              <w:pStyle w:val="TableText0"/>
              <w:rPr>
                <w:lang w:bidi="en-US"/>
              </w:rPr>
            </w:pPr>
            <w:r w:rsidRPr="00A4041B">
              <w:rPr>
                <w:lang w:bidi="en-US"/>
              </w:rPr>
              <w:t>0</w:t>
            </w:r>
          </w:p>
        </w:tc>
      </w:tr>
      <w:tr w:rsidR="002A371E" w:rsidRPr="00A4041B" w14:paraId="5C16E1A9"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4621BE37"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Prostanthera</w:t>
            </w:r>
            <w:proofErr w:type="spellEnd"/>
            <w:r w:rsidRPr="00A4041B">
              <w:rPr>
                <w:rFonts w:eastAsia="Times New Roman"/>
                <w:i/>
                <w:szCs w:val="18"/>
                <w:lang w:eastAsia="en-AU" w:bidi="en-US"/>
              </w:rPr>
              <w:t xml:space="preserve"> incisa </w:t>
            </w:r>
            <w:r w:rsidRPr="00A4041B">
              <w:rPr>
                <w:rFonts w:eastAsia="Times New Roman"/>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178B258A" w14:textId="77777777" w:rsidR="002A371E" w:rsidRPr="00A4041B" w:rsidRDefault="002A371E" w:rsidP="00FB4D42">
            <w:pPr>
              <w:pStyle w:val="TableText0"/>
              <w:rPr>
                <w:szCs w:val="18"/>
                <w:lang w:bidi="en-US"/>
              </w:rPr>
            </w:pPr>
            <w:r w:rsidRPr="00A4041B">
              <w:rPr>
                <w:szCs w:val="18"/>
                <w:lang w:bidi="en-US"/>
              </w:rPr>
              <w:t>Cut-leaved Mint-bush</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02BE5A4"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F159B7F"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AFB259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FDDCC26" w14:textId="77777777" w:rsidR="002A371E" w:rsidRPr="00A4041B" w:rsidRDefault="002A371E" w:rsidP="00FB4D42">
            <w:pPr>
              <w:pStyle w:val="TableText0"/>
              <w:rPr>
                <w:lang w:bidi="en-US"/>
              </w:rPr>
            </w:pPr>
          </w:p>
        </w:tc>
      </w:tr>
      <w:tr w:rsidR="002A371E" w:rsidRPr="00A4041B" w14:paraId="0E6E1313"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74DC00B6"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Syzygium</w:t>
            </w:r>
            <w:proofErr w:type="spellEnd"/>
            <w:r w:rsidRPr="00A4041B">
              <w:rPr>
                <w:rFonts w:eastAsia="Times New Roman"/>
                <w:i/>
                <w:szCs w:val="18"/>
                <w:lang w:eastAsia="en-AU" w:bidi="en-US"/>
              </w:rPr>
              <w:t xml:space="preserve"> </w:t>
            </w:r>
            <w:proofErr w:type="spellStart"/>
            <w:r w:rsidRPr="00A4041B">
              <w:rPr>
                <w:rFonts w:eastAsia="Times New Roman"/>
                <w:i/>
                <w:szCs w:val="18"/>
                <w:lang w:eastAsia="en-AU" w:bidi="en-US"/>
              </w:rPr>
              <w:t>smithii</w:t>
            </w:r>
            <w:proofErr w:type="spellEnd"/>
            <w:r w:rsidRPr="00A4041B">
              <w:rPr>
                <w:rFonts w:eastAsia="Times New Roman"/>
                <w:iCs/>
                <w:szCs w:val="18"/>
                <w:lang w:eastAsia="en-AU" w:bidi="en-US"/>
              </w:rPr>
              <w:t xml:space="preserve"> (Syn </w:t>
            </w:r>
            <w:proofErr w:type="spellStart"/>
            <w:r w:rsidRPr="00A4041B">
              <w:rPr>
                <w:rFonts w:eastAsia="Times New Roman"/>
                <w:i/>
                <w:szCs w:val="18"/>
                <w:lang w:eastAsia="en-AU" w:bidi="en-US"/>
              </w:rPr>
              <w:t>Acmena</w:t>
            </w:r>
            <w:proofErr w:type="spellEnd"/>
            <w:r w:rsidRPr="00A4041B">
              <w:rPr>
                <w:rFonts w:eastAsia="Times New Roman"/>
                <w:i/>
                <w:szCs w:val="18"/>
                <w:lang w:eastAsia="en-AU" w:bidi="en-US"/>
              </w:rPr>
              <w:t xml:space="preserve"> </w:t>
            </w:r>
            <w:proofErr w:type="spellStart"/>
            <w:proofErr w:type="gramStart"/>
            <w:r w:rsidRPr="00A4041B">
              <w:rPr>
                <w:rFonts w:eastAsia="Times New Roman"/>
                <w:i/>
                <w:szCs w:val="18"/>
                <w:lang w:eastAsia="en-AU" w:bidi="en-US"/>
              </w:rPr>
              <w:t>smithii</w:t>
            </w:r>
            <w:proofErr w:type="spellEnd"/>
            <w:r w:rsidRPr="00A4041B">
              <w:rPr>
                <w:rFonts w:eastAsia="Times New Roman"/>
                <w:iCs/>
                <w:szCs w:val="18"/>
                <w:lang w:eastAsia="en-AU" w:bidi="en-US"/>
              </w:rPr>
              <w:t>)</w:t>
            </w:r>
            <w:r w:rsidRPr="00A4041B">
              <w:rPr>
                <w:rFonts w:eastAsia="Times New Roman"/>
                <w:szCs w:val="18"/>
                <w:lang w:eastAsia="en-AU" w:bidi="en-US"/>
              </w:rPr>
              <w:t>*</w:t>
            </w:r>
            <w:proofErr w:type="gramEnd"/>
            <w:r w:rsidRPr="00A4041B">
              <w:rPr>
                <w:rFonts w:eastAsia="Times New Roman"/>
                <w:szCs w:val="18"/>
                <w:lang w:eastAsia="en-AU" w:bidi="en-US"/>
              </w:rPr>
              <w:t>*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37142AAC" w14:textId="77777777" w:rsidR="002A371E" w:rsidRPr="00A4041B" w:rsidRDefault="002A371E" w:rsidP="00FB4D42">
            <w:pPr>
              <w:pStyle w:val="TableText0"/>
              <w:rPr>
                <w:szCs w:val="18"/>
                <w:lang w:bidi="en-US"/>
              </w:rPr>
            </w:pPr>
            <w:r w:rsidRPr="00A4041B">
              <w:rPr>
                <w:szCs w:val="18"/>
                <w:lang w:bidi="en-US"/>
              </w:rPr>
              <w:t xml:space="preserve">Lilly </w:t>
            </w:r>
            <w:proofErr w:type="spellStart"/>
            <w:r w:rsidRPr="00A4041B">
              <w:rPr>
                <w:szCs w:val="18"/>
                <w:lang w:bidi="en-US"/>
              </w:rPr>
              <w:t>Pilly</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BB5D956"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A5F6B58" w14:textId="77777777" w:rsidR="002A371E" w:rsidRPr="00A4041B" w:rsidRDefault="002A371E" w:rsidP="00FB4D42">
            <w:pPr>
              <w:pStyle w:val="TableText0"/>
              <w:rPr>
                <w:strike/>
                <w:lang w:bidi="en-US"/>
              </w:rPr>
            </w:pPr>
            <w:r w:rsidRPr="00A4041B">
              <w:rPr>
                <w:rFonts w:ascii="Wingdings" w:eastAsia="Wingdings" w:hAnsi="Wingdings" w:cs="Wingdings"/>
                <w:strike/>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9A5E42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C2EE6E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5274B499"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2FDE7FD1"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Wikstroemia</w:t>
            </w:r>
            <w:proofErr w:type="spellEnd"/>
            <w:r w:rsidRPr="00A4041B">
              <w:rPr>
                <w:rFonts w:eastAsia="Times New Roman"/>
                <w:i/>
                <w:szCs w:val="18"/>
                <w:lang w:eastAsia="en-AU" w:bidi="en-US"/>
              </w:rPr>
              <w:t xml:space="preserve"> indica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05DA4C72" w14:textId="77777777" w:rsidR="002A371E" w:rsidRPr="00A4041B" w:rsidRDefault="002A371E" w:rsidP="00FB4D42">
            <w:pPr>
              <w:pStyle w:val="TableText0"/>
              <w:rPr>
                <w:szCs w:val="18"/>
                <w:lang w:bidi="en-US"/>
              </w:rPr>
            </w:pPr>
            <w:r w:rsidRPr="00A4041B">
              <w:rPr>
                <w:szCs w:val="18"/>
                <w:lang w:bidi="en-US"/>
              </w:rPr>
              <w:t>Bootlace Bush</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2B36AE3"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818462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6482F25"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A456447" w14:textId="77777777" w:rsidR="002A371E" w:rsidRPr="00A4041B" w:rsidRDefault="002A371E" w:rsidP="00FB4D42">
            <w:pPr>
              <w:pStyle w:val="TableText0"/>
              <w:rPr>
                <w:lang w:bidi="en-US"/>
              </w:rPr>
            </w:pPr>
          </w:p>
        </w:tc>
      </w:tr>
      <w:tr w:rsidR="002A371E" w:rsidRPr="00A4041B" w14:paraId="334FB2D5" w14:textId="77777777" w:rsidTr="002A371E">
        <w:trPr>
          <w:cantSplit/>
          <w:trHeigh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692D1" w14:textId="77777777" w:rsidR="002A371E" w:rsidRPr="00A4041B" w:rsidRDefault="002A371E" w:rsidP="00FB4D42">
            <w:pPr>
              <w:pStyle w:val="TableText0"/>
              <w:rPr>
                <w:lang w:bidi="en-US"/>
              </w:rPr>
            </w:pPr>
            <w:r w:rsidRPr="00A4041B">
              <w:rPr>
                <w:lang w:bidi="en-US"/>
              </w:rPr>
              <w:t xml:space="preserve">Climbers, </w:t>
            </w:r>
            <w:proofErr w:type="gramStart"/>
            <w:r w:rsidRPr="00A4041B">
              <w:rPr>
                <w:lang w:bidi="en-US"/>
              </w:rPr>
              <w:t>epiphytes</w:t>
            </w:r>
            <w:proofErr w:type="gramEnd"/>
            <w:r w:rsidRPr="00A4041B">
              <w:rPr>
                <w:lang w:bidi="en-US"/>
              </w:rPr>
              <w:t xml:space="preserve"> and scramblers</w:t>
            </w:r>
          </w:p>
        </w:tc>
      </w:tr>
      <w:tr w:rsidR="002A371E" w:rsidRPr="00A4041B" w14:paraId="40F3064E"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A4967A4" w14:textId="77777777" w:rsidR="002A371E" w:rsidRPr="00A4041B" w:rsidRDefault="002A371E" w:rsidP="00FB4D42">
            <w:pPr>
              <w:pStyle w:val="TableText0"/>
              <w:rPr>
                <w:i/>
                <w:szCs w:val="18"/>
                <w:lang w:eastAsia="en-AU" w:bidi="en-US"/>
              </w:rPr>
            </w:pPr>
            <w:r w:rsidRPr="00A4041B">
              <w:rPr>
                <w:i/>
                <w:szCs w:val="18"/>
                <w:lang w:eastAsia="en-AU" w:bidi="en-US"/>
              </w:rPr>
              <w:t xml:space="preserve">Cissus </w:t>
            </w:r>
            <w:proofErr w:type="spellStart"/>
            <w:r w:rsidRPr="00A4041B">
              <w:rPr>
                <w:i/>
                <w:szCs w:val="18"/>
                <w:lang w:eastAsia="en-AU" w:bidi="en-US"/>
              </w:rPr>
              <w:t>hypoglauca</w:t>
            </w:r>
            <w:proofErr w:type="spellEnd"/>
            <w:r w:rsidRPr="00A4041B">
              <w:rPr>
                <w:i/>
                <w:szCs w:val="18"/>
                <w:lang w:eastAsia="en-AU" w:bidi="en-US"/>
              </w:rPr>
              <w:t xml:space="preserve">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D19DE1D" w14:textId="77777777" w:rsidR="002A371E" w:rsidRPr="00A4041B" w:rsidRDefault="002A371E" w:rsidP="00FB4D42">
            <w:pPr>
              <w:pStyle w:val="TableText0"/>
              <w:rPr>
                <w:szCs w:val="18"/>
                <w:lang w:bidi="en-US"/>
              </w:rPr>
            </w:pPr>
            <w:r w:rsidRPr="00A4041B">
              <w:rPr>
                <w:szCs w:val="18"/>
                <w:lang w:bidi="en-US"/>
              </w:rPr>
              <w:t>Water Vine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46AC8B8"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FA2E79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79ADD1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B20FB1A" w14:textId="77777777" w:rsidR="002A371E" w:rsidRPr="00A4041B" w:rsidRDefault="002A371E" w:rsidP="00FB4D42">
            <w:pPr>
              <w:pStyle w:val="TableText0"/>
              <w:rPr>
                <w:lang w:bidi="en-US"/>
              </w:rPr>
            </w:pPr>
          </w:p>
        </w:tc>
      </w:tr>
      <w:tr w:rsidR="002A371E" w:rsidRPr="00A4041B" w14:paraId="19946E8B"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645B33B"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Desmodium</w:t>
            </w:r>
            <w:proofErr w:type="spellEnd"/>
            <w:r w:rsidRPr="00A4041B">
              <w:rPr>
                <w:i/>
                <w:szCs w:val="18"/>
                <w:lang w:eastAsia="en-AU" w:bidi="en-US"/>
              </w:rPr>
              <w:t xml:space="preserve"> </w:t>
            </w:r>
            <w:proofErr w:type="spellStart"/>
            <w:r w:rsidRPr="00A4041B">
              <w:rPr>
                <w:i/>
                <w:szCs w:val="18"/>
                <w:lang w:eastAsia="en-AU" w:bidi="en-US"/>
              </w:rPr>
              <w:t>rhytidophyllum</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AF9B08D" w14:textId="77777777" w:rsidR="002A371E" w:rsidRPr="00A4041B" w:rsidRDefault="002A371E" w:rsidP="00FB4D42">
            <w:pPr>
              <w:pStyle w:val="TableText0"/>
              <w:rPr>
                <w:szCs w:val="18"/>
                <w:lang w:bidi="en-US"/>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7F7146C"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CD74F2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B051FF4"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EA7ACB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18A6554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E6194F9"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Desmodium</w:t>
            </w:r>
            <w:proofErr w:type="spellEnd"/>
            <w:r w:rsidRPr="00A4041B">
              <w:rPr>
                <w:i/>
                <w:szCs w:val="18"/>
                <w:lang w:eastAsia="en-AU" w:bidi="en-US"/>
              </w:rPr>
              <w:t xml:space="preserve"> </w:t>
            </w:r>
            <w:proofErr w:type="spellStart"/>
            <w:r w:rsidRPr="00A4041B">
              <w:rPr>
                <w:i/>
                <w:szCs w:val="18"/>
                <w:lang w:eastAsia="en-AU" w:bidi="en-US"/>
              </w:rPr>
              <w:t>varians</w:t>
            </w:r>
            <w:proofErr w:type="spellEnd"/>
            <w:r w:rsidRPr="00A4041B">
              <w:rPr>
                <w:i/>
                <w:szCs w:val="18"/>
                <w:lang w:eastAsia="en-AU" w:bidi="en-US"/>
              </w:rPr>
              <w:t xml:space="preserve">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09D0EEE" w14:textId="77777777" w:rsidR="002A371E" w:rsidRPr="00A4041B" w:rsidRDefault="002A371E" w:rsidP="00FB4D42">
            <w:pPr>
              <w:pStyle w:val="TableText0"/>
              <w:rPr>
                <w:szCs w:val="18"/>
                <w:lang w:bidi="en-US"/>
              </w:rPr>
            </w:pPr>
            <w:r w:rsidRPr="00A4041B">
              <w:rPr>
                <w:szCs w:val="18"/>
                <w:lang w:bidi="en-US"/>
              </w:rPr>
              <w:t>Slender Tick-trefoil</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4528313"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C7B35B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DC9523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F644840" w14:textId="77777777" w:rsidR="002A371E" w:rsidRPr="00A4041B" w:rsidRDefault="002A371E" w:rsidP="00FB4D42">
            <w:pPr>
              <w:pStyle w:val="TableText0"/>
              <w:rPr>
                <w:lang w:bidi="en-US"/>
              </w:rPr>
            </w:pPr>
          </w:p>
        </w:tc>
      </w:tr>
      <w:tr w:rsidR="002A371E" w:rsidRPr="00A4041B" w14:paraId="01D5875E"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022F9E2"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Eustrephus</w:t>
            </w:r>
            <w:proofErr w:type="spellEnd"/>
            <w:r w:rsidRPr="00A4041B">
              <w:rPr>
                <w:i/>
                <w:szCs w:val="18"/>
                <w:lang w:eastAsia="en-AU" w:bidi="en-US"/>
              </w:rPr>
              <w:t xml:space="preserve"> </w:t>
            </w:r>
            <w:proofErr w:type="spellStart"/>
            <w:r w:rsidRPr="00A4041B">
              <w:rPr>
                <w:i/>
                <w:szCs w:val="18"/>
                <w:lang w:eastAsia="en-AU" w:bidi="en-US"/>
              </w:rPr>
              <w:t>latifolius</w:t>
            </w:r>
            <w:proofErr w:type="spellEnd"/>
            <w:r w:rsidRPr="00A4041B">
              <w:rPr>
                <w:i/>
                <w:szCs w:val="18"/>
                <w:lang w:eastAsia="en-AU" w:bidi="en-US"/>
              </w:rPr>
              <w:t xml:space="preserve">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8D93290" w14:textId="77777777" w:rsidR="002A371E" w:rsidRPr="00A4041B" w:rsidRDefault="002A371E" w:rsidP="00FB4D42">
            <w:pPr>
              <w:pStyle w:val="TableText0"/>
              <w:rPr>
                <w:szCs w:val="18"/>
                <w:lang w:bidi="en-US"/>
              </w:rPr>
            </w:pPr>
            <w:r w:rsidRPr="00A4041B">
              <w:rPr>
                <w:szCs w:val="18"/>
                <w:lang w:bidi="en-US"/>
              </w:rPr>
              <w:t>Wombat Berry</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F758186"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9F6C8E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B85E38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A760F2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504CCC90"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7B6E568"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Geitonoplesium</w:t>
            </w:r>
            <w:proofErr w:type="spellEnd"/>
            <w:r w:rsidRPr="00A4041B">
              <w:rPr>
                <w:i/>
                <w:szCs w:val="18"/>
                <w:lang w:eastAsia="en-AU" w:bidi="en-US"/>
              </w:rPr>
              <w:t xml:space="preserve"> </w:t>
            </w:r>
            <w:proofErr w:type="spellStart"/>
            <w:r w:rsidRPr="00A4041B">
              <w:rPr>
                <w:i/>
                <w:szCs w:val="18"/>
                <w:lang w:eastAsia="en-AU" w:bidi="en-US"/>
              </w:rPr>
              <w:t>cymosum</w:t>
            </w:r>
            <w:proofErr w:type="spellEnd"/>
            <w:r w:rsidRPr="00A4041B">
              <w:rPr>
                <w:i/>
                <w:szCs w:val="18"/>
                <w:lang w:eastAsia="en-AU" w:bidi="en-US"/>
              </w:rPr>
              <w:t xml:space="preserve">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E8BB2D5" w14:textId="77777777" w:rsidR="002A371E" w:rsidRPr="00A4041B" w:rsidRDefault="002A371E" w:rsidP="00FB4D42">
            <w:pPr>
              <w:pStyle w:val="TableText0"/>
              <w:rPr>
                <w:szCs w:val="18"/>
                <w:lang w:bidi="en-US"/>
              </w:rPr>
            </w:pPr>
            <w:r w:rsidRPr="00A4041B">
              <w:rPr>
                <w:szCs w:val="18"/>
                <w:lang w:bidi="en-US"/>
              </w:rPr>
              <w:t>Scrambling Lily</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0585D1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8F7E85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9981E4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BCF569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22E25B00"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D509F35" w14:textId="77777777" w:rsidR="002A371E" w:rsidRPr="00A4041B" w:rsidRDefault="002A371E" w:rsidP="00FB4D42">
            <w:pPr>
              <w:pStyle w:val="TableText0"/>
              <w:rPr>
                <w:i/>
                <w:szCs w:val="18"/>
                <w:lang w:eastAsia="en-AU" w:bidi="en-US"/>
              </w:rPr>
            </w:pPr>
            <w:r w:rsidRPr="00A4041B">
              <w:rPr>
                <w:i/>
                <w:szCs w:val="18"/>
                <w:lang w:eastAsia="en-AU" w:bidi="en-US"/>
              </w:rPr>
              <w:t xml:space="preserve">Glycine </w:t>
            </w:r>
            <w:proofErr w:type="spellStart"/>
            <w:r w:rsidRPr="00A4041B">
              <w:rPr>
                <w:i/>
                <w:szCs w:val="18"/>
                <w:lang w:eastAsia="en-AU" w:bidi="en-US"/>
              </w:rPr>
              <w:t>clandestina</w:t>
            </w:r>
            <w:proofErr w:type="spellEnd"/>
            <w:r w:rsidRPr="00A4041B">
              <w:rPr>
                <w:i/>
                <w:szCs w:val="18"/>
                <w:lang w:eastAsia="en-AU" w:bidi="en-US"/>
              </w:rPr>
              <w:t xml:space="preserve">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8F88781" w14:textId="77777777" w:rsidR="002A371E" w:rsidRPr="00A4041B" w:rsidRDefault="002A371E" w:rsidP="00FB4D42">
            <w:pPr>
              <w:pStyle w:val="TableText0"/>
              <w:rPr>
                <w:szCs w:val="18"/>
                <w:lang w:bidi="en-US"/>
              </w:rPr>
            </w:pPr>
            <w:r w:rsidRPr="00A4041B">
              <w:rPr>
                <w:szCs w:val="18"/>
                <w:lang w:bidi="en-US"/>
              </w:rPr>
              <w:t>Twining Glycine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1730BC6"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5976F5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D97303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C21EFD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276976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0C9CC37" w14:textId="77777777" w:rsidR="002A371E" w:rsidRPr="00A4041B" w:rsidRDefault="002A371E" w:rsidP="00FB4D42">
            <w:pPr>
              <w:pStyle w:val="TableText0"/>
              <w:rPr>
                <w:i/>
                <w:szCs w:val="18"/>
                <w:lang w:eastAsia="en-AU" w:bidi="en-US"/>
              </w:rPr>
            </w:pPr>
            <w:r w:rsidRPr="00A4041B">
              <w:rPr>
                <w:i/>
                <w:szCs w:val="18"/>
                <w:lang w:eastAsia="en-AU" w:bidi="en-US"/>
              </w:rPr>
              <w:t xml:space="preserve">Glycine </w:t>
            </w:r>
            <w:proofErr w:type="spellStart"/>
            <w:r w:rsidRPr="00A4041B">
              <w:rPr>
                <w:i/>
                <w:szCs w:val="18"/>
                <w:lang w:eastAsia="en-AU" w:bidi="en-US"/>
              </w:rPr>
              <w:t>tabacina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8AC432E" w14:textId="77777777" w:rsidR="002A371E" w:rsidRPr="00A4041B" w:rsidRDefault="002A371E" w:rsidP="00FB4D42">
            <w:pPr>
              <w:pStyle w:val="TableText0"/>
              <w:rPr>
                <w:szCs w:val="18"/>
                <w:lang w:bidi="en-US"/>
              </w:rPr>
            </w:pPr>
            <w:r w:rsidRPr="00A4041B">
              <w:rPr>
                <w:szCs w:val="18"/>
                <w:lang w:bidi="en-US"/>
              </w:rPr>
              <w:t>a scrambler</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39A1673"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95C1259"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C38884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FD091C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B1CF290"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A9BB4DE"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Gynochthodes</w:t>
            </w:r>
            <w:proofErr w:type="spellEnd"/>
            <w:r w:rsidRPr="00A4041B">
              <w:rPr>
                <w:i/>
                <w:szCs w:val="18"/>
                <w:lang w:eastAsia="en-AU" w:bidi="en-US"/>
              </w:rPr>
              <w:t xml:space="preserve"> </w:t>
            </w:r>
            <w:proofErr w:type="spellStart"/>
            <w:r w:rsidRPr="00A4041B">
              <w:rPr>
                <w:i/>
                <w:szCs w:val="18"/>
                <w:lang w:eastAsia="en-AU" w:bidi="en-US"/>
              </w:rPr>
              <w:t>jasminoides</w:t>
            </w:r>
            <w:proofErr w:type="spellEnd"/>
            <w:r w:rsidRPr="00A4041B">
              <w:rPr>
                <w:i/>
                <w:szCs w:val="18"/>
                <w:lang w:eastAsia="en-AU" w:bidi="en-US"/>
              </w:rPr>
              <w:t xml:space="preserve"> </w:t>
            </w:r>
            <w:r w:rsidRPr="00A4041B">
              <w:rPr>
                <w:szCs w:val="18"/>
                <w:lang w:eastAsia="en-AU" w:bidi="en-US"/>
              </w:rPr>
              <w:t>(syn.</w:t>
            </w:r>
            <w:r w:rsidRPr="00A4041B">
              <w:rPr>
                <w:i/>
                <w:iCs/>
                <w:szCs w:val="18"/>
              </w:rPr>
              <w:t xml:space="preserve"> </w:t>
            </w:r>
            <w:proofErr w:type="spellStart"/>
            <w:r w:rsidRPr="00A4041B">
              <w:rPr>
                <w:i/>
                <w:iCs/>
                <w:szCs w:val="18"/>
              </w:rPr>
              <w:t>Morinda</w:t>
            </w:r>
            <w:proofErr w:type="spellEnd"/>
            <w:r w:rsidRPr="00A4041B">
              <w:rPr>
                <w:i/>
                <w:iCs/>
                <w:szCs w:val="18"/>
              </w:rPr>
              <w:t xml:space="preserve"> </w:t>
            </w:r>
            <w:proofErr w:type="spellStart"/>
            <w:r w:rsidRPr="00A4041B">
              <w:rPr>
                <w:i/>
                <w:iCs/>
                <w:szCs w:val="18"/>
              </w:rPr>
              <w:t>jasminoides</w:t>
            </w:r>
            <w:proofErr w:type="spellEnd"/>
            <w:r w:rsidRPr="00A4041B">
              <w:rPr>
                <w:szCs w:val="18"/>
                <w:lang w:eastAsia="en-AU" w:bidi="en-US"/>
              </w:rPr>
              <w:t>)</w:t>
            </w:r>
            <w:r w:rsidRPr="00A4041B">
              <w:rPr>
                <w:i/>
                <w:szCs w:val="18"/>
                <w:lang w:eastAsia="en-AU" w:bidi="en-US"/>
              </w:rPr>
              <w:t xml:space="preserve">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2769020" w14:textId="77777777" w:rsidR="002A371E" w:rsidRPr="00A4041B" w:rsidRDefault="002A371E" w:rsidP="00FB4D42">
            <w:pPr>
              <w:pStyle w:val="TableText0"/>
              <w:rPr>
                <w:szCs w:val="18"/>
                <w:lang w:bidi="en-US"/>
              </w:rPr>
            </w:pPr>
            <w:proofErr w:type="spellStart"/>
            <w:r w:rsidRPr="00A4041B">
              <w:rPr>
                <w:szCs w:val="18"/>
                <w:lang w:bidi="en-US"/>
              </w:rPr>
              <w:t>Morinda</w:t>
            </w:r>
            <w:proofErr w:type="spellEnd"/>
            <w:r w:rsidRPr="00A4041B">
              <w:rPr>
                <w:szCs w:val="18"/>
                <w:lang w:bidi="en-US"/>
              </w:rPr>
              <w:t xml:space="preserve"> Vine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983EF8C"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589921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9B774F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E0E3EE9" w14:textId="77777777" w:rsidR="002A371E" w:rsidRPr="00A4041B" w:rsidRDefault="002A371E" w:rsidP="00FB4D42">
            <w:pPr>
              <w:pStyle w:val="TableText0"/>
              <w:rPr>
                <w:lang w:bidi="en-US"/>
              </w:rPr>
            </w:pPr>
          </w:p>
        </w:tc>
      </w:tr>
      <w:tr w:rsidR="002A371E" w:rsidRPr="00A4041B" w14:paraId="5F08C01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09264AA"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Hardenbergia</w:t>
            </w:r>
            <w:proofErr w:type="spellEnd"/>
            <w:r w:rsidRPr="00A4041B">
              <w:rPr>
                <w:i/>
                <w:szCs w:val="18"/>
                <w:lang w:eastAsia="en-AU" w:bidi="en-US"/>
              </w:rPr>
              <w:t xml:space="preserve"> </w:t>
            </w:r>
            <w:proofErr w:type="spellStart"/>
            <w:r w:rsidRPr="00A4041B">
              <w:rPr>
                <w:i/>
                <w:szCs w:val="18"/>
                <w:lang w:eastAsia="en-AU" w:bidi="en-US"/>
              </w:rPr>
              <w:t>violacea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B2CAC65" w14:textId="77777777" w:rsidR="002A371E" w:rsidRPr="00A4041B" w:rsidRDefault="002A371E" w:rsidP="00FB4D42">
            <w:pPr>
              <w:pStyle w:val="TableText0"/>
              <w:rPr>
                <w:szCs w:val="18"/>
                <w:lang w:bidi="en-US"/>
              </w:rPr>
            </w:pPr>
            <w:r w:rsidRPr="00A4041B">
              <w:rPr>
                <w:szCs w:val="18"/>
                <w:lang w:bidi="en-US"/>
              </w:rPr>
              <w:t xml:space="preserve">False </w:t>
            </w:r>
            <w:proofErr w:type="spellStart"/>
            <w:r w:rsidRPr="00A4041B">
              <w:rPr>
                <w:szCs w:val="18"/>
                <w:lang w:bidi="en-US"/>
              </w:rPr>
              <w:t>Sarsparilla</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BDE61FB"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D61920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32B169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70D893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492ED53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DBD5F08" w14:textId="1ED2D092" w:rsidR="002A371E" w:rsidRPr="00A4041B" w:rsidRDefault="002A371E" w:rsidP="00FB4D42">
            <w:pPr>
              <w:pStyle w:val="TableText0"/>
              <w:rPr>
                <w:i/>
                <w:szCs w:val="18"/>
                <w:lang w:eastAsia="en-AU" w:bidi="en-US"/>
              </w:rPr>
            </w:pPr>
            <w:r w:rsidRPr="00A4041B">
              <w:rPr>
                <w:i/>
                <w:szCs w:val="18"/>
                <w:lang w:eastAsia="en-AU" w:bidi="en-US"/>
              </w:rPr>
              <w:t xml:space="preserve">Hibbertia scandens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4F3B6B6" w14:textId="77777777" w:rsidR="002A371E" w:rsidRPr="00A4041B" w:rsidRDefault="002A371E" w:rsidP="00FB4D42">
            <w:pPr>
              <w:pStyle w:val="TableText0"/>
              <w:rPr>
                <w:szCs w:val="18"/>
                <w:lang w:bidi="en-US"/>
              </w:rPr>
            </w:pPr>
            <w:r w:rsidRPr="00A4041B">
              <w:rPr>
                <w:szCs w:val="18"/>
                <w:lang w:bidi="en-US"/>
              </w:rPr>
              <w:t>Climbing Guinea Flower</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4B520E2"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3BB63D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6F295A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3644AB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27EBF3E7"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4B5C91D"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Kennedia</w:t>
            </w:r>
            <w:proofErr w:type="spellEnd"/>
            <w:r w:rsidRPr="00A4041B">
              <w:rPr>
                <w:i/>
                <w:szCs w:val="18"/>
                <w:lang w:eastAsia="en-AU" w:bidi="en-US"/>
              </w:rPr>
              <w:t xml:space="preserve"> </w:t>
            </w:r>
            <w:proofErr w:type="spellStart"/>
            <w:r w:rsidRPr="00A4041B">
              <w:rPr>
                <w:i/>
                <w:szCs w:val="18"/>
                <w:lang w:eastAsia="en-AU" w:bidi="en-US"/>
              </w:rPr>
              <w:t>rubicunda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CF1313A" w14:textId="77777777" w:rsidR="002A371E" w:rsidRPr="00A4041B" w:rsidRDefault="002A371E" w:rsidP="00FB4D42">
            <w:pPr>
              <w:pStyle w:val="TableText0"/>
              <w:rPr>
                <w:szCs w:val="18"/>
                <w:lang w:bidi="en-US"/>
              </w:rPr>
            </w:pPr>
            <w:r w:rsidRPr="00A4041B">
              <w:rPr>
                <w:szCs w:val="18"/>
                <w:lang w:bidi="en-US"/>
              </w:rPr>
              <w:t>Red Kennedy Pea</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BFA7A26"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32CFC3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FD49FE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B0807B0" w14:textId="77777777" w:rsidR="002A371E" w:rsidRPr="00A4041B" w:rsidRDefault="002A371E" w:rsidP="00FB4D42">
            <w:pPr>
              <w:pStyle w:val="TableText0"/>
              <w:rPr>
                <w:lang w:bidi="en-US"/>
              </w:rPr>
            </w:pPr>
          </w:p>
        </w:tc>
      </w:tr>
      <w:tr w:rsidR="002A371E" w:rsidRPr="00A4041B" w14:paraId="7C74AB8F"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1F89FBD"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Maclura</w:t>
            </w:r>
            <w:proofErr w:type="spellEnd"/>
            <w:r w:rsidRPr="00A4041B">
              <w:rPr>
                <w:i/>
                <w:szCs w:val="18"/>
                <w:lang w:eastAsia="en-AU" w:bidi="en-US"/>
              </w:rPr>
              <w:t xml:space="preserve"> </w:t>
            </w:r>
            <w:proofErr w:type="spellStart"/>
            <w:r w:rsidRPr="00A4041B">
              <w:rPr>
                <w:i/>
                <w:szCs w:val="18"/>
                <w:lang w:eastAsia="en-AU" w:bidi="en-US"/>
              </w:rPr>
              <w:t>cochinchinensis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A14DFB0" w14:textId="77777777" w:rsidR="002A371E" w:rsidRPr="00A4041B" w:rsidRDefault="002A371E" w:rsidP="00FB4D42">
            <w:pPr>
              <w:pStyle w:val="TableText0"/>
              <w:rPr>
                <w:szCs w:val="18"/>
                <w:lang w:bidi="en-US"/>
              </w:rPr>
            </w:pPr>
            <w:r w:rsidRPr="00A4041B">
              <w:rPr>
                <w:szCs w:val="18"/>
                <w:lang w:bidi="en-US"/>
              </w:rPr>
              <w:t>Cockspur Thorn</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DD64E75"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18CD17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24BCE78"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13C931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2FA0783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2E67ADF"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Parsonsia</w:t>
            </w:r>
            <w:proofErr w:type="spellEnd"/>
            <w:r w:rsidRPr="00A4041B">
              <w:rPr>
                <w:i/>
                <w:szCs w:val="18"/>
                <w:lang w:eastAsia="en-AU" w:bidi="en-US"/>
              </w:rPr>
              <w:t xml:space="preserve"> </w:t>
            </w:r>
            <w:proofErr w:type="spellStart"/>
            <w:r w:rsidRPr="00A4041B">
              <w:rPr>
                <w:i/>
                <w:szCs w:val="18"/>
                <w:lang w:eastAsia="en-AU" w:bidi="en-US"/>
              </w:rPr>
              <w:t>straminea</w:t>
            </w:r>
            <w:proofErr w:type="spellEnd"/>
            <w:r w:rsidRPr="00A4041B">
              <w:rPr>
                <w:i/>
                <w:szCs w:val="18"/>
                <w:lang w:eastAsia="en-AU" w:bidi="en-US"/>
              </w:rPr>
              <w:t xml:space="preserve">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F048277" w14:textId="77777777" w:rsidR="002A371E" w:rsidRPr="00A4041B" w:rsidRDefault="002A371E" w:rsidP="00FB4D42">
            <w:pPr>
              <w:pStyle w:val="TableText0"/>
              <w:rPr>
                <w:szCs w:val="18"/>
                <w:lang w:bidi="en-US"/>
              </w:rPr>
            </w:pPr>
            <w:r w:rsidRPr="00A4041B">
              <w:rPr>
                <w:szCs w:val="18"/>
                <w:lang w:bidi="en-US"/>
              </w:rPr>
              <w:t xml:space="preserve">Common </w:t>
            </w:r>
            <w:proofErr w:type="spellStart"/>
            <w:r w:rsidRPr="00A4041B">
              <w:rPr>
                <w:szCs w:val="18"/>
                <w:lang w:bidi="en-US"/>
              </w:rPr>
              <w:t>Silkpod</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B0E1E0B"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7A36DE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3BD068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5B00BF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F4CFEF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A30492B" w14:textId="77777777" w:rsidR="002A371E" w:rsidRPr="00A4041B" w:rsidRDefault="002A371E" w:rsidP="00FB4D42">
            <w:pPr>
              <w:pStyle w:val="TableText0"/>
              <w:rPr>
                <w:i/>
                <w:szCs w:val="18"/>
                <w:lang w:eastAsia="en-AU" w:bidi="en-US"/>
              </w:rPr>
            </w:pPr>
            <w:r w:rsidRPr="00A4041B">
              <w:rPr>
                <w:i/>
                <w:szCs w:val="18"/>
                <w:lang w:eastAsia="en-AU" w:bidi="en-US"/>
              </w:rPr>
              <w:t xml:space="preserve">Rubus </w:t>
            </w:r>
            <w:proofErr w:type="spellStart"/>
            <w:r w:rsidRPr="00A4041B">
              <w:rPr>
                <w:i/>
                <w:szCs w:val="18"/>
                <w:lang w:eastAsia="en-AU" w:bidi="en-US"/>
              </w:rPr>
              <w:t>parvifolius</w:t>
            </w:r>
            <w:proofErr w:type="spellEnd"/>
            <w:r w:rsidRPr="00A4041B">
              <w:rPr>
                <w:i/>
                <w:szCs w:val="18"/>
                <w:lang w:eastAsia="en-AU" w:bidi="en-US"/>
              </w:rPr>
              <w:t xml:space="preserve">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973CE23" w14:textId="77777777" w:rsidR="002A371E" w:rsidRPr="00A4041B" w:rsidRDefault="002A371E" w:rsidP="00FB4D42">
            <w:pPr>
              <w:pStyle w:val="TableText0"/>
              <w:rPr>
                <w:szCs w:val="18"/>
                <w:lang w:bidi="en-US"/>
              </w:rPr>
            </w:pPr>
            <w:r w:rsidRPr="00A4041B">
              <w:rPr>
                <w:szCs w:val="18"/>
                <w:lang w:bidi="en-US"/>
              </w:rPr>
              <w:t>Native Raspberry, Small-leaved Bramble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AB7F48D"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E2D84EA"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350C79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D06E498" w14:textId="77777777" w:rsidR="002A371E" w:rsidRPr="00A4041B" w:rsidRDefault="002A371E" w:rsidP="00FB4D42">
            <w:pPr>
              <w:pStyle w:val="TableText0"/>
              <w:rPr>
                <w:lang w:bidi="en-US"/>
              </w:rPr>
            </w:pPr>
          </w:p>
        </w:tc>
      </w:tr>
      <w:tr w:rsidR="002A371E" w:rsidRPr="00A4041B" w14:paraId="028FB55E"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7DEC09E" w14:textId="77777777" w:rsidR="002A371E" w:rsidRPr="00A4041B" w:rsidRDefault="002A371E" w:rsidP="00FB4D42">
            <w:pPr>
              <w:pStyle w:val="TableText0"/>
              <w:rPr>
                <w:i/>
                <w:szCs w:val="18"/>
                <w:lang w:eastAsia="en-AU" w:bidi="en-US"/>
              </w:rPr>
            </w:pPr>
            <w:r w:rsidRPr="00A4041B">
              <w:rPr>
                <w:i/>
                <w:szCs w:val="18"/>
                <w:lang w:eastAsia="en-AU" w:bidi="en-US"/>
              </w:rPr>
              <w:t xml:space="preserve">Smilax australis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7905AB8" w14:textId="77777777" w:rsidR="002A371E" w:rsidRPr="00A4041B" w:rsidRDefault="002A371E" w:rsidP="00FB4D42">
            <w:pPr>
              <w:pStyle w:val="TableText0"/>
              <w:rPr>
                <w:szCs w:val="18"/>
                <w:lang w:bidi="en-US"/>
              </w:rPr>
            </w:pPr>
            <w:r w:rsidRPr="00A4041B">
              <w:rPr>
                <w:szCs w:val="18"/>
                <w:lang w:bidi="en-US"/>
              </w:rPr>
              <w:t xml:space="preserve">Native </w:t>
            </w:r>
            <w:proofErr w:type="spellStart"/>
            <w:r w:rsidRPr="00A4041B">
              <w:rPr>
                <w:szCs w:val="18"/>
                <w:lang w:bidi="en-US"/>
              </w:rPr>
              <w:t>Sarsparilla</w:t>
            </w:r>
            <w:proofErr w:type="spellEnd"/>
            <w:r w:rsidRPr="00A4041B">
              <w:rPr>
                <w:szCs w:val="18"/>
                <w:lang w:bidi="en-US"/>
              </w:rPr>
              <w:t>, Lawyer vine, Wait-a-while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7F51F36"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1BB105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06EBC8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342BE71" w14:textId="77777777" w:rsidR="002A371E" w:rsidRPr="00A4041B" w:rsidRDefault="002A371E" w:rsidP="00FB4D42">
            <w:pPr>
              <w:pStyle w:val="TableText0"/>
              <w:rPr>
                <w:lang w:bidi="en-US"/>
              </w:rPr>
            </w:pPr>
          </w:p>
        </w:tc>
      </w:tr>
      <w:tr w:rsidR="002A371E" w:rsidRPr="00A4041B" w14:paraId="4630BF1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E2D786B" w14:textId="77777777" w:rsidR="002A371E" w:rsidRPr="00A4041B" w:rsidRDefault="002A371E" w:rsidP="00FB4D42">
            <w:pPr>
              <w:pStyle w:val="TableText0"/>
              <w:rPr>
                <w:i/>
                <w:szCs w:val="18"/>
                <w:lang w:eastAsia="en-AU" w:bidi="en-US"/>
              </w:rPr>
            </w:pPr>
            <w:r w:rsidRPr="00A4041B">
              <w:rPr>
                <w:i/>
                <w:szCs w:val="18"/>
                <w:lang w:eastAsia="en-AU" w:bidi="en-US"/>
              </w:rPr>
              <w:t xml:space="preserve">Smilax </w:t>
            </w:r>
            <w:proofErr w:type="spellStart"/>
            <w:r w:rsidRPr="00A4041B">
              <w:rPr>
                <w:i/>
                <w:szCs w:val="18"/>
                <w:lang w:eastAsia="en-AU" w:bidi="en-US"/>
              </w:rPr>
              <w:t>glyciphylla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1718439" w14:textId="77777777" w:rsidR="002A371E" w:rsidRPr="00A4041B" w:rsidRDefault="002A371E" w:rsidP="00FB4D42">
            <w:pPr>
              <w:pStyle w:val="TableText0"/>
              <w:rPr>
                <w:szCs w:val="18"/>
                <w:lang w:bidi="en-US"/>
              </w:rPr>
            </w:pPr>
            <w:r w:rsidRPr="00A4041B">
              <w:rPr>
                <w:szCs w:val="18"/>
                <w:lang w:bidi="en-US"/>
              </w:rPr>
              <w:t xml:space="preserve">Sweet </w:t>
            </w:r>
            <w:proofErr w:type="spellStart"/>
            <w:r w:rsidRPr="00A4041B">
              <w:rPr>
                <w:szCs w:val="18"/>
                <w:lang w:bidi="en-US"/>
              </w:rPr>
              <w:t>Sarsparilla</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AEA4B5C"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959DB4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73EA20A"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8DB32A6" w14:textId="77777777" w:rsidR="002A371E" w:rsidRPr="00A4041B" w:rsidRDefault="002A371E" w:rsidP="00FB4D42">
            <w:pPr>
              <w:pStyle w:val="TableText0"/>
              <w:rPr>
                <w:lang w:bidi="en-US"/>
              </w:rPr>
            </w:pPr>
          </w:p>
        </w:tc>
      </w:tr>
      <w:tr w:rsidR="002A371E" w:rsidRPr="00A4041B" w14:paraId="2629C93F"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71F52E2" w14:textId="4B1514FC" w:rsidR="002A371E" w:rsidRPr="00A4041B" w:rsidRDefault="002A371E" w:rsidP="00FB4D42">
            <w:pPr>
              <w:pStyle w:val="TableText0"/>
              <w:rPr>
                <w:i/>
                <w:iCs/>
                <w:szCs w:val="18"/>
                <w:lang w:bidi="en-US"/>
              </w:rPr>
            </w:pPr>
            <w:r w:rsidRPr="00A4041B">
              <w:rPr>
                <w:i/>
                <w:szCs w:val="18"/>
                <w:lang w:eastAsia="en-AU" w:bidi="en-US"/>
              </w:rPr>
              <w:t xml:space="preserve">Stephania japonica </w:t>
            </w:r>
            <w:r w:rsidRPr="00A4041B">
              <w:rPr>
                <w:szCs w:val="18"/>
                <w:lang w:eastAsia="en-AU" w:bidi="en-US"/>
              </w:rPr>
              <w:t>var.</w:t>
            </w:r>
            <w:r w:rsidRPr="00A4041B">
              <w:rPr>
                <w:i/>
                <w:szCs w:val="18"/>
                <w:lang w:eastAsia="en-AU" w:bidi="en-US"/>
              </w:rPr>
              <w:t xml:space="preserve"> </w:t>
            </w:r>
            <w:proofErr w:type="spellStart"/>
            <w:r w:rsidRPr="00A4041B">
              <w:rPr>
                <w:i/>
                <w:szCs w:val="18"/>
                <w:lang w:eastAsia="en-AU" w:bidi="en-US"/>
              </w:rPr>
              <w:t>discolor</w:t>
            </w:r>
            <w:proofErr w:type="spellEnd"/>
            <w:r w:rsidRPr="00A4041B">
              <w:rPr>
                <w:i/>
                <w:szCs w:val="18"/>
                <w:lang w:eastAsia="en-AU" w:bidi="en-US"/>
              </w:rPr>
              <w:t xml:space="preserve">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7BB822A" w14:textId="77777777" w:rsidR="002A371E" w:rsidRPr="00A4041B" w:rsidRDefault="002A371E" w:rsidP="00FB4D42">
            <w:pPr>
              <w:pStyle w:val="TableText0"/>
              <w:rPr>
                <w:szCs w:val="18"/>
                <w:lang w:bidi="en-US"/>
              </w:rPr>
            </w:pPr>
            <w:r w:rsidRPr="00A4041B">
              <w:rPr>
                <w:szCs w:val="18"/>
                <w:lang w:bidi="en-US"/>
              </w:rPr>
              <w:t>Snake Vine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F7D6BD6"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99EBDC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9E2FDE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433E190" w14:textId="77777777" w:rsidR="002A371E" w:rsidRPr="00A4041B" w:rsidRDefault="002A371E" w:rsidP="00FB4D42">
            <w:pPr>
              <w:pStyle w:val="TableText0"/>
              <w:rPr>
                <w:lang w:bidi="en-US"/>
              </w:rPr>
            </w:pPr>
          </w:p>
        </w:tc>
      </w:tr>
      <w:tr w:rsidR="002A371E" w:rsidRPr="00A4041B" w14:paraId="5588C9F7"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C1A3BF2" w14:textId="77777777" w:rsidR="002A371E" w:rsidRPr="00A4041B" w:rsidRDefault="002A371E" w:rsidP="00FB4D42">
            <w:pPr>
              <w:pStyle w:val="TableText0"/>
              <w:rPr>
                <w:i/>
                <w:iCs/>
                <w:szCs w:val="18"/>
                <w:lang w:bidi="en-US"/>
              </w:rPr>
            </w:pPr>
            <w:r w:rsidRPr="00A4041B">
              <w:rPr>
                <w:i/>
                <w:szCs w:val="18"/>
                <w:lang w:bidi="en-US"/>
              </w:rPr>
              <w:t xml:space="preserve">Veronica </w:t>
            </w:r>
            <w:proofErr w:type="spellStart"/>
            <w:r w:rsidRPr="00A4041B">
              <w:rPr>
                <w:i/>
                <w:szCs w:val="18"/>
                <w:lang w:bidi="en-US"/>
              </w:rPr>
              <w:t>plebeia</w:t>
            </w:r>
            <w:proofErr w:type="spellEnd"/>
            <w:r w:rsidRPr="00A4041B">
              <w:rPr>
                <w:i/>
                <w:szCs w:val="18"/>
                <w:lang w:bidi="en-US"/>
              </w:rPr>
              <w:t xml:space="preserve">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57A8663" w14:textId="77777777" w:rsidR="002A371E" w:rsidRPr="00A4041B" w:rsidRDefault="002A371E" w:rsidP="00FB4D42">
            <w:pPr>
              <w:pStyle w:val="TableText0"/>
              <w:rPr>
                <w:szCs w:val="18"/>
                <w:lang w:bidi="en-US"/>
              </w:rPr>
            </w:pPr>
            <w:r w:rsidRPr="00A4041B">
              <w:rPr>
                <w:szCs w:val="18"/>
                <w:lang w:bidi="en-US"/>
              </w:rPr>
              <w:t>Trailing /Creeping Speedwell</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88244C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89564B4"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645222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53B5CE6" w14:textId="77777777" w:rsidR="002A371E" w:rsidRPr="00A4041B" w:rsidRDefault="002A371E" w:rsidP="00FB4D42">
            <w:pPr>
              <w:pStyle w:val="TableText0"/>
              <w:rPr>
                <w:lang w:bidi="en-US"/>
              </w:rPr>
            </w:pPr>
          </w:p>
        </w:tc>
      </w:tr>
      <w:tr w:rsidR="002A371E" w:rsidRPr="00A4041B" w14:paraId="7E20D4FC" w14:textId="77777777" w:rsidTr="002A371E">
        <w:trPr>
          <w:cantSplit/>
          <w:trHeigh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7AFAB3" w14:textId="77777777" w:rsidR="002A371E" w:rsidRPr="00A4041B" w:rsidRDefault="002A371E" w:rsidP="00FB4D42">
            <w:pPr>
              <w:pStyle w:val="TableText0"/>
              <w:rPr>
                <w:lang w:bidi="en-US"/>
              </w:rPr>
            </w:pPr>
            <w:r w:rsidRPr="00A4041B">
              <w:rPr>
                <w:szCs w:val="18"/>
                <w:lang w:bidi="en-US"/>
              </w:rPr>
              <w:lastRenderedPageBreak/>
              <w:t>Understorey (Grasses)</w:t>
            </w:r>
          </w:p>
        </w:tc>
      </w:tr>
      <w:tr w:rsidR="002A371E" w:rsidRPr="00A4041B" w14:paraId="31345047"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C97C2A7"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Alloteropsis</w:t>
            </w:r>
            <w:proofErr w:type="spellEnd"/>
            <w:r w:rsidRPr="00A4041B">
              <w:rPr>
                <w:i/>
                <w:szCs w:val="18"/>
                <w:lang w:eastAsia="en-AU" w:bidi="en-US"/>
              </w:rPr>
              <w:t xml:space="preserve"> </w:t>
            </w:r>
            <w:proofErr w:type="spellStart"/>
            <w:r w:rsidRPr="00A4041B">
              <w:rPr>
                <w:i/>
                <w:szCs w:val="18"/>
                <w:lang w:eastAsia="en-AU" w:bidi="en-US"/>
              </w:rPr>
              <w:t>semialata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75136B4A" w14:textId="77777777" w:rsidR="002A371E" w:rsidRPr="00A4041B" w:rsidRDefault="002A371E" w:rsidP="00FB4D42">
            <w:pPr>
              <w:pStyle w:val="TableText0"/>
              <w:rPr>
                <w:szCs w:val="18"/>
                <w:lang w:bidi="en-US"/>
              </w:rPr>
            </w:pPr>
            <w:r w:rsidRPr="00A4041B">
              <w:rPr>
                <w:szCs w:val="18"/>
                <w:lang w:bidi="en-US"/>
              </w:rPr>
              <w:t>Cockatoo Grass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507E1EF"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A733E9B"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2357D4D"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914C74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2B3D01B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EF88CA9" w14:textId="77777777" w:rsidR="002A371E" w:rsidRPr="00A4041B" w:rsidRDefault="002A371E" w:rsidP="00FB4D42">
            <w:pPr>
              <w:pStyle w:val="TableText0"/>
              <w:rPr>
                <w:i/>
                <w:szCs w:val="18"/>
                <w:lang w:eastAsia="en-AU" w:bidi="en-US"/>
              </w:rPr>
            </w:pPr>
            <w:r w:rsidRPr="00A4041B">
              <w:rPr>
                <w:i/>
                <w:szCs w:val="18"/>
                <w:lang w:eastAsia="en-AU" w:bidi="en-US"/>
              </w:rPr>
              <w:t xml:space="preserve">Aristida </w:t>
            </w:r>
            <w:proofErr w:type="spellStart"/>
            <w:r w:rsidRPr="00A4041B">
              <w:rPr>
                <w:i/>
                <w:szCs w:val="18"/>
                <w:lang w:eastAsia="en-AU" w:bidi="en-US"/>
              </w:rPr>
              <w:t>vagans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038F334" w14:textId="77777777" w:rsidR="002A371E" w:rsidRPr="00A4041B" w:rsidRDefault="002A371E" w:rsidP="00FB4D42">
            <w:pPr>
              <w:pStyle w:val="TableText0"/>
              <w:rPr>
                <w:szCs w:val="18"/>
                <w:lang w:bidi="en-US"/>
              </w:rPr>
            </w:pPr>
            <w:r w:rsidRPr="00A4041B">
              <w:rPr>
                <w:szCs w:val="18"/>
                <w:lang w:bidi="en-US"/>
              </w:rPr>
              <w:t xml:space="preserve">Three-awn </w:t>
            </w:r>
            <w:proofErr w:type="spellStart"/>
            <w:r w:rsidRPr="00A4041B">
              <w:rPr>
                <w:szCs w:val="18"/>
                <w:lang w:bidi="en-US"/>
              </w:rPr>
              <w:t>Speargrass</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3D6FA7F"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9547D2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9512E28"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A64A63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16366CC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E76DBEF"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Austrostipa</w:t>
            </w:r>
            <w:proofErr w:type="spellEnd"/>
            <w:r w:rsidRPr="00A4041B">
              <w:rPr>
                <w:i/>
                <w:szCs w:val="18"/>
                <w:lang w:eastAsia="en-AU" w:bidi="en-US"/>
              </w:rPr>
              <w:t xml:space="preserve"> </w:t>
            </w:r>
            <w:proofErr w:type="spellStart"/>
            <w:r w:rsidRPr="00A4041B">
              <w:rPr>
                <w:i/>
                <w:szCs w:val="18"/>
                <w:lang w:eastAsia="en-AU" w:bidi="en-US"/>
              </w:rPr>
              <w:t>ramosissima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0E04A9A" w14:textId="77777777" w:rsidR="002A371E" w:rsidRPr="00A4041B" w:rsidRDefault="002A371E" w:rsidP="00FB4D42">
            <w:pPr>
              <w:pStyle w:val="TableText0"/>
              <w:rPr>
                <w:szCs w:val="18"/>
                <w:lang w:bidi="en-US"/>
              </w:rPr>
            </w:pPr>
            <w:r w:rsidRPr="00A4041B">
              <w:rPr>
                <w:szCs w:val="18"/>
                <w:lang w:bidi="en-US"/>
              </w:rPr>
              <w:t>Stout Bamboo-grass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79AA335"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273D0A4"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017F9B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2D4E9E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7AF5D67"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0F7070C"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Bothriochloa</w:t>
            </w:r>
            <w:proofErr w:type="spellEnd"/>
            <w:r w:rsidRPr="00A4041B">
              <w:rPr>
                <w:i/>
                <w:szCs w:val="18"/>
                <w:lang w:eastAsia="en-AU" w:bidi="en-US"/>
              </w:rPr>
              <w:t xml:space="preserve"> </w:t>
            </w:r>
            <w:proofErr w:type="spellStart"/>
            <w:r w:rsidRPr="00A4041B">
              <w:rPr>
                <w:i/>
                <w:szCs w:val="18"/>
                <w:lang w:eastAsia="en-AU" w:bidi="en-US"/>
              </w:rPr>
              <w:t>bladhii</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5FD63684" w14:textId="77777777" w:rsidR="002A371E" w:rsidRPr="00A4041B" w:rsidRDefault="002A371E" w:rsidP="00FB4D42">
            <w:pPr>
              <w:pStyle w:val="TableText0"/>
              <w:rPr>
                <w:szCs w:val="18"/>
                <w:lang w:bidi="en-US"/>
              </w:rPr>
            </w:pPr>
            <w:r w:rsidRPr="00A4041B">
              <w:rPr>
                <w:szCs w:val="18"/>
                <w:lang w:bidi="en-US"/>
              </w:rPr>
              <w:t xml:space="preserve">Forest Blue-grass, Burnett River </w:t>
            </w:r>
            <w:proofErr w:type="gramStart"/>
            <w:r w:rsidRPr="00A4041B">
              <w:rPr>
                <w:szCs w:val="18"/>
                <w:lang w:bidi="en-US"/>
              </w:rPr>
              <w:t>Blue-grass</w:t>
            </w:r>
            <w:proofErr w:type="gram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7F65A05"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0E83328"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6FF47FE"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A79B98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5B71D1C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D9F3267"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Bothriochloa</w:t>
            </w:r>
            <w:proofErr w:type="spellEnd"/>
            <w:r w:rsidRPr="00A4041B">
              <w:rPr>
                <w:i/>
                <w:szCs w:val="18"/>
                <w:lang w:eastAsia="en-AU" w:bidi="en-US"/>
              </w:rPr>
              <w:t xml:space="preserve"> </w:t>
            </w:r>
            <w:proofErr w:type="spellStart"/>
            <w:r w:rsidRPr="00A4041B">
              <w:rPr>
                <w:i/>
                <w:szCs w:val="18"/>
                <w:lang w:eastAsia="en-AU" w:bidi="en-US"/>
              </w:rPr>
              <w:t>decipiens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6F5D682A" w14:textId="77777777" w:rsidR="002A371E" w:rsidRPr="00A4041B" w:rsidRDefault="002A371E" w:rsidP="00FB4D42">
            <w:pPr>
              <w:pStyle w:val="TableText0"/>
              <w:rPr>
                <w:szCs w:val="18"/>
                <w:lang w:bidi="en-US"/>
              </w:rPr>
            </w:pPr>
            <w:r w:rsidRPr="00A4041B">
              <w:rPr>
                <w:szCs w:val="18"/>
                <w:lang w:bidi="en-US"/>
              </w:rPr>
              <w:t xml:space="preserve">Pitted </w:t>
            </w:r>
            <w:proofErr w:type="gramStart"/>
            <w:r w:rsidRPr="00A4041B">
              <w:rPr>
                <w:szCs w:val="18"/>
                <w:lang w:bidi="en-US"/>
              </w:rPr>
              <w:t>Blue-grass</w:t>
            </w:r>
            <w:proofErr w:type="gramEnd"/>
            <w:r w:rsidRPr="00A4041B">
              <w:rPr>
                <w:szCs w:val="18"/>
                <w:lang w:bidi="en-US"/>
              </w:rPr>
              <w:t>, Red/Redleg Grass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D720FC9"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BD48E07"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4596DB2"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5D2269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0B5FB15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8896462"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Capillipedium</w:t>
            </w:r>
            <w:proofErr w:type="spellEnd"/>
            <w:r w:rsidRPr="00A4041B">
              <w:rPr>
                <w:i/>
                <w:szCs w:val="18"/>
                <w:lang w:eastAsia="en-AU" w:bidi="en-US"/>
              </w:rPr>
              <w:t xml:space="preserve"> </w:t>
            </w:r>
            <w:proofErr w:type="spellStart"/>
            <w:r w:rsidRPr="00A4041B">
              <w:rPr>
                <w:i/>
                <w:szCs w:val="18"/>
                <w:lang w:eastAsia="en-AU" w:bidi="en-US"/>
              </w:rPr>
              <w:t>spicigerum</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09DCDA13" w14:textId="77777777" w:rsidR="002A371E" w:rsidRPr="00A4041B" w:rsidRDefault="002A371E" w:rsidP="00FB4D42">
            <w:pPr>
              <w:pStyle w:val="TableText0"/>
              <w:rPr>
                <w:szCs w:val="18"/>
                <w:lang w:bidi="en-US"/>
              </w:rPr>
            </w:pPr>
            <w:r w:rsidRPr="00A4041B">
              <w:rPr>
                <w:szCs w:val="18"/>
                <w:lang w:bidi="en-US"/>
              </w:rPr>
              <w:t>Scented-top Grass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8A6AF8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DA93A85"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036BDAF"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F17B35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01F60E47"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122D122" w14:textId="77777777" w:rsidR="002A371E" w:rsidRPr="00A4041B" w:rsidRDefault="002A371E" w:rsidP="00FB4D42">
            <w:pPr>
              <w:pStyle w:val="TableText0"/>
              <w:rPr>
                <w:i/>
                <w:iCs/>
                <w:szCs w:val="18"/>
                <w:lang w:bidi="en-US"/>
              </w:rPr>
            </w:pPr>
            <w:r w:rsidRPr="00A4041B">
              <w:rPr>
                <w:i/>
                <w:szCs w:val="18"/>
                <w:lang w:eastAsia="en-AU" w:bidi="en-US"/>
              </w:rPr>
              <w:t xml:space="preserve">Cymbopogon </w:t>
            </w:r>
            <w:proofErr w:type="spellStart"/>
            <w:r w:rsidRPr="00A4041B">
              <w:rPr>
                <w:i/>
                <w:szCs w:val="18"/>
                <w:lang w:eastAsia="en-AU" w:bidi="en-US"/>
              </w:rPr>
              <w:t>refractus</w:t>
            </w:r>
            <w:proofErr w:type="spellEnd"/>
            <w:r w:rsidRPr="00A4041B">
              <w:rPr>
                <w:i/>
                <w:szCs w:val="18"/>
                <w:lang w:eastAsia="en-AU" w:bidi="en-US"/>
              </w:rPr>
              <w:t xml:space="preserve">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FBDFB96" w14:textId="77777777" w:rsidR="002A371E" w:rsidRPr="00A4041B" w:rsidRDefault="002A371E" w:rsidP="00FB4D42">
            <w:pPr>
              <w:pStyle w:val="TableText0"/>
              <w:rPr>
                <w:szCs w:val="18"/>
                <w:lang w:bidi="en-US"/>
              </w:rPr>
            </w:pPr>
            <w:r w:rsidRPr="00A4041B">
              <w:rPr>
                <w:szCs w:val="18"/>
                <w:lang w:bidi="en-US"/>
              </w:rPr>
              <w:t>Barbed-wire Grass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6699B9C"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C837BA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B2B703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C7BB60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0BE765CF"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78E6DCB"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Dichanthium</w:t>
            </w:r>
            <w:proofErr w:type="spellEnd"/>
            <w:r w:rsidRPr="00A4041B">
              <w:rPr>
                <w:i/>
                <w:szCs w:val="18"/>
                <w:lang w:eastAsia="en-AU" w:bidi="en-US"/>
              </w:rPr>
              <w:t xml:space="preserve"> </w:t>
            </w:r>
            <w:proofErr w:type="spellStart"/>
            <w:r w:rsidRPr="00A4041B">
              <w:rPr>
                <w:i/>
                <w:szCs w:val="18"/>
                <w:lang w:eastAsia="en-AU" w:bidi="en-US"/>
              </w:rPr>
              <w:t>sericeum</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E16E0D7" w14:textId="77777777" w:rsidR="002A371E" w:rsidRPr="00A4041B" w:rsidRDefault="002A371E" w:rsidP="00FB4D42">
            <w:pPr>
              <w:pStyle w:val="TableText0"/>
              <w:rPr>
                <w:szCs w:val="18"/>
                <w:lang w:bidi="en-US"/>
              </w:rPr>
            </w:pPr>
            <w:r w:rsidRPr="00A4041B">
              <w:rPr>
                <w:szCs w:val="18"/>
                <w:lang w:bidi="en-US"/>
              </w:rPr>
              <w:t>Queensland Blue-grass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EBC454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7BAEFAA"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989270D"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DABCC7A"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13E2A81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7396CD3" w14:textId="77777777" w:rsidR="002A371E" w:rsidRPr="00A4041B" w:rsidRDefault="002A371E" w:rsidP="00FB4D42">
            <w:pPr>
              <w:pStyle w:val="TableText0"/>
              <w:rPr>
                <w:i/>
                <w:iCs/>
                <w:szCs w:val="18"/>
                <w:lang w:bidi="en-US"/>
              </w:rPr>
            </w:pPr>
            <w:proofErr w:type="spellStart"/>
            <w:r w:rsidRPr="00A4041B">
              <w:rPr>
                <w:i/>
                <w:szCs w:val="18"/>
                <w:lang w:eastAsia="en-AU" w:bidi="en-US"/>
              </w:rPr>
              <w:t>Dichelachne</w:t>
            </w:r>
            <w:proofErr w:type="spellEnd"/>
            <w:r w:rsidRPr="00A4041B">
              <w:rPr>
                <w:i/>
                <w:szCs w:val="18"/>
                <w:lang w:eastAsia="en-AU" w:bidi="en-US"/>
              </w:rPr>
              <w:t xml:space="preserve"> micrantha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110B516" w14:textId="77777777" w:rsidR="002A371E" w:rsidRPr="00A4041B" w:rsidRDefault="002A371E" w:rsidP="00FB4D42">
            <w:pPr>
              <w:pStyle w:val="TableText0"/>
              <w:rPr>
                <w:szCs w:val="18"/>
                <w:lang w:bidi="en-US"/>
              </w:rPr>
            </w:pPr>
            <w:r w:rsidRPr="00A4041B">
              <w:rPr>
                <w:szCs w:val="18"/>
                <w:lang w:bidi="en-US"/>
              </w:rPr>
              <w:t>Shorthair Plume Grass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8FFBA65"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59EB7B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4FBCD9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B09E97A" w14:textId="77777777" w:rsidR="002A371E" w:rsidRPr="00A4041B" w:rsidRDefault="002A371E" w:rsidP="00FB4D42">
            <w:pPr>
              <w:pStyle w:val="TableText0"/>
              <w:rPr>
                <w:lang w:bidi="en-US"/>
              </w:rPr>
            </w:pPr>
          </w:p>
        </w:tc>
      </w:tr>
      <w:tr w:rsidR="002A371E" w:rsidRPr="00A4041B" w14:paraId="6A496BE9"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957EDA5" w14:textId="11D7B74A" w:rsidR="002A371E" w:rsidRPr="00A4041B" w:rsidRDefault="002A371E" w:rsidP="00FB4D42">
            <w:pPr>
              <w:pStyle w:val="TableText0"/>
              <w:rPr>
                <w:i/>
                <w:iCs/>
                <w:szCs w:val="18"/>
                <w:lang w:bidi="en-US"/>
              </w:rPr>
            </w:pPr>
            <w:proofErr w:type="spellStart"/>
            <w:r w:rsidRPr="00A4041B">
              <w:rPr>
                <w:i/>
                <w:szCs w:val="18"/>
                <w:lang w:eastAsia="en-AU" w:bidi="en-US"/>
              </w:rPr>
              <w:t>Digitaria</w:t>
            </w:r>
            <w:proofErr w:type="spellEnd"/>
            <w:r w:rsidRPr="00A4041B">
              <w:rPr>
                <w:i/>
                <w:szCs w:val="18"/>
                <w:lang w:eastAsia="en-AU" w:bidi="en-US"/>
              </w:rPr>
              <w:t xml:space="preserve"> parviflora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D44CAFA" w14:textId="77777777" w:rsidR="002A371E" w:rsidRPr="00A4041B" w:rsidRDefault="002A371E" w:rsidP="00FB4D42">
            <w:pPr>
              <w:pStyle w:val="TableText0"/>
              <w:rPr>
                <w:szCs w:val="18"/>
                <w:lang w:bidi="en-US"/>
              </w:rPr>
            </w:pPr>
            <w:r w:rsidRPr="00A4041B">
              <w:rPr>
                <w:szCs w:val="18"/>
                <w:lang w:bidi="en-US"/>
              </w:rPr>
              <w:t>Small-flowered Finger Grass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32BB25D"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E664F9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607F10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9B5801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C459EE3"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DBDAA01"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Eremochloa</w:t>
            </w:r>
            <w:proofErr w:type="spellEnd"/>
            <w:r w:rsidRPr="00A4041B">
              <w:rPr>
                <w:i/>
                <w:szCs w:val="18"/>
                <w:lang w:eastAsia="en-AU" w:bidi="en-US"/>
              </w:rPr>
              <w:t xml:space="preserve"> </w:t>
            </w:r>
            <w:proofErr w:type="spellStart"/>
            <w:r w:rsidRPr="00A4041B">
              <w:rPr>
                <w:i/>
                <w:szCs w:val="18"/>
                <w:lang w:eastAsia="en-AU" w:bidi="en-US"/>
              </w:rPr>
              <w:t>bimaculata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102FB278" w14:textId="77777777" w:rsidR="002A371E" w:rsidRPr="00A4041B" w:rsidRDefault="002A371E" w:rsidP="00FB4D42">
            <w:pPr>
              <w:pStyle w:val="TableText0"/>
              <w:rPr>
                <w:szCs w:val="18"/>
                <w:lang w:bidi="en-US"/>
              </w:rPr>
            </w:pPr>
            <w:r w:rsidRPr="00A4041B">
              <w:rPr>
                <w:szCs w:val="18"/>
                <w:lang w:bidi="en-US"/>
              </w:rPr>
              <w:t>Poverty Grass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0DE71B9"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0BD8EAA"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316DC09"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F041BA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266E0338"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45ED4DD2"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Heteropogon</w:t>
            </w:r>
            <w:proofErr w:type="spellEnd"/>
            <w:r w:rsidRPr="00A4041B">
              <w:rPr>
                <w:i/>
                <w:szCs w:val="18"/>
                <w:lang w:eastAsia="en-AU" w:bidi="en-US"/>
              </w:rPr>
              <w:t xml:space="preserve"> </w:t>
            </w:r>
            <w:proofErr w:type="spellStart"/>
            <w:r w:rsidRPr="00A4041B">
              <w:rPr>
                <w:i/>
                <w:szCs w:val="18"/>
                <w:lang w:eastAsia="en-AU" w:bidi="en-US"/>
              </w:rPr>
              <w:t>contortus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3BCF45BC" w14:textId="77777777" w:rsidR="002A371E" w:rsidRPr="00A4041B" w:rsidRDefault="002A371E" w:rsidP="00FB4D42">
            <w:pPr>
              <w:pStyle w:val="TableText0"/>
              <w:rPr>
                <w:szCs w:val="18"/>
                <w:lang w:bidi="en-US"/>
              </w:rPr>
            </w:pPr>
            <w:r w:rsidRPr="00A4041B">
              <w:rPr>
                <w:szCs w:val="18"/>
                <w:lang w:bidi="en-US"/>
              </w:rPr>
              <w:t>Black Spear Grass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9B30BF9"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4DF1EA9"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EA7ECA4"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B2E591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5FD7C51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57E4D8A"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Imperata</w:t>
            </w:r>
            <w:proofErr w:type="spellEnd"/>
            <w:r w:rsidRPr="00A4041B">
              <w:rPr>
                <w:i/>
                <w:szCs w:val="18"/>
                <w:lang w:eastAsia="en-AU" w:bidi="en-US"/>
              </w:rPr>
              <w:t xml:space="preserve"> cylindrica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9718AF0" w14:textId="77777777" w:rsidR="002A371E" w:rsidRPr="00A4041B" w:rsidRDefault="002A371E" w:rsidP="00FB4D42">
            <w:pPr>
              <w:pStyle w:val="TableText0"/>
              <w:rPr>
                <w:szCs w:val="18"/>
                <w:lang w:bidi="en-US"/>
              </w:rPr>
            </w:pPr>
            <w:r w:rsidRPr="00A4041B">
              <w:rPr>
                <w:szCs w:val="18"/>
                <w:lang w:bidi="en-US"/>
              </w:rPr>
              <w:t>Blady Grass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3EBF0ED"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D86A8D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207F36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612AD1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E47CBE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3B16F9A"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Microlaena</w:t>
            </w:r>
            <w:proofErr w:type="spellEnd"/>
            <w:r w:rsidRPr="00A4041B">
              <w:rPr>
                <w:i/>
                <w:szCs w:val="18"/>
                <w:lang w:eastAsia="en-AU" w:bidi="en-US"/>
              </w:rPr>
              <w:t xml:space="preserve"> stipoides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9135C21" w14:textId="77777777" w:rsidR="002A371E" w:rsidRPr="00A4041B" w:rsidRDefault="002A371E" w:rsidP="00FB4D42">
            <w:pPr>
              <w:pStyle w:val="TableText0"/>
              <w:rPr>
                <w:szCs w:val="18"/>
                <w:lang w:bidi="en-US"/>
              </w:rPr>
            </w:pPr>
            <w:r w:rsidRPr="00A4041B">
              <w:rPr>
                <w:szCs w:val="18"/>
                <w:lang w:bidi="en-US"/>
              </w:rPr>
              <w:t>Weeping Grass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6C2617C"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A22C9D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3A6C17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F596D3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5341D63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3660BFA" w14:textId="77777777" w:rsidR="002A371E" w:rsidRPr="00A4041B" w:rsidRDefault="002A371E" w:rsidP="00FB4D42">
            <w:pPr>
              <w:pStyle w:val="TableText0"/>
              <w:rPr>
                <w:i/>
                <w:szCs w:val="18"/>
                <w:lang w:eastAsia="en-AU" w:bidi="en-US"/>
              </w:rPr>
            </w:pPr>
            <w:proofErr w:type="spellStart"/>
            <w:r w:rsidRPr="00A4041B">
              <w:rPr>
                <w:i/>
                <w:szCs w:val="18"/>
                <w:lang w:eastAsia="en-AU" w:bidi="en-US"/>
              </w:rPr>
              <w:t>Oplismenus</w:t>
            </w:r>
            <w:proofErr w:type="spellEnd"/>
            <w:r w:rsidRPr="00A4041B">
              <w:rPr>
                <w:i/>
                <w:szCs w:val="18"/>
                <w:lang w:eastAsia="en-AU" w:bidi="en-US"/>
              </w:rPr>
              <w:t xml:space="preserve"> </w:t>
            </w:r>
            <w:proofErr w:type="spellStart"/>
            <w:r w:rsidRPr="00A4041B">
              <w:rPr>
                <w:i/>
                <w:szCs w:val="18"/>
                <w:lang w:eastAsia="en-AU" w:bidi="en-US"/>
              </w:rPr>
              <w:t>hirtellus</w:t>
            </w:r>
            <w:proofErr w:type="spellEnd"/>
            <w:r w:rsidRPr="00A4041B" w:rsidDel="00446B66">
              <w:rPr>
                <w:i/>
                <w:szCs w:val="18"/>
                <w:lang w:eastAsia="en-AU" w:bidi="en-US"/>
              </w:rPr>
              <w:t xml:space="preserve"> </w:t>
            </w:r>
            <w:r w:rsidRPr="00A4041B">
              <w:rPr>
                <w:szCs w:val="18"/>
                <w:lang w:eastAsia="en-AU" w:bidi="en-US"/>
              </w:rPr>
              <w:t xml:space="preserve">(A) (Syn O. </w:t>
            </w:r>
            <w:proofErr w:type="spellStart"/>
            <w:r w:rsidRPr="00A4041B">
              <w:rPr>
                <w:szCs w:val="18"/>
                <w:lang w:eastAsia="en-AU" w:bidi="en-US"/>
              </w:rPr>
              <w:t>imbecillis</w:t>
            </w:r>
            <w:proofErr w:type="spellEnd"/>
            <w:r w:rsidRPr="00A4041B">
              <w:rPr>
                <w:szCs w:val="18"/>
                <w:lang w:eastAsia="en-AU" w:bidi="en-US"/>
              </w:rPr>
              <w:t>)</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CE62BFF" w14:textId="77777777" w:rsidR="002A371E" w:rsidRPr="00A4041B" w:rsidRDefault="002A371E" w:rsidP="00FB4D42">
            <w:pPr>
              <w:pStyle w:val="TableText0"/>
              <w:rPr>
                <w:szCs w:val="18"/>
                <w:lang w:bidi="en-US"/>
              </w:rPr>
            </w:pPr>
            <w:r w:rsidRPr="00A4041B">
              <w:rPr>
                <w:szCs w:val="18"/>
                <w:lang w:bidi="en-US"/>
              </w:rPr>
              <w:t>Basket Grass, Creeping Shade Grass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53295A0"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0A2F99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74EB16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0F7E308" w14:textId="77777777" w:rsidR="002A371E" w:rsidRPr="00A4041B" w:rsidRDefault="002A371E" w:rsidP="00FB4D42">
            <w:pPr>
              <w:pStyle w:val="TableText0"/>
              <w:rPr>
                <w:lang w:bidi="en-US"/>
              </w:rPr>
            </w:pPr>
          </w:p>
        </w:tc>
      </w:tr>
      <w:tr w:rsidR="002A371E" w:rsidRPr="00A4041B" w14:paraId="06A4CB17"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FC455E0" w14:textId="77777777" w:rsidR="002A371E" w:rsidRPr="00A4041B" w:rsidRDefault="002A371E" w:rsidP="00FB4D42">
            <w:pPr>
              <w:pStyle w:val="TableText0"/>
              <w:rPr>
                <w:i/>
                <w:szCs w:val="18"/>
                <w:lang w:bidi="en-US"/>
              </w:rPr>
            </w:pPr>
            <w:proofErr w:type="spellStart"/>
            <w:r w:rsidRPr="00A4041B">
              <w:rPr>
                <w:i/>
                <w:szCs w:val="18"/>
                <w:lang w:bidi="en-US"/>
              </w:rPr>
              <w:t>Ottochloa</w:t>
            </w:r>
            <w:proofErr w:type="spellEnd"/>
            <w:r w:rsidRPr="00A4041B">
              <w:rPr>
                <w:i/>
                <w:szCs w:val="18"/>
                <w:lang w:bidi="en-US"/>
              </w:rPr>
              <w:t xml:space="preserve"> </w:t>
            </w:r>
            <w:proofErr w:type="spellStart"/>
            <w:r w:rsidRPr="00A4041B">
              <w:rPr>
                <w:i/>
                <w:szCs w:val="18"/>
                <w:lang w:bidi="en-US"/>
              </w:rPr>
              <w:t>gracillima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A1F2DF1" w14:textId="6AB40DFF"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9325FE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C95E33C"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D3B1EC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017C78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0CE8169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B0FEC05" w14:textId="77777777" w:rsidR="002A371E" w:rsidRPr="00A4041B" w:rsidRDefault="002A371E" w:rsidP="00FB4D42">
            <w:pPr>
              <w:pStyle w:val="TableText0"/>
              <w:rPr>
                <w:i/>
                <w:szCs w:val="18"/>
                <w:lang w:eastAsia="en-AU" w:bidi="en-US"/>
              </w:rPr>
            </w:pPr>
            <w:r w:rsidRPr="00A4041B">
              <w:rPr>
                <w:i/>
                <w:szCs w:val="18"/>
                <w:lang w:eastAsia="en-AU" w:bidi="en-US"/>
              </w:rPr>
              <w:t xml:space="preserve">Panicum </w:t>
            </w:r>
            <w:proofErr w:type="spellStart"/>
            <w:r w:rsidRPr="00A4041B">
              <w:rPr>
                <w:i/>
                <w:szCs w:val="18"/>
                <w:lang w:eastAsia="en-AU" w:bidi="en-US"/>
              </w:rPr>
              <w:t>effusum</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CDE84A3" w14:textId="77777777" w:rsidR="002A371E" w:rsidRPr="00A4041B" w:rsidRDefault="002A371E" w:rsidP="00FB4D42">
            <w:pPr>
              <w:pStyle w:val="TableText0"/>
              <w:rPr>
                <w:szCs w:val="18"/>
                <w:lang w:bidi="en-US"/>
              </w:rPr>
            </w:pPr>
            <w:r w:rsidRPr="00A4041B">
              <w:rPr>
                <w:szCs w:val="18"/>
                <w:lang w:bidi="en-US"/>
              </w:rPr>
              <w:t>Hairy Panic</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F932EC3"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C75EEF7"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35D6AF2"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1DCB17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40B3117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EB81239" w14:textId="77777777" w:rsidR="002A371E" w:rsidRPr="00A4041B" w:rsidRDefault="002A371E" w:rsidP="00FB4D42">
            <w:pPr>
              <w:pStyle w:val="TableText0"/>
              <w:rPr>
                <w:i/>
                <w:szCs w:val="18"/>
                <w:lang w:eastAsia="en-AU" w:bidi="en-US"/>
              </w:rPr>
            </w:pPr>
            <w:r w:rsidRPr="00A4041B">
              <w:rPr>
                <w:i/>
                <w:szCs w:val="18"/>
                <w:lang w:eastAsia="en-AU" w:bidi="en-US"/>
              </w:rPr>
              <w:t xml:space="preserve">Panicum simile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69FED59" w14:textId="77777777" w:rsidR="002A371E" w:rsidRPr="00A4041B" w:rsidRDefault="002A371E" w:rsidP="00FB4D42">
            <w:pPr>
              <w:pStyle w:val="TableText0"/>
              <w:rPr>
                <w:szCs w:val="18"/>
                <w:lang w:bidi="en-US"/>
              </w:rPr>
            </w:pPr>
            <w:r w:rsidRPr="00A4041B">
              <w:rPr>
                <w:szCs w:val="18"/>
                <w:lang w:bidi="en-US"/>
              </w:rPr>
              <w:t>Two-colour Panic</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061449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E91968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249411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F52ED17" w14:textId="77777777" w:rsidR="002A371E" w:rsidRPr="00A4041B" w:rsidRDefault="002A371E" w:rsidP="00FB4D42">
            <w:pPr>
              <w:pStyle w:val="TableText0"/>
              <w:rPr>
                <w:lang w:bidi="en-US"/>
              </w:rPr>
            </w:pPr>
          </w:p>
        </w:tc>
      </w:tr>
      <w:tr w:rsidR="002A371E" w:rsidRPr="00A4041B" w14:paraId="531D7AA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0B1241F" w14:textId="08506616" w:rsidR="002A371E" w:rsidRPr="00A4041B" w:rsidRDefault="002A371E" w:rsidP="00FB4D42">
            <w:pPr>
              <w:pStyle w:val="TableText0"/>
              <w:rPr>
                <w:i/>
                <w:szCs w:val="18"/>
                <w:lang w:eastAsia="en-AU" w:bidi="en-US"/>
              </w:rPr>
            </w:pPr>
            <w:proofErr w:type="spellStart"/>
            <w:r w:rsidRPr="00A4041B">
              <w:rPr>
                <w:i/>
                <w:szCs w:val="18"/>
                <w:lang w:eastAsia="en-AU" w:bidi="en-US"/>
              </w:rPr>
              <w:t>Paspalidium</w:t>
            </w:r>
            <w:proofErr w:type="spellEnd"/>
            <w:r w:rsidRPr="00A4041B">
              <w:rPr>
                <w:i/>
                <w:szCs w:val="18"/>
                <w:lang w:eastAsia="en-AU" w:bidi="en-US"/>
              </w:rPr>
              <w:t xml:space="preserve"> </w:t>
            </w:r>
            <w:proofErr w:type="spellStart"/>
            <w:r w:rsidRPr="00A4041B">
              <w:rPr>
                <w:i/>
                <w:szCs w:val="18"/>
                <w:lang w:eastAsia="en-AU" w:bidi="en-US"/>
              </w:rPr>
              <w:t>distans</w:t>
            </w:r>
            <w:proofErr w:type="spellEnd"/>
            <w:r w:rsidRPr="00A4041B">
              <w:rPr>
                <w:i/>
                <w:szCs w:val="18"/>
                <w:lang w:eastAsia="en-AU" w:bidi="en-US"/>
              </w:rPr>
              <w:t xml:space="preserve"> </w:t>
            </w:r>
            <w:r w:rsidRPr="00A4041B">
              <w:rPr>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6C38DB5" w14:textId="3928BBA9"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720276D"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7957629"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BE2DC8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9324A5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126F2B03"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D69AEA5" w14:textId="32039E89" w:rsidR="002A371E" w:rsidRPr="00A4041B" w:rsidRDefault="002A371E" w:rsidP="00FB4D42">
            <w:pPr>
              <w:pStyle w:val="TableText0"/>
              <w:rPr>
                <w:i/>
                <w:szCs w:val="18"/>
                <w:lang w:eastAsia="en-AU" w:bidi="en-US"/>
              </w:rPr>
            </w:pPr>
            <w:r w:rsidRPr="00A4041B">
              <w:rPr>
                <w:i/>
                <w:szCs w:val="18"/>
                <w:lang w:eastAsia="en-AU" w:bidi="en-US"/>
              </w:rPr>
              <w:t xml:space="preserve">Paspalum distichum** </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A5DC117" w14:textId="37B911D7" w:rsidR="002A371E" w:rsidRPr="00A4041B" w:rsidRDefault="002A371E" w:rsidP="00FB4D42">
            <w:pPr>
              <w:pStyle w:val="TableText0"/>
              <w:rPr>
                <w:szCs w:val="18"/>
                <w:lang w:bidi="en-US"/>
              </w:rPr>
            </w:pPr>
            <w:r w:rsidRPr="00A4041B">
              <w:rPr>
                <w:i/>
                <w:szCs w:val="18"/>
                <w:lang w:eastAsia="en-AU" w:bidi="en-US"/>
              </w:rPr>
              <w:t>Water Couch</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9C55E55"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3C0A796"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0EA14FC"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F33EC2C" w14:textId="77777777" w:rsidR="002A371E" w:rsidRPr="00A4041B" w:rsidRDefault="002A371E" w:rsidP="00FB4D42">
            <w:pPr>
              <w:pStyle w:val="TableText0"/>
              <w:rPr>
                <w:rFonts w:ascii="Wingdings" w:eastAsia="Wingdings" w:hAnsi="Wingdings" w:cs="Wingdings"/>
                <w:lang w:bidi="en-US"/>
              </w:rPr>
            </w:pPr>
          </w:p>
        </w:tc>
      </w:tr>
      <w:tr w:rsidR="002A371E" w:rsidRPr="00A4041B" w14:paraId="7BFA3AB8"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CF7A214" w14:textId="77777777" w:rsidR="002A371E" w:rsidRPr="00A4041B" w:rsidRDefault="002A371E" w:rsidP="00272747">
            <w:pPr>
              <w:pStyle w:val="TableText0"/>
              <w:ind w:right="-102"/>
              <w:rPr>
                <w:i/>
                <w:szCs w:val="18"/>
                <w:lang w:eastAsia="en-AU" w:bidi="en-US"/>
              </w:rPr>
            </w:pPr>
            <w:r w:rsidRPr="00A4041B">
              <w:rPr>
                <w:i/>
                <w:szCs w:val="18"/>
                <w:lang w:eastAsia="en-AU" w:bidi="en-US"/>
              </w:rPr>
              <w:t xml:space="preserve">Paspalum </w:t>
            </w:r>
            <w:proofErr w:type="spellStart"/>
            <w:r w:rsidRPr="00A4041B">
              <w:rPr>
                <w:i/>
                <w:szCs w:val="18"/>
                <w:lang w:eastAsia="en-AU" w:bidi="en-US"/>
              </w:rPr>
              <w:t>scrobiculatum</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3119655" w14:textId="1889D40B" w:rsidR="002A371E" w:rsidRPr="00A4041B" w:rsidRDefault="002A371E" w:rsidP="00FB4D42">
            <w:pPr>
              <w:pStyle w:val="TableText0"/>
              <w:rPr>
                <w:szCs w:val="18"/>
                <w:lang w:bidi="en-US"/>
              </w:rPr>
            </w:pPr>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4C11624"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E7B460F"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A3B8545"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874570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5A4376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49AB90E4" w14:textId="77777777" w:rsidR="002A371E" w:rsidRPr="00A4041B" w:rsidRDefault="002A371E" w:rsidP="00FB4D42">
            <w:pPr>
              <w:pStyle w:val="TableText0"/>
              <w:rPr>
                <w:i/>
                <w:szCs w:val="18"/>
                <w:lang w:eastAsia="en-AU" w:bidi="en-US"/>
              </w:rPr>
            </w:pPr>
            <w:r w:rsidRPr="00A4041B">
              <w:rPr>
                <w:i/>
                <w:szCs w:val="18"/>
                <w:lang w:eastAsia="en-AU" w:bidi="en-US"/>
              </w:rPr>
              <w:t xml:space="preserve">Sporobolus </w:t>
            </w:r>
            <w:proofErr w:type="spellStart"/>
            <w:r w:rsidRPr="00A4041B">
              <w:rPr>
                <w:i/>
                <w:szCs w:val="18"/>
                <w:lang w:eastAsia="en-AU" w:bidi="en-US"/>
              </w:rPr>
              <w:t>creber</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55E251F8" w14:textId="77777777" w:rsidR="002A371E" w:rsidRPr="00A4041B" w:rsidRDefault="002A371E" w:rsidP="00FB4D42">
            <w:pPr>
              <w:pStyle w:val="TableText0"/>
              <w:rPr>
                <w:szCs w:val="18"/>
                <w:lang w:bidi="en-US"/>
              </w:rPr>
            </w:pPr>
            <w:r w:rsidRPr="00A4041B">
              <w:rPr>
                <w:szCs w:val="18"/>
                <w:lang w:bidi="en-US"/>
              </w:rPr>
              <w:t>Slender Rat's-tail Grass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66F7A72"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DB96212"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BF433A4"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26DF20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2F6595D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7ED9333" w14:textId="77777777" w:rsidR="002A371E" w:rsidRPr="00A4041B" w:rsidRDefault="002A371E" w:rsidP="00FB4D42">
            <w:pPr>
              <w:pStyle w:val="TableText0"/>
              <w:rPr>
                <w:szCs w:val="18"/>
                <w:lang w:eastAsia="en-AU" w:bidi="en-US"/>
              </w:rPr>
            </w:pPr>
            <w:proofErr w:type="spellStart"/>
            <w:r w:rsidRPr="00A4041B">
              <w:rPr>
                <w:i/>
                <w:szCs w:val="18"/>
                <w:lang w:eastAsia="en-AU" w:bidi="en-US"/>
              </w:rPr>
              <w:t>Themeda</w:t>
            </w:r>
            <w:proofErr w:type="spellEnd"/>
            <w:r w:rsidRPr="00A4041B">
              <w:rPr>
                <w:i/>
                <w:szCs w:val="18"/>
                <w:lang w:eastAsia="en-AU" w:bidi="en-US"/>
              </w:rPr>
              <w:t xml:space="preserve"> </w:t>
            </w:r>
            <w:proofErr w:type="spellStart"/>
            <w:r w:rsidRPr="00A4041B">
              <w:rPr>
                <w:i/>
                <w:szCs w:val="18"/>
                <w:lang w:eastAsia="en-AU" w:bidi="en-US"/>
              </w:rPr>
              <w:t>triandra</w:t>
            </w:r>
            <w:proofErr w:type="spellEnd"/>
            <w:r w:rsidRPr="00A4041B">
              <w:rPr>
                <w:i/>
                <w:szCs w:val="18"/>
                <w:lang w:eastAsia="en-AU" w:bidi="en-US"/>
              </w:rPr>
              <w:t xml:space="preserve"> </w:t>
            </w:r>
            <w:r w:rsidRPr="00A4041B">
              <w:rPr>
                <w:szCs w:val="18"/>
                <w:lang w:eastAsia="en-AU" w:bidi="en-US"/>
              </w:rPr>
              <w:t>(A)</w:t>
            </w:r>
          </w:p>
          <w:p w14:paraId="2034FB3F" w14:textId="77777777" w:rsidR="002A371E" w:rsidRPr="00A4041B" w:rsidRDefault="002A371E" w:rsidP="00FB4D42">
            <w:pPr>
              <w:pStyle w:val="TableText0"/>
              <w:rPr>
                <w:i/>
                <w:iCs/>
                <w:szCs w:val="18"/>
                <w:lang w:bidi="en-US"/>
              </w:rPr>
            </w:pPr>
            <w:r w:rsidRPr="00A4041B">
              <w:rPr>
                <w:szCs w:val="18"/>
                <w:lang w:eastAsia="en-AU" w:bidi="en-US"/>
              </w:rPr>
              <w:t>(syn.</w:t>
            </w:r>
            <w:r w:rsidRPr="00A4041B">
              <w:rPr>
                <w:i/>
                <w:szCs w:val="18"/>
                <w:lang w:eastAsia="en-AU" w:bidi="en-US"/>
              </w:rPr>
              <w:t xml:space="preserve"> T. australis</w:t>
            </w:r>
            <w:r w:rsidRPr="00A4041B">
              <w:rPr>
                <w:szCs w:val="18"/>
                <w:lang w:eastAsia="en-AU" w:bidi="en-US"/>
              </w:rPr>
              <w:t>)</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2B97730F" w14:textId="77777777" w:rsidR="002A371E" w:rsidRPr="00A4041B" w:rsidRDefault="002A371E" w:rsidP="00FB4D42">
            <w:pPr>
              <w:pStyle w:val="TableText0"/>
              <w:rPr>
                <w:szCs w:val="18"/>
                <w:lang w:bidi="en-US"/>
              </w:rPr>
            </w:pPr>
            <w:r w:rsidRPr="00A4041B">
              <w:rPr>
                <w:szCs w:val="18"/>
                <w:lang w:bidi="en-US"/>
              </w:rPr>
              <w:t>Kangaroo Grass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C25D1C0"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1ECA1A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E020A2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F4DA5B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E31DCD8" w14:textId="77777777" w:rsidTr="002A371E">
        <w:trPr>
          <w:cantSplit/>
          <w:trHeigh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CFDBE1" w14:textId="77777777" w:rsidR="002A371E" w:rsidRPr="00A4041B" w:rsidRDefault="002A371E" w:rsidP="00FB4D42">
            <w:pPr>
              <w:pStyle w:val="TableText0"/>
              <w:rPr>
                <w:lang w:bidi="en-US"/>
              </w:rPr>
            </w:pPr>
            <w:r w:rsidRPr="00A4041B">
              <w:rPr>
                <w:szCs w:val="18"/>
                <w:lang w:bidi="en-US"/>
              </w:rPr>
              <w:t>Understorey (Forbs) - GRAMINOIDS</w:t>
            </w:r>
          </w:p>
        </w:tc>
      </w:tr>
      <w:tr w:rsidR="002A371E" w:rsidRPr="00A4041B" w14:paraId="4ED062E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9F23BD6" w14:textId="77777777" w:rsidR="002A371E" w:rsidRPr="00A4041B" w:rsidRDefault="002A371E" w:rsidP="00FB4D42">
            <w:pPr>
              <w:pStyle w:val="TableText0"/>
              <w:rPr>
                <w:i/>
                <w:szCs w:val="18"/>
                <w:lang w:bidi="en-US"/>
              </w:rPr>
            </w:pPr>
            <w:proofErr w:type="spellStart"/>
            <w:r w:rsidRPr="00A4041B">
              <w:rPr>
                <w:i/>
                <w:szCs w:val="18"/>
                <w:lang w:bidi="en-US"/>
              </w:rPr>
              <w:t>Brunoniella</w:t>
            </w:r>
            <w:proofErr w:type="spellEnd"/>
            <w:r w:rsidRPr="00A4041B">
              <w:rPr>
                <w:i/>
                <w:szCs w:val="18"/>
                <w:lang w:bidi="en-US"/>
              </w:rPr>
              <w:t xml:space="preserve"> australis</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CEE53D7" w14:textId="77777777" w:rsidR="002A371E" w:rsidRPr="00A4041B" w:rsidRDefault="002A371E" w:rsidP="00FB4D42">
            <w:pPr>
              <w:pStyle w:val="TableText0"/>
              <w:rPr>
                <w:szCs w:val="18"/>
                <w:lang w:bidi="en-US"/>
              </w:rPr>
            </w:pPr>
            <w:r w:rsidRPr="00A4041B">
              <w:rPr>
                <w:szCs w:val="18"/>
                <w:lang w:bidi="en-US"/>
              </w:rPr>
              <w:t>Blue Trumpet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E132371"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F4372B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994364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5F27E2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6727935F"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B6ECB8D" w14:textId="77777777" w:rsidR="002A371E" w:rsidRPr="00A4041B" w:rsidRDefault="002A371E" w:rsidP="00FB4D42">
            <w:pPr>
              <w:pStyle w:val="TableText0"/>
              <w:rPr>
                <w:i/>
                <w:szCs w:val="18"/>
                <w:lang w:bidi="en-US"/>
              </w:rPr>
            </w:pPr>
            <w:proofErr w:type="spellStart"/>
            <w:r w:rsidRPr="00A4041B">
              <w:rPr>
                <w:i/>
                <w:szCs w:val="18"/>
                <w:lang w:bidi="en-US"/>
              </w:rPr>
              <w:t>Centella</w:t>
            </w:r>
            <w:proofErr w:type="spellEnd"/>
            <w:r w:rsidRPr="00A4041B">
              <w:rPr>
                <w:i/>
                <w:szCs w:val="18"/>
                <w:lang w:bidi="en-US"/>
              </w:rPr>
              <w:t xml:space="preserve"> asiatica </w:t>
            </w:r>
            <w:r w:rsidRPr="00A4041B">
              <w:rPr>
                <w:szCs w:val="18"/>
                <w:lang w:bidi="en-US"/>
              </w:rPr>
              <w:t>**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483AA53" w14:textId="77777777" w:rsidR="002A371E" w:rsidRPr="00A4041B" w:rsidRDefault="002A371E" w:rsidP="00FB4D42">
            <w:pPr>
              <w:pStyle w:val="TableText0"/>
              <w:rPr>
                <w:szCs w:val="18"/>
                <w:lang w:bidi="en-US"/>
              </w:rPr>
            </w:pPr>
            <w:r w:rsidRPr="00A4041B">
              <w:rPr>
                <w:szCs w:val="18"/>
                <w:lang w:bidi="en-US"/>
              </w:rPr>
              <w:t>Pennywort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A2A24A4"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DCC966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CB2935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9CAFA45" w14:textId="77777777" w:rsidR="002A371E" w:rsidRPr="00A4041B" w:rsidRDefault="002A371E" w:rsidP="00FB4D42">
            <w:pPr>
              <w:pStyle w:val="TableText0"/>
              <w:rPr>
                <w:lang w:bidi="en-US"/>
              </w:rPr>
            </w:pPr>
          </w:p>
        </w:tc>
      </w:tr>
      <w:tr w:rsidR="002A371E" w:rsidRPr="00A4041B" w14:paraId="7D9D37C1"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44D86F0" w14:textId="77777777" w:rsidR="002A371E" w:rsidRPr="00A4041B" w:rsidRDefault="002A371E" w:rsidP="00FB4D42">
            <w:pPr>
              <w:pStyle w:val="TableText0"/>
              <w:rPr>
                <w:i/>
                <w:szCs w:val="18"/>
                <w:lang w:bidi="en-US"/>
              </w:rPr>
            </w:pPr>
            <w:proofErr w:type="spellStart"/>
            <w:r w:rsidRPr="00A4041B">
              <w:rPr>
                <w:i/>
                <w:szCs w:val="18"/>
                <w:lang w:bidi="en-US"/>
              </w:rPr>
              <w:t>Commelina</w:t>
            </w:r>
            <w:proofErr w:type="spellEnd"/>
            <w:r w:rsidRPr="00A4041B">
              <w:rPr>
                <w:i/>
                <w:szCs w:val="18"/>
                <w:lang w:bidi="en-US"/>
              </w:rPr>
              <w:t xml:space="preserve"> </w:t>
            </w:r>
            <w:proofErr w:type="spellStart"/>
            <w:r w:rsidRPr="00A4041B">
              <w:rPr>
                <w:i/>
                <w:szCs w:val="18"/>
                <w:lang w:bidi="en-US"/>
              </w:rPr>
              <w:t>cyanea</w:t>
            </w:r>
            <w:proofErr w:type="spellEnd"/>
            <w:r w:rsidRPr="00A4041B">
              <w:rPr>
                <w:i/>
                <w:szCs w:val="18"/>
                <w:lang w:bidi="en-US"/>
              </w:rPr>
              <w:t xml:space="preserve"> </w:t>
            </w:r>
            <w:r w:rsidRPr="00A4041B">
              <w:rPr>
                <w:szCs w:val="18"/>
                <w:lang w:bidi="en-US"/>
              </w:rPr>
              <w:t>(A, not in Vic)</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D3EA6D0" w14:textId="77777777" w:rsidR="002A371E" w:rsidRPr="00A4041B" w:rsidRDefault="002A371E" w:rsidP="00FB4D42">
            <w:pPr>
              <w:pStyle w:val="TableText0"/>
              <w:rPr>
                <w:szCs w:val="18"/>
                <w:lang w:bidi="en-US"/>
              </w:rPr>
            </w:pPr>
            <w:proofErr w:type="spellStart"/>
            <w:r w:rsidRPr="00A4041B">
              <w:rPr>
                <w:szCs w:val="18"/>
                <w:lang w:bidi="en-US"/>
              </w:rPr>
              <w:t>Scurvey</w:t>
            </w:r>
            <w:proofErr w:type="spellEnd"/>
            <w:r w:rsidRPr="00A4041B">
              <w:rPr>
                <w:szCs w:val="18"/>
                <w:lang w:bidi="en-US"/>
              </w:rPr>
              <w:t>-weed, Wandering Jew</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7925CB1"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4FAD80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63F5E3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80D2DC1" w14:textId="77777777" w:rsidR="002A371E" w:rsidRPr="00A4041B" w:rsidRDefault="002A371E" w:rsidP="00FB4D42">
            <w:pPr>
              <w:pStyle w:val="TableText0"/>
              <w:rPr>
                <w:lang w:bidi="en-US"/>
              </w:rPr>
            </w:pPr>
          </w:p>
        </w:tc>
      </w:tr>
      <w:tr w:rsidR="002A371E" w:rsidRPr="00A4041B" w14:paraId="4F035768"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370F09C" w14:textId="77777777" w:rsidR="002A371E" w:rsidRPr="00A4041B" w:rsidRDefault="002A371E" w:rsidP="00FB4D42">
            <w:pPr>
              <w:pStyle w:val="TableText0"/>
              <w:rPr>
                <w:i/>
                <w:szCs w:val="18"/>
                <w:lang w:bidi="en-US"/>
              </w:rPr>
            </w:pPr>
            <w:r w:rsidRPr="00A4041B">
              <w:rPr>
                <w:i/>
                <w:szCs w:val="18"/>
                <w:lang w:bidi="en-US"/>
              </w:rPr>
              <w:t>Cymbidium suave</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ECB5022" w14:textId="77777777" w:rsidR="002A371E" w:rsidRPr="00A4041B" w:rsidRDefault="002A371E" w:rsidP="00FB4D42">
            <w:pPr>
              <w:pStyle w:val="TableText0"/>
              <w:rPr>
                <w:szCs w:val="18"/>
                <w:lang w:bidi="en-US"/>
              </w:rPr>
            </w:pPr>
            <w:r w:rsidRPr="00A4041B">
              <w:rPr>
                <w:szCs w:val="18"/>
                <w:lang w:bidi="en-US"/>
              </w:rPr>
              <w:t>Snake Orchid</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8CE22C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7194B5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06D208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585AA8C" w14:textId="77777777" w:rsidR="002A371E" w:rsidRPr="00A4041B" w:rsidRDefault="002A371E" w:rsidP="00FB4D42">
            <w:pPr>
              <w:pStyle w:val="TableText0"/>
              <w:rPr>
                <w:lang w:bidi="en-US"/>
              </w:rPr>
            </w:pPr>
          </w:p>
        </w:tc>
      </w:tr>
      <w:tr w:rsidR="002A371E" w:rsidRPr="00A4041B" w14:paraId="28BEB39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E3D181B" w14:textId="77777777" w:rsidR="002A371E" w:rsidRPr="00A4041B" w:rsidRDefault="002A371E" w:rsidP="00FB4D42">
            <w:pPr>
              <w:pStyle w:val="TableText0"/>
              <w:rPr>
                <w:i/>
                <w:szCs w:val="18"/>
                <w:lang w:bidi="en-US"/>
              </w:rPr>
            </w:pPr>
            <w:r w:rsidRPr="00A4041B">
              <w:rPr>
                <w:i/>
                <w:szCs w:val="18"/>
                <w:lang w:bidi="en-US"/>
              </w:rPr>
              <w:t xml:space="preserve">Dianella </w:t>
            </w:r>
            <w:proofErr w:type="spellStart"/>
            <w:r w:rsidRPr="00A4041B">
              <w:rPr>
                <w:i/>
                <w:szCs w:val="18"/>
                <w:lang w:bidi="en-US"/>
              </w:rPr>
              <w:t>caerulea</w:t>
            </w:r>
            <w:proofErr w:type="spellEnd"/>
            <w:r w:rsidRPr="00A4041B">
              <w:rPr>
                <w:i/>
                <w:szCs w:val="18"/>
                <w:lang w:bidi="en-US"/>
              </w:rPr>
              <w:t xml:space="preserve">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8D2B028" w14:textId="77777777" w:rsidR="002A371E" w:rsidRPr="00A4041B" w:rsidRDefault="002A371E" w:rsidP="00FB4D42">
            <w:pPr>
              <w:pStyle w:val="TableText0"/>
              <w:rPr>
                <w:szCs w:val="18"/>
                <w:lang w:bidi="en-US"/>
              </w:rPr>
            </w:pPr>
            <w:r w:rsidRPr="00A4041B">
              <w:rPr>
                <w:szCs w:val="18"/>
                <w:lang w:bidi="en-US"/>
              </w:rPr>
              <w:t>Blue Flax Lily, Paroo Lily</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5BCBB08"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4600D35" w14:textId="77777777" w:rsidR="002A371E" w:rsidRPr="00A4041B" w:rsidRDefault="002A371E" w:rsidP="00FB4D42">
            <w:pPr>
              <w:pStyle w:val="TableText0"/>
              <w:rPr>
                <w:lang w:bidi="en-US"/>
              </w:rPr>
            </w:pPr>
            <w:r w:rsidRPr="00A4041B">
              <w:rPr>
                <w:rFonts w:ascii="Wingdings" w:eastAsia="Wingdings" w:hAnsi="Wingdings" w:cs="Wingdings"/>
                <w:lang w:bidi="en-US"/>
              </w:rPr>
              <w:t>ü</w:t>
            </w:r>
            <w:r w:rsidRPr="00A4041B">
              <w:rPr>
                <w:lang w:bidi="en-US"/>
              </w:rPr>
              <w:t>-</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3E761ED"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EA4995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04825A26"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6FD2E08" w14:textId="77777777" w:rsidR="002A371E" w:rsidRPr="00A4041B" w:rsidRDefault="002A371E" w:rsidP="00FB4D42">
            <w:pPr>
              <w:pStyle w:val="TableText0"/>
              <w:rPr>
                <w:i/>
                <w:szCs w:val="18"/>
                <w:lang w:bidi="en-US"/>
              </w:rPr>
            </w:pPr>
            <w:r w:rsidRPr="00A4041B">
              <w:rPr>
                <w:i/>
                <w:szCs w:val="18"/>
                <w:lang w:bidi="en-US"/>
              </w:rPr>
              <w:t>Dianella longifolia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9DBB1E3" w14:textId="77777777" w:rsidR="002A371E" w:rsidRPr="00A4041B" w:rsidRDefault="002A371E" w:rsidP="00FB4D42">
            <w:pPr>
              <w:pStyle w:val="TableText0"/>
              <w:rPr>
                <w:szCs w:val="18"/>
                <w:lang w:bidi="en-US"/>
              </w:rPr>
            </w:pPr>
            <w:r w:rsidRPr="00A4041B">
              <w:rPr>
                <w:szCs w:val="18"/>
                <w:lang w:bidi="en-US"/>
              </w:rPr>
              <w:t>a Flax Lily</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C442828"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DC5667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8F7C3B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41BDB9D" w14:textId="77777777" w:rsidR="002A371E" w:rsidRPr="00A4041B" w:rsidRDefault="002A371E" w:rsidP="00FB4D42">
            <w:pPr>
              <w:pStyle w:val="TableText0"/>
              <w:rPr>
                <w:lang w:bidi="en-US"/>
              </w:rPr>
            </w:pPr>
          </w:p>
        </w:tc>
      </w:tr>
      <w:tr w:rsidR="002A371E" w:rsidRPr="00A4041B" w14:paraId="77C83D14"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7C91C61" w14:textId="77777777" w:rsidR="002A371E" w:rsidRPr="00A4041B" w:rsidRDefault="002A371E" w:rsidP="00FB4D42">
            <w:pPr>
              <w:pStyle w:val="TableText0"/>
              <w:rPr>
                <w:i/>
                <w:szCs w:val="18"/>
                <w:lang w:bidi="en-US"/>
              </w:rPr>
            </w:pPr>
            <w:r w:rsidRPr="00A4041B">
              <w:rPr>
                <w:i/>
                <w:szCs w:val="18"/>
                <w:lang w:bidi="en-US"/>
              </w:rPr>
              <w:t xml:space="preserve">Dichondra repens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9526E09" w14:textId="77777777" w:rsidR="002A371E" w:rsidRPr="00A4041B" w:rsidRDefault="002A371E" w:rsidP="00FB4D42">
            <w:pPr>
              <w:pStyle w:val="TableText0"/>
              <w:rPr>
                <w:szCs w:val="18"/>
                <w:lang w:bidi="en-US"/>
              </w:rPr>
            </w:pPr>
            <w:r w:rsidRPr="00A4041B">
              <w:rPr>
                <w:szCs w:val="18"/>
                <w:lang w:bidi="en-US"/>
              </w:rPr>
              <w:t xml:space="preserve">Kidney Weed, </w:t>
            </w:r>
            <w:proofErr w:type="spellStart"/>
            <w:r w:rsidRPr="00A4041B">
              <w:rPr>
                <w:szCs w:val="18"/>
                <w:lang w:bidi="en-US"/>
              </w:rPr>
              <w:t>Yilibili</w:t>
            </w:r>
            <w:proofErr w:type="spellEnd"/>
            <w:r w:rsidRPr="00A4041B">
              <w:rPr>
                <w:szCs w:val="18"/>
                <w:lang w:bidi="en-US"/>
              </w:rPr>
              <w:t xml:space="preserve"> (</w:t>
            </w:r>
            <w:proofErr w:type="spellStart"/>
            <w:r w:rsidRPr="00A4041B">
              <w:rPr>
                <w:szCs w:val="18"/>
                <w:lang w:bidi="en-US"/>
              </w:rPr>
              <w:t>D'harawal</w:t>
            </w:r>
            <w:proofErr w:type="spellEnd"/>
            <w:r w:rsidRPr="00A4041B">
              <w:rPr>
                <w:szCs w:val="18"/>
                <w:lang w:bidi="en-US"/>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A541CF9"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7E83DC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3977D9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5B9284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B23D8C9"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7DC32F5" w14:textId="77777777" w:rsidR="002A371E" w:rsidRPr="00A4041B" w:rsidRDefault="002A371E" w:rsidP="00FB4D42">
            <w:pPr>
              <w:pStyle w:val="TableText0"/>
              <w:rPr>
                <w:rFonts w:eastAsia="Times New Roman"/>
                <w:i/>
                <w:szCs w:val="18"/>
                <w:lang w:eastAsia="en-AU" w:bidi="en-US"/>
              </w:rPr>
            </w:pPr>
            <w:proofErr w:type="spellStart"/>
            <w:r w:rsidRPr="00A4041B">
              <w:rPr>
                <w:rFonts w:eastAsia="Times New Roman"/>
                <w:i/>
                <w:szCs w:val="18"/>
                <w:lang w:eastAsia="en-AU" w:bidi="en-US"/>
              </w:rPr>
              <w:t>Einadia</w:t>
            </w:r>
            <w:proofErr w:type="spellEnd"/>
            <w:r w:rsidRPr="00A4041B">
              <w:rPr>
                <w:rFonts w:eastAsia="Times New Roman"/>
                <w:i/>
                <w:szCs w:val="18"/>
                <w:lang w:eastAsia="en-AU" w:bidi="en-US"/>
              </w:rPr>
              <w:t xml:space="preserve"> </w:t>
            </w:r>
            <w:proofErr w:type="spellStart"/>
            <w:r w:rsidRPr="00A4041B">
              <w:rPr>
                <w:rFonts w:eastAsia="Times New Roman"/>
                <w:i/>
                <w:szCs w:val="18"/>
                <w:lang w:eastAsia="en-AU" w:bidi="en-US"/>
              </w:rPr>
              <w:t>hastata</w:t>
            </w:r>
            <w:proofErr w:type="spellEnd"/>
            <w:r w:rsidRPr="00A4041B">
              <w:rPr>
                <w:rFonts w:eastAsia="Times New Roman"/>
                <w:i/>
                <w:szCs w:val="18"/>
                <w:lang w:eastAsia="en-AU" w:bidi="en-US"/>
              </w:rPr>
              <w:t xml:space="preserve"> </w:t>
            </w:r>
            <w:r w:rsidRPr="00A4041B">
              <w:rPr>
                <w:rFonts w:eastAsia="Times New Roman"/>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59BC33C" w14:textId="77777777" w:rsidR="002A371E" w:rsidRPr="00A4041B" w:rsidRDefault="002A371E" w:rsidP="00FB4D42">
            <w:pPr>
              <w:pStyle w:val="TableText0"/>
              <w:rPr>
                <w:szCs w:val="18"/>
                <w:lang w:bidi="en-US"/>
              </w:rPr>
            </w:pPr>
            <w:r w:rsidRPr="00A4041B">
              <w:rPr>
                <w:szCs w:val="18"/>
                <w:lang w:bidi="en-US"/>
              </w:rPr>
              <w:t xml:space="preserve">Berry Saltbush, </w:t>
            </w:r>
            <w:proofErr w:type="spellStart"/>
            <w:r w:rsidRPr="00A4041B">
              <w:rPr>
                <w:szCs w:val="18"/>
                <w:lang w:bidi="en-US"/>
              </w:rPr>
              <w:t>Saloop</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39DB3A8"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4020C39"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D9BB88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A02FA5E" w14:textId="77777777" w:rsidR="002A371E" w:rsidRPr="00A4041B" w:rsidRDefault="002A371E" w:rsidP="00FB4D42">
            <w:pPr>
              <w:pStyle w:val="TableText0"/>
              <w:rPr>
                <w:lang w:bidi="en-US"/>
              </w:rPr>
            </w:pPr>
          </w:p>
        </w:tc>
      </w:tr>
      <w:tr w:rsidR="002A371E" w:rsidRPr="00A4041B" w14:paraId="19DEDAB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29409041" w14:textId="77777777" w:rsidR="002A371E" w:rsidRPr="00A4041B" w:rsidRDefault="002A371E" w:rsidP="00FB4D42">
            <w:pPr>
              <w:pStyle w:val="TableText0"/>
              <w:rPr>
                <w:i/>
                <w:szCs w:val="18"/>
                <w:lang w:bidi="en-US"/>
              </w:rPr>
            </w:pPr>
            <w:proofErr w:type="spellStart"/>
            <w:r w:rsidRPr="00A4041B">
              <w:rPr>
                <w:i/>
                <w:szCs w:val="18"/>
                <w:lang w:bidi="en-US"/>
              </w:rPr>
              <w:t>Lagenophora</w:t>
            </w:r>
            <w:proofErr w:type="spellEnd"/>
            <w:r w:rsidRPr="00A4041B">
              <w:rPr>
                <w:i/>
                <w:szCs w:val="18"/>
                <w:lang w:bidi="en-US"/>
              </w:rPr>
              <w:t xml:space="preserve"> </w:t>
            </w:r>
            <w:proofErr w:type="spellStart"/>
            <w:r w:rsidRPr="00A4041B">
              <w:rPr>
                <w:i/>
                <w:szCs w:val="18"/>
                <w:lang w:bidi="en-US"/>
              </w:rPr>
              <w:t>stipitata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2CEAE38F" w14:textId="77777777" w:rsidR="002A371E" w:rsidRPr="00A4041B" w:rsidRDefault="002A371E" w:rsidP="00FB4D42">
            <w:pPr>
              <w:pStyle w:val="TableText0"/>
              <w:rPr>
                <w:szCs w:val="18"/>
                <w:lang w:bidi="en-US"/>
              </w:rPr>
            </w:pPr>
            <w:r w:rsidRPr="00A4041B">
              <w:rPr>
                <w:szCs w:val="18"/>
                <w:lang w:bidi="en-US"/>
              </w:rPr>
              <w:t>Common Bottle-daisy</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A28A58A"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46368A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4B2165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F0F3136" w14:textId="77777777" w:rsidR="002A371E" w:rsidRPr="00A4041B" w:rsidRDefault="002A371E" w:rsidP="00FB4D42">
            <w:pPr>
              <w:pStyle w:val="TableText0"/>
              <w:rPr>
                <w:lang w:bidi="en-US"/>
              </w:rPr>
            </w:pPr>
          </w:p>
        </w:tc>
      </w:tr>
      <w:tr w:rsidR="002A371E" w:rsidRPr="00A4041B" w14:paraId="6FCE05BE"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57895AA" w14:textId="77777777" w:rsidR="002A371E" w:rsidRPr="00A4041B" w:rsidRDefault="002A371E" w:rsidP="00FB4D42">
            <w:pPr>
              <w:pStyle w:val="TableText0"/>
              <w:rPr>
                <w:i/>
                <w:szCs w:val="18"/>
                <w:lang w:bidi="en-US"/>
              </w:rPr>
            </w:pPr>
            <w:proofErr w:type="spellStart"/>
            <w:r w:rsidRPr="00A4041B">
              <w:rPr>
                <w:i/>
                <w:szCs w:val="18"/>
                <w:lang w:bidi="en-US"/>
              </w:rPr>
              <w:t>Laxmannia</w:t>
            </w:r>
            <w:proofErr w:type="spellEnd"/>
            <w:r w:rsidRPr="00A4041B">
              <w:rPr>
                <w:i/>
                <w:szCs w:val="18"/>
                <w:lang w:bidi="en-US"/>
              </w:rPr>
              <w:t xml:space="preserve"> </w:t>
            </w:r>
            <w:proofErr w:type="spellStart"/>
            <w:r w:rsidRPr="00A4041B">
              <w:rPr>
                <w:i/>
                <w:szCs w:val="18"/>
                <w:lang w:bidi="en-US"/>
              </w:rPr>
              <w:t>gracilis</w:t>
            </w:r>
            <w:proofErr w:type="spellEnd"/>
            <w:r w:rsidRPr="00A4041B">
              <w:rPr>
                <w:i/>
                <w:szCs w:val="18"/>
                <w:lang w:bidi="en-US"/>
              </w:rPr>
              <w:t xml:space="preserve">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4E125AAC" w14:textId="77777777" w:rsidR="002A371E" w:rsidRPr="00A4041B" w:rsidRDefault="002A371E" w:rsidP="00FB4D42">
            <w:pPr>
              <w:pStyle w:val="TableText0"/>
              <w:rPr>
                <w:szCs w:val="18"/>
                <w:lang w:bidi="en-US"/>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12D5000"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262EFD6"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897A46F"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C8BF8F0" w14:textId="77777777" w:rsidR="002A371E" w:rsidRPr="00A4041B" w:rsidRDefault="002A371E" w:rsidP="00FB4D42">
            <w:pPr>
              <w:pStyle w:val="TableText0"/>
              <w:rPr>
                <w:lang w:bidi="en-US"/>
              </w:rPr>
            </w:pPr>
          </w:p>
        </w:tc>
      </w:tr>
      <w:tr w:rsidR="002A371E" w:rsidRPr="00A4041B" w14:paraId="62546F3D"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DBF3DA3" w14:textId="77777777" w:rsidR="002A371E" w:rsidRPr="00A4041B" w:rsidRDefault="002A371E" w:rsidP="00FB4D42">
            <w:pPr>
              <w:pStyle w:val="TableText0"/>
              <w:rPr>
                <w:i/>
                <w:szCs w:val="18"/>
                <w:lang w:bidi="en-US"/>
              </w:rPr>
            </w:pPr>
            <w:proofErr w:type="spellStart"/>
            <w:r w:rsidRPr="00A4041B">
              <w:rPr>
                <w:i/>
                <w:szCs w:val="18"/>
                <w:lang w:bidi="en-US"/>
              </w:rPr>
              <w:t>Lomandra</w:t>
            </w:r>
            <w:proofErr w:type="spellEnd"/>
            <w:r w:rsidRPr="00A4041B">
              <w:rPr>
                <w:i/>
                <w:szCs w:val="18"/>
                <w:lang w:bidi="en-US"/>
              </w:rPr>
              <w:t xml:space="preserve"> </w:t>
            </w:r>
            <w:proofErr w:type="spellStart"/>
            <w:r w:rsidRPr="00A4041B">
              <w:rPr>
                <w:i/>
                <w:szCs w:val="18"/>
                <w:lang w:bidi="en-US"/>
              </w:rPr>
              <w:t>filiformis</w:t>
            </w:r>
            <w:proofErr w:type="spellEnd"/>
            <w:r w:rsidRPr="00A4041B">
              <w:rPr>
                <w:i/>
                <w:szCs w:val="18"/>
                <w:lang w:bidi="en-US"/>
              </w:rPr>
              <w:t xml:space="preserve">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CAC7A8B" w14:textId="77777777" w:rsidR="002A371E" w:rsidRPr="00A4041B" w:rsidRDefault="002A371E" w:rsidP="00FB4D42">
            <w:pPr>
              <w:pStyle w:val="TableText0"/>
              <w:rPr>
                <w:szCs w:val="18"/>
                <w:lang w:bidi="en-US"/>
              </w:rPr>
            </w:pPr>
            <w:r w:rsidRPr="00A4041B">
              <w:rPr>
                <w:szCs w:val="18"/>
                <w:lang w:bidi="en-US"/>
              </w:rPr>
              <w:t>Wattle Mat-rush</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FE608A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6E6C68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E5C384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2E733CA" w14:textId="77777777" w:rsidR="002A371E" w:rsidRPr="00A4041B" w:rsidRDefault="002A371E" w:rsidP="00FB4D42">
            <w:pPr>
              <w:pStyle w:val="TableText0"/>
              <w:rPr>
                <w:lang w:bidi="en-US"/>
              </w:rPr>
            </w:pPr>
          </w:p>
        </w:tc>
      </w:tr>
      <w:tr w:rsidR="002A371E" w:rsidRPr="00A4041B" w14:paraId="0640126A"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C3C58CA" w14:textId="77777777" w:rsidR="002A371E" w:rsidRPr="00A4041B" w:rsidRDefault="002A371E" w:rsidP="00FB4D42">
            <w:pPr>
              <w:pStyle w:val="TableText0"/>
              <w:rPr>
                <w:i/>
                <w:szCs w:val="18"/>
                <w:lang w:bidi="en-US"/>
              </w:rPr>
            </w:pPr>
            <w:proofErr w:type="spellStart"/>
            <w:r w:rsidRPr="00A4041B">
              <w:rPr>
                <w:i/>
                <w:szCs w:val="18"/>
                <w:lang w:bidi="en-US"/>
              </w:rPr>
              <w:lastRenderedPageBreak/>
              <w:t>Lomandra</w:t>
            </w:r>
            <w:proofErr w:type="spellEnd"/>
            <w:r w:rsidRPr="00A4041B">
              <w:rPr>
                <w:i/>
                <w:szCs w:val="18"/>
                <w:lang w:bidi="en-US"/>
              </w:rPr>
              <w:t xml:space="preserve"> longifolia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227313A" w14:textId="77777777" w:rsidR="002A371E" w:rsidRPr="00A4041B" w:rsidRDefault="002A371E" w:rsidP="00FB4D42">
            <w:pPr>
              <w:pStyle w:val="TableText0"/>
              <w:rPr>
                <w:szCs w:val="18"/>
                <w:lang w:bidi="en-US"/>
              </w:rPr>
            </w:pPr>
            <w:r w:rsidRPr="00A4041B">
              <w:rPr>
                <w:szCs w:val="18"/>
                <w:lang w:bidi="en-US"/>
              </w:rPr>
              <w:t>Spiny-headed Mat-rush</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4982A82"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CA365B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380EE1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43A204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02501114"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30F1066" w14:textId="77777777" w:rsidR="002A371E" w:rsidRPr="00A4041B" w:rsidRDefault="002A371E" w:rsidP="00FB4D42">
            <w:pPr>
              <w:pStyle w:val="TableText0"/>
              <w:rPr>
                <w:i/>
                <w:szCs w:val="18"/>
                <w:lang w:bidi="en-US"/>
              </w:rPr>
            </w:pPr>
            <w:proofErr w:type="spellStart"/>
            <w:r w:rsidRPr="00A4041B">
              <w:rPr>
                <w:i/>
                <w:szCs w:val="18"/>
                <w:lang w:bidi="en-US"/>
              </w:rPr>
              <w:t>Lomandra</w:t>
            </w:r>
            <w:proofErr w:type="spellEnd"/>
            <w:r w:rsidRPr="00A4041B">
              <w:rPr>
                <w:i/>
                <w:szCs w:val="18"/>
                <w:lang w:bidi="en-US"/>
              </w:rPr>
              <w:t xml:space="preserve"> multiflora </w:t>
            </w:r>
            <w:r w:rsidRPr="00A4041B">
              <w:rPr>
                <w:szCs w:val="18"/>
                <w:lang w:bidi="en-US"/>
              </w:rPr>
              <w:t>subsp.</w:t>
            </w:r>
            <w:r w:rsidRPr="00A4041B">
              <w:rPr>
                <w:i/>
                <w:szCs w:val="18"/>
                <w:lang w:bidi="en-US"/>
              </w:rPr>
              <w:t xml:space="preserve"> multiflora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3F4F31E" w14:textId="77777777" w:rsidR="002A371E" w:rsidRPr="00A4041B" w:rsidRDefault="002A371E" w:rsidP="00FB4D42">
            <w:pPr>
              <w:pStyle w:val="TableText0"/>
              <w:rPr>
                <w:szCs w:val="18"/>
                <w:lang w:bidi="en-US"/>
              </w:rPr>
            </w:pPr>
            <w:r w:rsidRPr="00A4041B">
              <w:rPr>
                <w:szCs w:val="18"/>
                <w:lang w:bidi="en-US"/>
              </w:rPr>
              <w:t>Many-flowered Mat-rush</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71FAC79"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528915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05CD2A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40B44C4" w14:textId="77777777" w:rsidR="002A371E" w:rsidRPr="00A4041B" w:rsidRDefault="002A371E" w:rsidP="00FB4D42">
            <w:pPr>
              <w:pStyle w:val="TableText0"/>
              <w:rPr>
                <w:lang w:bidi="en-US"/>
              </w:rPr>
            </w:pPr>
          </w:p>
        </w:tc>
      </w:tr>
      <w:tr w:rsidR="002A371E" w:rsidRPr="00A4041B" w14:paraId="0D8FF27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4ABCBF6" w14:textId="77777777" w:rsidR="002A371E" w:rsidRPr="00A4041B" w:rsidRDefault="002A371E" w:rsidP="00FB4D42">
            <w:pPr>
              <w:pStyle w:val="TableText0"/>
              <w:rPr>
                <w:i/>
                <w:szCs w:val="18"/>
                <w:lang w:bidi="en-US"/>
              </w:rPr>
            </w:pPr>
            <w:proofErr w:type="spellStart"/>
            <w:r w:rsidRPr="00A4041B">
              <w:rPr>
                <w:i/>
                <w:szCs w:val="18"/>
                <w:lang w:bidi="en-US"/>
              </w:rPr>
              <w:t>Murdannia</w:t>
            </w:r>
            <w:proofErr w:type="spellEnd"/>
            <w:r w:rsidRPr="00A4041B">
              <w:rPr>
                <w:i/>
                <w:szCs w:val="18"/>
                <w:lang w:bidi="en-US"/>
              </w:rPr>
              <w:t xml:space="preserve"> </w:t>
            </w:r>
            <w:proofErr w:type="spellStart"/>
            <w:r w:rsidRPr="00A4041B">
              <w:rPr>
                <w:i/>
                <w:szCs w:val="18"/>
                <w:lang w:bidi="en-US"/>
              </w:rPr>
              <w:t>graminea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DBC6FD7" w14:textId="77777777" w:rsidR="002A371E" w:rsidRPr="00A4041B" w:rsidRDefault="002A371E" w:rsidP="00FB4D42">
            <w:pPr>
              <w:pStyle w:val="TableText0"/>
              <w:rPr>
                <w:szCs w:val="18"/>
                <w:lang w:bidi="en-US"/>
              </w:rPr>
            </w:pPr>
            <w:r w:rsidRPr="00A4041B">
              <w:rPr>
                <w:szCs w:val="18"/>
                <w:lang w:bidi="en-US"/>
              </w:rPr>
              <w:t>Grass Lily</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11B62EC"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2AECD14"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6FE4DD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4FCCED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C7F73A4"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654A999" w14:textId="77777777" w:rsidR="002A371E" w:rsidRPr="00A4041B" w:rsidRDefault="002A371E" w:rsidP="00FB4D42">
            <w:pPr>
              <w:pStyle w:val="TableText0"/>
              <w:rPr>
                <w:i/>
                <w:szCs w:val="18"/>
                <w:lang w:bidi="en-US"/>
              </w:rPr>
            </w:pPr>
            <w:proofErr w:type="spellStart"/>
            <w:r w:rsidRPr="00A4041B">
              <w:rPr>
                <w:i/>
                <w:szCs w:val="18"/>
                <w:lang w:bidi="en-US"/>
              </w:rPr>
              <w:t>Philydrum</w:t>
            </w:r>
            <w:proofErr w:type="spellEnd"/>
            <w:r w:rsidRPr="00A4041B">
              <w:rPr>
                <w:i/>
                <w:szCs w:val="18"/>
                <w:lang w:bidi="en-US"/>
              </w:rPr>
              <w:t xml:space="preserve"> </w:t>
            </w:r>
            <w:proofErr w:type="spellStart"/>
            <w:r w:rsidRPr="00A4041B">
              <w:rPr>
                <w:i/>
                <w:szCs w:val="18"/>
                <w:lang w:bidi="en-US"/>
              </w:rPr>
              <w:t>lanuginosum</w:t>
            </w:r>
            <w:proofErr w:type="spellEnd"/>
            <w:r w:rsidRPr="00A4041B">
              <w:rPr>
                <w:i/>
                <w:szCs w:val="18"/>
                <w:lang w:bidi="en-US"/>
              </w:rPr>
              <w:t xml:space="preserve">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8FB3689" w14:textId="77777777" w:rsidR="002A371E" w:rsidRPr="00A4041B" w:rsidRDefault="002A371E" w:rsidP="00FB4D42">
            <w:pPr>
              <w:pStyle w:val="TableText0"/>
              <w:rPr>
                <w:szCs w:val="18"/>
                <w:lang w:bidi="en-US"/>
              </w:rPr>
            </w:pPr>
            <w:r w:rsidRPr="00A4041B">
              <w:rPr>
                <w:szCs w:val="18"/>
                <w:lang w:bidi="en-US"/>
              </w:rPr>
              <w:t>Woolly Waterlily, Frog’s Mouth</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8680B73"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A8C00EA"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80BC51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69499AF" w14:textId="77777777" w:rsidR="002A371E" w:rsidRPr="00A4041B" w:rsidRDefault="002A371E" w:rsidP="00FB4D42">
            <w:pPr>
              <w:pStyle w:val="TableText0"/>
              <w:rPr>
                <w:lang w:bidi="en-US"/>
              </w:rPr>
            </w:pPr>
          </w:p>
        </w:tc>
      </w:tr>
      <w:tr w:rsidR="002A371E" w:rsidRPr="00A4041B" w14:paraId="1647B210"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08456E2" w14:textId="77777777" w:rsidR="002A371E" w:rsidRPr="00A4041B" w:rsidRDefault="002A371E" w:rsidP="00FB4D42">
            <w:pPr>
              <w:pStyle w:val="TableText0"/>
              <w:rPr>
                <w:i/>
                <w:szCs w:val="18"/>
                <w:lang w:bidi="en-US"/>
              </w:rPr>
            </w:pPr>
            <w:r w:rsidRPr="00A4041B">
              <w:rPr>
                <w:i/>
                <w:szCs w:val="18"/>
                <w:lang w:bidi="en-US"/>
              </w:rPr>
              <w:t xml:space="preserve">Phyllanthus </w:t>
            </w:r>
            <w:proofErr w:type="spellStart"/>
            <w:r w:rsidRPr="00A4041B">
              <w:rPr>
                <w:i/>
                <w:szCs w:val="18"/>
                <w:lang w:bidi="en-US"/>
              </w:rPr>
              <w:t>hirtellus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0060321" w14:textId="77777777" w:rsidR="002A371E" w:rsidRPr="00A4041B" w:rsidRDefault="002A371E" w:rsidP="00FB4D42">
            <w:pPr>
              <w:pStyle w:val="TableText0"/>
              <w:rPr>
                <w:szCs w:val="18"/>
                <w:lang w:bidi="en-US"/>
              </w:rPr>
            </w:pPr>
            <w:r w:rsidRPr="00A4041B">
              <w:rPr>
                <w:szCs w:val="18"/>
                <w:lang w:bidi="en-US"/>
              </w:rPr>
              <w:t> </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1B2D975"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54D60DA"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489751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85D0058" w14:textId="77777777" w:rsidR="002A371E" w:rsidRPr="00A4041B" w:rsidRDefault="002A371E" w:rsidP="00FB4D42">
            <w:pPr>
              <w:pStyle w:val="TableText0"/>
              <w:rPr>
                <w:lang w:bidi="en-US"/>
              </w:rPr>
            </w:pPr>
          </w:p>
        </w:tc>
      </w:tr>
      <w:tr w:rsidR="002A371E" w:rsidRPr="00A4041B" w14:paraId="52325B8D"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786C336" w14:textId="77777777" w:rsidR="002A371E" w:rsidRPr="00A4041B" w:rsidRDefault="002A371E" w:rsidP="00FB4D42">
            <w:pPr>
              <w:pStyle w:val="TableText0"/>
              <w:rPr>
                <w:i/>
                <w:szCs w:val="18"/>
                <w:lang w:bidi="en-US"/>
              </w:rPr>
            </w:pPr>
            <w:r w:rsidRPr="00A4041B">
              <w:rPr>
                <w:i/>
                <w:szCs w:val="18"/>
                <w:lang w:bidi="en-US"/>
              </w:rPr>
              <w:t xml:space="preserve">Phyllanthus </w:t>
            </w:r>
            <w:proofErr w:type="spellStart"/>
            <w:r w:rsidRPr="00A4041B">
              <w:rPr>
                <w:i/>
                <w:szCs w:val="18"/>
                <w:lang w:bidi="en-US"/>
              </w:rPr>
              <w:t>virgatus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7FBDFAF" w14:textId="77777777" w:rsidR="002A371E" w:rsidRPr="00A4041B" w:rsidRDefault="002A371E" w:rsidP="00FB4D42">
            <w:pPr>
              <w:pStyle w:val="TableText0"/>
              <w:rPr>
                <w:szCs w:val="18"/>
                <w:lang w:bidi="en-US"/>
              </w:rPr>
            </w:pPr>
            <w:r w:rsidRPr="00A4041B">
              <w:rPr>
                <w:szCs w:val="18"/>
                <w:lang w:bidi="en-US"/>
              </w:rPr>
              <w:t> </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4C11A16"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F128BD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58BACB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A6ED59C" w14:textId="77777777" w:rsidR="002A371E" w:rsidRPr="00A4041B" w:rsidRDefault="002A371E" w:rsidP="00FB4D42">
            <w:pPr>
              <w:pStyle w:val="TableText0"/>
              <w:rPr>
                <w:lang w:bidi="en-US"/>
              </w:rPr>
            </w:pPr>
          </w:p>
        </w:tc>
      </w:tr>
      <w:tr w:rsidR="002A371E" w:rsidRPr="00A4041B" w14:paraId="411D77F1"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0EF202A" w14:textId="77777777" w:rsidR="002A371E" w:rsidRPr="00A4041B" w:rsidRDefault="002A371E" w:rsidP="00FB4D42">
            <w:pPr>
              <w:pStyle w:val="TableText0"/>
              <w:rPr>
                <w:i/>
                <w:szCs w:val="18"/>
                <w:lang w:bidi="en-US"/>
              </w:rPr>
            </w:pPr>
            <w:proofErr w:type="spellStart"/>
            <w:r w:rsidRPr="00A4041B">
              <w:rPr>
                <w:i/>
                <w:szCs w:val="18"/>
                <w:lang w:bidi="en-US"/>
              </w:rPr>
              <w:t>Poranthera</w:t>
            </w:r>
            <w:proofErr w:type="spellEnd"/>
            <w:r w:rsidRPr="00A4041B">
              <w:rPr>
                <w:i/>
                <w:szCs w:val="18"/>
                <w:lang w:bidi="en-US"/>
              </w:rPr>
              <w:t xml:space="preserve"> </w:t>
            </w:r>
            <w:proofErr w:type="spellStart"/>
            <w:r w:rsidRPr="00A4041B">
              <w:rPr>
                <w:i/>
                <w:szCs w:val="18"/>
                <w:lang w:bidi="en-US"/>
              </w:rPr>
              <w:t>microphylla</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0B1D356" w14:textId="77777777" w:rsidR="002A371E" w:rsidRPr="00A4041B" w:rsidRDefault="002A371E" w:rsidP="00FB4D42">
            <w:pPr>
              <w:pStyle w:val="TableText0"/>
              <w:rPr>
                <w:szCs w:val="18"/>
                <w:lang w:bidi="en-US"/>
              </w:rPr>
            </w:pPr>
            <w:r w:rsidRPr="00A4041B">
              <w:rPr>
                <w:szCs w:val="18"/>
                <w:lang w:bidi="en-US"/>
              </w:rPr>
              <w:t xml:space="preserve">Small </w:t>
            </w:r>
            <w:proofErr w:type="spellStart"/>
            <w:r w:rsidRPr="00A4041B">
              <w:rPr>
                <w:szCs w:val="18"/>
                <w:lang w:bidi="en-US"/>
              </w:rPr>
              <w:t>Poranthera</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1054941"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2D8399A"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C268D8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E0F6F6B" w14:textId="77777777" w:rsidR="002A371E" w:rsidRPr="00A4041B" w:rsidRDefault="002A371E" w:rsidP="00FB4D42">
            <w:pPr>
              <w:pStyle w:val="TableText0"/>
              <w:rPr>
                <w:lang w:bidi="en-US"/>
              </w:rPr>
            </w:pPr>
          </w:p>
        </w:tc>
      </w:tr>
      <w:tr w:rsidR="002A371E" w:rsidRPr="00A4041B" w14:paraId="04ED7F4D"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28F2701" w14:textId="77777777" w:rsidR="002A371E" w:rsidRPr="00A4041B" w:rsidRDefault="002A371E" w:rsidP="00FB4D42">
            <w:pPr>
              <w:pStyle w:val="TableText0"/>
              <w:rPr>
                <w:i/>
                <w:szCs w:val="18"/>
                <w:lang w:bidi="en-US"/>
              </w:rPr>
            </w:pPr>
            <w:r w:rsidRPr="00A4041B">
              <w:rPr>
                <w:i/>
                <w:szCs w:val="18"/>
                <w:lang w:bidi="en-US"/>
              </w:rPr>
              <w:t xml:space="preserve">Lobelia purpurascens </w:t>
            </w:r>
            <w:r w:rsidRPr="00A4041B">
              <w:rPr>
                <w:szCs w:val="18"/>
                <w:lang w:bidi="en-US"/>
              </w:rPr>
              <w:t>** (A) (syn.</w:t>
            </w:r>
            <w:r w:rsidRPr="00A4041B">
              <w:rPr>
                <w:i/>
                <w:szCs w:val="18"/>
                <w:lang w:bidi="en-US"/>
              </w:rPr>
              <w:t xml:space="preserve"> </w:t>
            </w:r>
            <w:proofErr w:type="spellStart"/>
            <w:r w:rsidRPr="00A4041B">
              <w:rPr>
                <w:i/>
                <w:szCs w:val="18"/>
                <w:lang w:bidi="en-US"/>
              </w:rPr>
              <w:t>Pratia</w:t>
            </w:r>
            <w:proofErr w:type="spellEnd"/>
            <w:r w:rsidRPr="00A4041B">
              <w:rPr>
                <w:i/>
                <w:szCs w:val="18"/>
                <w:lang w:bidi="en-US"/>
              </w:rPr>
              <w:t xml:space="preserve"> purpurascens</w:t>
            </w:r>
            <w:r w:rsidRPr="00A4041B">
              <w:rPr>
                <w:szCs w:val="18"/>
                <w:lang w:bidi="en-US"/>
              </w:rPr>
              <w:t>)</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68D80BA8" w14:textId="77777777" w:rsidR="002A371E" w:rsidRPr="00A4041B" w:rsidRDefault="002A371E" w:rsidP="00FB4D42">
            <w:pPr>
              <w:pStyle w:val="TableText0"/>
              <w:rPr>
                <w:szCs w:val="18"/>
                <w:lang w:bidi="en-US"/>
              </w:rPr>
            </w:pPr>
            <w:proofErr w:type="spellStart"/>
            <w:r w:rsidRPr="00A4041B">
              <w:rPr>
                <w:szCs w:val="18"/>
                <w:lang w:bidi="en-US"/>
              </w:rPr>
              <w:t>Whiteroot</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3441202"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573B8BC"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382CE4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C2F51CE" w14:textId="77777777" w:rsidR="002A371E" w:rsidRPr="00A4041B" w:rsidRDefault="002A371E" w:rsidP="00FB4D42">
            <w:pPr>
              <w:pStyle w:val="TableText0"/>
              <w:rPr>
                <w:lang w:bidi="en-US"/>
              </w:rPr>
            </w:pPr>
          </w:p>
        </w:tc>
      </w:tr>
      <w:tr w:rsidR="002A371E" w:rsidRPr="00A4041B" w14:paraId="5D5D2E6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2639640C" w14:textId="77777777" w:rsidR="002A371E" w:rsidRPr="00A4041B" w:rsidRDefault="002A371E" w:rsidP="00FB4D42">
            <w:pPr>
              <w:pStyle w:val="TableText0"/>
              <w:rPr>
                <w:i/>
                <w:szCs w:val="18"/>
                <w:lang w:bidi="en-US"/>
              </w:rPr>
            </w:pPr>
            <w:proofErr w:type="spellStart"/>
            <w:r w:rsidRPr="00A4041B">
              <w:rPr>
                <w:i/>
                <w:szCs w:val="18"/>
                <w:lang w:bidi="en-US"/>
              </w:rPr>
              <w:t>Sigesbeckia</w:t>
            </w:r>
            <w:proofErr w:type="spellEnd"/>
            <w:r w:rsidRPr="00A4041B">
              <w:rPr>
                <w:i/>
                <w:szCs w:val="18"/>
                <w:lang w:bidi="en-US"/>
              </w:rPr>
              <w:t xml:space="preserve"> </w:t>
            </w:r>
            <w:proofErr w:type="spellStart"/>
            <w:r w:rsidRPr="00A4041B">
              <w:rPr>
                <w:i/>
                <w:szCs w:val="18"/>
                <w:lang w:bidi="en-US"/>
              </w:rPr>
              <w:t>orientalis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2BFE73F" w14:textId="77777777" w:rsidR="002A371E" w:rsidRPr="00A4041B" w:rsidRDefault="002A371E" w:rsidP="00FB4D42">
            <w:pPr>
              <w:pStyle w:val="TableText0"/>
              <w:rPr>
                <w:szCs w:val="18"/>
                <w:lang w:bidi="en-US"/>
              </w:rPr>
            </w:pPr>
            <w:r w:rsidRPr="00A4041B">
              <w:rPr>
                <w:szCs w:val="18"/>
                <w:lang w:bidi="en-US"/>
              </w:rPr>
              <w:t>Indian Weed</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71708EC"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9BDFF9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902CA4D"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B17B747" w14:textId="77777777" w:rsidR="002A371E" w:rsidRPr="00A4041B" w:rsidRDefault="002A371E" w:rsidP="00FB4D42">
            <w:pPr>
              <w:pStyle w:val="TableText0"/>
              <w:rPr>
                <w:lang w:bidi="en-US"/>
              </w:rPr>
            </w:pPr>
          </w:p>
        </w:tc>
      </w:tr>
      <w:tr w:rsidR="002A371E" w:rsidRPr="00A4041B" w14:paraId="1DC28660"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AC9D153" w14:textId="77777777" w:rsidR="002A371E" w:rsidRPr="00A4041B" w:rsidRDefault="002A371E" w:rsidP="00FB4D42">
            <w:pPr>
              <w:pStyle w:val="TableText0"/>
              <w:rPr>
                <w:i/>
                <w:szCs w:val="18"/>
                <w:lang w:bidi="en-US"/>
              </w:rPr>
            </w:pPr>
            <w:proofErr w:type="spellStart"/>
            <w:r w:rsidRPr="00A4041B">
              <w:rPr>
                <w:i/>
                <w:szCs w:val="18"/>
                <w:lang w:bidi="en-US"/>
              </w:rPr>
              <w:t>Tricoryne</w:t>
            </w:r>
            <w:proofErr w:type="spellEnd"/>
            <w:r w:rsidRPr="00A4041B">
              <w:rPr>
                <w:i/>
                <w:szCs w:val="18"/>
                <w:lang w:bidi="en-US"/>
              </w:rPr>
              <w:t xml:space="preserve"> elatior</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0B7047EE" w14:textId="77777777" w:rsidR="002A371E" w:rsidRPr="00A4041B" w:rsidRDefault="002A371E" w:rsidP="00FB4D42">
            <w:pPr>
              <w:pStyle w:val="TableText0"/>
              <w:rPr>
                <w:szCs w:val="18"/>
                <w:lang w:bidi="en-US"/>
              </w:rPr>
            </w:pPr>
            <w:r w:rsidRPr="00A4041B">
              <w:rPr>
                <w:szCs w:val="18"/>
                <w:lang w:bidi="en-US"/>
              </w:rPr>
              <w:t> </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D8422B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134BB9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F0D8C76"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5D26755" w14:textId="77777777" w:rsidR="002A371E" w:rsidRPr="00A4041B" w:rsidRDefault="002A371E" w:rsidP="00FB4D42">
            <w:pPr>
              <w:pStyle w:val="TableText0"/>
              <w:rPr>
                <w:lang w:bidi="en-US"/>
              </w:rPr>
            </w:pPr>
          </w:p>
        </w:tc>
      </w:tr>
      <w:tr w:rsidR="002A371E" w:rsidRPr="00A4041B" w14:paraId="782F4A8B"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AA9DB81" w14:textId="77777777" w:rsidR="002A371E" w:rsidRPr="00A4041B" w:rsidRDefault="002A371E" w:rsidP="00FB4D42">
            <w:pPr>
              <w:pStyle w:val="TableText0"/>
              <w:rPr>
                <w:i/>
                <w:szCs w:val="18"/>
                <w:lang w:bidi="en-US"/>
              </w:rPr>
            </w:pPr>
            <w:r w:rsidRPr="00A4041B">
              <w:rPr>
                <w:i/>
                <w:szCs w:val="18"/>
                <w:lang w:bidi="en-US"/>
              </w:rPr>
              <w:t>Viola hederacea</w:t>
            </w:r>
            <w:r w:rsidRPr="00A4041B">
              <w:rPr>
                <w:szCs w:val="18"/>
                <w:lang w:bidi="en-US"/>
              </w:rPr>
              <w:t xml:space="preserve"> **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7156BA67" w14:textId="77777777" w:rsidR="002A371E" w:rsidRPr="00A4041B" w:rsidRDefault="002A371E" w:rsidP="00FB4D42">
            <w:pPr>
              <w:pStyle w:val="TableText0"/>
              <w:rPr>
                <w:szCs w:val="18"/>
                <w:lang w:bidi="en-US"/>
              </w:rPr>
            </w:pPr>
            <w:r w:rsidRPr="00A4041B">
              <w:rPr>
                <w:szCs w:val="18"/>
                <w:lang w:bidi="en-US"/>
              </w:rPr>
              <w:t>Ivy-leaved Violet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739F9C1"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62F302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B5786F0"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7E06A59" w14:textId="77777777" w:rsidR="002A371E" w:rsidRPr="00A4041B" w:rsidRDefault="002A371E" w:rsidP="00FB4D42">
            <w:pPr>
              <w:pStyle w:val="TableText0"/>
              <w:rPr>
                <w:lang w:bidi="en-US"/>
              </w:rPr>
            </w:pPr>
          </w:p>
        </w:tc>
      </w:tr>
      <w:tr w:rsidR="002A371E" w:rsidRPr="00A4041B" w14:paraId="6955B05C" w14:textId="77777777" w:rsidTr="002A371E">
        <w:trPr>
          <w:cantSplit/>
          <w:trHeight w:val="283"/>
        </w:trPr>
        <w:tc>
          <w:tcPr>
            <w:tcW w:w="32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BB6C6" w14:textId="77777777" w:rsidR="002A371E" w:rsidRPr="00A4041B" w:rsidRDefault="002A371E" w:rsidP="00FB4D42">
            <w:pPr>
              <w:pStyle w:val="TableText0"/>
              <w:rPr>
                <w:szCs w:val="18"/>
                <w:lang w:bidi="en-US"/>
              </w:rPr>
            </w:pPr>
            <w:proofErr w:type="gramStart"/>
            <w:r w:rsidRPr="00A4041B">
              <w:rPr>
                <w:szCs w:val="18"/>
                <w:lang w:bidi="en-US"/>
              </w:rPr>
              <w:t>Understorey  (</w:t>
            </w:r>
            <w:proofErr w:type="gramEnd"/>
            <w:r w:rsidRPr="00A4041B">
              <w:rPr>
                <w:szCs w:val="18"/>
                <w:lang w:bidi="en-US"/>
              </w:rPr>
              <w:t>Ferns)</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8AFA291"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4FC9050"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838F572"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C2D12F1" w14:textId="77777777" w:rsidR="002A371E" w:rsidRPr="00A4041B" w:rsidRDefault="002A371E" w:rsidP="00FB4D42">
            <w:pPr>
              <w:pStyle w:val="TableText0"/>
              <w:rPr>
                <w:lang w:bidi="en-US"/>
              </w:rPr>
            </w:pPr>
          </w:p>
        </w:tc>
      </w:tr>
      <w:tr w:rsidR="002A371E" w:rsidRPr="00A4041B" w14:paraId="7EF26822"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175BA2A0" w14:textId="77777777" w:rsidR="002A371E" w:rsidRPr="00A4041B" w:rsidRDefault="002A371E" w:rsidP="00FB4D42">
            <w:pPr>
              <w:pStyle w:val="TableText0"/>
              <w:rPr>
                <w:i/>
                <w:szCs w:val="18"/>
                <w:lang w:bidi="en-US"/>
              </w:rPr>
            </w:pPr>
            <w:proofErr w:type="spellStart"/>
            <w:r w:rsidRPr="00A4041B">
              <w:rPr>
                <w:i/>
                <w:szCs w:val="18"/>
                <w:lang w:bidi="en-US"/>
              </w:rPr>
              <w:t>Cheilanthes</w:t>
            </w:r>
            <w:proofErr w:type="spellEnd"/>
            <w:r w:rsidRPr="00A4041B">
              <w:rPr>
                <w:i/>
                <w:szCs w:val="18"/>
                <w:lang w:bidi="en-US"/>
              </w:rPr>
              <w:t xml:space="preserve"> </w:t>
            </w:r>
            <w:proofErr w:type="spellStart"/>
            <w:r w:rsidRPr="00A4041B">
              <w:rPr>
                <w:i/>
                <w:szCs w:val="18"/>
                <w:lang w:bidi="en-US"/>
              </w:rPr>
              <w:t>sieberi</w:t>
            </w:r>
            <w:proofErr w:type="spellEnd"/>
            <w:r w:rsidRPr="00A4041B">
              <w:rPr>
                <w:i/>
                <w:szCs w:val="18"/>
                <w:lang w:bidi="en-US"/>
              </w:rPr>
              <w:t xml:space="preserve"> </w:t>
            </w:r>
            <w:r w:rsidRPr="00A4041B">
              <w:rPr>
                <w:szCs w:val="18"/>
                <w:lang w:bidi="en-US"/>
              </w:rPr>
              <w:t>subsp</w:t>
            </w:r>
            <w:r w:rsidRPr="00A4041B">
              <w:rPr>
                <w:i/>
                <w:szCs w:val="18"/>
                <w:lang w:bidi="en-US"/>
              </w:rPr>
              <w:t xml:space="preserve">. </w:t>
            </w:r>
            <w:proofErr w:type="spellStart"/>
            <w:r w:rsidRPr="00A4041B">
              <w:rPr>
                <w:i/>
                <w:szCs w:val="18"/>
                <w:lang w:bidi="en-US"/>
              </w:rPr>
              <w:t>Sieberi</w:t>
            </w:r>
            <w:proofErr w:type="spellEnd"/>
            <w:r w:rsidRPr="00A4041B">
              <w:rPr>
                <w:szCs w:val="18"/>
                <w:lang w:bidi="en-US"/>
              </w:rPr>
              <w:t xml:space="preserve"> (A)</w:t>
            </w:r>
            <w:r w:rsidRPr="00A4041B">
              <w:rPr>
                <w:i/>
                <w:szCs w:val="18"/>
                <w:lang w:bidi="en-US"/>
              </w:rPr>
              <w:t xml:space="preserve"> </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17A8880" w14:textId="77777777" w:rsidR="002A371E" w:rsidRPr="00A4041B" w:rsidRDefault="002A371E" w:rsidP="00FB4D42">
            <w:pPr>
              <w:pStyle w:val="TableText0"/>
              <w:rPr>
                <w:szCs w:val="18"/>
                <w:lang w:bidi="en-US"/>
              </w:rPr>
            </w:pPr>
            <w:r w:rsidRPr="00A4041B">
              <w:rPr>
                <w:szCs w:val="18"/>
                <w:lang w:bidi="en-US"/>
              </w:rPr>
              <w:t>Poison Rock Fern</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4D36F11"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E58AD7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B03F40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1B611DA" w14:textId="77777777" w:rsidR="002A371E" w:rsidRPr="00A4041B" w:rsidRDefault="002A371E" w:rsidP="00FB4D42">
            <w:pPr>
              <w:pStyle w:val="TableText0"/>
              <w:rPr>
                <w:lang w:bidi="en-US"/>
              </w:rPr>
            </w:pPr>
          </w:p>
        </w:tc>
      </w:tr>
      <w:tr w:rsidR="002A371E" w:rsidRPr="00A4041B" w14:paraId="4548AE23"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491EE1E" w14:textId="77777777" w:rsidR="002A371E" w:rsidRPr="00A4041B" w:rsidRDefault="002A371E" w:rsidP="00FB4D42">
            <w:pPr>
              <w:pStyle w:val="TableText0"/>
              <w:rPr>
                <w:i/>
                <w:iCs/>
                <w:szCs w:val="18"/>
                <w:lang w:bidi="en-US"/>
              </w:rPr>
            </w:pPr>
            <w:r w:rsidRPr="00A4041B">
              <w:rPr>
                <w:i/>
                <w:szCs w:val="18"/>
                <w:lang w:bidi="en-US"/>
              </w:rPr>
              <w:t xml:space="preserve">Pteridium esculentum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5D68C1D9" w14:textId="77777777" w:rsidR="002A371E" w:rsidRPr="00A4041B" w:rsidRDefault="002A371E" w:rsidP="00FB4D42">
            <w:pPr>
              <w:pStyle w:val="TableText0"/>
              <w:rPr>
                <w:szCs w:val="18"/>
                <w:lang w:bidi="en-US"/>
              </w:rPr>
            </w:pPr>
            <w:r w:rsidRPr="00A4041B">
              <w:rPr>
                <w:szCs w:val="18"/>
                <w:lang w:bidi="en-US"/>
              </w:rPr>
              <w:t>Bracken Fern</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6E19094"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674431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53E0A6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8226E8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7FAEDC0F" w14:textId="77777777" w:rsidTr="002A371E">
        <w:trPr>
          <w:cantSplit/>
          <w:trHeigh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86984F" w14:textId="77777777" w:rsidR="002A371E" w:rsidRPr="00A4041B" w:rsidRDefault="002A371E" w:rsidP="00FB4D42">
            <w:pPr>
              <w:pStyle w:val="TableText0"/>
              <w:rPr>
                <w:lang w:bidi="en-US"/>
              </w:rPr>
            </w:pPr>
            <w:r w:rsidRPr="00A4041B">
              <w:rPr>
                <w:szCs w:val="18"/>
                <w:lang w:bidi="en-US"/>
              </w:rPr>
              <w:t>Understorey (Sedges/rushes) - GRAMANOIDS</w:t>
            </w:r>
          </w:p>
        </w:tc>
      </w:tr>
      <w:tr w:rsidR="002A371E" w:rsidRPr="00A4041B" w14:paraId="53ABB029"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23D1D30" w14:textId="77777777" w:rsidR="002A371E" w:rsidRPr="00A4041B" w:rsidRDefault="002A371E" w:rsidP="00FB4D42">
            <w:pPr>
              <w:pStyle w:val="TableText0"/>
              <w:rPr>
                <w:i/>
                <w:iCs/>
                <w:szCs w:val="18"/>
                <w:lang w:bidi="en-US"/>
              </w:rPr>
            </w:pPr>
            <w:proofErr w:type="spellStart"/>
            <w:r w:rsidRPr="00A4041B">
              <w:rPr>
                <w:i/>
                <w:szCs w:val="18"/>
                <w:lang w:bidi="en-US"/>
              </w:rPr>
              <w:t>Baumea</w:t>
            </w:r>
            <w:proofErr w:type="spellEnd"/>
            <w:r w:rsidRPr="00A4041B">
              <w:rPr>
                <w:i/>
                <w:szCs w:val="18"/>
                <w:lang w:bidi="en-US"/>
              </w:rPr>
              <w:t xml:space="preserve"> articulata</w:t>
            </w:r>
            <w:r w:rsidRPr="00A4041B">
              <w:rPr>
                <w:szCs w:val="18"/>
                <w:lang w:bidi="en-US"/>
              </w:rPr>
              <w:t xml:space="preserve"> **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D95B073" w14:textId="77777777" w:rsidR="002A371E" w:rsidRPr="00A4041B" w:rsidRDefault="002A371E" w:rsidP="00FB4D42">
            <w:pPr>
              <w:pStyle w:val="TableText0"/>
              <w:rPr>
                <w:szCs w:val="18"/>
                <w:lang w:bidi="en-US"/>
              </w:rPr>
            </w:pPr>
            <w:r w:rsidRPr="00A4041B">
              <w:rPr>
                <w:szCs w:val="18"/>
                <w:lang w:bidi="en-US"/>
              </w:rPr>
              <w:t xml:space="preserve">Jointed </w:t>
            </w:r>
            <w:proofErr w:type="spellStart"/>
            <w:r w:rsidRPr="00A4041B">
              <w:rPr>
                <w:szCs w:val="18"/>
                <w:lang w:bidi="en-US"/>
              </w:rPr>
              <w:t>Twigrush</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29F08E9"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A25CA62"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6D1CF1E"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A03909C" w14:textId="77777777" w:rsidR="002A371E" w:rsidRPr="00A4041B" w:rsidRDefault="002A371E" w:rsidP="00FB4D42">
            <w:pPr>
              <w:pStyle w:val="TableText0"/>
              <w:rPr>
                <w:lang w:bidi="en-US"/>
              </w:rPr>
            </w:pPr>
          </w:p>
        </w:tc>
      </w:tr>
      <w:tr w:rsidR="002A371E" w:rsidRPr="00A4041B" w14:paraId="6CFD9BD4"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7C91FB78" w14:textId="77777777" w:rsidR="002A371E" w:rsidRPr="00A4041B" w:rsidRDefault="002A371E" w:rsidP="00FB4D42">
            <w:pPr>
              <w:pStyle w:val="TableText0"/>
              <w:rPr>
                <w:i/>
                <w:szCs w:val="18"/>
                <w:lang w:bidi="en-US"/>
              </w:rPr>
            </w:pPr>
            <w:proofErr w:type="spellStart"/>
            <w:r w:rsidRPr="00A4041B">
              <w:rPr>
                <w:i/>
                <w:szCs w:val="18"/>
                <w:lang w:bidi="en-US"/>
              </w:rPr>
              <w:t>Baumea</w:t>
            </w:r>
            <w:proofErr w:type="spellEnd"/>
            <w:r w:rsidRPr="00A4041B">
              <w:rPr>
                <w:i/>
                <w:szCs w:val="18"/>
                <w:lang w:bidi="en-US"/>
              </w:rPr>
              <w:t xml:space="preserve"> </w:t>
            </w:r>
            <w:proofErr w:type="spellStart"/>
            <w:r w:rsidRPr="00A4041B">
              <w:rPr>
                <w:i/>
                <w:szCs w:val="18"/>
                <w:lang w:bidi="en-US"/>
              </w:rPr>
              <w:t>rubiginosa</w:t>
            </w:r>
            <w:proofErr w:type="spellEnd"/>
            <w:r w:rsidRPr="00A4041B">
              <w:rPr>
                <w:i/>
                <w:szCs w:val="18"/>
                <w:lang w:bidi="en-US"/>
              </w:rPr>
              <w:t xml:space="preserve"> </w:t>
            </w:r>
            <w:r w:rsidRPr="00A4041B">
              <w:rPr>
                <w:szCs w:val="18"/>
                <w:lang w:bidi="en-US"/>
              </w:rPr>
              <w:t>**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07691DFD" w14:textId="77777777" w:rsidR="002A371E" w:rsidRPr="00A4041B" w:rsidRDefault="002A371E" w:rsidP="00FB4D42">
            <w:pPr>
              <w:pStyle w:val="TableText0"/>
              <w:rPr>
                <w:szCs w:val="18"/>
                <w:lang w:bidi="en-US"/>
              </w:rPr>
            </w:pPr>
            <w:r w:rsidRPr="00A4041B">
              <w:rPr>
                <w:szCs w:val="18"/>
                <w:lang w:bidi="en-US"/>
              </w:rPr>
              <w:t xml:space="preserve">Soft </w:t>
            </w:r>
            <w:proofErr w:type="spellStart"/>
            <w:r w:rsidRPr="00A4041B">
              <w:rPr>
                <w:szCs w:val="18"/>
                <w:lang w:bidi="en-US"/>
              </w:rPr>
              <w:t>Twigrush</w:t>
            </w:r>
            <w:proofErr w:type="spellEnd"/>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6B01BE5"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D2B07BF"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6D4DEE9"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F787725" w14:textId="77777777" w:rsidR="002A371E" w:rsidRPr="00A4041B" w:rsidRDefault="002A371E" w:rsidP="00FB4D42">
            <w:pPr>
              <w:pStyle w:val="TableText0"/>
              <w:rPr>
                <w:lang w:bidi="en-US"/>
              </w:rPr>
            </w:pPr>
          </w:p>
        </w:tc>
      </w:tr>
      <w:tr w:rsidR="002A371E" w:rsidRPr="00A4041B" w14:paraId="7F21C09B"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850023C" w14:textId="39956678" w:rsidR="002A371E" w:rsidRPr="00A4041B" w:rsidRDefault="002A371E" w:rsidP="00FB4D42">
            <w:pPr>
              <w:pStyle w:val="TableText0"/>
              <w:rPr>
                <w:szCs w:val="18"/>
                <w:lang w:bidi="en-US"/>
              </w:rPr>
            </w:pPr>
            <w:proofErr w:type="spellStart"/>
            <w:r w:rsidRPr="00A4041B">
              <w:rPr>
                <w:i/>
                <w:szCs w:val="18"/>
                <w:lang w:bidi="en-US"/>
              </w:rPr>
              <w:t>Carex</w:t>
            </w:r>
            <w:proofErr w:type="spellEnd"/>
            <w:r w:rsidRPr="00A4041B">
              <w:rPr>
                <w:i/>
                <w:szCs w:val="18"/>
                <w:lang w:bidi="en-US"/>
              </w:rPr>
              <w:t xml:space="preserve"> </w:t>
            </w:r>
            <w:proofErr w:type="spellStart"/>
            <w:r w:rsidRPr="00A4041B">
              <w:rPr>
                <w:i/>
                <w:szCs w:val="18"/>
                <w:lang w:bidi="en-US"/>
              </w:rPr>
              <w:t>appressa</w:t>
            </w:r>
            <w:proofErr w:type="spellEnd"/>
            <w:r w:rsidRPr="00A4041B">
              <w:rPr>
                <w:i/>
                <w:szCs w:val="18"/>
                <w:lang w:bidi="en-US"/>
              </w:rPr>
              <w:t>**</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10729922" w14:textId="77777777" w:rsidR="002A371E" w:rsidRPr="00A4041B" w:rsidRDefault="002A371E" w:rsidP="00FB4D42">
            <w:pPr>
              <w:pStyle w:val="TableText0"/>
              <w:rPr>
                <w:szCs w:val="18"/>
                <w:lang w:bidi="en-US"/>
              </w:rPr>
            </w:pPr>
            <w:r w:rsidRPr="00A4041B">
              <w:rPr>
                <w:szCs w:val="18"/>
                <w:lang w:bidi="en-US"/>
              </w:rPr>
              <w:t>Tall Sedge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17695EF5"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06C99EC"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159C010"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B29EAAD" w14:textId="77777777" w:rsidR="002A371E" w:rsidRPr="00A4041B" w:rsidRDefault="002A371E" w:rsidP="00FB4D42">
            <w:pPr>
              <w:pStyle w:val="TableText0"/>
              <w:rPr>
                <w:lang w:bidi="en-US"/>
              </w:rPr>
            </w:pPr>
          </w:p>
        </w:tc>
      </w:tr>
      <w:tr w:rsidR="002A371E" w:rsidRPr="00A4041B" w14:paraId="1A87519E"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CE6F916" w14:textId="77777777" w:rsidR="002A371E" w:rsidRPr="00A4041B" w:rsidRDefault="002A371E" w:rsidP="00FB4D42">
            <w:pPr>
              <w:pStyle w:val="TableText0"/>
              <w:rPr>
                <w:i/>
                <w:szCs w:val="18"/>
                <w:lang w:bidi="en-US"/>
              </w:rPr>
            </w:pPr>
            <w:proofErr w:type="spellStart"/>
            <w:r w:rsidRPr="00A4041B">
              <w:rPr>
                <w:i/>
                <w:szCs w:val="18"/>
                <w:lang w:bidi="en-US"/>
              </w:rPr>
              <w:t>Chorizandra</w:t>
            </w:r>
            <w:proofErr w:type="spellEnd"/>
            <w:r w:rsidRPr="00A4041B">
              <w:rPr>
                <w:i/>
                <w:szCs w:val="18"/>
                <w:lang w:bidi="en-US"/>
              </w:rPr>
              <w:t xml:space="preserve"> </w:t>
            </w:r>
            <w:proofErr w:type="spellStart"/>
            <w:r w:rsidRPr="00A4041B">
              <w:rPr>
                <w:i/>
                <w:szCs w:val="18"/>
                <w:lang w:bidi="en-US"/>
              </w:rPr>
              <w:t>cymbaria</w:t>
            </w:r>
            <w:proofErr w:type="spellEnd"/>
            <w:r w:rsidRPr="00A4041B">
              <w:rPr>
                <w:i/>
                <w:szCs w:val="18"/>
                <w:lang w:bidi="en-US"/>
              </w:rPr>
              <w:t xml:space="preserve">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53EEA7B8" w14:textId="77777777" w:rsidR="002A371E" w:rsidRPr="00A4041B" w:rsidRDefault="002A371E" w:rsidP="00FB4D42">
            <w:pPr>
              <w:pStyle w:val="TableText0"/>
              <w:rPr>
                <w:szCs w:val="18"/>
                <w:lang w:bidi="en-US"/>
              </w:rPr>
            </w:pPr>
            <w:r w:rsidRPr="00A4041B">
              <w:rPr>
                <w:szCs w:val="18"/>
                <w:lang w:bidi="en-US"/>
              </w:rPr>
              <w:t>Heron Bristle Sedge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5A518D0"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9B5844F"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3A18CA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79D1D0F" w14:textId="77777777" w:rsidR="002A371E" w:rsidRPr="00A4041B" w:rsidRDefault="002A371E" w:rsidP="00FB4D42">
            <w:pPr>
              <w:pStyle w:val="TableText0"/>
              <w:rPr>
                <w:lang w:bidi="en-US"/>
              </w:rPr>
            </w:pPr>
          </w:p>
        </w:tc>
      </w:tr>
      <w:tr w:rsidR="002A371E" w:rsidRPr="00A4041B" w14:paraId="06A12517"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452CAA7" w14:textId="77777777" w:rsidR="002A371E" w:rsidRPr="00A4041B" w:rsidRDefault="002A371E" w:rsidP="00FB4D42">
            <w:pPr>
              <w:pStyle w:val="TableText0"/>
              <w:rPr>
                <w:i/>
                <w:szCs w:val="18"/>
                <w:lang w:bidi="en-US"/>
              </w:rPr>
            </w:pPr>
            <w:r w:rsidRPr="00A4041B">
              <w:rPr>
                <w:i/>
                <w:szCs w:val="18"/>
                <w:lang w:bidi="en-US"/>
              </w:rPr>
              <w:t xml:space="preserve">Cyperus </w:t>
            </w:r>
            <w:proofErr w:type="spellStart"/>
            <w:r w:rsidRPr="00A4041B">
              <w:rPr>
                <w:i/>
                <w:szCs w:val="18"/>
                <w:lang w:bidi="en-US"/>
              </w:rPr>
              <w:t>enervis</w:t>
            </w:r>
            <w:proofErr w:type="spellEnd"/>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0735419D" w14:textId="77777777" w:rsidR="002A371E" w:rsidRPr="00A4041B" w:rsidRDefault="002A371E" w:rsidP="00FB4D42">
            <w:pPr>
              <w:pStyle w:val="TableText0"/>
              <w:rPr>
                <w:szCs w:val="18"/>
                <w:lang w:bidi="en-US"/>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2122C874"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E70C841"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7BF55B4" w14:textId="77777777" w:rsidR="002A371E" w:rsidRPr="00A4041B" w:rsidRDefault="002A371E" w:rsidP="00FB4D42">
            <w:pPr>
              <w:pStyle w:val="TableText0"/>
              <w:rPr>
                <w:lang w:bidi="en-U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247D067" w14:textId="77777777" w:rsidR="002A371E" w:rsidRPr="00A4041B" w:rsidRDefault="002A371E" w:rsidP="00FB4D42">
            <w:pPr>
              <w:pStyle w:val="TableText0"/>
              <w:rPr>
                <w:lang w:bidi="en-US"/>
              </w:rPr>
            </w:pPr>
          </w:p>
        </w:tc>
      </w:tr>
      <w:tr w:rsidR="002A371E" w:rsidRPr="00A4041B" w14:paraId="38E90929"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6F18A511" w14:textId="2664612B" w:rsidR="002A371E" w:rsidRPr="00A4041B" w:rsidRDefault="002A371E" w:rsidP="00FB4D42">
            <w:pPr>
              <w:pStyle w:val="TableText0"/>
              <w:rPr>
                <w:i/>
                <w:szCs w:val="18"/>
                <w:lang w:bidi="en-US"/>
              </w:rPr>
            </w:pPr>
            <w:proofErr w:type="spellStart"/>
            <w:r w:rsidRPr="00A4041B">
              <w:rPr>
                <w:i/>
                <w:szCs w:val="18"/>
                <w:lang w:bidi="en-US"/>
              </w:rPr>
              <w:t>Fimbristylis</w:t>
            </w:r>
            <w:proofErr w:type="spellEnd"/>
            <w:r w:rsidRPr="00A4041B">
              <w:rPr>
                <w:i/>
                <w:szCs w:val="18"/>
                <w:lang w:bidi="en-US"/>
              </w:rPr>
              <w:t xml:space="preserve"> </w:t>
            </w:r>
            <w:proofErr w:type="spellStart"/>
            <w:r w:rsidRPr="00A4041B">
              <w:rPr>
                <w:i/>
                <w:szCs w:val="18"/>
                <w:lang w:bidi="en-US"/>
              </w:rPr>
              <w:t>dichotoma</w:t>
            </w:r>
            <w:proofErr w:type="spellEnd"/>
            <w:r w:rsidRPr="00A4041B">
              <w:rPr>
                <w:szCs w:val="18"/>
                <w:lang w:bidi="en-US"/>
              </w:rPr>
              <w:t xml:space="preserve">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1F81627B" w14:textId="77777777" w:rsidR="002A371E" w:rsidRPr="00A4041B" w:rsidRDefault="002A371E" w:rsidP="00FB4D42">
            <w:pPr>
              <w:pStyle w:val="TableText0"/>
              <w:rPr>
                <w:szCs w:val="18"/>
                <w:lang w:bidi="en-US"/>
              </w:rPr>
            </w:pPr>
            <w:r w:rsidRPr="00A4041B">
              <w:rPr>
                <w:szCs w:val="18"/>
                <w:lang w:bidi="en-US"/>
              </w:rPr>
              <w:t>Common Fringe-sedge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1ABD257"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7B11C48"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096FDB3"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B8FAC7F"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r>
      <w:tr w:rsidR="002A371E" w:rsidRPr="00A4041B" w14:paraId="2EF6D5D4"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5F11363F" w14:textId="77777777" w:rsidR="002A371E" w:rsidRPr="00A4041B" w:rsidRDefault="002A371E" w:rsidP="00FB4D42">
            <w:pPr>
              <w:pStyle w:val="TableText0"/>
              <w:rPr>
                <w:i/>
                <w:szCs w:val="18"/>
                <w:lang w:bidi="en-US"/>
              </w:rPr>
            </w:pPr>
            <w:proofErr w:type="spellStart"/>
            <w:r w:rsidRPr="00A4041B">
              <w:rPr>
                <w:i/>
                <w:szCs w:val="18"/>
                <w:lang w:bidi="en-US"/>
              </w:rPr>
              <w:t>Gahnia</w:t>
            </w:r>
            <w:proofErr w:type="spellEnd"/>
            <w:r w:rsidRPr="00A4041B">
              <w:rPr>
                <w:i/>
                <w:szCs w:val="18"/>
                <w:lang w:bidi="en-US"/>
              </w:rPr>
              <w:t xml:space="preserve"> aspera </w:t>
            </w:r>
            <w:r w:rsidRPr="00A4041B">
              <w:rPr>
                <w:szCs w:val="18"/>
                <w:lang w:bidi="en-US"/>
              </w:rPr>
              <w:t>(E)</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25AEC40" w14:textId="77777777" w:rsidR="002A371E" w:rsidRPr="00A4041B" w:rsidRDefault="002A371E" w:rsidP="00FB4D42">
            <w:pPr>
              <w:pStyle w:val="TableText0"/>
              <w:rPr>
                <w:szCs w:val="18"/>
                <w:lang w:bidi="en-US"/>
              </w:rPr>
            </w:pPr>
            <w:r w:rsidRPr="00A4041B">
              <w:rPr>
                <w:szCs w:val="18"/>
                <w:lang w:bidi="en-US"/>
              </w:rPr>
              <w:t>Rough Saw-sedge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5261329"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0BA09C7"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C15D0C2"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6BF6AEE4" w14:textId="77777777" w:rsidR="002A371E" w:rsidRPr="00A4041B" w:rsidRDefault="002A371E" w:rsidP="00FB4D42">
            <w:pPr>
              <w:pStyle w:val="TableText0"/>
              <w:rPr>
                <w:lang w:bidi="en-US"/>
              </w:rPr>
            </w:pPr>
          </w:p>
        </w:tc>
      </w:tr>
      <w:tr w:rsidR="002A371E" w:rsidRPr="00A4041B" w14:paraId="25DE6E37"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4E75FD28" w14:textId="77777777" w:rsidR="002A371E" w:rsidRPr="00A4041B" w:rsidRDefault="002A371E" w:rsidP="00FB4D42">
            <w:pPr>
              <w:pStyle w:val="TableText0"/>
              <w:rPr>
                <w:i/>
                <w:szCs w:val="18"/>
                <w:lang w:bidi="en-US"/>
              </w:rPr>
            </w:pPr>
            <w:proofErr w:type="spellStart"/>
            <w:r w:rsidRPr="00A4041B">
              <w:rPr>
                <w:i/>
                <w:szCs w:val="18"/>
                <w:lang w:bidi="en-US"/>
              </w:rPr>
              <w:t>Gahnia</w:t>
            </w:r>
            <w:proofErr w:type="spellEnd"/>
            <w:r w:rsidRPr="00A4041B">
              <w:rPr>
                <w:i/>
                <w:szCs w:val="18"/>
                <w:lang w:bidi="en-US"/>
              </w:rPr>
              <w:t xml:space="preserve"> </w:t>
            </w:r>
            <w:proofErr w:type="spellStart"/>
            <w:r w:rsidRPr="00A4041B">
              <w:rPr>
                <w:i/>
                <w:szCs w:val="18"/>
                <w:lang w:bidi="en-US"/>
              </w:rPr>
              <w:t>clarkei</w:t>
            </w:r>
            <w:proofErr w:type="spellEnd"/>
            <w:r w:rsidRPr="00A4041B">
              <w:rPr>
                <w:szCs w:val="18"/>
                <w:lang w:bidi="en-US"/>
              </w:rPr>
              <w:t>**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F7DCAE3" w14:textId="77777777" w:rsidR="002A371E" w:rsidRPr="00A4041B" w:rsidRDefault="002A371E" w:rsidP="00FB4D42">
            <w:pPr>
              <w:pStyle w:val="TableText0"/>
              <w:rPr>
                <w:szCs w:val="18"/>
                <w:lang w:bidi="en-US"/>
              </w:rPr>
            </w:pPr>
            <w:r w:rsidRPr="00A4041B">
              <w:rPr>
                <w:szCs w:val="18"/>
                <w:lang w:bidi="en-US"/>
              </w:rPr>
              <w:t>Tall Saw-sedge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7DD3AC3"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D240B9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ADD043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BF73E1E" w14:textId="77777777" w:rsidR="002A371E" w:rsidRPr="00A4041B" w:rsidRDefault="002A371E" w:rsidP="00FB4D42">
            <w:pPr>
              <w:pStyle w:val="TableText0"/>
              <w:rPr>
                <w:lang w:bidi="en-US"/>
              </w:rPr>
            </w:pPr>
          </w:p>
        </w:tc>
      </w:tr>
      <w:tr w:rsidR="002A371E" w:rsidRPr="00A4041B" w14:paraId="1EF15467"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6137044D" w14:textId="77777777" w:rsidR="002A371E" w:rsidRPr="00A4041B" w:rsidRDefault="002A371E" w:rsidP="00FB4D42">
            <w:pPr>
              <w:pStyle w:val="TableText0"/>
              <w:rPr>
                <w:i/>
                <w:szCs w:val="18"/>
                <w:lang w:bidi="en-US"/>
              </w:rPr>
            </w:pPr>
            <w:proofErr w:type="spellStart"/>
            <w:r w:rsidRPr="00A4041B">
              <w:rPr>
                <w:i/>
                <w:szCs w:val="18"/>
                <w:lang w:bidi="en-US"/>
              </w:rPr>
              <w:t>Gahnia</w:t>
            </w:r>
            <w:proofErr w:type="spellEnd"/>
            <w:r w:rsidRPr="00A4041B">
              <w:rPr>
                <w:i/>
                <w:szCs w:val="18"/>
                <w:lang w:bidi="en-US"/>
              </w:rPr>
              <w:t xml:space="preserve"> </w:t>
            </w:r>
            <w:proofErr w:type="spellStart"/>
            <w:r w:rsidRPr="00A4041B">
              <w:rPr>
                <w:i/>
                <w:szCs w:val="18"/>
                <w:lang w:bidi="en-US"/>
              </w:rPr>
              <w:t>melanocarpa</w:t>
            </w:r>
            <w:proofErr w:type="spellEnd"/>
            <w:r w:rsidRPr="00A4041B">
              <w:rPr>
                <w:szCs w:val="18"/>
                <w:lang w:bidi="en-US"/>
              </w:rPr>
              <w:t>** (A)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16ACF363" w14:textId="77777777" w:rsidR="002A371E" w:rsidRPr="00A4041B" w:rsidRDefault="002A371E" w:rsidP="00FB4D42">
            <w:pPr>
              <w:pStyle w:val="TableText0"/>
              <w:rPr>
                <w:szCs w:val="18"/>
                <w:lang w:bidi="en-US"/>
              </w:rPr>
            </w:pPr>
            <w:r w:rsidRPr="00A4041B">
              <w:rPr>
                <w:szCs w:val="18"/>
                <w:lang w:bidi="en-US"/>
              </w:rPr>
              <w:t>Black-fruit Saw-sedge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401E8A5"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5846C6F3"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2E4B3D48"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77AC74E" w14:textId="77777777" w:rsidR="002A371E" w:rsidRPr="00A4041B" w:rsidRDefault="002A371E" w:rsidP="00FB4D42">
            <w:pPr>
              <w:pStyle w:val="TableText0"/>
              <w:rPr>
                <w:lang w:bidi="en-US"/>
              </w:rPr>
            </w:pPr>
          </w:p>
        </w:tc>
      </w:tr>
      <w:tr w:rsidR="002A371E" w:rsidRPr="00A4041B" w14:paraId="6BC0FFF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bottom"/>
          </w:tcPr>
          <w:p w14:paraId="2B3FA52C" w14:textId="6CAD342D" w:rsidR="002A371E" w:rsidRPr="00A4041B" w:rsidRDefault="002A371E" w:rsidP="00FB4D42">
            <w:pPr>
              <w:pStyle w:val="TableText0"/>
              <w:rPr>
                <w:i/>
                <w:szCs w:val="18"/>
                <w:lang w:bidi="en-US"/>
              </w:rPr>
            </w:pPr>
            <w:r w:rsidRPr="00A4041B">
              <w:rPr>
                <w:i/>
                <w:szCs w:val="18"/>
                <w:lang w:bidi="en-US"/>
              </w:rPr>
              <w:t>Juncus</w:t>
            </w:r>
            <w:r w:rsidRPr="00A4041B">
              <w:rPr>
                <w:szCs w:val="18"/>
                <w:lang w:bidi="en-US"/>
              </w:rPr>
              <w:t xml:space="preserve"> spp.**</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bottom"/>
          </w:tcPr>
          <w:p w14:paraId="43B053D6" w14:textId="77777777" w:rsidR="002A371E" w:rsidRPr="00A4041B" w:rsidRDefault="002A371E" w:rsidP="00FB4D42">
            <w:pPr>
              <w:pStyle w:val="TableText0"/>
              <w:rPr>
                <w:szCs w:val="18"/>
                <w:lang w:bidi="en-US"/>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5E8D2430"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67B23168"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3A1E592B"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94FA029" w14:textId="77777777" w:rsidR="002A371E" w:rsidRPr="00A4041B" w:rsidRDefault="002A371E" w:rsidP="00FB4D42">
            <w:pPr>
              <w:pStyle w:val="TableText0"/>
              <w:rPr>
                <w:lang w:bidi="en-US"/>
              </w:rPr>
            </w:pPr>
          </w:p>
        </w:tc>
      </w:tr>
      <w:tr w:rsidR="002A371E" w:rsidRPr="00A4041B" w14:paraId="76DEB935"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66284D17" w14:textId="77777777" w:rsidR="002A371E" w:rsidRPr="00A4041B" w:rsidRDefault="002A371E" w:rsidP="00FB4D42">
            <w:pPr>
              <w:pStyle w:val="TableText0"/>
              <w:rPr>
                <w:i/>
                <w:iCs/>
                <w:szCs w:val="18"/>
                <w:lang w:bidi="en-US"/>
              </w:rPr>
            </w:pPr>
            <w:proofErr w:type="spellStart"/>
            <w:r w:rsidRPr="00A4041B">
              <w:rPr>
                <w:i/>
                <w:szCs w:val="18"/>
                <w:lang w:bidi="en-US"/>
              </w:rPr>
              <w:t>Lepidosperma</w:t>
            </w:r>
            <w:proofErr w:type="spellEnd"/>
            <w:r w:rsidRPr="00A4041B">
              <w:rPr>
                <w:i/>
                <w:szCs w:val="18"/>
                <w:lang w:bidi="en-US"/>
              </w:rPr>
              <w:t xml:space="preserve"> </w:t>
            </w:r>
            <w:proofErr w:type="spellStart"/>
            <w:r w:rsidRPr="00A4041B">
              <w:rPr>
                <w:i/>
                <w:szCs w:val="18"/>
                <w:lang w:bidi="en-US"/>
              </w:rPr>
              <w:t>laterale</w:t>
            </w:r>
            <w:proofErr w:type="spellEnd"/>
            <w:r w:rsidRPr="00A4041B">
              <w:rPr>
                <w:i/>
                <w:szCs w:val="18"/>
                <w:lang w:bidi="en-US"/>
              </w:rPr>
              <w:t xml:space="preserve"> </w:t>
            </w:r>
            <w:r w:rsidRPr="00A4041B">
              <w:rPr>
                <w:szCs w:val="18"/>
                <w:lang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33226B8F" w14:textId="77777777" w:rsidR="002A371E" w:rsidRPr="00A4041B" w:rsidRDefault="002A371E" w:rsidP="00FB4D42">
            <w:pPr>
              <w:pStyle w:val="TableText0"/>
              <w:rPr>
                <w:szCs w:val="18"/>
                <w:lang w:bidi="en-US"/>
              </w:rPr>
            </w:pPr>
            <w:r w:rsidRPr="00A4041B">
              <w:rPr>
                <w:szCs w:val="18"/>
                <w:lang w:bidi="en-US"/>
              </w:rPr>
              <w:t>Variable Saw-sedge</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A851E9F"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6FF49326"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14BE0D65"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A14A771" w14:textId="77777777" w:rsidR="002A371E" w:rsidRPr="00A4041B" w:rsidRDefault="002A371E" w:rsidP="00FB4D42">
            <w:pPr>
              <w:pStyle w:val="TableText0"/>
              <w:rPr>
                <w:lang w:bidi="en-US"/>
              </w:rPr>
            </w:pPr>
          </w:p>
        </w:tc>
      </w:tr>
      <w:tr w:rsidR="002A371E" w:rsidRPr="00A4041B" w14:paraId="5728115B" w14:textId="77777777" w:rsidTr="002A371E">
        <w:trPr>
          <w:cantSplit/>
          <w:trHeigh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C6BB350" w14:textId="77777777" w:rsidR="002A371E" w:rsidRPr="00A4041B" w:rsidRDefault="002A371E" w:rsidP="00FB4D42">
            <w:pPr>
              <w:pStyle w:val="TableText0"/>
              <w:rPr>
                <w:lang w:bidi="en-US"/>
              </w:rPr>
            </w:pPr>
            <w:r w:rsidRPr="00A4041B">
              <w:rPr>
                <w:szCs w:val="18"/>
                <w:lang w:bidi="en-US"/>
              </w:rPr>
              <w:t>Understorey (Other) – e.g., small shrubs</w:t>
            </w:r>
          </w:p>
        </w:tc>
      </w:tr>
      <w:tr w:rsidR="002A371E" w:rsidRPr="00A4041B" w14:paraId="6C7BDE0C" w14:textId="77777777" w:rsidTr="002A371E">
        <w:trPr>
          <w:cantSplit/>
          <w:trHeight w:val="283"/>
        </w:trPr>
        <w:tc>
          <w:tcPr>
            <w:tcW w:w="1640" w:type="pct"/>
            <w:tcBorders>
              <w:top w:val="single" w:sz="4" w:space="0" w:color="auto"/>
              <w:left w:val="single" w:sz="4" w:space="0" w:color="auto"/>
              <w:bottom w:val="single" w:sz="4" w:space="0" w:color="auto"/>
              <w:right w:val="single" w:sz="4" w:space="0" w:color="auto"/>
            </w:tcBorders>
            <w:shd w:val="clear" w:color="auto" w:fill="auto"/>
            <w:vAlign w:val="center"/>
          </w:tcPr>
          <w:p w14:paraId="372EC180" w14:textId="77777777" w:rsidR="002A371E" w:rsidRPr="00A4041B" w:rsidRDefault="002A371E" w:rsidP="00FB4D42">
            <w:pPr>
              <w:pStyle w:val="TableText0"/>
              <w:rPr>
                <w:i/>
                <w:szCs w:val="18"/>
                <w:lang w:bidi="en-US"/>
              </w:rPr>
            </w:pPr>
            <w:proofErr w:type="spellStart"/>
            <w:r w:rsidRPr="00A4041B">
              <w:rPr>
                <w:rFonts w:eastAsia="Times New Roman"/>
                <w:i/>
                <w:szCs w:val="18"/>
                <w:lang w:eastAsia="en-AU" w:bidi="en-US"/>
              </w:rPr>
              <w:t>Plectranthus</w:t>
            </w:r>
            <w:proofErr w:type="spellEnd"/>
            <w:r w:rsidRPr="00A4041B">
              <w:rPr>
                <w:rFonts w:eastAsia="Times New Roman"/>
                <w:i/>
                <w:szCs w:val="18"/>
                <w:lang w:eastAsia="en-AU" w:bidi="en-US"/>
              </w:rPr>
              <w:t xml:space="preserve"> </w:t>
            </w:r>
            <w:proofErr w:type="spellStart"/>
            <w:r w:rsidRPr="00A4041B">
              <w:rPr>
                <w:rFonts w:eastAsia="Times New Roman"/>
                <w:i/>
                <w:szCs w:val="18"/>
                <w:lang w:eastAsia="en-AU" w:bidi="en-US"/>
              </w:rPr>
              <w:t>parviflorus</w:t>
            </w:r>
            <w:proofErr w:type="spellEnd"/>
            <w:r w:rsidRPr="00A4041B">
              <w:rPr>
                <w:rFonts w:eastAsia="Times New Roman"/>
                <w:i/>
                <w:szCs w:val="18"/>
                <w:lang w:eastAsia="en-AU" w:bidi="en-US"/>
              </w:rPr>
              <w:t xml:space="preserve"> </w:t>
            </w:r>
            <w:r w:rsidRPr="00A4041B">
              <w:rPr>
                <w:rFonts w:eastAsia="Times New Roman"/>
                <w:szCs w:val="18"/>
                <w:lang w:eastAsia="en-AU" w:bidi="en-US"/>
              </w:rPr>
              <w:t>(A)</w:t>
            </w:r>
          </w:p>
        </w:tc>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7C2257E" w14:textId="77777777" w:rsidR="002A371E" w:rsidRPr="00A4041B" w:rsidRDefault="002A371E" w:rsidP="00FB4D42">
            <w:pPr>
              <w:pStyle w:val="TableText0"/>
              <w:rPr>
                <w:szCs w:val="18"/>
                <w:lang w:bidi="en-US"/>
              </w:rPr>
            </w:pPr>
            <w:r w:rsidRPr="00A4041B">
              <w:rPr>
                <w:szCs w:val="18"/>
                <w:lang w:bidi="en-US"/>
              </w:rPr>
              <w:t>Cockspur Flower</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E250C06" w14:textId="77777777" w:rsidR="002A371E" w:rsidRPr="00A4041B" w:rsidRDefault="002A371E" w:rsidP="00FB4D42">
            <w:pPr>
              <w:pStyle w:val="TableText0"/>
              <w:rPr>
                <w:lang w:bidi="en-US"/>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E4AECF7" w14:textId="77777777" w:rsidR="002A371E" w:rsidRPr="00A4041B" w:rsidRDefault="002A371E" w:rsidP="00FB4D42">
            <w:pPr>
              <w:pStyle w:val="TableText0"/>
              <w:rPr>
                <w:lang w:bidi="en-US"/>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B718EB4" w14:textId="77777777" w:rsidR="002A371E" w:rsidRPr="00A4041B" w:rsidRDefault="002A371E" w:rsidP="00FB4D42">
            <w:pPr>
              <w:pStyle w:val="TableText0"/>
              <w:rPr>
                <w:lang w:bidi="en-US"/>
              </w:rPr>
            </w:pPr>
            <w:r w:rsidRPr="00A4041B">
              <w:rPr>
                <w:rFonts w:ascii="Wingdings" w:eastAsia="Wingdings" w:hAnsi="Wingdings" w:cs="Wingdings"/>
                <w:lang w:bidi="en-US"/>
              </w:rPr>
              <w:t>ü</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E7C7A77" w14:textId="77777777" w:rsidR="002A371E" w:rsidRPr="00A4041B" w:rsidRDefault="002A371E" w:rsidP="00FB4D42">
            <w:pPr>
              <w:pStyle w:val="TableText0"/>
              <w:rPr>
                <w:lang w:bidi="en-US"/>
              </w:rPr>
            </w:pPr>
          </w:p>
        </w:tc>
      </w:tr>
    </w:tbl>
    <w:p w14:paraId="5A6F6D3A" w14:textId="51184DBC" w:rsidR="00411985" w:rsidRPr="00A4041B" w:rsidRDefault="008C3D55" w:rsidP="00411985">
      <w:pPr>
        <w:rPr>
          <w:sz w:val="18"/>
          <w:szCs w:val="18"/>
        </w:rPr>
      </w:pPr>
      <w:r w:rsidRPr="00A4041B">
        <w:rPr>
          <w:sz w:val="18"/>
          <w:szCs w:val="18"/>
        </w:rPr>
        <w:t xml:space="preserve">Sources: </w:t>
      </w:r>
      <w:r w:rsidR="008669CA" w:rsidRPr="00A4041B">
        <w:rPr>
          <w:sz w:val="18"/>
          <w:szCs w:val="18"/>
        </w:rPr>
        <w:t>DAWE 2021.</w:t>
      </w:r>
      <w:r w:rsidRPr="00A4041B">
        <w:rPr>
          <w:sz w:val="18"/>
          <w:szCs w:val="18"/>
        </w:rPr>
        <w:t xml:space="preserve"> </w:t>
      </w:r>
      <w:r w:rsidR="00411985" w:rsidRPr="00A4041B">
        <w:rPr>
          <w:sz w:val="18"/>
          <w:szCs w:val="18"/>
        </w:rPr>
        <w:t>EPBC status refers to species listed under the EPBC Act at the time this document was prepared</w:t>
      </w:r>
      <w:r w:rsidR="00D47986" w:rsidRPr="00A4041B">
        <w:rPr>
          <w:sz w:val="18"/>
          <w:szCs w:val="18"/>
        </w:rPr>
        <w:t>;</w:t>
      </w:r>
      <w:r w:rsidR="00411985" w:rsidRPr="00A4041B">
        <w:rPr>
          <w:sz w:val="18"/>
          <w:szCs w:val="18"/>
        </w:rPr>
        <w:t xml:space="preserve"> State status refers to species listed under the State Act at the time this document was prepared.</w:t>
      </w:r>
    </w:p>
    <w:p w14:paraId="3077830D" w14:textId="36360296" w:rsidR="00905ED3" w:rsidRPr="00A4041B" w:rsidRDefault="00126438" w:rsidP="00EB3D6F">
      <w:pPr>
        <w:pStyle w:val="Heading2-AppendixA"/>
      </w:pPr>
      <w:r w:rsidRPr="00A4041B">
        <w:t>Fauna</w:t>
      </w:r>
    </w:p>
    <w:p w14:paraId="7214B5FD" w14:textId="2DAEDE46" w:rsidR="007D5DD4" w:rsidRPr="00A4041B" w:rsidRDefault="007D5DD4" w:rsidP="00FB4D42">
      <w:pPr>
        <w:pStyle w:val="Caption"/>
        <w:keepNext/>
      </w:pPr>
      <w:bookmarkStart w:id="242" w:name="_Ref40362996"/>
      <w:bookmarkStart w:id="243" w:name="_Toc531941949"/>
      <w:r w:rsidRPr="00A4041B">
        <w:t xml:space="preserve">Table </w:t>
      </w:r>
      <w:r w:rsidRPr="00A4041B">
        <w:fldChar w:fldCharType="begin"/>
      </w:r>
      <w:r w:rsidRPr="00A4041B">
        <w:instrText>SEQ Table \* ARABIC</w:instrText>
      </w:r>
      <w:r w:rsidRPr="00A4041B">
        <w:fldChar w:fldCharType="separate"/>
      </w:r>
      <w:r w:rsidR="006B5C63">
        <w:rPr>
          <w:noProof/>
        </w:rPr>
        <w:t>5</w:t>
      </w:r>
      <w:r w:rsidRPr="00A4041B">
        <w:fldChar w:fldCharType="end"/>
      </w:r>
      <w:bookmarkEnd w:id="242"/>
      <w:r w:rsidRPr="00A4041B">
        <w:t xml:space="preserve">: Fauna </w:t>
      </w:r>
      <w:r w:rsidR="00396E0B" w:rsidRPr="00A4041B">
        <w:t>recorded in</w:t>
      </w:r>
      <w:r w:rsidRPr="00A4041B">
        <w:t xml:space="preserve"> </w:t>
      </w:r>
      <w:bookmarkEnd w:id="243"/>
      <w:r w:rsidR="001B70D0" w:rsidRPr="00A4041B">
        <w:t xml:space="preserve">the </w:t>
      </w:r>
      <w:r w:rsidR="004D6925" w:rsidRPr="00A4041B">
        <w:t>ecological community</w:t>
      </w:r>
      <w:r w:rsidR="00FB4D42" w:rsidRPr="00A4041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2615"/>
        <w:gridCol w:w="754"/>
        <w:gridCol w:w="1348"/>
        <w:gridCol w:w="707"/>
      </w:tblGrid>
      <w:tr w:rsidR="00BC59BC" w:rsidRPr="00A4041B" w14:paraId="5246E5CF" w14:textId="77777777" w:rsidTr="00010C4C">
        <w:trPr>
          <w:cantSplit/>
          <w:trHeight w:val="517"/>
          <w:tblHeader/>
        </w:trPr>
        <w:tc>
          <w:tcPr>
            <w:tcW w:w="2007" w:type="pct"/>
            <w:shd w:val="clear" w:color="auto" w:fill="D9D9D9" w:themeFill="background1" w:themeFillShade="D9"/>
            <w:vAlign w:val="center"/>
          </w:tcPr>
          <w:p w14:paraId="7C0A8B5A" w14:textId="77777777" w:rsidR="00BC59BC" w:rsidRPr="00A4041B" w:rsidRDefault="00BC59BC" w:rsidP="00DB0E4E">
            <w:pPr>
              <w:spacing w:after="0"/>
              <w:jc w:val="center"/>
              <w:rPr>
                <w:rFonts w:eastAsia="Times New Roman" w:cs="Times New Roman"/>
                <w:b/>
                <w:bCs/>
                <w:sz w:val="20"/>
                <w:szCs w:val="20"/>
                <w:lang w:val="en-US" w:eastAsia="en-AU"/>
              </w:rPr>
            </w:pPr>
            <w:r w:rsidRPr="00A4041B">
              <w:rPr>
                <w:rFonts w:eastAsia="Times New Roman" w:cs="Times New Roman"/>
                <w:b/>
                <w:bCs/>
                <w:sz w:val="20"/>
                <w:szCs w:val="20"/>
                <w:lang w:val="en-US" w:eastAsia="en-AU"/>
              </w:rPr>
              <w:t>Scientific name</w:t>
            </w:r>
          </w:p>
        </w:tc>
        <w:tc>
          <w:tcPr>
            <w:tcW w:w="1443" w:type="pct"/>
            <w:shd w:val="clear" w:color="auto" w:fill="D9D9D9" w:themeFill="background1" w:themeFillShade="D9"/>
            <w:vAlign w:val="center"/>
          </w:tcPr>
          <w:p w14:paraId="3B90E558" w14:textId="77777777" w:rsidR="00BC59BC" w:rsidRPr="00A4041B" w:rsidRDefault="00BC59BC" w:rsidP="00DB0E4E">
            <w:pPr>
              <w:spacing w:after="0"/>
              <w:jc w:val="center"/>
              <w:rPr>
                <w:rFonts w:eastAsia="Times New Roman" w:cs="Times New Roman"/>
                <w:b/>
                <w:bCs/>
                <w:sz w:val="20"/>
                <w:szCs w:val="20"/>
                <w:lang w:val="en-US" w:eastAsia="en-AU"/>
              </w:rPr>
            </w:pPr>
            <w:r w:rsidRPr="00A4041B">
              <w:rPr>
                <w:rFonts w:eastAsia="Times New Roman" w:cs="Times New Roman"/>
                <w:b/>
                <w:bCs/>
                <w:sz w:val="20"/>
                <w:szCs w:val="20"/>
                <w:lang w:val="en-US" w:eastAsia="en-AU"/>
              </w:rPr>
              <w:t>Common name</w:t>
            </w:r>
          </w:p>
        </w:tc>
        <w:tc>
          <w:tcPr>
            <w:tcW w:w="416" w:type="pct"/>
            <w:shd w:val="clear" w:color="auto" w:fill="D9D9D9" w:themeFill="background1" w:themeFillShade="D9"/>
            <w:vAlign w:val="center"/>
          </w:tcPr>
          <w:p w14:paraId="40BB3F4E" w14:textId="77777777" w:rsidR="00BC59BC" w:rsidRPr="00A4041B" w:rsidRDefault="00BC59BC" w:rsidP="00DB0E4E">
            <w:pPr>
              <w:spacing w:after="0"/>
              <w:jc w:val="center"/>
              <w:rPr>
                <w:rFonts w:eastAsia="Times New Roman" w:cs="Times New Roman"/>
                <w:b/>
                <w:bCs/>
                <w:sz w:val="20"/>
                <w:szCs w:val="20"/>
                <w:lang w:eastAsia="en-AU"/>
              </w:rPr>
            </w:pPr>
            <w:r w:rsidRPr="00A4041B">
              <w:rPr>
                <w:rFonts w:eastAsia="Times New Roman" w:cs="Times New Roman"/>
                <w:b/>
                <w:bCs/>
                <w:sz w:val="20"/>
                <w:szCs w:val="20"/>
                <w:lang w:val="en-US" w:eastAsia="en-AU"/>
              </w:rPr>
              <w:t>EPBC Act.</w:t>
            </w:r>
          </w:p>
        </w:tc>
        <w:tc>
          <w:tcPr>
            <w:tcW w:w="744" w:type="pct"/>
            <w:shd w:val="clear" w:color="auto" w:fill="D9D9D9" w:themeFill="background1" w:themeFillShade="D9"/>
            <w:vAlign w:val="center"/>
          </w:tcPr>
          <w:p w14:paraId="6A78611C" w14:textId="77777777" w:rsidR="00BC59BC" w:rsidRPr="00A4041B" w:rsidRDefault="00BC59BC" w:rsidP="00DB0E4E">
            <w:pPr>
              <w:spacing w:after="0"/>
              <w:jc w:val="center"/>
              <w:rPr>
                <w:rFonts w:eastAsia="Times New Roman" w:cs="Times New Roman"/>
                <w:b/>
                <w:bCs/>
                <w:sz w:val="20"/>
                <w:szCs w:val="20"/>
                <w:lang w:eastAsia="en-AU"/>
              </w:rPr>
            </w:pPr>
            <w:r w:rsidRPr="00A4041B">
              <w:rPr>
                <w:rFonts w:eastAsia="Times New Roman" w:cs="Times New Roman"/>
                <w:b/>
                <w:bCs/>
                <w:sz w:val="20"/>
                <w:szCs w:val="20"/>
                <w:lang w:val="en-US" w:eastAsia="en-AU"/>
              </w:rPr>
              <w:t>NSW Act</w:t>
            </w:r>
          </w:p>
        </w:tc>
        <w:tc>
          <w:tcPr>
            <w:tcW w:w="390" w:type="pct"/>
            <w:shd w:val="clear" w:color="auto" w:fill="D9D9D9" w:themeFill="background1" w:themeFillShade="D9"/>
            <w:vAlign w:val="center"/>
          </w:tcPr>
          <w:p w14:paraId="27325DD8" w14:textId="77777777" w:rsidR="00BC59BC" w:rsidRPr="00A4041B" w:rsidRDefault="00BC59BC" w:rsidP="00DB0E4E">
            <w:pPr>
              <w:spacing w:after="0"/>
              <w:jc w:val="center"/>
              <w:rPr>
                <w:rFonts w:eastAsia="Times New Roman" w:cs="Times New Roman"/>
                <w:b/>
                <w:bCs/>
                <w:sz w:val="20"/>
                <w:szCs w:val="20"/>
                <w:lang w:eastAsia="en-AU"/>
              </w:rPr>
            </w:pPr>
            <w:r w:rsidRPr="00A4041B">
              <w:rPr>
                <w:rFonts w:eastAsia="Times New Roman" w:cs="Times New Roman"/>
                <w:b/>
                <w:bCs/>
                <w:sz w:val="20"/>
                <w:szCs w:val="20"/>
                <w:lang w:val="en-US" w:eastAsia="en-AU"/>
              </w:rPr>
              <w:t>Qld Act.</w:t>
            </w:r>
          </w:p>
        </w:tc>
      </w:tr>
      <w:tr w:rsidR="00BC59BC" w:rsidRPr="00A4041B" w14:paraId="151DE047" w14:textId="77777777" w:rsidTr="00010C4C">
        <w:trPr>
          <w:trHeight w:val="300"/>
        </w:trPr>
        <w:tc>
          <w:tcPr>
            <w:tcW w:w="2007" w:type="pct"/>
            <w:shd w:val="clear" w:color="auto" w:fill="DEEAF6" w:themeFill="accent1" w:themeFillTint="33"/>
            <w:vAlign w:val="center"/>
          </w:tcPr>
          <w:p w14:paraId="04EB14D6" w14:textId="77777777" w:rsidR="00BC59BC" w:rsidRPr="00A4041B" w:rsidRDefault="00BC59BC" w:rsidP="00DB0E4E">
            <w:pPr>
              <w:pStyle w:val="Tableitalics"/>
            </w:pPr>
            <w:r w:rsidRPr="00A4041B">
              <w:rPr>
                <w:b/>
                <w:bCs/>
              </w:rPr>
              <w:t>Mammals</w:t>
            </w:r>
          </w:p>
        </w:tc>
        <w:tc>
          <w:tcPr>
            <w:tcW w:w="1443" w:type="pct"/>
            <w:shd w:val="clear" w:color="auto" w:fill="DEEAF6" w:themeFill="accent1" w:themeFillTint="33"/>
            <w:vAlign w:val="center"/>
          </w:tcPr>
          <w:p w14:paraId="498B1907" w14:textId="77777777" w:rsidR="00BC59BC" w:rsidRPr="00A4041B" w:rsidRDefault="00BC59BC" w:rsidP="00DB0E4E">
            <w:pPr>
              <w:pStyle w:val="Tabletext"/>
              <w:rPr>
                <w:rFonts w:cs="Times New Roman"/>
              </w:rPr>
            </w:pPr>
          </w:p>
        </w:tc>
        <w:tc>
          <w:tcPr>
            <w:tcW w:w="416" w:type="pct"/>
            <w:shd w:val="clear" w:color="auto" w:fill="DEEAF6" w:themeFill="accent1" w:themeFillTint="33"/>
            <w:vAlign w:val="center"/>
          </w:tcPr>
          <w:p w14:paraId="784BFFBA" w14:textId="77777777" w:rsidR="00BC59BC" w:rsidRPr="00A4041B" w:rsidRDefault="00BC59BC" w:rsidP="00DB0E4E">
            <w:pPr>
              <w:pStyle w:val="Tabletext"/>
              <w:jc w:val="center"/>
              <w:rPr>
                <w:rFonts w:cs="Times New Roman"/>
                <w:lang w:eastAsia="en-AU"/>
              </w:rPr>
            </w:pPr>
          </w:p>
        </w:tc>
        <w:tc>
          <w:tcPr>
            <w:tcW w:w="744" w:type="pct"/>
            <w:shd w:val="clear" w:color="auto" w:fill="DEEAF6" w:themeFill="accent1" w:themeFillTint="33"/>
            <w:vAlign w:val="center"/>
          </w:tcPr>
          <w:p w14:paraId="169E68C6" w14:textId="77777777" w:rsidR="00BC59BC" w:rsidRPr="00A4041B" w:rsidRDefault="00BC59BC" w:rsidP="00DB0E4E">
            <w:pPr>
              <w:pStyle w:val="Tabletext"/>
              <w:jc w:val="center"/>
              <w:rPr>
                <w:rFonts w:cs="Times New Roman"/>
                <w:lang w:eastAsia="en-AU"/>
              </w:rPr>
            </w:pPr>
          </w:p>
        </w:tc>
        <w:tc>
          <w:tcPr>
            <w:tcW w:w="390" w:type="pct"/>
            <w:shd w:val="clear" w:color="auto" w:fill="DEEAF6" w:themeFill="accent1" w:themeFillTint="33"/>
            <w:vAlign w:val="center"/>
          </w:tcPr>
          <w:p w14:paraId="5626447A" w14:textId="77777777" w:rsidR="00BC59BC" w:rsidRPr="00A4041B" w:rsidRDefault="00BC59BC" w:rsidP="00DB0E4E">
            <w:pPr>
              <w:pStyle w:val="Tabletext"/>
              <w:jc w:val="center"/>
              <w:rPr>
                <w:rFonts w:cs="Times New Roman"/>
                <w:lang w:eastAsia="en-AU"/>
              </w:rPr>
            </w:pPr>
          </w:p>
        </w:tc>
      </w:tr>
      <w:tr w:rsidR="00BC59BC" w:rsidRPr="00A4041B" w14:paraId="50FC971A" w14:textId="77777777" w:rsidTr="00010C4C">
        <w:trPr>
          <w:trHeight w:val="300"/>
        </w:trPr>
        <w:tc>
          <w:tcPr>
            <w:tcW w:w="2007" w:type="pct"/>
            <w:shd w:val="clear" w:color="auto" w:fill="auto"/>
            <w:vAlign w:val="center"/>
            <w:hideMark/>
          </w:tcPr>
          <w:p w14:paraId="3631C31C" w14:textId="77777777" w:rsidR="00BC59BC" w:rsidRPr="00A4041B" w:rsidRDefault="00BC59BC" w:rsidP="00DB0E4E">
            <w:pPr>
              <w:pStyle w:val="Tableitalics"/>
            </w:pPr>
            <w:proofErr w:type="spellStart"/>
            <w:r w:rsidRPr="00A4041B">
              <w:t>Acrobates</w:t>
            </w:r>
            <w:proofErr w:type="spellEnd"/>
            <w:r w:rsidRPr="00A4041B">
              <w:t xml:space="preserve"> pygmaeus</w:t>
            </w:r>
          </w:p>
        </w:tc>
        <w:tc>
          <w:tcPr>
            <w:tcW w:w="1443" w:type="pct"/>
            <w:shd w:val="clear" w:color="auto" w:fill="auto"/>
            <w:vAlign w:val="center"/>
            <w:hideMark/>
          </w:tcPr>
          <w:p w14:paraId="2E16CF4E" w14:textId="77777777" w:rsidR="00BC59BC" w:rsidRPr="00A4041B" w:rsidRDefault="00BC59BC" w:rsidP="00DB0E4E">
            <w:pPr>
              <w:pStyle w:val="Tabletext"/>
              <w:rPr>
                <w:rFonts w:cs="Times New Roman"/>
              </w:rPr>
            </w:pPr>
            <w:r w:rsidRPr="00A4041B">
              <w:rPr>
                <w:rFonts w:cs="Times New Roman"/>
              </w:rPr>
              <w:t>Feathertail Glider</w:t>
            </w:r>
          </w:p>
        </w:tc>
        <w:tc>
          <w:tcPr>
            <w:tcW w:w="416" w:type="pct"/>
            <w:shd w:val="clear" w:color="auto" w:fill="auto"/>
            <w:vAlign w:val="center"/>
            <w:hideMark/>
          </w:tcPr>
          <w:p w14:paraId="3C1BBDC6" w14:textId="77777777" w:rsidR="00BC59BC" w:rsidRPr="00A4041B" w:rsidRDefault="00BC59BC" w:rsidP="00DB0E4E">
            <w:pPr>
              <w:pStyle w:val="Tabletext"/>
              <w:jc w:val="center"/>
              <w:rPr>
                <w:rFonts w:cs="Times New Roman"/>
                <w:lang w:eastAsia="en-AU"/>
              </w:rPr>
            </w:pPr>
          </w:p>
        </w:tc>
        <w:tc>
          <w:tcPr>
            <w:tcW w:w="744" w:type="pct"/>
            <w:shd w:val="clear" w:color="auto" w:fill="auto"/>
            <w:vAlign w:val="center"/>
            <w:hideMark/>
          </w:tcPr>
          <w:p w14:paraId="0F4C37FD" w14:textId="77777777" w:rsidR="00BC59BC" w:rsidRPr="00A4041B" w:rsidRDefault="00BC59BC" w:rsidP="00DB0E4E">
            <w:pPr>
              <w:pStyle w:val="Tabletext"/>
              <w:jc w:val="center"/>
              <w:rPr>
                <w:rFonts w:cs="Times New Roman"/>
                <w:lang w:eastAsia="en-AU"/>
              </w:rPr>
            </w:pPr>
          </w:p>
        </w:tc>
        <w:tc>
          <w:tcPr>
            <w:tcW w:w="390" w:type="pct"/>
            <w:shd w:val="clear" w:color="auto" w:fill="auto"/>
            <w:vAlign w:val="center"/>
            <w:hideMark/>
          </w:tcPr>
          <w:p w14:paraId="7A0C9D54" w14:textId="77777777" w:rsidR="00BC59BC" w:rsidRPr="00A4041B" w:rsidRDefault="00BC59BC" w:rsidP="00DB0E4E">
            <w:pPr>
              <w:pStyle w:val="Tabletext"/>
              <w:jc w:val="center"/>
              <w:rPr>
                <w:rFonts w:cs="Times New Roman"/>
                <w:lang w:eastAsia="en-AU"/>
              </w:rPr>
            </w:pPr>
          </w:p>
        </w:tc>
      </w:tr>
      <w:tr w:rsidR="00BC59BC" w:rsidRPr="00A4041B" w14:paraId="2689CF87" w14:textId="77777777" w:rsidTr="00010C4C">
        <w:trPr>
          <w:trHeight w:val="300"/>
        </w:trPr>
        <w:tc>
          <w:tcPr>
            <w:tcW w:w="2007" w:type="pct"/>
            <w:shd w:val="clear" w:color="auto" w:fill="auto"/>
            <w:noWrap/>
            <w:vAlign w:val="bottom"/>
            <w:hideMark/>
          </w:tcPr>
          <w:p w14:paraId="053D9664" w14:textId="77777777" w:rsidR="00BC59BC" w:rsidRPr="00A4041B" w:rsidRDefault="00BC59BC" w:rsidP="00DB0E4E">
            <w:pPr>
              <w:pStyle w:val="Tableitalics"/>
            </w:pPr>
            <w:proofErr w:type="spellStart"/>
            <w:r w:rsidRPr="00A4041B">
              <w:t>Aepyprymnus</w:t>
            </w:r>
            <w:proofErr w:type="spellEnd"/>
            <w:r w:rsidRPr="00A4041B">
              <w:t xml:space="preserve"> </w:t>
            </w:r>
            <w:proofErr w:type="spellStart"/>
            <w:r w:rsidRPr="00A4041B">
              <w:t>rufescens</w:t>
            </w:r>
            <w:proofErr w:type="spellEnd"/>
          </w:p>
        </w:tc>
        <w:tc>
          <w:tcPr>
            <w:tcW w:w="1443" w:type="pct"/>
            <w:shd w:val="clear" w:color="auto" w:fill="auto"/>
            <w:noWrap/>
            <w:vAlign w:val="bottom"/>
            <w:hideMark/>
          </w:tcPr>
          <w:p w14:paraId="26BF3AEB" w14:textId="77777777" w:rsidR="00BC59BC" w:rsidRPr="00A4041B" w:rsidRDefault="00BC59BC" w:rsidP="00DB0E4E">
            <w:pPr>
              <w:pStyle w:val="Tabletext"/>
              <w:rPr>
                <w:rFonts w:cs="Times New Roman"/>
              </w:rPr>
            </w:pPr>
            <w:r w:rsidRPr="00A4041B">
              <w:rPr>
                <w:rFonts w:cs="Times New Roman"/>
              </w:rPr>
              <w:t>Rufous Bettong</w:t>
            </w:r>
          </w:p>
        </w:tc>
        <w:tc>
          <w:tcPr>
            <w:tcW w:w="416" w:type="pct"/>
            <w:shd w:val="clear" w:color="auto" w:fill="auto"/>
            <w:noWrap/>
            <w:vAlign w:val="center"/>
            <w:hideMark/>
          </w:tcPr>
          <w:p w14:paraId="114412E1" w14:textId="77777777" w:rsidR="00BC59BC" w:rsidRPr="00A4041B" w:rsidRDefault="00BC59BC" w:rsidP="00DB0E4E">
            <w:pPr>
              <w:pStyle w:val="Tabletext"/>
              <w:jc w:val="center"/>
              <w:rPr>
                <w:rFonts w:cs="Times New Roman"/>
                <w:sz w:val="22"/>
                <w:lang w:eastAsia="en-AU"/>
              </w:rPr>
            </w:pPr>
          </w:p>
        </w:tc>
        <w:tc>
          <w:tcPr>
            <w:tcW w:w="744" w:type="pct"/>
            <w:shd w:val="clear" w:color="auto" w:fill="auto"/>
            <w:noWrap/>
            <w:vAlign w:val="center"/>
            <w:hideMark/>
          </w:tcPr>
          <w:p w14:paraId="7B94FC7B" w14:textId="77777777" w:rsidR="00BC59BC" w:rsidRPr="00A4041B" w:rsidRDefault="00BC59BC" w:rsidP="00DB0E4E">
            <w:pPr>
              <w:pStyle w:val="Tabletext"/>
              <w:jc w:val="center"/>
              <w:rPr>
                <w:rFonts w:cs="Times New Roman"/>
                <w:sz w:val="22"/>
                <w:lang w:eastAsia="en-AU"/>
              </w:rPr>
            </w:pPr>
            <w:r w:rsidRPr="00A4041B">
              <w:rPr>
                <w:rFonts w:cs="Times New Roman"/>
                <w:sz w:val="22"/>
                <w:lang w:eastAsia="en-AU"/>
              </w:rPr>
              <w:t>V</w:t>
            </w:r>
          </w:p>
        </w:tc>
        <w:tc>
          <w:tcPr>
            <w:tcW w:w="390" w:type="pct"/>
            <w:shd w:val="clear" w:color="auto" w:fill="auto"/>
            <w:noWrap/>
            <w:vAlign w:val="center"/>
            <w:hideMark/>
          </w:tcPr>
          <w:p w14:paraId="1DA6E41C" w14:textId="77777777" w:rsidR="00BC59BC" w:rsidRPr="00A4041B" w:rsidRDefault="00BC59BC" w:rsidP="00DB0E4E">
            <w:pPr>
              <w:pStyle w:val="Tabletext"/>
              <w:jc w:val="center"/>
              <w:rPr>
                <w:rFonts w:cs="Times New Roman"/>
                <w:sz w:val="22"/>
                <w:lang w:eastAsia="en-AU"/>
              </w:rPr>
            </w:pPr>
          </w:p>
        </w:tc>
      </w:tr>
      <w:tr w:rsidR="00BC59BC" w:rsidRPr="00A4041B" w14:paraId="7506368E" w14:textId="77777777" w:rsidTr="00010C4C">
        <w:trPr>
          <w:trHeight w:val="300"/>
        </w:trPr>
        <w:tc>
          <w:tcPr>
            <w:tcW w:w="2007" w:type="pct"/>
            <w:shd w:val="clear" w:color="auto" w:fill="auto"/>
            <w:vAlign w:val="center"/>
            <w:hideMark/>
          </w:tcPr>
          <w:p w14:paraId="0FEB4137" w14:textId="77777777" w:rsidR="00BC59BC" w:rsidRPr="00A4041B" w:rsidRDefault="00BC59BC" w:rsidP="00DB0E4E">
            <w:pPr>
              <w:pStyle w:val="Tableitalics"/>
            </w:pPr>
            <w:r w:rsidRPr="00A4041B">
              <w:t xml:space="preserve">Antechinus </w:t>
            </w:r>
            <w:proofErr w:type="spellStart"/>
            <w:r w:rsidRPr="00A4041B">
              <w:t>agilis</w:t>
            </w:r>
            <w:proofErr w:type="spellEnd"/>
          </w:p>
        </w:tc>
        <w:tc>
          <w:tcPr>
            <w:tcW w:w="1443" w:type="pct"/>
            <w:shd w:val="clear" w:color="auto" w:fill="auto"/>
            <w:vAlign w:val="center"/>
            <w:hideMark/>
          </w:tcPr>
          <w:p w14:paraId="4F31A648" w14:textId="77777777" w:rsidR="00BC59BC" w:rsidRPr="00A4041B" w:rsidRDefault="00BC59BC" w:rsidP="00DB0E4E">
            <w:pPr>
              <w:pStyle w:val="Tabletext"/>
              <w:rPr>
                <w:rFonts w:cs="Times New Roman"/>
              </w:rPr>
            </w:pPr>
            <w:r w:rsidRPr="00A4041B">
              <w:rPr>
                <w:rFonts w:cs="Times New Roman"/>
              </w:rPr>
              <w:t>Agile Antechinus</w:t>
            </w:r>
          </w:p>
        </w:tc>
        <w:tc>
          <w:tcPr>
            <w:tcW w:w="416" w:type="pct"/>
            <w:shd w:val="clear" w:color="auto" w:fill="auto"/>
            <w:vAlign w:val="center"/>
            <w:hideMark/>
          </w:tcPr>
          <w:p w14:paraId="3EC5070D" w14:textId="77777777" w:rsidR="00BC59BC" w:rsidRPr="00A4041B" w:rsidRDefault="00BC59BC" w:rsidP="00DB0E4E">
            <w:pPr>
              <w:pStyle w:val="Tabletext"/>
              <w:jc w:val="center"/>
              <w:rPr>
                <w:rFonts w:cs="Times New Roman"/>
                <w:lang w:eastAsia="en-AU"/>
              </w:rPr>
            </w:pPr>
          </w:p>
        </w:tc>
        <w:tc>
          <w:tcPr>
            <w:tcW w:w="744" w:type="pct"/>
            <w:shd w:val="clear" w:color="auto" w:fill="auto"/>
            <w:vAlign w:val="center"/>
            <w:hideMark/>
          </w:tcPr>
          <w:p w14:paraId="27AC50F8" w14:textId="77777777" w:rsidR="00BC59BC" w:rsidRPr="00A4041B" w:rsidRDefault="00BC59BC" w:rsidP="00DB0E4E">
            <w:pPr>
              <w:pStyle w:val="Tabletext"/>
              <w:jc w:val="center"/>
              <w:rPr>
                <w:rFonts w:cs="Times New Roman"/>
                <w:lang w:eastAsia="en-AU"/>
              </w:rPr>
            </w:pPr>
          </w:p>
        </w:tc>
        <w:tc>
          <w:tcPr>
            <w:tcW w:w="390" w:type="pct"/>
            <w:shd w:val="clear" w:color="auto" w:fill="auto"/>
            <w:vAlign w:val="center"/>
            <w:hideMark/>
          </w:tcPr>
          <w:p w14:paraId="18AB0C5E" w14:textId="77777777" w:rsidR="00BC59BC" w:rsidRPr="00A4041B" w:rsidRDefault="00BC59BC" w:rsidP="00DB0E4E">
            <w:pPr>
              <w:pStyle w:val="Tabletext"/>
              <w:jc w:val="center"/>
              <w:rPr>
                <w:rFonts w:cs="Times New Roman"/>
                <w:lang w:eastAsia="en-AU"/>
              </w:rPr>
            </w:pPr>
          </w:p>
        </w:tc>
      </w:tr>
      <w:tr w:rsidR="00BC59BC" w:rsidRPr="00A4041B" w14:paraId="4C7057C7" w14:textId="77777777" w:rsidTr="00010C4C">
        <w:trPr>
          <w:trHeight w:val="300"/>
        </w:trPr>
        <w:tc>
          <w:tcPr>
            <w:tcW w:w="2007" w:type="pct"/>
            <w:shd w:val="clear" w:color="auto" w:fill="auto"/>
            <w:vAlign w:val="center"/>
            <w:hideMark/>
          </w:tcPr>
          <w:p w14:paraId="0A67DF93" w14:textId="77777777" w:rsidR="00BC59BC" w:rsidRPr="00A4041B" w:rsidRDefault="00BC59BC" w:rsidP="00DB0E4E">
            <w:pPr>
              <w:pStyle w:val="Tableitalics"/>
            </w:pPr>
            <w:r w:rsidRPr="00A4041B">
              <w:lastRenderedPageBreak/>
              <w:t xml:space="preserve">Antechinus </w:t>
            </w:r>
            <w:proofErr w:type="spellStart"/>
            <w:r w:rsidRPr="00A4041B">
              <w:t>flavipes</w:t>
            </w:r>
            <w:proofErr w:type="spellEnd"/>
          </w:p>
        </w:tc>
        <w:tc>
          <w:tcPr>
            <w:tcW w:w="1443" w:type="pct"/>
            <w:shd w:val="clear" w:color="auto" w:fill="auto"/>
            <w:vAlign w:val="center"/>
            <w:hideMark/>
          </w:tcPr>
          <w:p w14:paraId="4DF8B2CA" w14:textId="77777777" w:rsidR="00BC59BC" w:rsidRPr="00A4041B" w:rsidRDefault="00BC59BC" w:rsidP="00DB0E4E">
            <w:pPr>
              <w:pStyle w:val="Tabletext"/>
              <w:rPr>
                <w:rFonts w:cs="Times New Roman"/>
              </w:rPr>
            </w:pPr>
            <w:r w:rsidRPr="00A4041B">
              <w:rPr>
                <w:rFonts w:cs="Times New Roman"/>
              </w:rPr>
              <w:t>Yellow-footed Antechinus</w:t>
            </w:r>
          </w:p>
        </w:tc>
        <w:tc>
          <w:tcPr>
            <w:tcW w:w="416" w:type="pct"/>
            <w:shd w:val="clear" w:color="auto" w:fill="auto"/>
            <w:vAlign w:val="center"/>
            <w:hideMark/>
          </w:tcPr>
          <w:p w14:paraId="58EFC58D" w14:textId="77777777" w:rsidR="00BC59BC" w:rsidRPr="00A4041B" w:rsidRDefault="00BC59BC" w:rsidP="00DB0E4E">
            <w:pPr>
              <w:pStyle w:val="Tabletext"/>
              <w:jc w:val="center"/>
              <w:rPr>
                <w:rFonts w:cs="Times New Roman"/>
                <w:lang w:eastAsia="en-AU"/>
              </w:rPr>
            </w:pPr>
          </w:p>
        </w:tc>
        <w:tc>
          <w:tcPr>
            <w:tcW w:w="744" w:type="pct"/>
            <w:shd w:val="clear" w:color="auto" w:fill="auto"/>
            <w:vAlign w:val="center"/>
            <w:hideMark/>
          </w:tcPr>
          <w:p w14:paraId="017A87B8" w14:textId="77777777" w:rsidR="00BC59BC" w:rsidRPr="00A4041B" w:rsidRDefault="00BC59BC" w:rsidP="00DB0E4E">
            <w:pPr>
              <w:pStyle w:val="Tabletext"/>
              <w:jc w:val="center"/>
              <w:rPr>
                <w:rFonts w:cs="Times New Roman"/>
                <w:lang w:eastAsia="en-AU"/>
              </w:rPr>
            </w:pPr>
          </w:p>
        </w:tc>
        <w:tc>
          <w:tcPr>
            <w:tcW w:w="390" w:type="pct"/>
            <w:shd w:val="clear" w:color="auto" w:fill="auto"/>
            <w:vAlign w:val="center"/>
            <w:hideMark/>
          </w:tcPr>
          <w:p w14:paraId="54B55AFC" w14:textId="77777777" w:rsidR="00BC59BC" w:rsidRPr="00A4041B" w:rsidRDefault="00BC59BC" w:rsidP="00DB0E4E">
            <w:pPr>
              <w:pStyle w:val="Tabletext"/>
              <w:jc w:val="center"/>
              <w:rPr>
                <w:rFonts w:cs="Times New Roman"/>
                <w:lang w:eastAsia="en-AU"/>
              </w:rPr>
            </w:pPr>
          </w:p>
        </w:tc>
      </w:tr>
      <w:tr w:rsidR="00BC59BC" w:rsidRPr="00A4041B" w14:paraId="23EC46FA" w14:textId="77777777" w:rsidTr="00010C4C">
        <w:trPr>
          <w:trHeight w:val="300"/>
        </w:trPr>
        <w:tc>
          <w:tcPr>
            <w:tcW w:w="2007" w:type="pct"/>
            <w:shd w:val="clear" w:color="auto" w:fill="auto"/>
            <w:vAlign w:val="center"/>
            <w:hideMark/>
          </w:tcPr>
          <w:p w14:paraId="0CE4579F" w14:textId="77777777" w:rsidR="00BC59BC" w:rsidRPr="00A4041B" w:rsidRDefault="00BC59BC" w:rsidP="00DB0E4E">
            <w:pPr>
              <w:pStyle w:val="Tableitalics"/>
            </w:pPr>
            <w:r w:rsidRPr="00A4041B">
              <w:t xml:space="preserve">Antechinus </w:t>
            </w:r>
            <w:proofErr w:type="spellStart"/>
            <w:r w:rsidRPr="00A4041B">
              <w:t>stuartii</w:t>
            </w:r>
            <w:proofErr w:type="spellEnd"/>
          </w:p>
        </w:tc>
        <w:tc>
          <w:tcPr>
            <w:tcW w:w="1443" w:type="pct"/>
            <w:shd w:val="clear" w:color="auto" w:fill="auto"/>
            <w:vAlign w:val="center"/>
            <w:hideMark/>
          </w:tcPr>
          <w:p w14:paraId="2F021893" w14:textId="77777777" w:rsidR="00BC59BC" w:rsidRPr="00A4041B" w:rsidRDefault="00BC59BC" w:rsidP="00DB0E4E">
            <w:pPr>
              <w:pStyle w:val="Tabletext"/>
              <w:rPr>
                <w:rFonts w:cs="Times New Roman"/>
              </w:rPr>
            </w:pPr>
            <w:r w:rsidRPr="00A4041B">
              <w:rPr>
                <w:rFonts w:cs="Times New Roman"/>
              </w:rPr>
              <w:t>Brown Antechinus</w:t>
            </w:r>
          </w:p>
        </w:tc>
        <w:tc>
          <w:tcPr>
            <w:tcW w:w="416" w:type="pct"/>
            <w:shd w:val="clear" w:color="auto" w:fill="auto"/>
            <w:vAlign w:val="center"/>
            <w:hideMark/>
          </w:tcPr>
          <w:p w14:paraId="7E758083" w14:textId="77777777" w:rsidR="00BC59BC" w:rsidRPr="00A4041B" w:rsidRDefault="00BC59BC" w:rsidP="00DB0E4E">
            <w:pPr>
              <w:pStyle w:val="Tabletext"/>
              <w:jc w:val="center"/>
              <w:rPr>
                <w:rFonts w:cs="Times New Roman"/>
                <w:lang w:eastAsia="en-AU"/>
              </w:rPr>
            </w:pPr>
          </w:p>
        </w:tc>
        <w:tc>
          <w:tcPr>
            <w:tcW w:w="744" w:type="pct"/>
            <w:shd w:val="clear" w:color="auto" w:fill="auto"/>
            <w:vAlign w:val="center"/>
            <w:hideMark/>
          </w:tcPr>
          <w:p w14:paraId="7CD01BDF" w14:textId="77777777" w:rsidR="00BC59BC" w:rsidRPr="00A4041B" w:rsidRDefault="00BC59BC" w:rsidP="00DB0E4E">
            <w:pPr>
              <w:pStyle w:val="Tabletext"/>
              <w:jc w:val="center"/>
              <w:rPr>
                <w:rFonts w:cs="Times New Roman"/>
                <w:lang w:eastAsia="en-AU"/>
              </w:rPr>
            </w:pPr>
          </w:p>
        </w:tc>
        <w:tc>
          <w:tcPr>
            <w:tcW w:w="390" w:type="pct"/>
            <w:shd w:val="clear" w:color="auto" w:fill="auto"/>
            <w:vAlign w:val="center"/>
            <w:hideMark/>
          </w:tcPr>
          <w:p w14:paraId="56CA24A2" w14:textId="77777777" w:rsidR="00BC59BC" w:rsidRPr="00A4041B" w:rsidRDefault="00BC59BC" w:rsidP="00DB0E4E">
            <w:pPr>
              <w:pStyle w:val="Tabletext"/>
              <w:jc w:val="center"/>
              <w:rPr>
                <w:rFonts w:cs="Times New Roman"/>
                <w:lang w:eastAsia="en-AU"/>
              </w:rPr>
            </w:pPr>
          </w:p>
        </w:tc>
      </w:tr>
      <w:tr w:rsidR="00BC59BC" w:rsidRPr="00A4041B" w14:paraId="54730317" w14:textId="77777777" w:rsidTr="00010C4C">
        <w:trPr>
          <w:trHeight w:val="300"/>
        </w:trPr>
        <w:tc>
          <w:tcPr>
            <w:tcW w:w="2007" w:type="pct"/>
            <w:shd w:val="clear" w:color="auto" w:fill="auto"/>
            <w:vAlign w:val="center"/>
            <w:hideMark/>
          </w:tcPr>
          <w:p w14:paraId="3A6B9C6B" w14:textId="77777777" w:rsidR="00BC59BC" w:rsidRPr="00A4041B" w:rsidRDefault="00BC59BC" w:rsidP="00DB0E4E">
            <w:pPr>
              <w:pStyle w:val="Tableitalics"/>
            </w:pPr>
            <w:proofErr w:type="spellStart"/>
            <w:r w:rsidRPr="00A4041B">
              <w:t>Cercartetus</w:t>
            </w:r>
            <w:proofErr w:type="spellEnd"/>
            <w:r w:rsidRPr="00A4041B">
              <w:t xml:space="preserve"> nanus</w:t>
            </w:r>
          </w:p>
        </w:tc>
        <w:tc>
          <w:tcPr>
            <w:tcW w:w="1443" w:type="pct"/>
            <w:shd w:val="clear" w:color="auto" w:fill="auto"/>
            <w:vAlign w:val="center"/>
            <w:hideMark/>
          </w:tcPr>
          <w:p w14:paraId="4D5C862B" w14:textId="77777777" w:rsidR="00BC59BC" w:rsidRPr="00A4041B" w:rsidRDefault="00BC59BC" w:rsidP="00DB0E4E">
            <w:pPr>
              <w:pStyle w:val="Tabletext"/>
              <w:rPr>
                <w:rFonts w:cs="Times New Roman"/>
              </w:rPr>
            </w:pPr>
            <w:r w:rsidRPr="00A4041B">
              <w:rPr>
                <w:rFonts w:cs="Times New Roman"/>
              </w:rPr>
              <w:t>Eastern Pygmy Possum</w:t>
            </w:r>
          </w:p>
        </w:tc>
        <w:tc>
          <w:tcPr>
            <w:tcW w:w="416" w:type="pct"/>
            <w:shd w:val="clear" w:color="auto" w:fill="auto"/>
            <w:vAlign w:val="center"/>
            <w:hideMark/>
          </w:tcPr>
          <w:p w14:paraId="7193FC88" w14:textId="77777777" w:rsidR="00BC59BC" w:rsidRPr="00A4041B" w:rsidRDefault="00BC59BC" w:rsidP="00DB0E4E">
            <w:pPr>
              <w:pStyle w:val="Tabletext"/>
              <w:jc w:val="center"/>
              <w:rPr>
                <w:rFonts w:cs="Times New Roman"/>
                <w:lang w:eastAsia="en-AU"/>
              </w:rPr>
            </w:pPr>
          </w:p>
        </w:tc>
        <w:tc>
          <w:tcPr>
            <w:tcW w:w="744" w:type="pct"/>
            <w:shd w:val="clear" w:color="auto" w:fill="auto"/>
            <w:vAlign w:val="center"/>
            <w:hideMark/>
          </w:tcPr>
          <w:p w14:paraId="554BD03C" w14:textId="77777777" w:rsidR="00BC59BC" w:rsidRPr="00A4041B" w:rsidRDefault="00BC59BC" w:rsidP="00DB0E4E">
            <w:pPr>
              <w:pStyle w:val="Tabletext"/>
              <w:jc w:val="center"/>
              <w:rPr>
                <w:rFonts w:cs="Times New Roman"/>
                <w:lang w:eastAsia="en-AU"/>
              </w:rPr>
            </w:pPr>
            <w:r w:rsidRPr="00A4041B">
              <w:rPr>
                <w:rFonts w:cs="Times New Roman"/>
                <w:lang w:eastAsia="en-AU"/>
              </w:rPr>
              <w:t>V</w:t>
            </w:r>
          </w:p>
        </w:tc>
        <w:tc>
          <w:tcPr>
            <w:tcW w:w="390" w:type="pct"/>
            <w:shd w:val="clear" w:color="auto" w:fill="auto"/>
            <w:vAlign w:val="center"/>
            <w:hideMark/>
          </w:tcPr>
          <w:p w14:paraId="58807E1D" w14:textId="77777777" w:rsidR="00BC59BC" w:rsidRPr="00A4041B" w:rsidRDefault="00BC59BC" w:rsidP="00DB0E4E">
            <w:pPr>
              <w:pStyle w:val="Tabletext"/>
              <w:jc w:val="center"/>
              <w:rPr>
                <w:rFonts w:cs="Times New Roman"/>
                <w:lang w:eastAsia="en-AU"/>
              </w:rPr>
            </w:pPr>
          </w:p>
        </w:tc>
      </w:tr>
      <w:tr w:rsidR="00BC59BC" w:rsidRPr="00A4041B" w14:paraId="1F529FB6" w14:textId="77777777" w:rsidTr="00010C4C">
        <w:trPr>
          <w:trHeight w:val="300"/>
        </w:trPr>
        <w:tc>
          <w:tcPr>
            <w:tcW w:w="2007" w:type="pct"/>
            <w:shd w:val="clear" w:color="auto" w:fill="auto"/>
            <w:vAlign w:val="center"/>
            <w:hideMark/>
          </w:tcPr>
          <w:p w14:paraId="5B4A5A0D" w14:textId="77777777" w:rsidR="00BC59BC" w:rsidRPr="00A4041B" w:rsidRDefault="00BC59BC" w:rsidP="00DB0E4E">
            <w:pPr>
              <w:pStyle w:val="Tableitalics"/>
            </w:pPr>
            <w:proofErr w:type="spellStart"/>
            <w:r w:rsidRPr="00A4041B">
              <w:t>Chalinolobus</w:t>
            </w:r>
            <w:proofErr w:type="spellEnd"/>
            <w:r w:rsidRPr="00A4041B">
              <w:t xml:space="preserve"> </w:t>
            </w:r>
            <w:proofErr w:type="spellStart"/>
            <w:r w:rsidRPr="00A4041B">
              <w:t>nigrogriseus</w:t>
            </w:r>
            <w:proofErr w:type="spellEnd"/>
          </w:p>
        </w:tc>
        <w:tc>
          <w:tcPr>
            <w:tcW w:w="1443" w:type="pct"/>
            <w:shd w:val="clear" w:color="auto" w:fill="auto"/>
            <w:vAlign w:val="center"/>
            <w:hideMark/>
          </w:tcPr>
          <w:p w14:paraId="4E6D969D" w14:textId="77777777" w:rsidR="00BC59BC" w:rsidRPr="00A4041B" w:rsidRDefault="00BC59BC" w:rsidP="00DB0E4E">
            <w:pPr>
              <w:pStyle w:val="Tabletext"/>
              <w:rPr>
                <w:rFonts w:cs="Times New Roman"/>
              </w:rPr>
            </w:pPr>
            <w:r w:rsidRPr="00A4041B">
              <w:rPr>
                <w:rFonts w:cs="Times New Roman"/>
              </w:rPr>
              <w:t>Hoary Wattled Bat</w:t>
            </w:r>
          </w:p>
        </w:tc>
        <w:tc>
          <w:tcPr>
            <w:tcW w:w="416" w:type="pct"/>
            <w:shd w:val="clear" w:color="auto" w:fill="auto"/>
            <w:vAlign w:val="center"/>
            <w:hideMark/>
          </w:tcPr>
          <w:p w14:paraId="5D37E278" w14:textId="77777777" w:rsidR="00BC59BC" w:rsidRPr="00A4041B" w:rsidRDefault="00BC59BC" w:rsidP="00DB0E4E">
            <w:pPr>
              <w:pStyle w:val="Tabletext"/>
              <w:jc w:val="center"/>
              <w:rPr>
                <w:rFonts w:cs="Times New Roman"/>
                <w:lang w:eastAsia="en-AU"/>
              </w:rPr>
            </w:pPr>
          </w:p>
        </w:tc>
        <w:tc>
          <w:tcPr>
            <w:tcW w:w="744" w:type="pct"/>
            <w:shd w:val="clear" w:color="auto" w:fill="auto"/>
            <w:vAlign w:val="center"/>
            <w:hideMark/>
          </w:tcPr>
          <w:p w14:paraId="43F802D7" w14:textId="77777777" w:rsidR="00BC59BC" w:rsidRPr="00A4041B" w:rsidRDefault="00BC59BC" w:rsidP="00DB0E4E">
            <w:pPr>
              <w:pStyle w:val="Tabletext"/>
              <w:jc w:val="center"/>
              <w:rPr>
                <w:rFonts w:cs="Times New Roman"/>
                <w:lang w:eastAsia="en-AU"/>
              </w:rPr>
            </w:pPr>
            <w:r w:rsidRPr="00A4041B">
              <w:rPr>
                <w:rFonts w:cs="Times New Roman"/>
                <w:lang w:eastAsia="en-AU"/>
              </w:rPr>
              <w:t>V</w:t>
            </w:r>
          </w:p>
        </w:tc>
        <w:tc>
          <w:tcPr>
            <w:tcW w:w="390" w:type="pct"/>
            <w:shd w:val="clear" w:color="auto" w:fill="auto"/>
            <w:vAlign w:val="center"/>
            <w:hideMark/>
          </w:tcPr>
          <w:p w14:paraId="1C91C581" w14:textId="77777777" w:rsidR="00BC59BC" w:rsidRPr="00A4041B" w:rsidRDefault="00BC59BC" w:rsidP="00DB0E4E">
            <w:pPr>
              <w:pStyle w:val="Tabletext"/>
              <w:jc w:val="center"/>
              <w:rPr>
                <w:rFonts w:cs="Times New Roman"/>
                <w:lang w:eastAsia="en-AU"/>
              </w:rPr>
            </w:pPr>
          </w:p>
        </w:tc>
      </w:tr>
      <w:tr w:rsidR="00BC59BC" w:rsidRPr="00A4041B" w14:paraId="33917EDF" w14:textId="77777777" w:rsidTr="00010C4C">
        <w:trPr>
          <w:trHeight w:val="300"/>
        </w:trPr>
        <w:tc>
          <w:tcPr>
            <w:tcW w:w="2007" w:type="pct"/>
            <w:shd w:val="clear" w:color="auto" w:fill="auto"/>
            <w:vAlign w:val="center"/>
            <w:hideMark/>
          </w:tcPr>
          <w:p w14:paraId="3FC5C549" w14:textId="77777777" w:rsidR="00BC59BC" w:rsidRPr="00A4041B" w:rsidRDefault="00BC59BC" w:rsidP="00DB0E4E">
            <w:pPr>
              <w:pStyle w:val="Tableitalics"/>
            </w:pPr>
            <w:proofErr w:type="spellStart"/>
            <w:r w:rsidRPr="00A4041B">
              <w:t>Dasyurus</w:t>
            </w:r>
            <w:proofErr w:type="spellEnd"/>
            <w:r w:rsidRPr="00A4041B">
              <w:t xml:space="preserve"> maculatus </w:t>
            </w:r>
            <w:proofErr w:type="spellStart"/>
            <w:r w:rsidRPr="00A4041B">
              <w:t>maculatus</w:t>
            </w:r>
            <w:proofErr w:type="spellEnd"/>
          </w:p>
        </w:tc>
        <w:tc>
          <w:tcPr>
            <w:tcW w:w="1443" w:type="pct"/>
            <w:shd w:val="clear" w:color="auto" w:fill="auto"/>
            <w:vAlign w:val="center"/>
            <w:hideMark/>
          </w:tcPr>
          <w:p w14:paraId="212E55E4" w14:textId="77777777" w:rsidR="00BC59BC" w:rsidRPr="00A4041B" w:rsidRDefault="00BC59BC" w:rsidP="00DB0E4E">
            <w:pPr>
              <w:pStyle w:val="Tabletext"/>
              <w:rPr>
                <w:rFonts w:cs="Times New Roman"/>
              </w:rPr>
            </w:pPr>
            <w:r w:rsidRPr="00A4041B">
              <w:rPr>
                <w:rFonts w:cs="Times New Roman"/>
              </w:rPr>
              <w:t>Spotted-tailed Quoll</w:t>
            </w:r>
          </w:p>
        </w:tc>
        <w:tc>
          <w:tcPr>
            <w:tcW w:w="416" w:type="pct"/>
            <w:shd w:val="clear" w:color="auto" w:fill="auto"/>
            <w:vAlign w:val="center"/>
            <w:hideMark/>
          </w:tcPr>
          <w:p w14:paraId="09A1D38A" w14:textId="77777777" w:rsidR="00BC59BC" w:rsidRPr="00A4041B" w:rsidRDefault="00BC59BC" w:rsidP="00DB0E4E">
            <w:pPr>
              <w:pStyle w:val="Tabletext"/>
              <w:jc w:val="center"/>
              <w:rPr>
                <w:rFonts w:cs="Times New Roman"/>
                <w:lang w:eastAsia="en-AU"/>
              </w:rPr>
            </w:pPr>
            <w:r w:rsidRPr="00A4041B">
              <w:rPr>
                <w:rFonts w:cs="Times New Roman"/>
                <w:lang w:eastAsia="en-AU"/>
              </w:rPr>
              <w:t>E</w:t>
            </w:r>
          </w:p>
        </w:tc>
        <w:tc>
          <w:tcPr>
            <w:tcW w:w="744" w:type="pct"/>
            <w:shd w:val="clear" w:color="auto" w:fill="auto"/>
            <w:vAlign w:val="center"/>
            <w:hideMark/>
          </w:tcPr>
          <w:p w14:paraId="203D0218" w14:textId="77777777" w:rsidR="00BC59BC" w:rsidRPr="00A4041B" w:rsidRDefault="00BC59BC" w:rsidP="00DB0E4E">
            <w:pPr>
              <w:pStyle w:val="Tabletext"/>
              <w:jc w:val="center"/>
              <w:rPr>
                <w:rFonts w:cs="Times New Roman"/>
                <w:lang w:eastAsia="en-AU"/>
              </w:rPr>
            </w:pPr>
            <w:r w:rsidRPr="00A4041B">
              <w:rPr>
                <w:rFonts w:cs="Times New Roman"/>
                <w:lang w:eastAsia="en-AU"/>
              </w:rPr>
              <w:t>V</w:t>
            </w:r>
          </w:p>
        </w:tc>
        <w:tc>
          <w:tcPr>
            <w:tcW w:w="390" w:type="pct"/>
            <w:shd w:val="clear" w:color="auto" w:fill="auto"/>
            <w:vAlign w:val="center"/>
            <w:hideMark/>
          </w:tcPr>
          <w:p w14:paraId="5F860598" w14:textId="46548FD5" w:rsidR="00BC59BC" w:rsidRPr="00A4041B" w:rsidRDefault="00BC59BC" w:rsidP="00DB0E4E">
            <w:pPr>
              <w:pStyle w:val="Tabletext"/>
              <w:jc w:val="center"/>
              <w:rPr>
                <w:rFonts w:cs="Times New Roman"/>
                <w:lang w:eastAsia="en-AU"/>
              </w:rPr>
            </w:pPr>
          </w:p>
        </w:tc>
      </w:tr>
      <w:tr w:rsidR="00BC59BC" w:rsidRPr="00A4041B" w14:paraId="4E5AB61F" w14:textId="77777777" w:rsidTr="00010C4C">
        <w:trPr>
          <w:trHeight w:val="300"/>
        </w:trPr>
        <w:tc>
          <w:tcPr>
            <w:tcW w:w="2007" w:type="pct"/>
            <w:shd w:val="clear" w:color="auto" w:fill="auto"/>
            <w:vAlign w:val="center"/>
            <w:hideMark/>
          </w:tcPr>
          <w:p w14:paraId="6FBD0501" w14:textId="77777777" w:rsidR="00BC59BC" w:rsidRPr="00A4041B" w:rsidRDefault="00BC59BC" w:rsidP="00DB0E4E">
            <w:pPr>
              <w:pStyle w:val="Tableitalics"/>
            </w:pPr>
            <w:proofErr w:type="spellStart"/>
            <w:r w:rsidRPr="00A4041B">
              <w:t>Falsistrellus</w:t>
            </w:r>
            <w:proofErr w:type="spellEnd"/>
            <w:r w:rsidRPr="00A4041B">
              <w:t xml:space="preserve"> </w:t>
            </w:r>
            <w:proofErr w:type="spellStart"/>
            <w:r w:rsidRPr="00A4041B">
              <w:t>tasmaniensis</w:t>
            </w:r>
            <w:proofErr w:type="spellEnd"/>
          </w:p>
        </w:tc>
        <w:tc>
          <w:tcPr>
            <w:tcW w:w="1443" w:type="pct"/>
            <w:shd w:val="clear" w:color="auto" w:fill="auto"/>
            <w:vAlign w:val="center"/>
            <w:hideMark/>
          </w:tcPr>
          <w:p w14:paraId="4175E8F4" w14:textId="77777777" w:rsidR="00BC59BC" w:rsidRPr="00A4041B" w:rsidRDefault="00BC59BC" w:rsidP="00DB0E4E">
            <w:pPr>
              <w:pStyle w:val="Tabletext"/>
              <w:rPr>
                <w:rFonts w:cs="Times New Roman"/>
              </w:rPr>
            </w:pPr>
            <w:r w:rsidRPr="00A4041B">
              <w:rPr>
                <w:rFonts w:cs="Times New Roman"/>
              </w:rPr>
              <w:t>Eastern False Pipistrelle</w:t>
            </w:r>
          </w:p>
        </w:tc>
        <w:tc>
          <w:tcPr>
            <w:tcW w:w="416" w:type="pct"/>
            <w:shd w:val="clear" w:color="auto" w:fill="auto"/>
            <w:vAlign w:val="center"/>
            <w:hideMark/>
          </w:tcPr>
          <w:p w14:paraId="6376C090" w14:textId="77777777" w:rsidR="00BC59BC" w:rsidRPr="00A4041B" w:rsidRDefault="00BC59BC" w:rsidP="00DB0E4E">
            <w:pPr>
              <w:pStyle w:val="Tabletext"/>
              <w:jc w:val="center"/>
              <w:rPr>
                <w:rFonts w:cs="Times New Roman"/>
                <w:lang w:eastAsia="en-AU"/>
              </w:rPr>
            </w:pPr>
          </w:p>
        </w:tc>
        <w:tc>
          <w:tcPr>
            <w:tcW w:w="744" w:type="pct"/>
            <w:shd w:val="clear" w:color="auto" w:fill="auto"/>
            <w:vAlign w:val="center"/>
            <w:hideMark/>
          </w:tcPr>
          <w:p w14:paraId="5DC6520A" w14:textId="77777777" w:rsidR="00BC59BC" w:rsidRPr="00A4041B" w:rsidRDefault="00BC59BC" w:rsidP="00DB0E4E">
            <w:pPr>
              <w:pStyle w:val="Tabletext"/>
              <w:jc w:val="center"/>
              <w:rPr>
                <w:rFonts w:cs="Times New Roman"/>
                <w:sz w:val="22"/>
                <w:lang w:eastAsia="en-AU"/>
              </w:rPr>
            </w:pPr>
            <w:r w:rsidRPr="00A4041B">
              <w:rPr>
                <w:rFonts w:cs="Times New Roman"/>
                <w:sz w:val="22"/>
                <w:lang w:eastAsia="en-AU"/>
              </w:rPr>
              <w:t>V</w:t>
            </w:r>
          </w:p>
        </w:tc>
        <w:tc>
          <w:tcPr>
            <w:tcW w:w="390" w:type="pct"/>
            <w:shd w:val="clear" w:color="auto" w:fill="auto"/>
            <w:vAlign w:val="center"/>
            <w:hideMark/>
          </w:tcPr>
          <w:p w14:paraId="1C4641E5" w14:textId="77777777" w:rsidR="00BC59BC" w:rsidRPr="00A4041B" w:rsidRDefault="00BC59BC" w:rsidP="00DB0E4E">
            <w:pPr>
              <w:pStyle w:val="Tabletext"/>
              <w:jc w:val="center"/>
              <w:rPr>
                <w:rFonts w:cs="Times New Roman"/>
                <w:sz w:val="22"/>
                <w:lang w:eastAsia="en-AU"/>
              </w:rPr>
            </w:pPr>
          </w:p>
        </w:tc>
      </w:tr>
      <w:tr w:rsidR="00BC59BC" w:rsidRPr="00A4041B" w14:paraId="78FFAC1C" w14:textId="77777777" w:rsidTr="00010C4C">
        <w:trPr>
          <w:trHeight w:val="300"/>
        </w:trPr>
        <w:tc>
          <w:tcPr>
            <w:tcW w:w="2007" w:type="pct"/>
            <w:shd w:val="clear" w:color="auto" w:fill="auto"/>
            <w:vAlign w:val="center"/>
            <w:hideMark/>
          </w:tcPr>
          <w:p w14:paraId="0909AB7E" w14:textId="77777777" w:rsidR="00BC59BC" w:rsidRPr="00A4041B" w:rsidRDefault="00BC59BC" w:rsidP="00DB0E4E">
            <w:pPr>
              <w:pStyle w:val="Tableitalics"/>
            </w:pPr>
            <w:proofErr w:type="spellStart"/>
            <w:r w:rsidRPr="00A4041B">
              <w:t>Hydromys</w:t>
            </w:r>
            <w:proofErr w:type="spellEnd"/>
            <w:r w:rsidRPr="00A4041B">
              <w:t xml:space="preserve"> </w:t>
            </w:r>
            <w:proofErr w:type="spellStart"/>
            <w:r w:rsidRPr="00A4041B">
              <w:t>chrysogaster</w:t>
            </w:r>
            <w:proofErr w:type="spellEnd"/>
          </w:p>
        </w:tc>
        <w:tc>
          <w:tcPr>
            <w:tcW w:w="1443" w:type="pct"/>
            <w:shd w:val="clear" w:color="auto" w:fill="auto"/>
            <w:vAlign w:val="center"/>
            <w:hideMark/>
          </w:tcPr>
          <w:p w14:paraId="5304A749" w14:textId="77777777" w:rsidR="00BC59BC" w:rsidRPr="00A4041B" w:rsidRDefault="00BC59BC" w:rsidP="00DB0E4E">
            <w:pPr>
              <w:pStyle w:val="Tabletext"/>
              <w:rPr>
                <w:rFonts w:cs="Times New Roman"/>
              </w:rPr>
            </w:pPr>
            <w:r w:rsidRPr="00A4041B">
              <w:rPr>
                <w:rFonts w:cs="Times New Roman"/>
              </w:rPr>
              <w:t>Water Rat</w:t>
            </w:r>
          </w:p>
        </w:tc>
        <w:tc>
          <w:tcPr>
            <w:tcW w:w="416" w:type="pct"/>
            <w:shd w:val="clear" w:color="auto" w:fill="auto"/>
            <w:vAlign w:val="center"/>
            <w:hideMark/>
          </w:tcPr>
          <w:p w14:paraId="7492834B" w14:textId="77777777" w:rsidR="00BC59BC" w:rsidRPr="00A4041B" w:rsidRDefault="00BC59BC" w:rsidP="00DB0E4E">
            <w:pPr>
              <w:pStyle w:val="Tabletext"/>
              <w:jc w:val="center"/>
              <w:rPr>
                <w:rFonts w:cs="Times New Roman"/>
                <w:lang w:eastAsia="en-AU"/>
              </w:rPr>
            </w:pPr>
          </w:p>
        </w:tc>
        <w:tc>
          <w:tcPr>
            <w:tcW w:w="744" w:type="pct"/>
            <w:shd w:val="clear" w:color="auto" w:fill="auto"/>
            <w:vAlign w:val="center"/>
            <w:hideMark/>
          </w:tcPr>
          <w:p w14:paraId="33C3C40A" w14:textId="77777777" w:rsidR="00BC59BC" w:rsidRPr="00A4041B" w:rsidRDefault="00BC59BC" w:rsidP="00DB0E4E">
            <w:pPr>
              <w:pStyle w:val="Tabletext"/>
              <w:jc w:val="center"/>
              <w:rPr>
                <w:rFonts w:cs="Times New Roman"/>
                <w:lang w:eastAsia="en-AU"/>
              </w:rPr>
            </w:pPr>
          </w:p>
        </w:tc>
        <w:tc>
          <w:tcPr>
            <w:tcW w:w="390" w:type="pct"/>
            <w:shd w:val="clear" w:color="auto" w:fill="auto"/>
            <w:vAlign w:val="center"/>
            <w:hideMark/>
          </w:tcPr>
          <w:p w14:paraId="78448DC5" w14:textId="77777777" w:rsidR="00BC59BC" w:rsidRPr="00A4041B" w:rsidRDefault="00BC59BC" w:rsidP="00DB0E4E">
            <w:pPr>
              <w:pStyle w:val="Tabletext"/>
              <w:jc w:val="center"/>
              <w:rPr>
                <w:rFonts w:cs="Times New Roman"/>
                <w:lang w:eastAsia="en-AU"/>
              </w:rPr>
            </w:pPr>
          </w:p>
        </w:tc>
      </w:tr>
      <w:tr w:rsidR="00BC59BC" w:rsidRPr="00A4041B" w14:paraId="40643035" w14:textId="77777777" w:rsidTr="00010C4C">
        <w:trPr>
          <w:trHeight w:val="300"/>
        </w:trPr>
        <w:tc>
          <w:tcPr>
            <w:tcW w:w="2007" w:type="pct"/>
            <w:shd w:val="clear" w:color="auto" w:fill="auto"/>
            <w:vAlign w:val="center"/>
            <w:hideMark/>
          </w:tcPr>
          <w:p w14:paraId="037A9D98" w14:textId="77777777" w:rsidR="00BC59BC" w:rsidRPr="00A4041B" w:rsidRDefault="00BC59BC" w:rsidP="00DB0E4E">
            <w:pPr>
              <w:pStyle w:val="Tableitalics"/>
            </w:pPr>
            <w:proofErr w:type="spellStart"/>
            <w:r w:rsidRPr="00A4041B">
              <w:t>Isoodon</w:t>
            </w:r>
            <w:proofErr w:type="spellEnd"/>
            <w:r w:rsidRPr="00A4041B">
              <w:t xml:space="preserve"> </w:t>
            </w:r>
            <w:proofErr w:type="spellStart"/>
            <w:r w:rsidRPr="00A4041B">
              <w:t>macrourus</w:t>
            </w:r>
            <w:proofErr w:type="spellEnd"/>
          </w:p>
        </w:tc>
        <w:tc>
          <w:tcPr>
            <w:tcW w:w="1443" w:type="pct"/>
            <w:shd w:val="clear" w:color="auto" w:fill="auto"/>
            <w:vAlign w:val="center"/>
            <w:hideMark/>
          </w:tcPr>
          <w:p w14:paraId="11FC8798" w14:textId="77777777" w:rsidR="00BC59BC" w:rsidRPr="00A4041B" w:rsidRDefault="00BC59BC" w:rsidP="00DB0E4E">
            <w:pPr>
              <w:pStyle w:val="Tabletext"/>
              <w:rPr>
                <w:rFonts w:cs="Times New Roman"/>
              </w:rPr>
            </w:pPr>
            <w:r w:rsidRPr="00A4041B">
              <w:rPr>
                <w:rFonts w:cs="Times New Roman"/>
              </w:rPr>
              <w:t>Northern Brown Bandicoot</w:t>
            </w:r>
          </w:p>
        </w:tc>
        <w:tc>
          <w:tcPr>
            <w:tcW w:w="416" w:type="pct"/>
            <w:shd w:val="clear" w:color="auto" w:fill="auto"/>
            <w:vAlign w:val="center"/>
            <w:hideMark/>
          </w:tcPr>
          <w:p w14:paraId="1FEA8E9D" w14:textId="77777777" w:rsidR="00BC59BC" w:rsidRPr="00A4041B" w:rsidRDefault="00BC59BC" w:rsidP="00DB0E4E">
            <w:pPr>
              <w:pStyle w:val="Tabletext"/>
              <w:jc w:val="center"/>
              <w:rPr>
                <w:rFonts w:cs="Times New Roman"/>
                <w:lang w:eastAsia="en-AU"/>
              </w:rPr>
            </w:pPr>
          </w:p>
        </w:tc>
        <w:tc>
          <w:tcPr>
            <w:tcW w:w="744" w:type="pct"/>
            <w:shd w:val="clear" w:color="auto" w:fill="auto"/>
            <w:vAlign w:val="center"/>
            <w:hideMark/>
          </w:tcPr>
          <w:p w14:paraId="046DDFF3" w14:textId="77777777" w:rsidR="00BC59BC" w:rsidRPr="00A4041B" w:rsidRDefault="00BC59BC" w:rsidP="00DB0E4E">
            <w:pPr>
              <w:pStyle w:val="Tabletext"/>
              <w:jc w:val="center"/>
              <w:rPr>
                <w:rFonts w:cs="Times New Roman"/>
                <w:lang w:eastAsia="en-AU"/>
              </w:rPr>
            </w:pPr>
          </w:p>
        </w:tc>
        <w:tc>
          <w:tcPr>
            <w:tcW w:w="390" w:type="pct"/>
            <w:shd w:val="clear" w:color="auto" w:fill="auto"/>
            <w:vAlign w:val="center"/>
            <w:hideMark/>
          </w:tcPr>
          <w:p w14:paraId="063528A0" w14:textId="77777777" w:rsidR="00BC59BC" w:rsidRPr="00A4041B" w:rsidRDefault="00BC59BC" w:rsidP="00DB0E4E">
            <w:pPr>
              <w:pStyle w:val="Tabletext"/>
              <w:jc w:val="center"/>
              <w:rPr>
                <w:rFonts w:cs="Times New Roman"/>
                <w:lang w:eastAsia="en-AU"/>
              </w:rPr>
            </w:pPr>
          </w:p>
        </w:tc>
      </w:tr>
      <w:tr w:rsidR="00BC59BC" w:rsidRPr="00A4041B" w14:paraId="5455592A" w14:textId="77777777" w:rsidTr="00010C4C">
        <w:trPr>
          <w:trHeight w:val="300"/>
        </w:trPr>
        <w:tc>
          <w:tcPr>
            <w:tcW w:w="2007" w:type="pct"/>
            <w:shd w:val="clear" w:color="auto" w:fill="auto"/>
            <w:vAlign w:val="center"/>
            <w:hideMark/>
          </w:tcPr>
          <w:p w14:paraId="5E9A2FED" w14:textId="550FE992" w:rsidR="00BC59BC" w:rsidRPr="00A4041B" w:rsidRDefault="00BC59BC" w:rsidP="00DB0E4E">
            <w:pPr>
              <w:pStyle w:val="Tableitalics"/>
            </w:pPr>
            <w:proofErr w:type="spellStart"/>
            <w:r w:rsidRPr="00A4041B">
              <w:t>Isoodon</w:t>
            </w:r>
            <w:proofErr w:type="spellEnd"/>
            <w:r w:rsidRPr="00A4041B">
              <w:t xml:space="preserve"> </w:t>
            </w:r>
            <w:proofErr w:type="spellStart"/>
            <w:r w:rsidRPr="00A4041B">
              <w:t>obesulus</w:t>
            </w:r>
            <w:proofErr w:type="spellEnd"/>
          </w:p>
        </w:tc>
        <w:tc>
          <w:tcPr>
            <w:tcW w:w="1443" w:type="pct"/>
            <w:shd w:val="clear" w:color="auto" w:fill="auto"/>
            <w:vAlign w:val="center"/>
            <w:hideMark/>
          </w:tcPr>
          <w:p w14:paraId="5C2D8CA9" w14:textId="77777777" w:rsidR="00BC59BC" w:rsidRPr="00A4041B" w:rsidRDefault="00BC59BC" w:rsidP="00DB0E4E">
            <w:pPr>
              <w:pStyle w:val="Tabletext"/>
              <w:rPr>
                <w:rFonts w:cs="Times New Roman"/>
              </w:rPr>
            </w:pPr>
            <w:r w:rsidRPr="00A4041B">
              <w:rPr>
                <w:rFonts w:cs="Times New Roman"/>
              </w:rPr>
              <w:t>Southern Brown Bandicoot</w:t>
            </w:r>
          </w:p>
        </w:tc>
        <w:tc>
          <w:tcPr>
            <w:tcW w:w="416" w:type="pct"/>
            <w:shd w:val="clear" w:color="auto" w:fill="auto"/>
            <w:vAlign w:val="center"/>
            <w:hideMark/>
          </w:tcPr>
          <w:p w14:paraId="5A7A0902" w14:textId="77777777" w:rsidR="00BC59BC" w:rsidRPr="00A4041B" w:rsidRDefault="00BC59BC" w:rsidP="00DB0E4E">
            <w:pPr>
              <w:pStyle w:val="Tabletext"/>
              <w:jc w:val="center"/>
              <w:rPr>
                <w:rFonts w:cs="Times New Roman"/>
                <w:lang w:eastAsia="en-AU"/>
              </w:rPr>
            </w:pPr>
            <w:r w:rsidRPr="00A4041B">
              <w:rPr>
                <w:rFonts w:cs="Times New Roman"/>
                <w:lang w:eastAsia="en-AU"/>
              </w:rPr>
              <w:t>E</w:t>
            </w:r>
          </w:p>
        </w:tc>
        <w:tc>
          <w:tcPr>
            <w:tcW w:w="744" w:type="pct"/>
            <w:shd w:val="clear" w:color="auto" w:fill="auto"/>
            <w:vAlign w:val="center"/>
            <w:hideMark/>
          </w:tcPr>
          <w:p w14:paraId="16B874DC" w14:textId="77777777" w:rsidR="00BC59BC" w:rsidRPr="00A4041B" w:rsidRDefault="00BC59BC" w:rsidP="00DB0E4E">
            <w:pPr>
              <w:pStyle w:val="Tabletext"/>
              <w:jc w:val="center"/>
              <w:rPr>
                <w:rFonts w:cs="Times New Roman"/>
                <w:lang w:eastAsia="en-AU"/>
              </w:rPr>
            </w:pPr>
            <w:r w:rsidRPr="00A4041B">
              <w:rPr>
                <w:rFonts w:cs="Times New Roman"/>
                <w:lang w:eastAsia="en-AU"/>
              </w:rPr>
              <w:t>E</w:t>
            </w:r>
          </w:p>
        </w:tc>
        <w:tc>
          <w:tcPr>
            <w:tcW w:w="390" w:type="pct"/>
            <w:shd w:val="clear" w:color="auto" w:fill="auto"/>
            <w:vAlign w:val="center"/>
            <w:hideMark/>
          </w:tcPr>
          <w:p w14:paraId="3D67DB50" w14:textId="77777777" w:rsidR="00BC59BC" w:rsidRPr="00A4041B" w:rsidRDefault="00BC59BC" w:rsidP="00DB0E4E">
            <w:pPr>
              <w:pStyle w:val="Tabletext"/>
              <w:jc w:val="center"/>
              <w:rPr>
                <w:rFonts w:cs="Times New Roman"/>
                <w:lang w:eastAsia="en-AU"/>
              </w:rPr>
            </w:pPr>
          </w:p>
        </w:tc>
      </w:tr>
      <w:tr w:rsidR="00BC59BC" w:rsidRPr="00A4041B" w14:paraId="1431118D" w14:textId="77777777" w:rsidTr="00010C4C">
        <w:trPr>
          <w:trHeight w:val="300"/>
        </w:trPr>
        <w:tc>
          <w:tcPr>
            <w:tcW w:w="2007" w:type="pct"/>
            <w:shd w:val="clear" w:color="auto" w:fill="auto"/>
            <w:vAlign w:val="center"/>
            <w:hideMark/>
          </w:tcPr>
          <w:p w14:paraId="694A7693" w14:textId="77777777" w:rsidR="00BC59BC" w:rsidRPr="00A4041B" w:rsidRDefault="00BC59BC" w:rsidP="00DB0E4E">
            <w:pPr>
              <w:pStyle w:val="Tableitalics"/>
            </w:pPr>
            <w:r w:rsidRPr="00A4041B">
              <w:t>Macropus giganteus</w:t>
            </w:r>
          </w:p>
        </w:tc>
        <w:tc>
          <w:tcPr>
            <w:tcW w:w="1443" w:type="pct"/>
            <w:shd w:val="clear" w:color="auto" w:fill="auto"/>
            <w:vAlign w:val="center"/>
            <w:hideMark/>
          </w:tcPr>
          <w:p w14:paraId="68B3C8D4" w14:textId="77777777" w:rsidR="00BC59BC" w:rsidRPr="00A4041B" w:rsidRDefault="00BC59BC" w:rsidP="00DB0E4E">
            <w:pPr>
              <w:pStyle w:val="Tabletext"/>
            </w:pPr>
            <w:r w:rsidRPr="00A4041B">
              <w:t>Eastern Grey Kangaroo</w:t>
            </w:r>
          </w:p>
        </w:tc>
        <w:tc>
          <w:tcPr>
            <w:tcW w:w="416" w:type="pct"/>
            <w:shd w:val="clear" w:color="auto" w:fill="auto"/>
            <w:vAlign w:val="center"/>
            <w:hideMark/>
          </w:tcPr>
          <w:p w14:paraId="542C6EA4"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479D6C8F"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7D5A81C3" w14:textId="77777777" w:rsidR="00BC59BC" w:rsidRPr="00A4041B" w:rsidRDefault="00BC59BC" w:rsidP="00DB0E4E">
            <w:pPr>
              <w:pStyle w:val="Tabletext"/>
              <w:jc w:val="center"/>
              <w:rPr>
                <w:lang w:eastAsia="en-AU"/>
              </w:rPr>
            </w:pPr>
          </w:p>
        </w:tc>
      </w:tr>
      <w:tr w:rsidR="00BC59BC" w:rsidRPr="00A4041B" w14:paraId="2DC758F6" w14:textId="77777777" w:rsidTr="00010C4C">
        <w:trPr>
          <w:trHeight w:val="300"/>
        </w:trPr>
        <w:tc>
          <w:tcPr>
            <w:tcW w:w="2007" w:type="pct"/>
            <w:shd w:val="clear" w:color="auto" w:fill="auto"/>
            <w:vAlign w:val="center"/>
            <w:hideMark/>
          </w:tcPr>
          <w:p w14:paraId="397AFD81" w14:textId="77777777" w:rsidR="00BC59BC" w:rsidRPr="00A4041B" w:rsidRDefault="00BC59BC" w:rsidP="00DB0E4E">
            <w:pPr>
              <w:pStyle w:val="Tableitalics"/>
            </w:pPr>
            <w:proofErr w:type="spellStart"/>
            <w:r w:rsidRPr="00A4041B">
              <w:t>Micronomus</w:t>
            </w:r>
            <w:proofErr w:type="spellEnd"/>
            <w:r w:rsidRPr="00A4041B">
              <w:t xml:space="preserve"> </w:t>
            </w:r>
            <w:proofErr w:type="spellStart"/>
            <w:r w:rsidRPr="00A4041B">
              <w:t>norfolkensis</w:t>
            </w:r>
            <w:proofErr w:type="spellEnd"/>
          </w:p>
        </w:tc>
        <w:tc>
          <w:tcPr>
            <w:tcW w:w="1443" w:type="pct"/>
            <w:shd w:val="clear" w:color="auto" w:fill="auto"/>
            <w:vAlign w:val="center"/>
            <w:hideMark/>
          </w:tcPr>
          <w:p w14:paraId="3E5C08F1" w14:textId="77777777" w:rsidR="00BC59BC" w:rsidRPr="00A4041B" w:rsidRDefault="00BC59BC" w:rsidP="00DB0E4E">
            <w:pPr>
              <w:pStyle w:val="Tabletext"/>
            </w:pPr>
            <w:r w:rsidRPr="00A4041B">
              <w:t>Eastern Free-tail Bat</w:t>
            </w:r>
          </w:p>
        </w:tc>
        <w:tc>
          <w:tcPr>
            <w:tcW w:w="416" w:type="pct"/>
            <w:shd w:val="clear" w:color="auto" w:fill="auto"/>
            <w:vAlign w:val="center"/>
            <w:hideMark/>
          </w:tcPr>
          <w:p w14:paraId="6BCFDF8A"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20BF90BE"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70209A2B" w14:textId="77777777" w:rsidR="00BC59BC" w:rsidRPr="00A4041B" w:rsidRDefault="00BC59BC" w:rsidP="00DB0E4E">
            <w:pPr>
              <w:pStyle w:val="Tabletext"/>
              <w:jc w:val="center"/>
              <w:rPr>
                <w:lang w:eastAsia="en-AU"/>
              </w:rPr>
            </w:pPr>
          </w:p>
        </w:tc>
      </w:tr>
      <w:tr w:rsidR="00BC59BC" w:rsidRPr="00A4041B" w14:paraId="0011E746" w14:textId="77777777" w:rsidTr="00010C4C">
        <w:trPr>
          <w:trHeight w:val="300"/>
        </w:trPr>
        <w:tc>
          <w:tcPr>
            <w:tcW w:w="2007" w:type="pct"/>
            <w:shd w:val="clear" w:color="auto" w:fill="auto"/>
            <w:vAlign w:val="center"/>
            <w:hideMark/>
          </w:tcPr>
          <w:p w14:paraId="53AC9A3A" w14:textId="77777777" w:rsidR="00BC59BC" w:rsidRPr="00A4041B" w:rsidRDefault="00BC59BC" w:rsidP="00DB0E4E">
            <w:pPr>
              <w:pStyle w:val="Tableitalics"/>
            </w:pPr>
            <w:proofErr w:type="spellStart"/>
            <w:r w:rsidRPr="00A4041B">
              <w:t>Miniopterus</w:t>
            </w:r>
            <w:proofErr w:type="spellEnd"/>
            <w:r w:rsidRPr="00A4041B">
              <w:t xml:space="preserve"> australis</w:t>
            </w:r>
          </w:p>
        </w:tc>
        <w:tc>
          <w:tcPr>
            <w:tcW w:w="1443" w:type="pct"/>
            <w:shd w:val="clear" w:color="auto" w:fill="auto"/>
            <w:noWrap/>
            <w:vAlign w:val="bottom"/>
            <w:hideMark/>
          </w:tcPr>
          <w:p w14:paraId="1FA57A24" w14:textId="77777777" w:rsidR="00BC59BC" w:rsidRPr="00A4041B" w:rsidRDefault="00BC59BC" w:rsidP="00DB0E4E">
            <w:pPr>
              <w:pStyle w:val="Tabletext"/>
              <w:rPr>
                <w:rFonts w:cs="Times New Roman"/>
                <w:szCs w:val="20"/>
              </w:rPr>
            </w:pPr>
            <w:r w:rsidRPr="00A4041B">
              <w:rPr>
                <w:rFonts w:cs="Times New Roman"/>
                <w:szCs w:val="20"/>
              </w:rPr>
              <w:t xml:space="preserve">Little </w:t>
            </w:r>
            <w:proofErr w:type="spellStart"/>
            <w:r w:rsidRPr="00A4041B">
              <w:rPr>
                <w:rFonts w:cs="Times New Roman"/>
                <w:szCs w:val="20"/>
              </w:rPr>
              <w:t>Bentwing</w:t>
            </w:r>
            <w:proofErr w:type="spellEnd"/>
            <w:r w:rsidRPr="00A4041B">
              <w:rPr>
                <w:rFonts w:cs="Times New Roman"/>
                <w:szCs w:val="20"/>
              </w:rPr>
              <w:t xml:space="preserve"> Bat</w:t>
            </w:r>
          </w:p>
        </w:tc>
        <w:tc>
          <w:tcPr>
            <w:tcW w:w="416" w:type="pct"/>
            <w:shd w:val="clear" w:color="auto" w:fill="auto"/>
            <w:vAlign w:val="center"/>
            <w:hideMark/>
          </w:tcPr>
          <w:p w14:paraId="2A4B6D1A" w14:textId="77777777" w:rsidR="00BC59BC" w:rsidRPr="00A4041B" w:rsidRDefault="00BC59BC" w:rsidP="00DB0E4E">
            <w:pPr>
              <w:pStyle w:val="Tabletext"/>
              <w:jc w:val="center"/>
              <w:rPr>
                <w:rFonts w:cs="Times New Roman"/>
                <w:szCs w:val="20"/>
                <w:lang w:eastAsia="en-AU"/>
              </w:rPr>
            </w:pPr>
          </w:p>
        </w:tc>
        <w:tc>
          <w:tcPr>
            <w:tcW w:w="744" w:type="pct"/>
            <w:shd w:val="clear" w:color="auto" w:fill="auto"/>
            <w:vAlign w:val="center"/>
            <w:hideMark/>
          </w:tcPr>
          <w:p w14:paraId="2AA556DD" w14:textId="77777777" w:rsidR="00BC59BC" w:rsidRPr="00A4041B" w:rsidRDefault="00BC59BC" w:rsidP="00DB0E4E">
            <w:pPr>
              <w:pStyle w:val="Tabletext"/>
              <w:jc w:val="center"/>
              <w:rPr>
                <w:rFonts w:cs="Times New Roman"/>
                <w:szCs w:val="20"/>
                <w:lang w:eastAsia="en-AU"/>
              </w:rPr>
            </w:pPr>
            <w:r w:rsidRPr="00A4041B">
              <w:rPr>
                <w:rFonts w:cs="Times New Roman"/>
                <w:szCs w:val="20"/>
                <w:lang w:eastAsia="en-AU"/>
              </w:rPr>
              <w:t>V</w:t>
            </w:r>
          </w:p>
        </w:tc>
        <w:tc>
          <w:tcPr>
            <w:tcW w:w="390" w:type="pct"/>
            <w:shd w:val="clear" w:color="auto" w:fill="auto"/>
            <w:vAlign w:val="center"/>
            <w:hideMark/>
          </w:tcPr>
          <w:p w14:paraId="24021CA7" w14:textId="77777777" w:rsidR="00BC59BC" w:rsidRPr="00A4041B" w:rsidRDefault="00BC59BC" w:rsidP="00DB0E4E">
            <w:pPr>
              <w:pStyle w:val="Tabletext"/>
              <w:jc w:val="center"/>
              <w:rPr>
                <w:rFonts w:cs="Times New Roman"/>
                <w:szCs w:val="20"/>
                <w:lang w:eastAsia="en-AU"/>
              </w:rPr>
            </w:pPr>
          </w:p>
        </w:tc>
      </w:tr>
      <w:tr w:rsidR="00BC59BC" w:rsidRPr="00A4041B" w14:paraId="428B22D7" w14:textId="77777777" w:rsidTr="00010C4C">
        <w:trPr>
          <w:trHeight w:val="300"/>
        </w:trPr>
        <w:tc>
          <w:tcPr>
            <w:tcW w:w="2007" w:type="pct"/>
            <w:shd w:val="clear" w:color="auto" w:fill="auto"/>
            <w:noWrap/>
            <w:vAlign w:val="bottom"/>
            <w:hideMark/>
          </w:tcPr>
          <w:p w14:paraId="49E2092C" w14:textId="77777777" w:rsidR="00BC59BC" w:rsidRPr="00A4041B" w:rsidRDefault="00BC59BC" w:rsidP="00DB0E4E">
            <w:pPr>
              <w:pStyle w:val="Tableitalics"/>
            </w:pPr>
            <w:proofErr w:type="spellStart"/>
            <w:r w:rsidRPr="00A4041B">
              <w:t>Miniopterus</w:t>
            </w:r>
            <w:proofErr w:type="spellEnd"/>
            <w:r w:rsidRPr="00A4041B">
              <w:t xml:space="preserve"> </w:t>
            </w:r>
            <w:proofErr w:type="spellStart"/>
            <w:r w:rsidRPr="00A4041B">
              <w:t>orianae</w:t>
            </w:r>
            <w:proofErr w:type="spellEnd"/>
            <w:r w:rsidRPr="00A4041B">
              <w:t xml:space="preserve"> </w:t>
            </w:r>
            <w:proofErr w:type="spellStart"/>
            <w:r w:rsidRPr="00A4041B">
              <w:t>oceanensis</w:t>
            </w:r>
            <w:proofErr w:type="spellEnd"/>
          </w:p>
        </w:tc>
        <w:tc>
          <w:tcPr>
            <w:tcW w:w="1443" w:type="pct"/>
            <w:shd w:val="clear" w:color="auto" w:fill="auto"/>
            <w:vAlign w:val="center"/>
            <w:hideMark/>
          </w:tcPr>
          <w:p w14:paraId="7F86C548" w14:textId="77777777" w:rsidR="00BC59BC" w:rsidRPr="00A4041B" w:rsidRDefault="00BC59BC" w:rsidP="00DB0E4E">
            <w:pPr>
              <w:pStyle w:val="Tabletext"/>
              <w:rPr>
                <w:rFonts w:cs="Times New Roman"/>
                <w:szCs w:val="20"/>
              </w:rPr>
            </w:pPr>
            <w:r w:rsidRPr="00A4041B">
              <w:rPr>
                <w:rFonts w:cs="Times New Roman"/>
                <w:szCs w:val="20"/>
              </w:rPr>
              <w:t xml:space="preserve">Eastern </w:t>
            </w:r>
            <w:proofErr w:type="spellStart"/>
            <w:r w:rsidRPr="00A4041B">
              <w:rPr>
                <w:rFonts w:cs="Times New Roman"/>
                <w:szCs w:val="20"/>
              </w:rPr>
              <w:t>Bentwing</w:t>
            </w:r>
            <w:proofErr w:type="spellEnd"/>
            <w:r w:rsidRPr="00A4041B">
              <w:rPr>
                <w:rFonts w:cs="Times New Roman"/>
                <w:szCs w:val="20"/>
              </w:rPr>
              <w:t xml:space="preserve"> Bat</w:t>
            </w:r>
          </w:p>
        </w:tc>
        <w:tc>
          <w:tcPr>
            <w:tcW w:w="416" w:type="pct"/>
            <w:shd w:val="clear" w:color="auto" w:fill="auto"/>
            <w:vAlign w:val="center"/>
            <w:hideMark/>
          </w:tcPr>
          <w:p w14:paraId="704B6300" w14:textId="77777777" w:rsidR="00BC59BC" w:rsidRPr="00A4041B" w:rsidRDefault="00BC59BC" w:rsidP="00DB0E4E">
            <w:pPr>
              <w:pStyle w:val="Tabletext"/>
              <w:jc w:val="center"/>
              <w:rPr>
                <w:rFonts w:cs="Times New Roman"/>
                <w:szCs w:val="20"/>
                <w:lang w:eastAsia="en-AU"/>
              </w:rPr>
            </w:pPr>
          </w:p>
        </w:tc>
        <w:tc>
          <w:tcPr>
            <w:tcW w:w="744" w:type="pct"/>
            <w:shd w:val="clear" w:color="auto" w:fill="auto"/>
            <w:vAlign w:val="center"/>
            <w:hideMark/>
          </w:tcPr>
          <w:p w14:paraId="1721DCFB" w14:textId="77777777" w:rsidR="00BC59BC" w:rsidRPr="00A4041B" w:rsidRDefault="00BC59BC" w:rsidP="00DB0E4E">
            <w:pPr>
              <w:pStyle w:val="Tabletext"/>
              <w:jc w:val="center"/>
              <w:rPr>
                <w:rFonts w:cs="Times New Roman"/>
                <w:szCs w:val="20"/>
                <w:lang w:eastAsia="en-AU"/>
              </w:rPr>
            </w:pPr>
            <w:r w:rsidRPr="00A4041B">
              <w:rPr>
                <w:rFonts w:cs="Times New Roman"/>
                <w:szCs w:val="20"/>
                <w:lang w:eastAsia="en-AU"/>
              </w:rPr>
              <w:t>V</w:t>
            </w:r>
          </w:p>
        </w:tc>
        <w:tc>
          <w:tcPr>
            <w:tcW w:w="390" w:type="pct"/>
            <w:shd w:val="clear" w:color="auto" w:fill="auto"/>
            <w:vAlign w:val="center"/>
            <w:hideMark/>
          </w:tcPr>
          <w:p w14:paraId="092744E8" w14:textId="77777777" w:rsidR="00BC59BC" w:rsidRPr="00A4041B" w:rsidRDefault="00BC59BC" w:rsidP="00DB0E4E">
            <w:pPr>
              <w:pStyle w:val="Tabletext"/>
              <w:jc w:val="center"/>
              <w:rPr>
                <w:rFonts w:cs="Times New Roman"/>
                <w:szCs w:val="20"/>
                <w:lang w:eastAsia="en-AU"/>
              </w:rPr>
            </w:pPr>
          </w:p>
        </w:tc>
      </w:tr>
      <w:tr w:rsidR="00BC59BC" w:rsidRPr="00A4041B" w14:paraId="646FE84C" w14:textId="77777777" w:rsidTr="00010C4C">
        <w:trPr>
          <w:trHeight w:val="510"/>
        </w:trPr>
        <w:tc>
          <w:tcPr>
            <w:tcW w:w="2007" w:type="pct"/>
            <w:shd w:val="clear" w:color="auto" w:fill="auto"/>
            <w:vAlign w:val="center"/>
            <w:hideMark/>
          </w:tcPr>
          <w:p w14:paraId="6EC47289" w14:textId="77777777" w:rsidR="00BC59BC" w:rsidRPr="00A4041B" w:rsidRDefault="00BC59BC" w:rsidP="00DB0E4E">
            <w:pPr>
              <w:pStyle w:val="Tableitalics"/>
            </w:pPr>
            <w:r w:rsidRPr="00A4041B">
              <w:t xml:space="preserve">Myotis </w:t>
            </w:r>
            <w:proofErr w:type="spellStart"/>
            <w:r w:rsidRPr="00A4041B">
              <w:t>macropus</w:t>
            </w:r>
            <w:proofErr w:type="spellEnd"/>
          </w:p>
        </w:tc>
        <w:tc>
          <w:tcPr>
            <w:tcW w:w="1443" w:type="pct"/>
            <w:shd w:val="clear" w:color="auto" w:fill="auto"/>
            <w:vAlign w:val="center"/>
            <w:hideMark/>
          </w:tcPr>
          <w:p w14:paraId="016AE936" w14:textId="77777777" w:rsidR="00BC59BC" w:rsidRPr="00A4041B" w:rsidRDefault="00BC59BC" w:rsidP="00DB0E4E">
            <w:pPr>
              <w:pStyle w:val="Tabletext"/>
              <w:rPr>
                <w:rFonts w:cs="Times New Roman"/>
                <w:szCs w:val="20"/>
              </w:rPr>
            </w:pPr>
            <w:r w:rsidRPr="00A4041B">
              <w:rPr>
                <w:rFonts w:cs="Times New Roman"/>
                <w:szCs w:val="20"/>
              </w:rPr>
              <w:t>Large-footed Myotis, Southern Myotis</w:t>
            </w:r>
          </w:p>
        </w:tc>
        <w:tc>
          <w:tcPr>
            <w:tcW w:w="416" w:type="pct"/>
            <w:shd w:val="clear" w:color="auto" w:fill="auto"/>
            <w:vAlign w:val="center"/>
            <w:hideMark/>
          </w:tcPr>
          <w:p w14:paraId="7D815E68" w14:textId="77777777" w:rsidR="00BC59BC" w:rsidRPr="00A4041B" w:rsidRDefault="00BC59BC" w:rsidP="00DB0E4E">
            <w:pPr>
              <w:pStyle w:val="Tabletext"/>
              <w:jc w:val="center"/>
              <w:rPr>
                <w:rFonts w:cs="Times New Roman"/>
                <w:szCs w:val="20"/>
                <w:lang w:eastAsia="en-AU"/>
              </w:rPr>
            </w:pPr>
          </w:p>
        </w:tc>
        <w:tc>
          <w:tcPr>
            <w:tcW w:w="744" w:type="pct"/>
            <w:shd w:val="clear" w:color="auto" w:fill="auto"/>
            <w:vAlign w:val="center"/>
            <w:hideMark/>
          </w:tcPr>
          <w:p w14:paraId="670FB8E9" w14:textId="77777777" w:rsidR="00BC59BC" w:rsidRPr="00A4041B" w:rsidRDefault="00BC59BC" w:rsidP="00DB0E4E">
            <w:pPr>
              <w:pStyle w:val="Tabletext"/>
              <w:jc w:val="center"/>
              <w:rPr>
                <w:rFonts w:cs="Times New Roman"/>
                <w:szCs w:val="20"/>
                <w:lang w:eastAsia="en-AU"/>
              </w:rPr>
            </w:pPr>
            <w:r w:rsidRPr="00A4041B">
              <w:rPr>
                <w:rFonts w:cs="Times New Roman"/>
                <w:szCs w:val="20"/>
                <w:lang w:eastAsia="en-AU"/>
              </w:rPr>
              <w:t>V</w:t>
            </w:r>
          </w:p>
        </w:tc>
        <w:tc>
          <w:tcPr>
            <w:tcW w:w="390" w:type="pct"/>
            <w:shd w:val="clear" w:color="auto" w:fill="auto"/>
            <w:vAlign w:val="center"/>
            <w:hideMark/>
          </w:tcPr>
          <w:p w14:paraId="6135B50F" w14:textId="77777777" w:rsidR="00BC59BC" w:rsidRPr="00A4041B" w:rsidRDefault="00BC59BC" w:rsidP="00DB0E4E">
            <w:pPr>
              <w:pStyle w:val="Tabletext"/>
              <w:jc w:val="center"/>
              <w:rPr>
                <w:rFonts w:cs="Times New Roman"/>
                <w:szCs w:val="20"/>
                <w:lang w:eastAsia="en-AU"/>
              </w:rPr>
            </w:pPr>
          </w:p>
        </w:tc>
      </w:tr>
      <w:tr w:rsidR="00BC59BC" w:rsidRPr="00A4041B" w14:paraId="24BB9619" w14:textId="77777777" w:rsidTr="00010C4C">
        <w:trPr>
          <w:trHeight w:val="300"/>
        </w:trPr>
        <w:tc>
          <w:tcPr>
            <w:tcW w:w="2007" w:type="pct"/>
            <w:shd w:val="clear" w:color="auto" w:fill="auto"/>
            <w:noWrap/>
            <w:vAlign w:val="bottom"/>
            <w:hideMark/>
          </w:tcPr>
          <w:p w14:paraId="342FA25F" w14:textId="77777777" w:rsidR="00BC59BC" w:rsidRPr="00A4041B" w:rsidRDefault="00BC59BC" w:rsidP="00DB0E4E">
            <w:pPr>
              <w:pStyle w:val="Tableitalics"/>
            </w:pPr>
            <w:proofErr w:type="spellStart"/>
            <w:r w:rsidRPr="00A4041B">
              <w:t>Notamacropus</w:t>
            </w:r>
            <w:proofErr w:type="spellEnd"/>
            <w:r w:rsidRPr="00A4041B">
              <w:t xml:space="preserve"> dorsalis</w:t>
            </w:r>
          </w:p>
        </w:tc>
        <w:tc>
          <w:tcPr>
            <w:tcW w:w="1443" w:type="pct"/>
            <w:shd w:val="clear" w:color="auto" w:fill="auto"/>
            <w:noWrap/>
            <w:vAlign w:val="bottom"/>
            <w:hideMark/>
          </w:tcPr>
          <w:p w14:paraId="2274EC88" w14:textId="77777777" w:rsidR="00BC59BC" w:rsidRPr="00A4041B" w:rsidRDefault="00BC59BC" w:rsidP="00DB0E4E">
            <w:pPr>
              <w:pStyle w:val="Tabletext"/>
              <w:rPr>
                <w:rFonts w:cs="Times New Roman"/>
                <w:szCs w:val="20"/>
              </w:rPr>
            </w:pPr>
            <w:r w:rsidRPr="00A4041B">
              <w:rPr>
                <w:rFonts w:cs="Times New Roman"/>
                <w:szCs w:val="20"/>
              </w:rPr>
              <w:t>Black-striped Wallaby</w:t>
            </w:r>
          </w:p>
        </w:tc>
        <w:tc>
          <w:tcPr>
            <w:tcW w:w="416" w:type="pct"/>
            <w:shd w:val="clear" w:color="auto" w:fill="auto"/>
            <w:noWrap/>
            <w:vAlign w:val="center"/>
            <w:hideMark/>
          </w:tcPr>
          <w:p w14:paraId="7AA2E4F6" w14:textId="77777777" w:rsidR="00BC59BC" w:rsidRPr="00A4041B" w:rsidRDefault="00BC59BC" w:rsidP="00DB0E4E">
            <w:pPr>
              <w:pStyle w:val="Tabletext"/>
              <w:jc w:val="center"/>
              <w:rPr>
                <w:rFonts w:cs="Times New Roman"/>
                <w:szCs w:val="20"/>
                <w:lang w:eastAsia="en-AU"/>
              </w:rPr>
            </w:pPr>
          </w:p>
        </w:tc>
        <w:tc>
          <w:tcPr>
            <w:tcW w:w="744" w:type="pct"/>
            <w:shd w:val="clear" w:color="auto" w:fill="auto"/>
            <w:noWrap/>
            <w:vAlign w:val="center"/>
            <w:hideMark/>
          </w:tcPr>
          <w:p w14:paraId="56369D1D" w14:textId="77777777" w:rsidR="00BC59BC" w:rsidRPr="00A4041B" w:rsidRDefault="00BC59BC" w:rsidP="00DB0E4E">
            <w:pPr>
              <w:pStyle w:val="Tabletext"/>
              <w:jc w:val="center"/>
              <w:rPr>
                <w:rFonts w:cs="Times New Roman"/>
                <w:szCs w:val="20"/>
                <w:lang w:eastAsia="en-AU"/>
              </w:rPr>
            </w:pPr>
            <w:r w:rsidRPr="00A4041B">
              <w:rPr>
                <w:rFonts w:cs="Times New Roman"/>
                <w:szCs w:val="20"/>
                <w:lang w:eastAsia="en-AU"/>
              </w:rPr>
              <w:t>E</w:t>
            </w:r>
          </w:p>
        </w:tc>
        <w:tc>
          <w:tcPr>
            <w:tcW w:w="390" w:type="pct"/>
            <w:shd w:val="clear" w:color="auto" w:fill="auto"/>
            <w:noWrap/>
            <w:vAlign w:val="center"/>
            <w:hideMark/>
          </w:tcPr>
          <w:p w14:paraId="0836432C" w14:textId="77777777" w:rsidR="00BC59BC" w:rsidRPr="00A4041B" w:rsidRDefault="00BC59BC" w:rsidP="00DB0E4E">
            <w:pPr>
              <w:pStyle w:val="Tabletext"/>
              <w:jc w:val="center"/>
              <w:rPr>
                <w:rFonts w:cs="Times New Roman"/>
                <w:szCs w:val="20"/>
                <w:lang w:eastAsia="en-AU"/>
              </w:rPr>
            </w:pPr>
          </w:p>
        </w:tc>
      </w:tr>
      <w:tr w:rsidR="00BC59BC" w:rsidRPr="00A4041B" w14:paraId="5119AC19" w14:textId="77777777" w:rsidTr="00010C4C">
        <w:trPr>
          <w:trHeight w:val="300"/>
        </w:trPr>
        <w:tc>
          <w:tcPr>
            <w:tcW w:w="2007" w:type="pct"/>
            <w:shd w:val="clear" w:color="auto" w:fill="auto"/>
            <w:noWrap/>
            <w:vAlign w:val="bottom"/>
            <w:hideMark/>
          </w:tcPr>
          <w:p w14:paraId="4B7A0FE1" w14:textId="77777777" w:rsidR="00BC59BC" w:rsidRPr="00A4041B" w:rsidRDefault="00BC59BC" w:rsidP="00DB0E4E">
            <w:pPr>
              <w:pStyle w:val="Tableitalics"/>
            </w:pPr>
            <w:proofErr w:type="spellStart"/>
            <w:r w:rsidRPr="00A4041B">
              <w:t>Notamacropus</w:t>
            </w:r>
            <w:proofErr w:type="spellEnd"/>
            <w:r w:rsidRPr="00A4041B">
              <w:t xml:space="preserve"> </w:t>
            </w:r>
            <w:proofErr w:type="spellStart"/>
            <w:r w:rsidRPr="00A4041B">
              <w:t>parma</w:t>
            </w:r>
            <w:proofErr w:type="spellEnd"/>
          </w:p>
        </w:tc>
        <w:tc>
          <w:tcPr>
            <w:tcW w:w="1443" w:type="pct"/>
            <w:shd w:val="clear" w:color="auto" w:fill="auto"/>
            <w:noWrap/>
            <w:vAlign w:val="bottom"/>
            <w:hideMark/>
          </w:tcPr>
          <w:p w14:paraId="24BFF991" w14:textId="77777777" w:rsidR="00BC59BC" w:rsidRPr="00A4041B" w:rsidRDefault="00BC59BC" w:rsidP="00DB0E4E">
            <w:pPr>
              <w:pStyle w:val="Tabletext"/>
              <w:rPr>
                <w:rFonts w:cs="Times New Roman"/>
                <w:szCs w:val="20"/>
              </w:rPr>
            </w:pPr>
            <w:r w:rsidRPr="00A4041B">
              <w:rPr>
                <w:rFonts w:cs="Times New Roman"/>
                <w:szCs w:val="20"/>
              </w:rPr>
              <w:t>Parma Wallaby</w:t>
            </w:r>
          </w:p>
        </w:tc>
        <w:tc>
          <w:tcPr>
            <w:tcW w:w="416" w:type="pct"/>
            <w:shd w:val="clear" w:color="auto" w:fill="auto"/>
            <w:noWrap/>
            <w:vAlign w:val="center"/>
            <w:hideMark/>
          </w:tcPr>
          <w:p w14:paraId="73D5E672" w14:textId="77777777" w:rsidR="00BC59BC" w:rsidRPr="00A4041B" w:rsidRDefault="00BC59BC" w:rsidP="00DB0E4E">
            <w:pPr>
              <w:pStyle w:val="Tabletext"/>
              <w:jc w:val="center"/>
              <w:rPr>
                <w:rFonts w:cs="Times New Roman"/>
                <w:szCs w:val="20"/>
                <w:lang w:eastAsia="en-AU"/>
              </w:rPr>
            </w:pPr>
          </w:p>
        </w:tc>
        <w:tc>
          <w:tcPr>
            <w:tcW w:w="744" w:type="pct"/>
            <w:shd w:val="clear" w:color="auto" w:fill="auto"/>
            <w:noWrap/>
            <w:vAlign w:val="center"/>
            <w:hideMark/>
          </w:tcPr>
          <w:p w14:paraId="6FF69B26" w14:textId="77777777" w:rsidR="00BC59BC" w:rsidRPr="00A4041B" w:rsidRDefault="00BC59BC" w:rsidP="00DB0E4E">
            <w:pPr>
              <w:pStyle w:val="Tabletext"/>
              <w:jc w:val="center"/>
              <w:rPr>
                <w:rFonts w:cs="Times New Roman"/>
                <w:szCs w:val="20"/>
                <w:lang w:eastAsia="en-AU"/>
              </w:rPr>
            </w:pPr>
            <w:r w:rsidRPr="00A4041B">
              <w:rPr>
                <w:rFonts w:cs="Times New Roman"/>
                <w:szCs w:val="20"/>
                <w:lang w:eastAsia="en-AU"/>
              </w:rPr>
              <w:t>V</w:t>
            </w:r>
          </w:p>
        </w:tc>
        <w:tc>
          <w:tcPr>
            <w:tcW w:w="390" w:type="pct"/>
            <w:shd w:val="clear" w:color="auto" w:fill="auto"/>
            <w:noWrap/>
            <w:vAlign w:val="center"/>
            <w:hideMark/>
          </w:tcPr>
          <w:p w14:paraId="62AAE4D5" w14:textId="77777777" w:rsidR="00BC59BC" w:rsidRPr="00A4041B" w:rsidRDefault="00BC59BC" w:rsidP="00DB0E4E">
            <w:pPr>
              <w:pStyle w:val="Tabletext"/>
              <w:jc w:val="center"/>
              <w:rPr>
                <w:rFonts w:cs="Times New Roman"/>
                <w:szCs w:val="20"/>
                <w:lang w:eastAsia="en-AU"/>
              </w:rPr>
            </w:pPr>
          </w:p>
        </w:tc>
      </w:tr>
      <w:tr w:rsidR="00BC59BC" w:rsidRPr="00A4041B" w14:paraId="4655A5A3" w14:textId="77777777" w:rsidTr="00010C4C">
        <w:trPr>
          <w:trHeight w:val="300"/>
        </w:trPr>
        <w:tc>
          <w:tcPr>
            <w:tcW w:w="2007" w:type="pct"/>
            <w:shd w:val="clear" w:color="auto" w:fill="auto"/>
            <w:noWrap/>
            <w:vAlign w:val="bottom"/>
            <w:hideMark/>
          </w:tcPr>
          <w:p w14:paraId="60EC2A6C" w14:textId="77777777" w:rsidR="00BC59BC" w:rsidRPr="00A4041B" w:rsidRDefault="00BC59BC" w:rsidP="00DB0E4E">
            <w:pPr>
              <w:pStyle w:val="Tableitalics"/>
            </w:pPr>
            <w:proofErr w:type="spellStart"/>
            <w:r w:rsidRPr="00A4041B">
              <w:t>Notamacropus</w:t>
            </w:r>
            <w:proofErr w:type="spellEnd"/>
            <w:r w:rsidRPr="00A4041B">
              <w:t xml:space="preserve"> </w:t>
            </w:r>
            <w:proofErr w:type="spellStart"/>
            <w:r w:rsidRPr="00A4041B">
              <w:t>rufogriseus</w:t>
            </w:r>
            <w:proofErr w:type="spellEnd"/>
          </w:p>
        </w:tc>
        <w:tc>
          <w:tcPr>
            <w:tcW w:w="1443" w:type="pct"/>
            <w:shd w:val="clear" w:color="auto" w:fill="auto"/>
            <w:vAlign w:val="center"/>
            <w:hideMark/>
          </w:tcPr>
          <w:p w14:paraId="5F246E4A" w14:textId="77777777" w:rsidR="00BC59BC" w:rsidRPr="00A4041B" w:rsidRDefault="00BC59BC" w:rsidP="00DB0E4E">
            <w:pPr>
              <w:pStyle w:val="Tabletext"/>
              <w:rPr>
                <w:rFonts w:cs="Times New Roman"/>
                <w:szCs w:val="20"/>
              </w:rPr>
            </w:pPr>
            <w:r w:rsidRPr="00A4041B">
              <w:rPr>
                <w:rFonts w:cs="Times New Roman"/>
                <w:szCs w:val="20"/>
              </w:rPr>
              <w:t>Red-necked Wallaby</w:t>
            </w:r>
          </w:p>
        </w:tc>
        <w:tc>
          <w:tcPr>
            <w:tcW w:w="416" w:type="pct"/>
            <w:shd w:val="clear" w:color="auto" w:fill="auto"/>
            <w:vAlign w:val="center"/>
            <w:hideMark/>
          </w:tcPr>
          <w:p w14:paraId="13A7ECCB" w14:textId="77777777" w:rsidR="00BC59BC" w:rsidRPr="00A4041B" w:rsidRDefault="00BC59BC" w:rsidP="00DB0E4E">
            <w:pPr>
              <w:pStyle w:val="Tabletext"/>
              <w:jc w:val="center"/>
              <w:rPr>
                <w:rFonts w:cs="Times New Roman"/>
                <w:szCs w:val="20"/>
                <w:lang w:eastAsia="en-AU"/>
              </w:rPr>
            </w:pPr>
          </w:p>
        </w:tc>
        <w:tc>
          <w:tcPr>
            <w:tcW w:w="744" w:type="pct"/>
            <w:shd w:val="clear" w:color="auto" w:fill="auto"/>
            <w:vAlign w:val="center"/>
            <w:hideMark/>
          </w:tcPr>
          <w:p w14:paraId="2C33EE68" w14:textId="77777777" w:rsidR="00BC59BC" w:rsidRPr="00A4041B" w:rsidRDefault="00BC59BC" w:rsidP="00DB0E4E">
            <w:pPr>
              <w:pStyle w:val="Tabletext"/>
              <w:jc w:val="center"/>
              <w:rPr>
                <w:rFonts w:cs="Times New Roman"/>
                <w:szCs w:val="20"/>
                <w:lang w:eastAsia="en-AU"/>
              </w:rPr>
            </w:pPr>
          </w:p>
        </w:tc>
        <w:tc>
          <w:tcPr>
            <w:tcW w:w="390" w:type="pct"/>
            <w:shd w:val="clear" w:color="auto" w:fill="auto"/>
            <w:vAlign w:val="center"/>
            <w:hideMark/>
          </w:tcPr>
          <w:p w14:paraId="5F4DCA45" w14:textId="77777777" w:rsidR="00BC59BC" w:rsidRPr="00A4041B" w:rsidRDefault="00BC59BC" w:rsidP="00DB0E4E">
            <w:pPr>
              <w:pStyle w:val="Tabletext"/>
              <w:jc w:val="center"/>
              <w:rPr>
                <w:rFonts w:cs="Times New Roman"/>
                <w:szCs w:val="20"/>
                <w:lang w:eastAsia="en-AU"/>
              </w:rPr>
            </w:pPr>
          </w:p>
        </w:tc>
      </w:tr>
      <w:tr w:rsidR="00BC59BC" w:rsidRPr="00A4041B" w14:paraId="76568783" w14:textId="77777777" w:rsidTr="00010C4C">
        <w:trPr>
          <w:trHeight w:val="300"/>
        </w:trPr>
        <w:tc>
          <w:tcPr>
            <w:tcW w:w="2007" w:type="pct"/>
            <w:shd w:val="clear" w:color="auto" w:fill="auto"/>
            <w:noWrap/>
            <w:vAlign w:val="bottom"/>
            <w:hideMark/>
          </w:tcPr>
          <w:p w14:paraId="5EC03F9F" w14:textId="77777777" w:rsidR="00BC59BC" w:rsidRPr="00A4041B" w:rsidRDefault="00BC59BC" w:rsidP="00DB0E4E">
            <w:pPr>
              <w:pStyle w:val="Tableitalics"/>
            </w:pPr>
            <w:proofErr w:type="spellStart"/>
            <w:r w:rsidRPr="00A4041B">
              <w:t>Nyctophilus</w:t>
            </w:r>
            <w:proofErr w:type="spellEnd"/>
            <w:r w:rsidRPr="00A4041B">
              <w:t xml:space="preserve"> </w:t>
            </w:r>
            <w:proofErr w:type="spellStart"/>
            <w:r w:rsidRPr="00A4041B">
              <w:t>bifax</w:t>
            </w:r>
            <w:proofErr w:type="spellEnd"/>
          </w:p>
        </w:tc>
        <w:tc>
          <w:tcPr>
            <w:tcW w:w="1443" w:type="pct"/>
            <w:shd w:val="clear" w:color="auto" w:fill="auto"/>
            <w:noWrap/>
            <w:vAlign w:val="bottom"/>
            <w:hideMark/>
          </w:tcPr>
          <w:p w14:paraId="105595B3" w14:textId="77777777" w:rsidR="00BC59BC" w:rsidRPr="00A4041B" w:rsidRDefault="00BC59BC" w:rsidP="00DB0E4E">
            <w:pPr>
              <w:pStyle w:val="Tabletext"/>
              <w:rPr>
                <w:rFonts w:cs="Times New Roman"/>
                <w:szCs w:val="20"/>
              </w:rPr>
            </w:pPr>
            <w:r w:rsidRPr="00A4041B">
              <w:rPr>
                <w:rFonts w:cs="Times New Roman"/>
                <w:szCs w:val="20"/>
              </w:rPr>
              <w:t>Eastern Long-eared Bat</w:t>
            </w:r>
          </w:p>
        </w:tc>
        <w:tc>
          <w:tcPr>
            <w:tcW w:w="416" w:type="pct"/>
            <w:shd w:val="clear" w:color="auto" w:fill="auto"/>
            <w:noWrap/>
            <w:vAlign w:val="center"/>
            <w:hideMark/>
          </w:tcPr>
          <w:p w14:paraId="3E5CACD3" w14:textId="77777777" w:rsidR="00BC59BC" w:rsidRPr="00A4041B" w:rsidRDefault="00BC59BC" w:rsidP="00DB0E4E">
            <w:pPr>
              <w:pStyle w:val="Tabletext"/>
              <w:jc w:val="center"/>
              <w:rPr>
                <w:rFonts w:cs="Times New Roman"/>
                <w:szCs w:val="20"/>
                <w:lang w:eastAsia="en-AU"/>
              </w:rPr>
            </w:pPr>
          </w:p>
        </w:tc>
        <w:tc>
          <w:tcPr>
            <w:tcW w:w="744" w:type="pct"/>
            <w:shd w:val="clear" w:color="auto" w:fill="auto"/>
            <w:noWrap/>
            <w:vAlign w:val="center"/>
            <w:hideMark/>
          </w:tcPr>
          <w:p w14:paraId="045EE85B" w14:textId="77777777" w:rsidR="00BC59BC" w:rsidRPr="00A4041B" w:rsidRDefault="00BC59BC" w:rsidP="00DB0E4E">
            <w:pPr>
              <w:pStyle w:val="Tabletext"/>
              <w:jc w:val="center"/>
              <w:rPr>
                <w:rFonts w:cs="Times New Roman"/>
                <w:szCs w:val="20"/>
                <w:lang w:eastAsia="en-AU"/>
              </w:rPr>
            </w:pPr>
            <w:r w:rsidRPr="00A4041B">
              <w:rPr>
                <w:rFonts w:cs="Times New Roman"/>
                <w:szCs w:val="20"/>
                <w:lang w:eastAsia="en-AU"/>
              </w:rPr>
              <w:t>V</w:t>
            </w:r>
          </w:p>
        </w:tc>
        <w:tc>
          <w:tcPr>
            <w:tcW w:w="390" w:type="pct"/>
            <w:shd w:val="clear" w:color="auto" w:fill="auto"/>
            <w:noWrap/>
            <w:vAlign w:val="center"/>
            <w:hideMark/>
          </w:tcPr>
          <w:p w14:paraId="4804AC65" w14:textId="77777777" w:rsidR="00BC59BC" w:rsidRPr="00A4041B" w:rsidRDefault="00BC59BC" w:rsidP="00DB0E4E">
            <w:pPr>
              <w:pStyle w:val="Tabletext"/>
              <w:jc w:val="center"/>
              <w:rPr>
                <w:rFonts w:cs="Times New Roman"/>
                <w:szCs w:val="20"/>
                <w:lang w:eastAsia="en-AU"/>
              </w:rPr>
            </w:pPr>
          </w:p>
        </w:tc>
      </w:tr>
      <w:tr w:rsidR="00BC59BC" w:rsidRPr="00A4041B" w14:paraId="33A52B1A" w14:textId="77777777" w:rsidTr="00010C4C">
        <w:trPr>
          <w:trHeight w:val="300"/>
        </w:trPr>
        <w:tc>
          <w:tcPr>
            <w:tcW w:w="2007" w:type="pct"/>
            <w:shd w:val="clear" w:color="auto" w:fill="auto"/>
            <w:noWrap/>
            <w:vAlign w:val="bottom"/>
            <w:hideMark/>
          </w:tcPr>
          <w:p w14:paraId="7099B136" w14:textId="77777777" w:rsidR="00BC59BC" w:rsidRPr="00A4041B" w:rsidRDefault="00BC59BC" w:rsidP="00DB0E4E">
            <w:pPr>
              <w:pStyle w:val="Tableitalics"/>
            </w:pPr>
            <w:r w:rsidRPr="00A4041B">
              <w:t>Ornithorhynchus anatinus</w:t>
            </w:r>
          </w:p>
        </w:tc>
        <w:tc>
          <w:tcPr>
            <w:tcW w:w="1443" w:type="pct"/>
            <w:shd w:val="clear" w:color="auto" w:fill="auto"/>
            <w:vAlign w:val="center"/>
            <w:hideMark/>
          </w:tcPr>
          <w:p w14:paraId="533051F0" w14:textId="77777777" w:rsidR="00BC59BC" w:rsidRPr="00A4041B" w:rsidRDefault="00BC59BC" w:rsidP="00DB0E4E">
            <w:pPr>
              <w:pStyle w:val="Tabletext"/>
              <w:rPr>
                <w:rFonts w:cs="Times New Roman"/>
                <w:szCs w:val="20"/>
              </w:rPr>
            </w:pPr>
            <w:r w:rsidRPr="00A4041B">
              <w:rPr>
                <w:rFonts w:cs="Times New Roman"/>
                <w:szCs w:val="20"/>
              </w:rPr>
              <w:t>Platypus</w:t>
            </w:r>
          </w:p>
        </w:tc>
        <w:tc>
          <w:tcPr>
            <w:tcW w:w="416" w:type="pct"/>
            <w:shd w:val="clear" w:color="auto" w:fill="auto"/>
            <w:vAlign w:val="center"/>
            <w:hideMark/>
          </w:tcPr>
          <w:p w14:paraId="7FC43E9F" w14:textId="77777777" w:rsidR="00BC59BC" w:rsidRPr="00A4041B" w:rsidRDefault="00BC59BC" w:rsidP="00DB0E4E">
            <w:pPr>
              <w:pStyle w:val="Tabletext"/>
              <w:jc w:val="center"/>
              <w:rPr>
                <w:rFonts w:cs="Times New Roman"/>
                <w:szCs w:val="20"/>
                <w:lang w:eastAsia="en-AU"/>
              </w:rPr>
            </w:pPr>
          </w:p>
        </w:tc>
        <w:tc>
          <w:tcPr>
            <w:tcW w:w="744" w:type="pct"/>
            <w:shd w:val="clear" w:color="auto" w:fill="auto"/>
            <w:vAlign w:val="center"/>
            <w:hideMark/>
          </w:tcPr>
          <w:p w14:paraId="26A3632F" w14:textId="77777777" w:rsidR="00BC59BC" w:rsidRPr="00A4041B" w:rsidRDefault="00BC59BC" w:rsidP="00DB0E4E">
            <w:pPr>
              <w:pStyle w:val="Tabletext"/>
              <w:jc w:val="center"/>
              <w:rPr>
                <w:rFonts w:cs="Times New Roman"/>
                <w:szCs w:val="20"/>
                <w:lang w:eastAsia="en-AU"/>
              </w:rPr>
            </w:pPr>
          </w:p>
        </w:tc>
        <w:tc>
          <w:tcPr>
            <w:tcW w:w="390" w:type="pct"/>
            <w:shd w:val="clear" w:color="auto" w:fill="auto"/>
            <w:vAlign w:val="center"/>
            <w:hideMark/>
          </w:tcPr>
          <w:p w14:paraId="6520BAA5" w14:textId="77777777" w:rsidR="00BC59BC" w:rsidRPr="00A4041B" w:rsidRDefault="00BC59BC" w:rsidP="00DB0E4E">
            <w:pPr>
              <w:pStyle w:val="Tabletext"/>
              <w:jc w:val="center"/>
              <w:rPr>
                <w:rFonts w:cs="Times New Roman"/>
                <w:szCs w:val="20"/>
                <w:lang w:eastAsia="en-AU"/>
              </w:rPr>
            </w:pPr>
            <w:r w:rsidRPr="00A4041B">
              <w:rPr>
                <w:rFonts w:cs="Times New Roman"/>
                <w:szCs w:val="20"/>
                <w:lang w:eastAsia="en-AU"/>
              </w:rPr>
              <w:t>NT</w:t>
            </w:r>
          </w:p>
        </w:tc>
      </w:tr>
      <w:tr w:rsidR="00BC59BC" w:rsidRPr="00A4041B" w14:paraId="7795EDC8" w14:textId="77777777" w:rsidTr="00010C4C">
        <w:trPr>
          <w:trHeight w:val="300"/>
        </w:trPr>
        <w:tc>
          <w:tcPr>
            <w:tcW w:w="2007" w:type="pct"/>
            <w:shd w:val="clear" w:color="auto" w:fill="auto"/>
            <w:vAlign w:val="bottom"/>
          </w:tcPr>
          <w:p w14:paraId="62735225" w14:textId="77777777" w:rsidR="00BC59BC" w:rsidRPr="00A4041B" w:rsidRDefault="00BC59BC" w:rsidP="00DB0E4E">
            <w:pPr>
              <w:pStyle w:val="Tableitalics"/>
            </w:pPr>
            <w:proofErr w:type="spellStart"/>
            <w:r w:rsidRPr="00A4041B">
              <w:t>Ozimops</w:t>
            </w:r>
            <w:proofErr w:type="spellEnd"/>
            <w:r w:rsidRPr="00A4041B">
              <w:t xml:space="preserve"> </w:t>
            </w:r>
            <w:proofErr w:type="spellStart"/>
            <w:r w:rsidRPr="00A4041B">
              <w:t>lumsdenae</w:t>
            </w:r>
            <w:proofErr w:type="spellEnd"/>
            <w:r w:rsidRPr="00A4041B">
              <w:t xml:space="preserve"> (syn. </w:t>
            </w:r>
            <w:proofErr w:type="spellStart"/>
            <w:r w:rsidRPr="00A4041B">
              <w:t>Mormopterus</w:t>
            </w:r>
            <w:proofErr w:type="spellEnd"/>
            <w:r w:rsidRPr="00A4041B">
              <w:t xml:space="preserve"> </w:t>
            </w:r>
            <w:proofErr w:type="spellStart"/>
            <w:r w:rsidRPr="00A4041B">
              <w:t>lumsdenae</w:t>
            </w:r>
            <w:proofErr w:type="spellEnd"/>
            <w:r w:rsidRPr="00A4041B">
              <w:t>)</w:t>
            </w:r>
          </w:p>
        </w:tc>
        <w:tc>
          <w:tcPr>
            <w:tcW w:w="1443" w:type="pct"/>
            <w:shd w:val="clear" w:color="auto" w:fill="auto"/>
            <w:vAlign w:val="bottom"/>
          </w:tcPr>
          <w:p w14:paraId="7D233D24" w14:textId="77777777" w:rsidR="00BC59BC" w:rsidRPr="00A4041B" w:rsidRDefault="00BC59BC" w:rsidP="00DB0E4E">
            <w:pPr>
              <w:pStyle w:val="Tabletext"/>
              <w:rPr>
                <w:rFonts w:cs="Times New Roman"/>
                <w:szCs w:val="20"/>
              </w:rPr>
            </w:pPr>
            <w:r w:rsidRPr="00A4041B">
              <w:rPr>
                <w:rFonts w:cs="Times New Roman"/>
                <w:szCs w:val="20"/>
              </w:rPr>
              <w:t>Northern Free-tailed Bat</w:t>
            </w:r>
          </w:p>
        </w:tc>
        <w:tc>
          <w:tcPr>
            <w:tcW w:w="416" w:type="pct"/>
            <w:shd w:val="clear" w:color="auto" w:fill="auto"/>
            <w:vAlign w:val="center"/>
          </w:tcPr>
          <w:p w14:paraId="4BED76E7" w14:textId="77777777" w:rsidR="00BC59BC" w:rsidRPr="00A4041B" w:rsidRDefault="00BC59BC" w:rsidP="00DB0E4E">
            <w:pPr>
              <w:pStyle w:val="Tabletext"/>
              <w:jc w:val="center"/>
              <w:rPr>
                <w:rFonts w:cs="Times New Roman"/>
                <w:szCs w:val="20"/>
                <w:lang w:eastAsia="en-AU"/>
              </w:rPr>
            </w:pPr>
          </w:p>
        </w:tc>
        <w:tc>
          <w:tcPr>
            <w:tcW w:w="744" w:type="pct"/>
            <w:shd w:val="clear" w:color="auto" w:fill="auto"/>
            <w:vAlign w:val="center"/>
          </w:tcPr>
          <w:p w14:paraId="6FF75A40" w14:textId="77777777" w:rsidR="00BC59BC" w:rsidRPr="00A4041B" w:rsidRDefault="00BC59BC" w:rsidP="00DB0E4E">
            <w:pPr>
              <w:pStyle w:val="Tabletext"/>
              <w:jc w:val="center"/>
              <w:rPr>
                <w:rFonts w:cs="Times New Roman"/>
                <w:szCs w:val="20"/>
                <w:lang w:eastAsia="en-AU"/>
              </w:rPr>
            </w:pPr>
            <w:r w:rsidRPr="00A4041B">
              <w:rPr>
                <w:rFonts w:cs="Times New Roman"/>
                <w:szCs w:val="20"/>
                <w:lang w:eastAsia="en-AU"/>
              </w:rPr>
              <w:t>V</w:t>
            </w:r>
          </w:p>
        </w:tc>
        <w:tc>
          <w:tcPr>
            <w:tcW w:w="390" w:type="pct"/>
            <w:shd w:val="clear" w:color="auto" w:fill="auto"/>
            <w:vAlign w:val="center"/>
          </w:tcPr>
          <w:p w14:paraId="7F4E3D63" w14:textId="77777777" w:rsidR="00BC59BC" w:rsidRPr="00A4041B" w:rsidRDefault="00BC59BC" w:rsidP="00DB0E4E">
            <w:pPr>
              <w:pStyle w:val="Tabletext"/>
              <w:jc w:val="center"/>
              <w:rPr>
                <w:rFonts w:cs="Times New Roman"/>
                <w:szCs w:val="20"/>
                <w:lang w:eastAsia="en-AU"/>
              </w:rPr>
            </w:pPr>
          </w:p>
        </w:tc>
      </w:tr>
      <w:tr w:rsidR="00BC59BC" w:rsidRPr="00A4041B" w14:paraId="525BD9E3" w14:textId="77777777" w:rsidTr="00010C4C">
        <w:trPr>
          <w:trHeight w:val="300"/>
        </w:trPr>
        <w:tc>
          <w:tcPr>
            <w:tcW w:w="2007" w:type="pct"/>
            <w:shd w:val="clear" w:color="auto" w:fill="auto"/>
            <w:vAlign w:val="center"/>
            <w:hideMark/>
          </w:tcPr>
          <w:p w14:paraId="4DD0045F" w14:textId="77777777" w:rsidR="00BC59BC" w:rsidRPr="00A4041B" w:rsidRDefault="00BC59BC" w:rsidP="00DB0E4E">
            <w:pPr>
              <w:pStyle w:val="Tableitalics"/>
            </w:pPr>
            <w:proofErr w:type="spellStart"/>
            <w:r w:rsidRPr="00A4041B">
              <w:t>Perameles</w:t>
            </w:r>
            <w:proofErr w:type="spellEnd"/>
            <w:r w:rsidRPr="00A4041B">
              <w:t xml:space="preserve"> </w:t>
            </w:r>
            <w:proofErr w:type="spellStart"/>
            <w:r w:rsidRPr="00A4041B">
              <w:t>nasuta</w:t>
            </w:r>
            <w:proofErr w:type="spellEnd"/>
          </w:p>
        </w:tc>
        <w:tc>
          <w:tcPr>
            <w:tcW w:w="1443" w:type="pct"/>
            <w:shd w:val="clear" w:color="auto" w:fill="auto"/>
            <w:vAlign w:val="center"/>
            <w:hideMark/>
          </w:tcPr>
          <w:p w14:paraId="40448DF3" w14:textId="77777777" w:rsidR="00BC59BC" w:rsidRPr="00A4041B" w:rsidRDefault="00BC59BC" w:rsidP="00DB0E4E">
            <w:pPr>
              <w:pStyle w:val="Tabletext"/>
              <w:rPr>
                <w:rFonts w:cs="Times New Roman"/>
                <w:szCs w:val="20"/>
              </w:rPr>
            </w:pPr>
            <w:r w:rsidRPr="00A4041B">
              <w:rPr>
                <w:rFonts w:cs="Times New Roman"/>
                <w:szCs w:val="20"/>
              </w:rPr>
              <w:t>Long-nosed Bandicoot</w:t>
            </w:r>
          </w:p>
        </w:tc>
        <w:tc>
          <w:tcPr>
            <w:tcW w:w="416" w:type="pct"/>
            <w:shd w:val="clear" w:color="auto" w:fill="auto"/>
            <w:vAlign w:val="center"/>
            <w:hideMark/>
          </w:tcPr>
          <w:p w14:paraId="21066A29" w14:textId="77777777" w:rsidR="00BC59BC" w:rsidRPr="00A4041B" w:rsidRDefault="00BC59BC" w:rsidP="00DB0E4E">
            <w:pPr>
              <w:pStyle w:val="Tabletext"/>
              <w:jc w:val="center"/>
              <w:rPr>
                <w:rFonts w:cs="Times New Roman"/>
                <w:szCs w:val="20"/>
                <w:lang w:eastAsia="en-AU"/>
              </w:rPr>
            </w:pPr>
          </w:p>
        </w:tc>
        <w:tc>
          <w:tcPr>
            <w:tcW w:w="744" w:type="pct"/>
            <w:shd w:val="clear" w:color="auto" w:fill="auto"/>
            <w:vAlign w:val="center"/>
            <w:hideMark/>
          </w:tcPr>
          <w:p w14:paraId="0E237A4B" w14:textId="77777777" w:rsidR="00BC59BC" w:rsidRPr="00A4041B" w:rsidRDefault="00BC59BC" w:rsidP="00DB0E4E">
            <w:pPr>
              <w:pStyle w:val="Tabletext"/>
              <w:jc w:val="center"/>
              <w:rPr>
                <w:rFonts w:cs="Times New Roman"/>
                <w:szCs w:val="20"/>
                <w:lang w:eastAsia="en-AU"/>
              </w:rPr>
            </w:pPr>
          </w:p>
        </w:tc>
        <w:tc>
          <w:tcPr>
            <w:tcW w:w="390" w:type="pct"/>
            <w:shd w:val="clear" w:color="auto" w:fill="auto"/>
            <w:vAlign w:val="center"/>
            <w:hideMark/>
          </w:tcPr>
          <w:p w14:paraId="02174918" w14:textId="77777777" w:rsidR="00BC59BC" w:rsidRPr="00A4041B" w:rsidRDefault="00BC59BC" w:rsidP="00DB0E4E">
            <w:pPr>
              <w:pStyle w:val="Tabletext"/>
              <w:jc w:val="center"/>
              <w:rPr>
                <w:rFonts w:cs="Times New Roman"/>
                <w:szCs w:val="20"/>
                <w:lang w:eastAsia="en-AU"/>
              </w:rPr>
            </w:pPr>
          </w:p>
        </w:tc>
      </w:tr>
      <w:tr w:rsidR="00BC59BC" w:rsidRPr="00A4041B" w14:paraId="100C2E26" w14:textId="77777777" w:rsidTr="00010C4C">
        <w:trPr>
          <w:trHeight w:val="300"/>
        </w:trPr>
        <w:tc>
          <w:tcPr>
            <w:tcW w:w="2007" w:type="pct"/>
            <w:shd w:val="clear" w:color="auto" w:fill="auto"/>
            <w:vAlign w:val="center"/>
            <w:hideMark/>
          </w:tcPr>
          <w:p w14:paraId="28C2ADD7" w14:textId="77777777" w:rsidR="00BC59BC" w:rsidRPr="00A4041B" w:rsidRDefault="00BC59BC" w:rsidP="00DB0E4E">
            <w:pPr>
              <w:pStyle w:val="Tableitalics"/>
            </w:pPr>
            <w:proofErr w:type="spellStart"/>
            <w:r w:rsidRPr="00A4041B">
              <w:t>Petauroides</w:t>
            </w:r>
            <w:proofErr w:type="spellEnd"/>
            <w:r w:rsidRPr="00A4041B">
              <w:t xml:space="preserve"> </w:t>
            </w:r>
            <w:proofErr w:type="spellStart"/>
            <w:r w:rsidRPr="00A4041B">
              <w:t>volans</w:t>
            </w:r>
            <w:proofErr w:type="spellEnd"/>
          </w:p>
        </w:tc>
        <w:tc>
          <w:tcPr>
            <w:tcW w:w="1443" w:type="pct"/>
            <w:shd w:val="clear" w:color="auto" w:fill="auto"/>
            <w:vAlign w:val="center"/>
            <w:hideMark/>
          </w:tcPr>
          <w:p w14:paraId="4F93C973" w14:textId="77777777" w:rsidR="00BC59BC" w:rsidRPr="00A4041B" w:rsidRDefault="00BC59BC" w:rsidP="00DB0E4E">
            <w:pPr>
              <w:pStyle w:val="Tabletext"/>
              <w:rPr>
                <w:rFonts w:cs="Times New Roman"/>
                <w:szCs w:val="20"/>
              </w:rPr>
            </w:pPr>
            <w:r w:rsidRPr="00A4041B">
              <w:rPr>
                <w:rFonts w:cs="Times New Roman"/>
                <w:szCs w:val="20"/>
              </w:rPr>
              <w:t>Greater Glider</w:t>
            </w:r>
          </w:p>
        </w:tc>
        <w:tc>
          <w:tcPr>
            <w:tcW w:w="416" w:type="pct"/>
            <w:shd w:val="clear" w:color="auto" w:fill="auto"/>
            <w:vAlign w:val="center"/>
            <w:hideMark/>
          </w:tcPr>
          <w:p w14:paraId="73A43164" w14:textId="77777777" w:rsidR="00BC59BC" w:rsidRPr="00A4041B" w:rsidRDefault="00BC59BC" w:rsidP="00DB0E4E">
            <w:pPr>
              <w:pStyle w:val="Tabletext"/>
              <w:jc w:val="center"/>
              <w:rPr>
                <w:rFonts w:cs="Times New Roman"/>
                <w:szCs w:val="20"/>
                <w:lang w:eastAsia="en-AU"/>
              </w:rPr>
            </w:pPr>
            <w:r w:rsidRPr="00A4041B">
              <w:rPr>
                <w:rFonts w:cs="Times New Roman"/>
                <w:szCs w:val="20"/>
                <w:lang w:eastAsia="en-AU"/>
              </w:rPr>
              <w:t>V</w:t>
            </w:r>
          </w:p>
        </w:tc>
        <w:tc>
          <w:tcPr>
            <w:tcW w:w="744" w:type="pct"/>
            <w:shd w:val="clear" w:color="auto" w:fill="auto"/>
            <w:vAlign w:val="center"/>
            <w:hideMark/>
          </w:tcPr>
          <w:p w14:paraId="7D07C9C0" w14:textId="77777777" w:rsidR="00BC59BC" w:rsidRPr="00A4041B" w:rsidRDefault="00BC59BC" w:rsidP="00DB0E4E">
            <w:pPr>
              <w:pStyle w:val="Tabletext"/>
              <w:jc w:val="center"/>
              <w:rPr>
                <w:rFonts w:cs="Times New Roman"/>
                <w:szCs w:val="20"/>
                <w:lang w:eastAsia="en-AU"/>
              </w:rPr>
            </w:pPr>
            <w:r w:rsidRPr="00A4041B">
              <w:rPr>
                <w:rFonts w:cs="Times New Roman"/>
                <w:szCs w:val="20"/>
                <w:lang w:eastAsia="en-AU"/>
              </w:rPr>
              <w:t>V?</w:t>
            </w:r>
          </w:p>
        </w:tc>
        <w:tc>
          <w:tcPr>
            <w:tcW w:w="390" w:type="pct"/>
            <w:shd w:val="clear" w:color="auto" w:fill="auto"/>
            <w:vAlign w:val="center"/>
            <w:hideMark/>
          </w:tcPr>
          <w:p w14:paraId="2ED3D7D7" w14:textId="77777777" w:rsidR="00BC59BC" w:rsidRPr="00A4041B" w:rsidRDefault="00BC59BC" w:rsidP="00DB0E4E">
            <w:pPr>
              <w:pStyle w:val="Tabletext"/>
              <w:jc w:val="center"/>
              <w:rPr>
                <w:rFonts w:cs="Times New Roman"/>
                <w:szCs w:val="20"/>
                <w:lang w:eastAsia="en-AU"/>
              </w:rPr>
            </w:pPr>
            <w:r w:rsidRPr="00A4041B">
              <w:rPr>
                <w:rFonts w:cs="Times New Roman"/>
                <w:szCs w:val="20"/>
                <w:lang w:eastAsia="en-AU"/>
              </w:rPr>
              <w:t>V</w:t>
            </w:r>
          </w:p>
        </w:tc>
      </w:tr>
      <w:tr w:rsidR="00BC59BC" w:rsidRPr="00A4041B" w14:paraId="048E0E5B" w14:textId="77777777" w:rsidTr="00010C4C">
        <w:trPr>
          <w:trHeight w:val="300"/>
        </w:trPr>
        <w:tc>
          <w:tcPr>
            <w:tcW w:w="2007" w:type="pct"/>
            <w:shd w:val="clear" w:color="auto" w:fill="auto"/>
            <w:vAlign w:val="center"/>
            <w:hideMark/>
          </w:tcPr>
          <w:p w14:paraId="3E530F84" w14:textId="77777777" w:rsidR="00BC59BC" w:rsidRPr="00A4041B" w:rsidRDefault="00BC59BC" w:rsidP="00DB0E4E">
            <w:pPr>
              <w:pStyle w:val="Tableitalics"/>
            </w:pPr>
            <w:r w:rsidRPr="00A4041B">
              <w:t>Petaurus australis</w:t>
            </w:r>
          </w:p>
        </w:tc>
        <w:tc>
          <w:tcPr>
            <w:tcW w:w="1443" w:type="pct"/>
            <w:shd w:val="clear" w:color="auto" w:fill="auto"/>
            <w:vAlign w:val="center"/>
            <w:hideMark/>
          </w:tcPr>
          <w:p w14:paraId="13871F23" w14:textId="77777777" w:rsidR="00BC59BC" w:rsidRPr="00A4041B" w:rsidRDefault="00BC59BC" w:rsidP="00DB0E4E">
            <w:pPr>
              <w:pStyle w:val="Tabletext"/>
            </w:pPr>
            <w:r w:rsidRPr="00A4041B">
              <w:t>Yellow bellied Glider</w:t>
            </w:r>
          </w:p>
        </w:tc>
        <w:tc>
          <w:tcPr>
            <w:tcW w:w="416" w:type="pct"/>
            <w:shd w:val="clear" w:color="auto" w:fill="auto"/>
            <w:vAlign w:val="center"/>
            <w:hideMark/>
          </w:tcPr>
          <w:p w14:paraId="41C22F92"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51A7D42C"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2E83778C" w14:textId="77777777" w:rsidR="00BC59BC" w:rsidRPr="00A4041B" w:rsidRDefault="00BC59BC" w:rsidP="00DB0E4E">
            <w:pPr>
              <w:pStyle w:val="Tabletext"/>
              <w:jc w:val="center"/>
              <w:rPr>
                <w:lang w:eastAsia="en-AU"/>
              </w:rPr>
            </w:pPr>
          </w:p>
        </w:tc>
      </w:tr>
      <w:tr w:rsidR="00BC59BC" w:rsidRPr="00A4041B" w14:paraId="2EFD94F3" w14:textId="77777777" w:rsidTr="00010C4C">
        <w:trPr>
          <w:trHeight w:val="300"/>
        </w:trPr>
        <w:tc>
          <w:tcPr>
            <w:tcW w:w="2007" w:type="pct"/>
            <w:shd w:val="clear" w:color="auto" w:fill="auto"/>
            <w:vAlign w:val="center"/>
            <w:hideMark/>
          </w:tcPr>
          <w:p w14:paraId="58C95A07" w14:textId="77777777" w:rsidR="00BC59BC" w:rsidRPr="00A4041B" w:rsidRDefault="00BC59BC" w:rsidP="00DB0E4E">
            <w:pPr>
              <w:pStyle w:val="Tableitalics"/>
            </w:pPr>
            <w:r w:rsidRPr="00A4041B">
              <w:t xml:space="preserve">Petaurus </w:t>
            </w:r>
            <w:proofErr w:type="spellStart"/>
            <w:r w:rsidRPr="00A4041B">
              <w:t>breviceps</w:t>
            </w:r>
            <w:proofErr w:type="spellEnd"/>
          </w:p>
        </w:tc>
        <w:tc>
          <w:tcPr>
            <w:tcW w:w="1443" w:type="pct"/>
            <w:shd w:val="clear" w:color="auto" w:fill="auto"/>
            <w:vAlign w:val="center"/>
            <w:hideMark/>
          </w:tcPr>
          <w:p w14:paraId="3F8F9563" w14:textId="77777777" w:rsidR="00BC59BC" w:rsidRPr="00A4041B" w:rsidRDefault="00BC59BC" w:rsidP="00DB0E4E">
            <w:pPr>
              <w:pStyle w:val="Tabletext"/>
            </w:pPr>
            <w:r w:rsidRPr="00A4041B">
              <w:t>Sugar Glider</w:t>
            </w:r>
          </w:p>
        </w:tc>
        <w:tc>
          <w:tcPr>
            <w:tcW w:w="416" w:type="pct"/>
            <w:shd w:val="clear" w:color="auto" w:fill="auto"/>
            <w:vAlign w:val="center"/>
            <w:hideMark/>
          </w:tcPr>
          <w:p w14:paraId="0262BE73"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21310032"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6FE13D67" w14:textId="77777777" w:rsidR="00BC59BC" w:rsidRPr="00A4041B" w:rsidRDefault="00BC59BC" w:rsidP="00DB0E4E">
            <w:pPr>
              <w:pStyle w:val="Tabletext"/>
              <w:jc w:val="center"/>
              <w:rPr>
                <w:lang w:eastAsia="en-AU"/>
              </w:rPr>
            </w:pPr>
          </w:p>
        </w:tc>
      </w:tr>
      <w:tr w:rsidR="00BC59BC" w:rsidRPr="00A4041B" w14:paraId="4F06DE04" w14:textId="77777777" w:rsidTr="00010C4C">
        <w:trPr>
          <w:trHeight w:val="300"/>
        </w:trPr>
        <w:tc>
          <w:tcPr>
            <w:tcW w:w="2007" w:type="pct"/>
            <w:shd w:val="clear" w:color="auto" w:fill="auto"/>
            <w:vAlign w:val="center"/>
            <w:hideMark/>
          </w:tcPr>
          <w:p w14:paraId="514803EB" w14:textId="77777777" w:rsidR="00BC59BC" w:rsidRPr="00A4041B" w:rsidRDefault="00BC59BC" w:rsidP="00DB0E4E">
            <w:pPr>
              <w:pStyle w:val="Tableitalics"/>
            </w:pPr>
            <w:r w:rsidRPr="00A4041B">
              <w:t xml:space="preserve">Petaurus </w:t>
            </w:r>
            <w:proofErr w:type="spellStart"/>
            <w:r w:rsidRPr="00A4041B">
              <w:t>norfolcensis</w:t>
            </w:r>
            <w:proofErr w:type="spellEnd"/>
          </w:p>
        </w:tc>
        <w:tc>
          <w:tcPr>
            <w:tcW w:w="1443" w:type="pct"/>
            <w:shd w:val="clear" w:color="auto" w:fill="auto"/>
            <w:vAlign w:val="center"/>
            <w:hideMark/>
          </w:tcPr>
          <w:p w14:paraId="52CB3FD0" w14:textId="77777777" w:rsidR="00BC59BC" w:rsidRPr="00A4041B" w:rsidRDefault="00BC59BC" w:rsidP="00DB0E4E">
            <w:pPr>
              <w:pStyle w:val="Tabletext"/>
            </w:pPr>
            <w:r w:rsidRPr="00A4041B">
              <w:t>Squirrel Glider</w:t>
            </w:r>
          </w:p>
        </w:tc>
        <w:tc>
          <w:tcPr>
            <w:tcW w:w="416" w:type="pct"/>
            <w:shd w:val="clear" w:color="auto" w:fill="auto"/>
            <w:vAlign w:val="center"/>
            <w:hideMark/>
          </w:tcPr>
          <w:p w14:paraId="5A5BE88D"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12F548D6"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66F7E486" w14:textId="77777777" w:rsidR="00BC59BC" w:rsidRPr="00A4041B" w:rsidRDefault="00BC59BC" w:rsidP="00DB0E4E">
            <w:pPr>
              <w:pStyle w:val="Tabletext"/>
              <w:jc w:val="center"/>
              <w:rPr>
                <w:lang w:eastAsia="en-AU"/>
              </w:rPr>
            </w:pPr>
          </w:p>
        </w:tc>
      </w:tr>
      <w:tr w:rsidR="00BC59BC" w:rsidRPr="00A4041B" w14:paraId="5F664FA9" w14:textId="77777777" w:rsidTr="00010C4C">
        <w:trPr>
          <w:trHeight w:val="300"/>
        </w:trPr>
        <w:tc>
          <w:tcPr>
            <w:tcW w:w="2007" w:type="pct"/>
            <w:shd w:val="clear" w:color="auto" w:fill="auto"/>
            <w:vAlign w:val="center"/>
            <w:hideMark/>
          </w:tcPr>
          <w:p w14:paraId="55802A86" w14:textId="77777777" w:rsidR="00BC59BC" w:rsidRPr="00A4041B" w:rsidRDefault="00BC59BC" w:rsidP="00DB0E4E">
            <w:pPr>
              <w:pStyle w:val="Tableitalics"/>
            </w:pPr>
            <w:r w:rsidRPr="00A4041B">
              <w:t xml:space="preserve">Phascogale </w:t>
            </w:r>
            <w:proofErr w:type="spellStart"/>
            <w:r w:rsidRPr="00A4041B">
              <w:t>tapoatafa</w:t>
            </w:r>
            <w:proofErr w:type="spellEnd"/>
          </w:p>
        </w:tc>
        <w:tc>
          <w:tcPr>
            <w:tcW w:w="1443" w:type="pct"/>
            <w:shd w:val="clear" w:color="auto" w:fill="auto"/>
            <w:vAlign w:val="center"/>
            <w:hideMark/>
          </w:tcPr>
          <w:p w14:paraId="30EC462D" w14:textId="77777777" w:rsidR="00BC59BC" w:rsidRPr="00A4041B" w:rsidRDefault="00BC59BC" w:rsidP="00DB0E4E">
            <w:pPr>
              <w:pStyle w:val="Tabletext"/>
            </w:pPr>
            <w:r w:rsidRPr="00A4041B">
              <w:t>Brush-tailed Phascogale</w:t>
            </w:r>
          </w:p>
        </w:tc>
        <w:tc>
          <w:tcPr>
            <w:tcW w:w="416" w:type="pct"/>
            <w:shd w:val="clear" w:color="auto" w:fill="auto"/>
            <w:vAlign w:val="center"/>
            <w:hideMark/>
          </w:tcPr>
          <w:p w14:paraId="734CEA9C"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8D160B3"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4377A0F2" w14:textId="77777777" w:rsidR="00BC59BC" w:rsidRPr="00A4041B" w:rsidRDefault="00BC59BC" w:rsidP="00DB0E4E">
            <w:pPr>
              <w:pStyle w:val="Tabletext"/>
              <w:jc w:val="center"/>
              <w:rPr>
                <w:lang w:eastAsia="en-AU"/>
              </w:rPr>
            </w:pPr>
          </w:p>
        </w:tc>
      </w:tr>
      <w:tr w:rsidR="00BC59BC" w:rsidRPr="00A4041B" w14:paraId="58A04502" w14:textId="77777777" w:rsidTr="00010C4C">
        <w:trPr>
          <w:trHeight w:val="300"/>
        </w:trPr>
        <w:tc>
          <w:tcPr>
            <w:tcW w:w="2007" w:type="pct"/>
            <w:shd w:val="clear" w:color="auto" w:fill="auto"/>
            <w:vAlign w:val="center"/>
            <w:hideMark/>
          </w:tcPr>
          <w:p w14:paraId="730AE7E0" w14:textId="77777777" w:rsidR="00BC59BC" w:rsidRPr="00A4041B" w:rsidRDefault="00BC59BC" w:rsidP="00DB0E4E">
            <w:pPr>
              <w:pStyle w:val="Tableitalics"/>
            </w:pPr>
            <w:r w:rsidRPr="00A4041B">
              <w:t>Phascolarctos cinereus</w:t>
            </w:r>
          </w:p>
        </w:tc>
        <w:tc>
          <w:tcPr>
            <w:tcW w:w="1443" w:type="pct"/>
            <w:shd w:val="clear" w:color="auto" w:fill="auto"/>
            <w:vAlign w:val="center"/>
            <w:hideMark/>
          </w:tcPr>
          <w:p w14:paraId="046E6248" w14:textId="77777777" w:rsidR="00BC59BC" w:rsidRPr="00A4041B" w:rsidRDefault="00BC59BC" w:rsidP="00DB0E4E">
            <w:pPr>
              <w:pStyle w:val="Tabletext"/>
            </w:pPr>
            <w:r w:rsidRPr="00A4041B">
              <w:t>Koala</w:t>
            </w:r>
          </w:p>
        </w:tc>
        <w:tc>
          <w:tcPr>
            <w:tcW w:w="416" w:type="pct"/>
            <w:shd w:val="clear" w:color="auto" w:fill="auto"/>
            <w:vAlign w:val="center"/>
            <w:hideMark/>
          </w:tcPr>
          <w:p w14:paraId="19BD18D5" w14:textId="77777777" w:rsidR="00BC59BC" w:rsidRPr="00A4041B" w:rsidRDefault="00BC59BC" w:rsidP="00DB0E4E">
            <w:pPr>
              <w:pStyle w:val="Tabletext"/>
              <w:jc w:val="center"/>
              <w:rPr>
                <w:lang w:eastAsia="en-AU"/>
              </w:rPr>
            </w:pPr>
            <w:r w:rsidRPr="00A4041B">
              <w:rPr>
                <w:lang w:eastAsia="en-AU"/>
              </w:rPr>
              <w:t>V</w:t>
            </w:r>
          </w:p>
        </w:tc>
        <w:tc>
          <w:tcPr>
            <w:tcW w:w="744" w:type="pct"/>
            <w:shd w:val="clear" w:color="auto" w:fill="auto"/>
            <w:vAlign w:val="center"/>
            <w:hideMark/>
          </w:tcPr>
          <w:p w14:paraId="066E7175"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56035352" w14:textId="77777777" w:rsidR="00BC59BC" w:rsidRPr="00A4041B" w:rsidRDefault="00BC59BC" w:rsidP="00DB0E4E">
            <w:pPr>
              <w:pStyle w:val="Tabletext"/>
              <w:jc w:val="center"/>
              <w:rPr>
                <w:lang w:eastAsia="en-AU"/>
              </w:rPr>
            </w:pPr>
            <w:r w:rsidRPr="00A4041B">
              <w:rPr>
                <w:lang w:eastAsia="en-AU"/>
              </w:rPr>
              <w:t>V</w:t>
            </w:r>
          </w:p>
        </w:tc>
      </w:tr>
      <w:tr w:rsidR="00BC59BC" w:rsidRPr="00A4041B" w14:paraId="12ADD663" w14:textId="77777777" w:rsidTr="00010C4C">
        <w:trPr>
          <w:trHeight w:val="300"/>
        </w:trPr>
        <w:tc>
          <w:tcPr>
            <w:tcW w:w="2007" w:type="pct"/>
            <w:shd w:val="clear" w:color="auto" w:fill="auto"/>
            <w:noWrap/>
            <w:vAlign w:val="bottom"/>
            <w:hideMark/>
          </w:tcPr>
          <w:p w14:paraId="17843DDD" w14:textId="77777777" w:rsidR="00BC59BC" w:rsidRPr="00A4041B" w:rsidRDefault="00BC59BC" w:rsidP="00DB0E4E">
            <w:pPr>
              <w:pStyle w:val="Tableitalics"/>
            </w:pPr>
            <w:proofErr w:type="spellStart"/>
            <w:r w:rsidRPr="00A4041B">
              <w:t>Phoniscus</w:t>
            </w:r>
            <w:proofErr w:type="spellEnd"/>
            <w:r w:rsidRPr="00A4041B">
              <w:t xml:space="preserve"> </w:t>
            </w:r>
            <w:proofErr w:type="spellStart"/>
            <w:r w:rsidRPr="00A4041B">
              <w:t>papuensis</w:t>
            </w:r>
            <w:proofErr w:type="spellEnd"/>
          </w:p>
        </w:tc>
        <w:tc>
          <w:tcPr>
            <w:tcW w:w="1443" w:type="pct"/>
            <w:shd w:val="clear" w:color="auto" w:fill="auto"/>
            <w:noWrap/>
            <w:vAlign w:val="bottom"/>
            <w:hideMark/>
          </w:tcPr>
          <w:p w14:paraId="4745FC7C" w14:textId="77777777" w:rsidR="00BC59BC" w:rsidRPr="00A4041B" w:rsidRDefault="00BC59BC" w:rsidP="00DB0E4E">
            <w:pPr>
              <w:pStyle w:val="Tabletext"/>
            </w:pPr>
            <w:r w:rsidRPr="00A4041B">
              <w:t>Golden-tipped Bat</w:t>
            </w:r>
          </w:p>
        </w:tc>
        <w:tc>
          <w:tcPr>
            <w:tcW w:w="416" w:type="pct"/>
            <w:shd w:val="clear" w:color="auto" w:fill="auto"/>
            <w:noWrap/>
            <w:vAlign w:val="center"/>
            <w:hideMark/>
          </w:tcPr>
          <w:p w14:paraId="62F3F989" w14:textId="77777777" w:rsidR="00BC59BC" w:rsidRPr="00A4041B" w:rsidRDefault="00BC59BC" w:rsidP="00DB0E4E">
            <w:pPr>
              <w:pStyle w:val="Tabletext"/>
              <w:jc w:val="center"/>
              <w:rPr>
                <w:rFonts w:ascii="Calibri" w:hAnsi="Calibri"/>
                <w:sz w:val="22"/>
                <w:lang w:eastAsia="en-AU"/>
              </w:rPr>
            </w:pPr>
          </w:p>
        </w:tc>
        <w:tc>
          <w:tcPr>
            <w:tcW w:w="744" w:type="pct"/>
            <w:shd w:val="clear" w:color="auto" w:fill="auto"/>
            <w:noWrap/>
            <w:vAlign w:val="center"/>
            <w:hideMark/>
          </w:tcPr>
          <w:p w14:paraId="44B8EA77" w14:textId="77777777" w:rsidR="00BC59BC" w:rsidRPr="00A4041B" w:rsidRDefault="00BC59BC" w:rsidP="00DB0E4E">
            <w:pPr>
              <w:pStyle w:val="Tabletext"/>
              <w:jc w:val="center"/>
              <w:rPr>
                <w:rFonts w:ascii="Calibri" w:hAnsi="Calibri"/>
                <w:sz w:val="22"/>
                <w:lang w:eastAsia="en-AU"/>
              </w:rPr>
            </w:pPr>
            <w:r w:rsidRPr="00A4041B">
              <w:rPr>
                <w:rFonts w:ascii="Calibri" w:hAnsi="Calibri"/>
                <w:sz w:val="22"/>
                <w:lang w:eastAsia="en-AU"/>
              </w:rPr>
              <w:t>V</w:t>
            </w:r>
          </w:p>
        </w:tc>
        <w:tc>
          <w:tcPr>
            <w:tcW w:w="390" w:type="pct"/>
            <w:shd w:val="clear" w:color="auto" w:fill="auto"/>
            <w:noWrap/>
            <w:vAlign w:val="center"/>
            <w:hideMark/>
          </w:tcPr>
          <w:p w14:paraId="0507AE14" w14:textId="77777777" w:rsidR="00BC59BC" w:rsidRPr="00A4041B" w:rsidRDefault="00BC59BC" w:rsidP="00DB0E4E">
            <w:pPr>
              <w:pStyle w:val="Tabletext"/>
              <w:jc w:val="center"/>
              <w:rPr>
                <w:rFonts w:ascii="Calibri" w:hAnsi="Calibri"/>
                <w:sz w:val="22"/>
                <w:lang w:eastAsia="en-AU"/>
              </w:rPr>
            </w:pPr>
          </w:p>
        </w:tc>
      </w:tr>
      <w:tr w:rsidR="00BC59BC" w:rsidRPr="00A4041B" w14:paraId="53C33CF5" w14:textId="77777777" w:rsidTr="00010C4C">
        <w:trPr>
          <w:trHeight w:val="300"/>
        </w:trPr>
        <w:tc>
          <w:tcPr>
            <w:tcW w:w="2007" w:type="pct"/>
            <w:shd w:val="clear" w:color="auto" w:fill="auto"/>
            <w:vAlign w:val="center"/>
            <w:hideMark/>
          </w:tcPr>
          <w:p w14:paraId="32065262" w14:textId="77777777" w:rsidR="00BC59BC" w:rsidRPr="00A4041B" w:rsidRDefault="00BC59BC" w:rsidP="00DB0E4E">
            <w:pPr>
              <w:pStyle w:val="Tableitalics"/>
            </w:pPr>
            <w:proofErr w:type="spellStart"/>
            <w:r w:rsidRPr="00A4041B">
              <w:t>Planigale</w:t>
            </w:r>
            <w:proofErr w:type="spellEnd"/>
            <w:r w:rsidRPr="00A4041B">
              <w:t xml:space="preserve"> </w:t>
            </w:r>
            <w:proofErr w:type="spellStart"/>
            <w:r w:rsidRPr="00A4041B">
              <w:t>maculata</w:t>
            </w:r>
            <w:proofErr w:type="spellEnd"/>
          </w:p>
        </w:tc>
        <w:tc>
          <w:tcPr>
            <w:tcW w:w="1443" w:type="pct"/>
            <w:shd w:val="clear" w:color="auto" w:fill="auto"/>
            <w:vAlign w:val="center"/>
            <w:hideMark/>
          </w:tcPr>
          <w:p w14:paraId="379338D8" w14:textId="77777777" w:rsidR="00BC59BC" w:rsidRPr="00A4041B" w:rsidRDefault="00BC59BC" w:rsidP="00DB0E4E">
            <w:pPr>
              <w:pStyle w:val="Tabletext"/>
            </w:pPr>
            <w:r w:rsidRPr="00A4041B">
              <w:t>Common Planigale</w:t>
            </w:r>
          </w:p>
        </w:tc>
        <w:tc>
          <w:tcPr>
            <w:tcW w:w="416" w:type="pct"/>
            <w:shd w:val="clear" w:color="auto" w:fill="auto"/>
            <w:vAlign w:val="center"/>
            <w:hideMark/>
          </w:tcPr>
          <w:p w14:paraId="25F875A3"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47C5A669"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048DECD4" w14:textId="77777777" w:rsidR="00BC59BC" w:rsidRPr="00A4041B" w:rsidRDefault="00BC59BC" w:rsidP="00DB0E4E">
            <w:pPr>
              <w:pStyle w:val="Tabletext"/>
              <w:jc w:val="center"/>
              <w:rPr>
                <w:lang w:eastAsia="en-AU"/>
              </w:rPr>
            </w:pPr>
          </w:p>
        </w:tc>
      </w:tr>
      <w:tr w:rsidR="00BC59BC" w:rsidRPr="00A4041B" w14:paraId="76285A00" w14:textId="77777777" w:rsidTr="00010C4C">
        <w:trPr>
          <w:trHeight w:val="300"/>
        </w:trPr>
        <w:tc>
          <w:tcPr>
            <w:tcW w:w="2007" w:type="pct"/>
            <w:shd w:val="clear" w:color="auto" w:fill="auto"/>
            <w:vAlign w:val="center"/>
            <w:hideMark/>
          </w:tcPr>
          <w:p w14:paraId="040668D6" w14:textId="77777777" w:rsidR="00BC59BC" w:rsidRPr="00A4041B" w:rsidRDefault="00BC59BC" w:rsidP="00DB0E4E">
            <w:pPr>
              <w:pStyle w:val="Tableitalics"/>
            </w:pPr>
            <w:proofErr w:type="spellStart"/>
            <w:r w:rsidRPr="00A4041B">
              <w:t>Potorous</w:t>
            </w:r>
            <w:proofErr w:type="spellEnd"/>
            <w:r w:rsidRPr="00A4041B">
              <w:t xml:space="preserve"> </w:t>
            </w:r>
            <w:proofErr w:type="spellStart"/>
            <w:r w:rsidRPr="00A4041B">
              <w:t>tridactylus</w:t>
            </w:r>
            <w:proofErr w:type="spellEnd"/>
          </w:p>
        </w:tc>
        <w:tc>
          <w:tcPr>
            <w:tcW w:w="1443" w:type="pct"/>
            <w:shd w:val="clear" w:color="auto" w:fill="auto"/>
            <w:vAlign w:val="center"/>
            <w:hideMark/>
          </w:tcPr>
          <w:p w14:paraId="04F08774" w14:textId="77777777" w:rsidR="00BC59BC" w:rsidRPr="00A4041B" w:rsidRDefault="00BC59BC" w:rsidP="00DB0E4E">
            <w:pPr>
              <w:pStyle w:val="Tabletext"/>
            </w:pPr>
            <w:r w:rsidRPr="00A4041B">
              <w:t>Long-nosed Potoroo</w:t>
            </w:r>
          </w:p>
        </w:tc>
        <w:tc>
          <w:tcPr>
            <w:tcW w:w="416" w:type="pct"/>
            <w:shd w:val="clear" w:color="auto" w:fill="auto"/>
            <w:vAlign w:val="center"/>
            <w:hideMark/>
          </w:tcPr>
          <w:p w14:paraId="1A8918FA" w14:textId="77777777" w:rsidR="00BC59BC" w:rsidRPr="00A4041B" w:rsidRDefault="00BC59BC" w:rsidP="00DB0E4E">
            <w:pPr>
              <w:pStyle w:val="Tabletext"/>
              <w:jc w:val="center"/>
              <w:rPr>
                <w:lang w:eastAsia="en-AU"/>
              </w:rPr>
            </w:pPr>
            <w:r w:rsidRPr="00A4041B">
              <w:rPr>
                <w:lang w:eastAsia="en-AU"/>
              </w:rPr>
              <w:t>V</w:t>
            </w:r>
          </w:p>
        </w:tc>
        <w:tc>
          <w:tcPr>
            <w:tcW w:w="744" w:type="pct"/>
            <w:shd w:val="clear" w:color="auto" w:fill="auto"/>
            <w:vAlign w:val="center"/>
            <w:hideMark/>
          </w:tcPr>
          <w:p w14:paraId="188FEC44"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64679E14" w14:textId="77777777" w:rsidR="00BC59BC" w:rsidRPr="00A4041B" w:rsidRDefault="00BC59BC" w:rsidP="00DB0E4E">
            <w:pPr>
              <w:pStyle w:val="Tabletext"/>
              <w:jc w:val="center"/>
              <w:rPr>
                <w:lang w:eastAsia="en-AU"/>
              </w:rPr>
            </w:pPr>
            <w:r w:rsidRPr="00A4041B">
              <w:rPr>
                <w:lang w:eastAsia="en-AU"/>
              </w:rPr>
              <w:t>V</w:t>
            </w:r>
          </w:p>
        </w:tc>
      </w:tr>
      <w:tr w:rsidR="00BC59BC" w:rsidRPr="00A4041B" w14:paraId="56CB50A5" w14:textId="77777777" w:rsidTr="00010C4C">
        <w:trPr>
          <w:trHeight w:val="300"/>
        </w:trPr>
        <w:tc>
          <w:tcPr>
            <w:tcW w:w="2007" w:type="pct"/>
            <w:shd w:val="clear" w:color="auto" w:fill="auto"/>
            <w:noWrap/>
            <w:vAlign w:val="bottom"/>
            <w:hideMark/>
          </w:tcPr>
          <w:p w14:paraId="0511B20E" w14:textId="77777777" w:rsidR="00BC59BC" w:rsidRPr="00A4041B" w:rsidRDefault="00BC59BC" w:rsidP="00DB0E4E">
            <w:pPr>
              <w:pStyle w:val="Tableitalics"/>
            </w:pPr>
            <w:proofErr w:type="spellStart"/>
            <w:r w:rsidRPr="00A4041B">
              <w:t>Pseudocheirus</w:t>
            </w:r>
            <w:proofErr w:type="spellEnd"/>
            <w:r w:rsidRPr="00A4041B">
              <w:t xml:space="preserve"> peregrinus</w:t>
            </w:r>
          </w:p>
        </w:tc>
        <w:tc>
          <w:tcPr>
            <w:tcW w:w="1443" w:type="pct"/>
            <w:shd w:val="clear" w:color="auto" w:fill="auto"/>
            <w:vAlign w:val="center"/>
            <w:hideMark/>
          </w:tcPr>
          <w:p w14:paraId="12E886E6" w14:textId="77777777" w:rsidR="00BC59BC" w:rsidRPr="00A4041B" w:rsidRDefault="00BC59BC" w:rsidP="00DB0E4E">
            <w:pPr>
              <w:pStyle w:val="Tabletext"/>
            </w:pPr>
            <w:r w:rsidRPr="00A4041B">
              <w:t>Common Ringtail Possum</w:t>
            </w:r>
          </w:p>
        </w:tc>
        <w:tc>
          <w:tcPr>
            <w:tcW w:w="416" w:type="pct"/>
            <w:shd w:val="clear" w:color="auto" w:fill="auto"/>
            <w:vAlign w:val="center"/>
            <w:hideMark/>
          </w:tcPr>
          <w:p w14:paraId="7D8BE7CA"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7B482019"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190458B1" w14:textId="77777777" w:rsidR="00BC59BC" w:rsidRPr="00A4041B" w:rsidRDefault="00BC59BC" w:rsidP="00DB0E4E">
            <w:pPr>
              <w:pStyle w:val="Tabletext"/>
              <w:jc w:val="center"/>
              <w:rPr>
                <w:lang w:eastAsia="en-AU"/>
              </w:rPr>
            </w:pPr>
          </w:p>
        </w:tc>
      </w:tr>
      <w:tr w:rsidR="00BC59BC" w:rsidRPr="00A4041B" w14:paraId="43E7B430" w14:textId="77777777" w:rsidTr="00010C4C">
        <w:trPr>
          <w:trHeight w:val="300"/>
        </w:trPr>
        <w:tc>
          <w:tcPr>
            <w:tcW w:w="2007" w:type="pct"/>
            <w:shd w:val="clear" w:color="auto" w:fill="auto"/>
            <w:vAlign w:val="center"/>
            <w:hideMark/>
          </w:tcPr>
          <w:p w14:paraId="50E1BBAF" w14:textId="77777777" w:rsidR="00BC59BC" w:rsidRPr="00A4041B" w:rsidRDefault="00BC59BC" w:rsidP="00DB0E4E">
            <w:pPr>
              <w:pStyle w:val="Tableitalics"/>
            </w:pPr>
            <w:proofErr w:type="spellStart"/>
            <w:r w:rsidRPr="00A4041B">
              <w:t>Pseudomys</w:t>
            </w:r>
            <w:proofErr w:type="spellEnd"/>
            <w:r w:rsidRPr="00A4041B">
              <w:t xml:space="preserve"> </w:t>
            </w:r>
            <w:proofErr w:type="spellStart"/>
            <w:r w:rsidRPr="00A4041B">
              <w:t>novaehollandiae</w:t>
            </w:r>
            <w:proofErr w:type="spellEnd"/>
          </w:p>
        </w:tc>
        <w:tc>
          <w:tcPr>
            <w:tcW w:w="1443" w:type="pct"/>
            <w:shd w:val="clear" w:color="auto" w:fill="auto"/>
            <w:vAlign w:val="center"/>
            <w:hideMark/>
          </w:tcPr>
          <w:p w14:paraId="7EE9F812" w14:textId="77777777" w:rsidR="00BC59BC" w:rsidRPr="00A4041B" w:rsidRDefault="00BC59BC" w:rsidP="00DB0E4E">
            <w:pPr>
              <w:pStyle w:val="Tabletext"/>
            </w:pPr>
            <w:r w:rsidRPr="00A4041B">
              <w:t>New Holland Mouse/</w:t>
            </w:r>
            <w:proofErr w:type="spellStart"/>
            <w:r w:rsidRPr="00A4041B">
              <w:t>Pookila</w:t>
            </w:r>
            <w:proofErr w:type="spellEnd"/>
          </w:p>
        </w:tc>
        <w:tc>
          <w:tcPr>
            <w:tcW w:w="416" w:type="pct"/>
            <w:shd w:val="clear" w:color="auto" w:fill="auto"/>
            <w:vAlign w:val="center"/>
            <w:hideMark/>
          </w:tcPr>
          <w:p w14:paraId="70DEC006" w14:textId="77777777" w:rsidR="00BC59BC" w:rsidRPr="00A4041B" w:rsidRDefault="00BC59BC" w:rsidP="00DB0E4E">
            <w:pPr>
              <w:pStyle w:val="Tabletext"/>
              <w:jc w:val="center"/>
              <w:rPr>
                <w:lang w:eastAsia="en-AU"/>
              </w:rPr>
            </w:pPr>
            <w:r w:rsidRPr="00A4041B">
              <w:rPr>
                <w:lang w:eastAsia="en-AU"/>
              </w:rPr>
              <w:t>V</w:t>
            </w:r>
          </w:p>
        </w:tc>
        <w:tc>
          <w:tcPr>
            <w:tcW w:w="744" w:type="pct"/>
            <w:shd w:val="clear" w:color="auto" w:fill="auto"/>
            <w:vAlign w:val="center"/>
            <w:hideMark/>
          </w:tcPr>
          <w:p w14:paraId="2C799F31"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50DCDBC3" w14:textId="77777777" w:rsidR="00BC59BC" w:rsidRPr="00A4041B" w:rsidRDefault="00BC59BC" w:rsidP="00DB0E4E">
            <w:pPr>
              <w:pStyle w:val="Tabletext"/>
              <w:jc w:val="center"/>
              <w:rPr>
                <w:lang w:eastAsia="en-AU"/>
              </w:rPr>
            </w:pPr>
            <w:r w:rsidRPr="00A4041B">
              <w:rPr>
                <w:lang w:eastAsia="en-AU"/>
              </w:rPr>
              <w:t>V</w:t>
            </w:r>
          </w:p>
        </w:tc>
      </w:tr>
      <w:tr w:rsidR="00BC59BC" w:rsidRPr="00A4041B" w14:paraId="693A9863" w14:textId="77777777" w:rsidTr="00010C4C">
        <w:trPr>
          <w:trHeight w:val="300"/>
        </w:trPr>
        <w:tc>
          <w:tcPr>
            <w:tcW w:w="2007" w:type="pct"/>
            <w:shd w:val="clear" w:color="auto" w:fill="auto"/>
            <w:noWrap/>
            <w:vAlign w:val="bottom"/>
            <w:hideMark/>
          </w:tcPr>
          <w:p w14:paraId="2AF861F1" w14:textId="77777777" w:rsidR="00BC59BC" w:rsidRPr="00A4041B" w:rsidRDefault="00BC59BC" w:rsidP="00DB0E4E">
            <w:pPr>
              <w:pStyle w:val="Tableitalics"/>
            </w:pPr>
            <w:proofErr w:type="spellStart"/>
            <w:r w:rsidRPr="00A4041B">
              <w:t>Pteropus</w:t>
            </w:r>
            <w:proofErr w:type="spellEnd"/>
            <w:r w:rsidRPr="00A4041B">
              <w:t xml:space="preserve"> </w:t>
            </w:r>
            <w:proofErr w:type="spellStart"/>
            <w:r w:rsidRPr="00A4041B">
              <w:t>alecto</w:t>
            </w:r>
            <w:proofErr w:type="spellEnd"/>
          </w:p>
        </w:tc>
        <w:tc>
          <w:tcPr>
            <w:tcW w:w="1443" w:type="pct"/>
            <w:shd w:val="clear" w:color="auto" w:fill="auto"/>
            <w:vAlign w:val="center"/>
            <w:hideMark/>
          </w:tcPr>
          <w:p w14:paraId="15D21F7D" w14:textId="77777777" w:rsidR="00BC59BC" w:rsidRPr="00A4041B" w:rsidRDefault="00BC59BC" w:rsidP="00DB0E4E">
            <w:pPr>
              <w:pStyle w:val="Tabletext"/>
            </w:pPr>
            <w:r w:rsidRPr="00A4041B">
              <w:t>Black Flying Fox</w:t>
            </w:r>
          </w:p>
        </w:tc>
        <w:tc>
          <w:tcPr>
            <w:tcW w:w="416" w:type="pct"/>
            <w:shd w:val="clear" w:color="auto" w:fill="auto"/>
            <w:vAlign w:val="center"/>
            <w:hideMark/>
          </w:tcPr>
          <w:p w14:paraId="390EB615"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046C1BE6"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4276F8FB" w14:textId="77777777" w:rsidR="00BC59BC" w:rsidRPr="00A4041B" w:rsidRDefault="00BC59BC" w:rsidP="00DB0E4E">
            <w:pPr>
              <w:pStyle w:val="Tabletext"/>
              <w:jc w:val="center"/>
              <w:rPr>
                <w:lang w:eastAsia="en-AU"/>
              </w:rPr>
            </w:pPr>
          </w:p>
        </w:tc>
      </w:tr>
      <w:tr w:rsidR="00BC59BC" w:rsidRPr="00A4041B" w14:paraId="35FFB324" w14:textId="77777777" w:rsidTr="00010C4C">
        <w:trPr>
          <w:trHeight w:val="300"/>
        </w:trPr>
        <w:tc>
          <w:tcPr>
            <w:tcW w:w="2007" w:type="pct"/>
            <w:shd w:val="clear" w:color="auto" w:fill="auto"/>
            <w:vAlign w:val="center"/>
            <w:hideMark/>
          </w:tcPr>
          <w:p w14:paraId="07F4FAB1" w14:textId="77777777" w:rsidR="00BC59BC" w:rsidRPr="00A4041B" w:rsidRDefault="00BC59BC" w:rsidP="00DB0E4E">
            <w:pPr>
              <w:pStyle w:val="Tableitalics"/>
            </w:pPr>
            <w:proofErr w:type="spellStart"/>
            <w:r w:rsidRPr="00A4041B">
              <w:t>Pteropus</w:t>
            </w:r>
            <w:proofErr w:type="spellEnd"/>
            <w:r w:rsidRPr="00A4041B">
              <w:t xml:space="preserve"> </w:t>
            </w:r>
            <w:proofErr w:type="spellStart"/>
            <w:r w:rsidRPr="00A4041B">
              <w:t>poliocephalus</w:t>
            </w:r>
            <w:proofErr w:type="spellEnd"/>
          </w:p>
        </w:tc>
        <w:tc>
          <w:tcPr>
            <w:tcW w:w="1443" w:type="pct"/>
            <w:shd w:val="clear" w:color="auto" w:fill="auto"/>
            <w:vAlign w:val="center"/>
            <w:hideMark/>
          </w:tcPr>
          <w:p w14:paraId="5C41FAEB" w14:textId="77777777" w:rsidR="00BC59BC" w:rsidRPr="00A4041B" w:rsidRDefault="00BC59BC" w:rsidP="00DB0E4E">
            <w:pPr>
              <w:pStyle w:val="Tabletext"/>
            </w:pPr>
            <w:r w:rsidRPr="00A4041B">
              <w:t>Grey-headed Flying Fox</w:t>
            </w:r>
          </w:p>
        </w:tc>
        <w:tc>
          <w:tcPr>
            <w:tcW w:w="416" w:type="pct"/>
            <w:shd w:val="clear" w:color="auto" w:fill="auto"/>
            <w:vAlign w:val="center"/>
            <w:hideMark/>
          </w:tcPr>
          <w:p w14:paraId="6A43E010" w14:textId="77777777" w:rsidR="00BC59BC" w:rsidRPr="00A4041B" w:rsidRDefault="00BC59BC" w:rsidP="00DB0E4E">
            <w:pPr>
              <w:pStyle w:val="Tabletext"/>
              <w:jc w:val="center"/>
              <w:rPr>
                <w:lang w:eastAsia="en-AU"/>
              </w:rPr>
            </w:pPr>
            <w:r w:rsidRPr="00A4041B">
              <w:rPr>
                <w:lang w:eastAsia="en-AU"/>
              </w:rPr>
              <w:t>V</w:t>
            </w:r>
          </w:p>
        </w:tc>
        <w:tc>
          <w:tcPr>
            <w:tcW w:w="744" w:type="pct"/>
            <w:shd w:val="clear" w:color="auto" w:fill="auto"/>
            <w:vAlign w:val="center"/>
            <w:hideMark/>
          </w:tcPr>
          <w:p w14:paraId="48F7A5B8"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5F9D70DD" w14:textId="77777777" w:rsidR="00BC59BC" w:rsidRPr="00A4041B" w:rsidRDefault="00BC59BC" w:rsidP="00DB0E4E">
            <w:pPr>
              <w:pStyle w:val="Tabletext"/>
              <w:jc w:val="center"/>
              <w:rPr>
                <w:lang w:eastAsia="en-AU"/>
              </w:rPr>
            </w:pPr>
          </w:p>
        </w:tc>
      </w:tr>
      <w:tr w:rsidR="00BC59BC" w:rsidRPr="00A4041B" w14:paraId="2FEECA27" w14:textId="77777777" w:rsidTr="00010C4C">
        <w:trPr>
          <w:trHeight w:val="300"/>
        </w:trPr>
        <w:tc>
          <w:tcPr>
            <w:tcW w:w="2007" w:type="pct"/>
            <w:shd w:val="clear" w:color="auto" w:fill="auto"/>
            <w:vAlign w:val="center"/>
            <w:hideMark/>
          </w:tcPr>
          <w:p w14:paraId="2D88324A" w14:textId="77777777" w:rsidR="00BC59BC" w:rsidRPr="00A4041B" w:rsidRDefault="00BC59BC" w:rsidP="00DB0E4E">
            <w:pPr>
              <w:pStyle w:val="Tableitalics"/>
            </w:pPr>
            <w:proofErr w:type="spellStart"/>
            <w:r w:rsidRPr="00A4041B">
              <w:t>Pteropus</w:t>
            </w:r>
            <w:proofErr w:type="spellEnd"/>
            <w:r w:rsidRPr="00A4041B">
              <w:t xml:space="preserve"> </w:t>
            </w:r>
            <w:proofErr w:type="spellStart"/>
            <w:r w:rsidRPr="00A4041B">
              <w:t>scapulatus</w:t>
            </w:r>
            <w:proofErr w:type="spellEnd"/>
          </w:p>
        </w:tc>
        <w:tc>
          <w:tcPr>
            <w:tcW w:w="1443" w:type="pct"/>
            <w:shd w:val="clear" w:color="auto" w:fill="auto"/>
            <w:vAlign w:val="center"/>
            <w:hideMark/>
          </w:tcPr>
          <w:p w14:paraId="5CFDFBED" w14:textId="77777777" w:rsidR="00BC59BC" w:rsidRPr="00A4041B" w:rsidRDefault="00BC59BC" w:rsidP="00DB0E4E">
            <w:pPr>
              <w:pStyle w:val="Tabletext"/>
            </w:pPr>
            <w:r w:rsidRPr="00A4041B">
              <w:t>Little Red Flying Fox</w:t>
            </w:r>
          </w:p>
        </w:tc>
        <w:tc>
          <w:tcPr>
            <w:tcW w:w="416" w:type="pct"/>
            <w:shd w:val="clear" w:color="auto" w:fill="auto"/>
            <w:vAlign w:val="center"/>
            <w:hideMark/>
          </w:tcPr>
          <w:p w14:paraId="16B69209"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750D1C10"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12FA85E1" w14:textId="77777777" w:rsidR="00BC59BC" w:rsidRPr="00A4041B" w:rsidRDefault="00BC59BC" w:rsidP="00DB0E4E">
            <w:pPr>
              <w:pStyle w:val="Tabletext"/>
              <w:jc w:val="center"/>
              <w:rPr>
                <w:lang w:eastAsia="en-AU"/>
              </w:rPr>
            </w:pPr>
          </w:p>
        </w:tc>
      </w:tr>
      <w:tr w:rsidR="00BC59BC" w:rsidRPr="00A4041B" w14:paraId="6003069F" w14:textId="77777777" w:rsidTr="00010C4C">
        <w:trPr>
          <w:trHeight w:val="300"/>
        </w:trPr>
        <w:tc>
          <w:tcPr>
            <w:tcW w:w="2007" w:type="pct"/>
            <w:shd w:val="clear" w:color="auto" w:fill="auto"/>
            <w:vAlign w:val="center"/>
            <w:hideMark/>
          </w:tcPr>
          <w:p w14:paraId="76CE0398" w14:textId="77777777" w:rsidR="00BC59BC" w:rsidRPr="00A4041B" w:rsidRDefault="00BC59BC" w:rsidP="00DB0E4E">
            <w:pPr>
              <w:pStyle w:val="Tableitalics"/>
            </w:pPr>
            <w:r w:rsidRPr="00A4041B">
              <w:t xml:space="preserve">Rattus </w:t>
            </w:r>
            <w:proofErr w:type="spellStart"/>
            <w:r w:rsidRPr="00A4041B">
              <w:t>lutreolus</w:t>
            </w:r>
            <w:proofErr w:type="spellEnd"/>
          </w:p>
        </w:tc>
        <w:tc>
          <w:tcPr>
            <w:tcW w:w="1443" w:type="pct"/>
            <w:shd w:val="clear" w:color="auto" w:fill="auto"/>
            <w:vAlign w:val="center"/>
            <w:hideMark/>
          </w:tcPr>
          <w:p w14:paraId="586CDEB8" w14:textId="77777777" w:rsidR="00BC59BC" w:rsidRPr="00A4041B" w:rsidRDefault="00BC59BC" w:rsidP="00DB0E4E">
            <w:pPr>
              <w:pStyle w:val="Tabletext"/>
            </w:pPr>
            <w:r w:rsidRPr="00A4041B">
              <w:t>Swamp Rat</w:t>
            </w:r>
          </w:p>
        </w:tc>
        <w:tc>
          <w:tcPr>
            <w:tcW w:w="416" w:type="pct"/>
            <w:shd w:val="clear" w:color="auto" w:fill="auto"/>
            <w:vAlign w:val="center"/>
            <w:hideMark/>
          </w:tcPr>
          <w:p w14:paraId="63A92676"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B35731A"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7C8D9E68" w14:textId="77777777" w:rsidR="00BC59BC" w:rsidRPr="00A4041B" w:rsidRDefault="00BC59BC" w:rsidP="00DB0E4E">
            <w:pPr>
              <w:pStyle w:val="Tabletext"/>
              <w:jc w:val="center"/>
              <w:rPr>
                <w:lang w:eastAsia="en-AU"/>
              </w:rPr>
            </w:pPr>
          </w:p>
        </w:tc>
      </w:tr>
      <w:tr w:rsidR="00BC59BC" w:rsidRPr="00A4041B" w14:paraId="40AF3CB2" w14:textId="77777777" w:rsidTr="00010C4C">
        <w:trPr>
          <w:trHeight w:val="300"/>
        </w:trPr>
        <w:tc>
          <w:tcPr>
            <w:tcW w:w="2007" w:type="pct"/>
            <w:shd w:val="clear" w:color="auto" w:fill="auto"/>
            <w:vAlign w:val="center"/>
            <w:hideMark/>
          </w:tcPr>
          <w:p w14:paraId="6F21F1ED" w14:textId="77777777" w:rsidR="00BC59BC" w:rsidRPr="00A4041B" w:rsidRDefault="00BC59BC" w:rsidP="00DB0E4E">
            <w:pPr>
              <w:pStyle w:val="Tableitalics"/>
            </w:pPr>
            <w:proofErr w:type="spellStart"/>
            <w:r w:rsidRPr="00A4041B">
              <w:t>Saccolaimus</w:t>
            </w:r>
            <w:proofErr w:type="spellEnd"/>
            <w:r w:rsidRPr="00A4041B">
              <w:t xml:space="preserve"> </w:t>
            </w:r>
            <w:proofErr w:type="spellStart"/>
            <w:r w:rsidRPr="00A4041B">
              <w:t>flaviventris</w:t>
            </w:r>
            <w:proofErr w:type="spellEnd"/>
          </w:p>
        </w:tc>
        <w:tc>
          <w:tcPr>
            <w:tcW w:w="1443" w:type="pct"/>
            <w:shd w:val="clear" w:color="auto" w:fill="auto"/>
            <w:vAlign w:val="center"/>
            <w:hideMark/>
          </w:tcPr>
          <w:p w14:paraId="044B0E15" w14:textId="77777777" w:rsidR="00BC59BC" w:rsidRPr="00A4041B" w:rsidRDefault="00BC59BC" w:rsidP="00DB0E4E">
            <w:pPr>
              <w:pStyle w:val="Tabletext"/>
            </w:pPr>
            <w:r w:rsidRPr="00A4041B">
              <w:t xml:space="preserve">Yellow-bellied </w:t>
            </w:r>
            <w:proofErr w:type="spellStart"/>
            <w:r w:rsidRPr="00A4041B">
              <w:t>Sheathtail</w:t>
            </w:r>
            <w:proofErr w:type="spellEnd"/>
            <w:r w:rsidRPr="00A4041B">
              <w:t xml:space="preserve"> Bat</w:t>
            </w:r>
          </w:p>
        </w:tc>
        <w:tc>
          <w:tcPr>
            <w:tcW w:w="416" w:type="pct"/>
            <w:shd w:val="clear" w:color="auto" w:fill="auto"/>
            <w:vAlign w:val="center"/>
            <w:hideMark/>
          </w:tcPr>
          <w:p w14:paraId="4E67EE34"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042A3209"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61CE4162" w14:textId="77777777" w:rsidR="00BC59BC" w:rsidRPr="00A4041B" w:rsidRDefault="00BC59BC" w:rsidP="00DB0E4E">
            <w:pPr>
              <w:pStyle w:val="Tabletext"/>
              <w:jc w:val="center"/>
              <w:rPr>
                <w:lang w:eastAsia="en-AU"/>
              </w:rPr>
            </w:pPr>
          </w:p>
        </w:tc>
      </w:tr>
      <w:tr w:rsidR="00BC59BC" w:rsidRPr="00A4041B" w14:paraId="1BF18728" w14:textId="77777777" w:rsidTr="00010C4C">
        <w:trPr>
          <w:trHeight w:val="300"/>
        </w:trPr>
        <w:tc>
          <w:tcPr>
            <w:tcW w:w="2007" w:type="pct"/>
            <w:shd w:val="clear" w:color="auto" w:fill="auto"/>
            <w:vAlign w:val="center"/>
            <w:hideMark/>
          </w:tcPr>
          <w:p w14:paraId="1DB84851" w14:textId="77777777" w:rsidR="00BC59BC" w:rsidRPr="00A4041B" w:rsidRDefault="00BC59BC" w:rsidP="00DB0E4E">
            <w:pPr>
              <w:pStyle w:val="Tableitalics"/>
            </w:pPr>
            <w:proofErr w:type="spellStart"/>
            <w:r w:rsidRPr="00A4041B">
              <w:t>Scoteanax</w:t>
            </w:r>
            <w:proofErr w:type="spellEnd"/>
            <w:r w:rsidRPr="00A4041B">
              <w:t xml:space="preserve"> </w:t>
            </w:r>
            <w:proofErr w:type="spellStart"/>
            <w:r w:rsidRPr="00A4041B">
              <w:t>rueppellii</w:t>
            </w:r>
            <w:proofErr w:type="spellEnd"/>
          </w:p>
        </w:tc>
        <w:tc>
          <w:tcPr>
            <w:tcW w:w="1443" w:type="pct"/>
            <w:shd w:val="clear" w:color="auto" w:fill="auto"/>
            <w:vAlign w:val="center"/>
            <w:hideMark/>
          </w:tcPr>
          <w:p w14:paraId="41BB0220" w14:textId="77777777" w:rsidR="00BC59BC" w:rsidRPr="00A4041B" w:rsidRDefault="00BC59BC" w:rsidP="00DB0E4E">
            <w:pPr>
              <w:pStyle w:val="Tabletext"/>
            </w:pPr>
            <w:r w:rsidRPr="00A4041B">
              <w:t>Greater Broad-nosed Bat</w:t>
            </w:r>
          </w:p>
        </w:tc>
        <w:tc>
          <w:tcPr>
            <w:tcW w:w="416" w:type="pct"/>
            <w:shd w:val="clear" w:color="auto" w:fill="auto"/>
            <w:vAlign w:val="center"/>
            <w:hideMark/>
          </w:tcPr>
          <w:p w14:paraId="3E4D5007"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3704048B"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302F26D5" w14:textId="77777777" w:rsidR="00BC59BC" w:rsidRPr="00A4041B" w:rsidRDefault="00BC59BC" w:rsidP="00DB0E4E">
            <w:pPr>
              <w:pStyle w:val="Tabletext"/>
              <w:jc w:val="center"/>
              <w:rPr>
                <w:lang w:eastAsia="en-AU"/>
              </w:rPr>
            </w:pPr>
          </w:p>
        </w:tc>
      </w:tr>
      <w:tr w:rsidR="00BC59BC" w:rsidRPr="00A4041B" w14:paraId="62131B4F" w14:textId="77777777" w:rsidTr="00010C4C">
        <w:trPr>
          <w:trHeight w:val="300"/>
        </w:trPr>
        <w:tc>
          <w:tcPr>
            <w:tcW w:w="2007" w:type="pct"/>
            <w:shd w:val="clear" w:color="auto" w:fill="auto"/>
            <w:vAlign w:val="center"/>
            <w:hideMark/>
          </w:tcPr>
          <w:p w14:paraId="1BDAD1D7" w14:textId="77777777" w:rsidR="00BC59BC" w:rsidRPr="00A4041B" w:rsidRDefault="00BC59BC" w:rsidP="00DB0E4E">
            <w:pPr>
              <w:pStyle w:val="Tableitalics"/>
            </w:pPr>
            <w:proofErr w:type="spellStart"/>
            <w:r w:rsidRPr="00A4041B">
              <w:t>Sminthopsis</w:t>
            </w:r>
            <w:proofErr w:type="spellEnd"/>
            <w:r w:rsidRPr="00A4041B">
              <w:t xml:space="preserve"> </w:t>
            </w:r>
            <w:proofErr w:type="spellStart"/>
            <w:r w:rsidRPr="00A4041B">
              <w:t>leucopus</w:t>
            </w:r>
            <w:proofErr w:type="spellEnd"/>
          </w:p>
        </w:tc>
        <w:tc>
          <w:tcPr>
            <w:tcW w:w="1443" w:type="pct"/>
            <w:shd w:val="clear" w:color="auto" w:fill="auto"/>
            <w:vAlign w:val="center"/>
            <w:hideMark/>
          </w:tcPr>
          <w:p w14:paraId="34B0E372" w14:textId="77777777" w:rsidR="00BC59BC" w:rsidRPr="00A4041B" w:rsidRDefault="00BC59BC" w:rsidP="00DB0E4E">
            <w:pPr>
              <w:pStyle w:val="Tabletext"/>
            </w:pPr>
            <w:r w:rsidRPr="00A4041B">
              <w:t xml:space="preserve">White-footed Dunnart </w:t>
            </w:r>
          </w:p>
        </w:tc>
        <w:tc>
          <w:tcPr>
            <w:tcW w:w="416" w:type="pct"/>
            <w:shd w:val="clear" w:color="auto" w:fill="auto"/>
            <w:vAlign w:val="center"/>
            <w:hideMark/>
          </w:tcPr>
          <w:p w14:paraId="01126B0D"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3AA19502"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63DE4BE9" w14:textId="77777777" w:rsidR="00BC59BC" w:rsidRPr="00A4041B" w:rsidRDefault="00BC59BC" w:rsidP="00DB0E4E">
            <w:pPr>
              <w:pStyle w:val="Tabletext"/>
              <w:jc w:val="center"/>
              <w:rPr>
                <w:lang w:eastAsia="en-AU"/>
              </w:rPr>
            </w:pPr>
            <w:r w:rsidRPr="00A4041B">
              <w:rPr>
                <w:lang w:eastAsia="en-AU"/>
              </w:rPr>
              <w:t>V</w:t>
            </w:r>
          </w:p>
        </w:tc>
      </w:tr>
      <w:tr w:rsidR="00BC59BC" w:rsidRPr="00A4041B" w14:paraId="35B5D079" w14:textId="77777777" w:rsidTr="00010C4C">
        <w:trPr>
          <w:trHeight w:val="300"/>
        </w:trPr>
        <w:tc>
          <w:tcPr>
            <w:tcW w:w="2007" w:type="pct"/>
            <w:shd w:val="clear" w:color="auto" w:fill="auto"/>
            <w:vAlign w:val="center"/>
            <w:hideMark/>
          </w:tcPr>
          <w:p w14:paraId="120B9499" w14:textId="77777777" w:rsidR="00BC59BC" w:rsidRPr="00A4041B" w:rsidRDefault="00BC59BC" w:rsidP="00DB0E4E">
            <w:pPr>
              <w:pStyle w:val="Tableitalics"/>
            </w:pPr>
            <w:proofErr w:type="spellStart"/>
            <w:r w:rsidRPr="00A4041B">
              <w:t>Syconycteris</w:t>
            </w:r>
            <w:proofErr w:type="spellEnd"/>
            <w:r w:rsidRPr="00A4041B">
              <w:t xml:space="preserve"> australis</w:t>
            </w:r>
          </w:p>
        </w:tc>
        <w:tc>
          <w:tcPr>
            <w:tcW w:w="1443" w:type="pct"/>
            <w:shd w:val="clear" w:color="auto" w:fill="auto"/>
            <w:vAlign w:val="center"/>
            <w:hideMark/>
          </w:tcPr>
          <w:p w14:paraId="61505E76" w14:textId="77777777" w:rsidR="00BC59BC" w:rsidRPr="00A4041B" w:rsidRDefault="00BC59BC" w:rsidP="00DB0E4E">
            <w:pPr>
              <w:pStyle w:val="Tabletext"/>
            </w:pPr>
            <w:r w:rsidRPr="00A4041B">
              <w:t xml:space="preserve">Eastern Blossom-bat </w:t>
            </w:r>
          </w:p>
        </w:tc>
        <w:tc>
          <w:tcPr>
            <w:tcW w:w="416" w:type="pct"/>
            <w:shd w:val="clear" w:color="auto" w:fill="auto"/>
            <w:vAlign w:val="center"/>
            <w:hideMark/>
          </w:tcPr>
          <w:p w14:paraId="6344CD80"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18C9245"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68D45B0C" w14:textId="77777777" w:rsidR="00BC59BC" w:rsidRPr="00A4041B" w:rsidRDefault="00BC59BC" w:rsidP="00DB0E4E">
            <w:pPr>
              <w:pStyle w:val="Tabletext"/>
              <w:jc w:val="center"/>
              <w:rPr>
                <w:lang w:eastAsia="en-AU"/>
              </w:rPr>
            </w:pPr>
          </w:p>
        </w:tc>
      </w:tr>
      <w:tr w:rsidR="00BC59BC" w:rsidRPr="00A4041B" w14:paraId="56CB6273" w14:textId="77777777" w:rsidTr="00010C4C">
        <w:trPr>
          <w:trHeight w:val="300"/>
        </w:trPr>
        <w:tc>
          <w:tcPr>
            <w:tcW w:w="2007" w:type="pct"/>
            <w:shd w:val="clear" w:color="auto" w:fill="auto"/>
            <w:vAlign w:val="center"/>
            <w:hideMark/>
          </w:tcPr>
          <w:p w14:paraId="1B0B8821" w14:textId="77777777" w:rsidR="00BC59BC" w:rsidRPr="00A4041B" w:rsidRDefault="00BC59BC" w:rsidP="00DB0E4E">
            <w:pPr>
              <w:pStyle w:val="Tableitalics"/>
            </w:pPr>
            <w:r w:rsidRPr="00A4041B">
              <w:t>Tachyglossus aculeatus</w:t>
            </w:r>
          </w:p>
        </w:tc>
        <w:tc>
          <w:tcPr>
            <w:tcW w:w="1443" w:type="pct"/>
            <w:shd w:val="clear" w:color="auto" w:fill="auto"/>
            <w:vAlign w:val="center"/>
            <w:hideMark/>
          </w:tcPr>
          <w:p w14:paraId="2472091F" w14:textId="77777777" w:rsidR="00BC59BC" w:rsidRPr="00A4041B" w:rsidRDefault="00BC59BC" w:rsidP="00DB0E4E">
            <w:pPr>
              <w:pStyle w:val="Tabletext"/>
            </w:pPr>
            <w:r w:rsidRPr="00A4041B">
              <w:t>Short-beaked Echidna</w:t>
            </w:r>
          </w:p>
        </w:tc>
        <w:tc>
          <w:tcPr>
            <w:tcW w:w="416" w:type="pct"/>
            <w:shd w:val="clear" w:color="auto" w:fill="auto"/>
            <w:vAlign w:val="center"/>
            <w:hideMark/>
          </w:tcPr>
          <w:p w14:paraId="45D4A767"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0A26FCA7"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14B74B2B" w14:textId="77777777" w:rsidR="00BC59BC" w:rsidRPr="00A4041B" w:rsidRDefault="00BC59BC" w:rsidP="00DB0E4E">
            <w:pPr>
              <w:pStyle w:val="Tabletext"/>
              <w:jc w:val="center"/>
              <w:rPr>
                <w:lang w:eastAsia="en-AU"/>
              </w:rPr>
            </w:pPr>
            <w:r w:rsidRPr="00A4041B">
              <w:rPr>
                <w:lang w:eastAsia="en-AU"/>
              </w:rPr>
              <w:t>NT</w:t>
            </w:r>
          </w:p>
        </w:tc>
      </w:tr>
      <w:tr w:rsidR="00BC59BC" w:rsidRPr="00A4041B" w14:paraId="40389B4A" w14:textId="77777777" w:rsidTr="00010C4C">
        <w:trPr>
          <w:trHeight w:val="510"/>
        </w:trPr>
        <w:tc>
          <w:tcPr>
            <w:tcW w:w="2007" w:type="pct"/>
            <w:shd w:val="clear" w:color="auto" w:fill="auto"/>
            <w:vAlign w:val="center"/>
            <w:hideMark/>
          </w:tcPr>
          <w:p w14:paraId="538CA799" w14:textId="77777777" w:rsidR="00BC59BC" w:rsidRPr="00A4041B" w:rsidRDefault="00BC59BC" w:rsidP="00DB0E4E">
            <w:pPr>
              <w:pStyle w:val="Tableitalics"/>
            </w:pPr>
            <w:proofErr w:type="spellStart"/>
            <w:r w:rsidRPr="00A4041B">
              <w:t>Trichosurus</w:t>
            </w:r>
            <w:proofErr w:type="spellEnd"/>
            <w:r w:rsidRPr="00A4041B">
              <w:t xml:space="preserve"> </w:t>
            </w:r>
            <w:proofErr w:type="spellStart"/>
            <w:r w:rsidRPr="00A4041B">
              <w:t>caninus</w:t>
            </w:r>
            <w:proofErr w:type="spellEnd"/>
          </w:p>
        </w:tc>
        <w:tc>
          <w:tcPr>
            <w:tcW w:w="1443" w:type="pct"/>
            <w:shd w:val="clear" w:color="auto" w:fill="auto"/>
            <w:vAlign w:val="center"/>
            <w:hideMark/>
          </w:tcPr>
          <w:p w14:paraId="56067FE8" w14:textId="77777777" w:rsidR="00BC59BC" w:rsidRPr="00A4041B" w:rsidRDefault="00BC59BC" w:rsidP="00DB0E4E">
            <w:pPr>
              <w:pStyle w:val="Tabletext"/>
            </w:pPr>
            <w:r w:rsidRPr="00A4041B">
              <w:t>Mountain Brushtail Possum, Short-eared Possum, Bobuck</w:t>
            </w:r>
          </w:p>
        </w:tc>
        <w:tc>
          <w:tcPr>
            <w:tcW w:w="416" w:type="pct"/>
            <w:shd w:val="clear" w:color="auto" w:fill="auto"/>
            <w:vAlign w:val="center"/>
            <w:hideMark/>
          </w:tcPr>
          <w:p w14:paraId="5265D3A0"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277493FE"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3E5E3C35" w14:textId="77777777" w:rsidR="00BC59BC" w:rsidRPr="00A4041B" w:rsidRDefault="00BC59BC" w:rsidP="00DB0E4E">
            <w:pPr>
              <w:pStyle w:val="Tabletext"/>
              <w:jc w:val="center"/>
              <w:rPr>
                <w:lang w:eastAsia="en-AU"/>
              </w:rPr>
            </w:pPr>
          </w:p>
        </w:tc>
      </w:tr>
      <w:tr w:rsidR="00BC59BC" w:rsidRPr="00A4041B" w14:paraId="781F5263" w14:textId="77777777" w:rsidTr="00010C4C">
        <w:trPr>
          <w:trHeight w:val="510"/>
        </w:trPr>
        <w:tc>
          <w:tcPr>
            <w:tcW w:w="2007" w:type="pct"/>
            <w:shd w:val="clear" w:color="auto" w:fill="auto"/>
            <w:vAlign w:val="center"/>
            <w:hideMark/>
          </w:tcPr>
          <w:p w14:paraId="56AA3E26" w14:textId="77777777" w:rsidR="00BC59BC" w:rsidRPr="00A4041B" w:rsidRDefault="00BC59BC" w:rsidP="00DB0E4E">
            <w:pPr>
              <w:pStyle w:val="Tableitalics"/>
            </w:pPr>
            <w:proofErr w:type="spellStart"/>
            <w:r w:rsidRPr="00A4041B">
              <w:lastRenderedPageBreak/>
              <w:t>Trichosurus</w:t>
            </w:r>
            <w:proofErr w:type="spellEnd"/>
            <w:r w:rsidRPr="00A4041B">
              <w:t xml:space="preserve"> </w:t>
            </w:r>
            <w:proofErr w:type="spellStart"/>
            <w:r w:rsidRPr="00A4041B">
              <w:t>cunninghami</w:t>
            </w:r>
            <w:proofErr w:type="spellEnd"/>
          </w:p>
        </w:tc>
        <w:tc>
          <w:tcPr>
            <w:tcW w:w="1443" w:type="pct"/>
            <w:shd w:val="clear" w:color="auto" w:fill="auto"/>
            <w:vAlign w:val="center"/>
            <w:hideMark/>
          </w:tcPr>
          <w:p w14:paraId="5C1F1098" w14:textId="77777777" w:rsidR="00BC59BC" w:rsidRPr="00A4041B" w:rsidRDefault="00BC59BC" w:rsidP="00DB0E4E">
            <w:pPr>
              <w:pStyle w:val="Tabletext"/>
            </w:pPr>
            <w:r w:rsidRPr="00A4041B">
              <w:t>Mountain Brushtail Possum, Southern Bobuck</w:t>
            </w:r>
          </w:p>
        </w:tc>
        <w:tc>
          <w:tcPr>
            <w:tcW w:w="416" w:type="pct"/>
            <w:shd w:val="clear" w:color="auto" w:fill="auto"/>
            <w:vAlign w:val="center"/>
            <w:hideMark/>
          </w:tcPr>
          <w:p w14:paraId="2ECC7A6D"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75816DF4"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016418FD" w14:textId="77777777" w:rsidR="00BC59BC" w:rsidRPr="00A4041B" w:rsidRDefault="00BC59BC" w:rsidP="00DB0E4E">
            <w:pPr>
              <w:pStyle w:val="Tabletext"/>
              <w:jc w:val="center"/>
              <w:rPr>
                <w:lang w:eastAsia="en-AU"/>
              </w:rPr>
            </w:pPr>
          </w:p>
        </w:tc>
      </w:tr>
      <w:tr w:rsidR="00BC59BC" w:rsidRPr="00A4041B" w14:paraId="5E35578F" w14:textId="77777777" w:rsidTr="00010C4C">
        <w:trPr>
          <w:trHeight w:val="300"/>
        </w:trPr>
        <w:tc>
          <w:tcPr>
            <w:tcW w:w="2007" w:type="pct"/>
            <w:shd w:val="clear" w:color="auto" w:fill="auto"/>
            <w:vAlign w:val="center"/>
            <w:hideMark/>
          </w:tcPr>
          <w:p w14:paraId="64A88DCF" w14:textId="77777777" w:rsidR="00BC59BC" w:rsidRPr="00A4041B" w:rsidRDefault="00BC59BC" w:rsidP="00DB0E4E">
            <w:pPr>
              <w:pStyle w:val="Tableitalics"/>
            </w:pPr>
            <w:proofErr w:type="spellStart"/>
            <w:r w:rsidRPr="00A4041B">
              <w:t>Trichosurus</w:t>
            </w:r>
            <w:proofErr w:type="spellEnd"/>
            <w:r w:rsidRPr="00A4041B">
              <w:t xml:space="preserve"> </w:t>
            </w:r>
            <w:proofErr w:type="spellStart"/>
            <w:r w:rsidRPr="00A4041B">
              <w:t>vulpecula</w:t>
            </w:r>
            <w:proofErr w:type="spellEnd"/>
          </w:p>
        </w:tc>
        <w:tc>
          <w:tcPr>
            <w:tcW w:w="1443" w:type="pct"/>
            <w:shd w:val="clear" w:color="auto" w:fill="auto"/>
            <w:vAlign w:val="center"/>
            <w:hideMark/>
          </w:tcPr>
          <w:p w14:paraId="31552E85" w14:textId="77777777" w:rsidR="00BC59BC" w:rsidRPr="00A4041B" w:rsidRDefault="00BC59BC" w:rsidP="00DB0E4E">
            <w:pPr>
              <w:pStyle w:val="Tabletext"/>
            </w:pPr>
            <w:r w:rsidRPr="00A4041B">
              <w:t xml:space="preserve">Common Brushtail Possum </w:t>
            </w:r>
          </w:p>
        </w:tc>
        <w:tc>
          <w:tcPr>
            <w:tcW w:w="416" w:type="pct"/>
            <w:shd w:val="clear" w:color="auto" w:fill="auto"/>
            <w:vAlign w:val="center"/>
            <w:hideMark/>
          </w:tcPr>
          <w:p w14:paraId="2BE66282"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405DE5ED"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6D4A809F" w14:textId="77777777" w:rsidR="00BC59BC" w:rsidRPr="00A4041B" w:rsidRDefault="00BC59BC" w:rsidP="00DB0E4E">
            <w:pPr>
              <w:pStyle w:val="Tabletext"/>
              <w:jc w:val="center"/>
              <w:rPr>
                <w:lang w:eastAsia="en-AU"/>
              </w:rPr>
            </w:pPr>
          </w:p>
        </w:tc>
      </w:tr>
      <w:tr w:rsidR="00BC59BC" w:rsidRPr="00A4041B" w14:paraId="02DE35B1" w14:textId="77777777" w:rsidTr="00010C4C">
        <w:trPr>
          <w:trHeight w:val="300"/>
        </w:trPr>
        <w:tc>
          <w:tcPr>
            <w:tcW w:w="2007" w:type="pct"/>
            <w:shd w:val="clear" w:color="auto" w:fill="auto"/>
            <w:vAlign w:val="center"/>
          </w:tcPr>
          <w:p w14:paraId="3F6CF645" w14:textId="77777777" w:rsidR="00BC59BC" w:rsidRPr="00A4041B" w:rsidRDefault="00BC59BC" w:rsidP="00DB0E4E">
            <w:pPr>
              <w:pStyle w:val="Tableitalics"/>
            </w:pPr>
            <w:proofErr w:type="spellStart"/>
            <w:r w:rsidRPr="00A4041B">
              <w:t>Vombatus</w:t>
            </w:r>
            <w:proofErr w:type="spellEnd"/>
            <w:r w:rsidRPr="00A4041B">
              <w:t xml:space="preserve"> ursinus</w:t>
            </w:r>
          </w:p>
        </w:tc>
        <w:tc>
          <w:tcPr>
            <w:tcW w:w="1443" w:type="pct"/>
            <w:shd w:val="clear" w:color="auto" w:fill="auto"/>
            <w:vAlign w:val="center"/>
          </w:tcPr>
          <w:p w14:paraId="52308F6E" w14:textId="77777777" w:rsidR="00BC59BC" w:rsidRPr="00A4041B" w:rsidRDefault="00BC59BC" w:rsidP="00DB0E4E">
            <w:pPr>
              <w:pStyle w:val="Tabletext"/>
            </w:pPr>
            <w:r w:rsidRPr="00A4041B">
              <w:t>Common Wombat</w:t>
            </w:r>
          </w:p>
        </w:tc>
        <w:tc>
          <w:tcPr>
            <w:tcW w:w="416" w:type="pct"/>
            <w:shd w:val="clear" w:color="auto" w:fill="auto"/>
            <w:vAlign w:val="center"/>
          </w:tcPr>
          <w:p w14:paraId="2BFB4B0D" w14:textId="77777777" w:rsidR="00BC59BC" w:rsidRPr="00A4041B" w:rsidRDefault="00BC59BC" w:rsidP="00DB0E4E">
            <w:pPr>
              <w:pStyle w:val="Tabletext"/>
              <w:jc w:val="center"/>
              <w:rPr>
                <w:lang w:eastAsia="en-AU"/>
              </w:rPr>
            </w:pPr>
          </w:p>
        </w:tc>
        <w:tc>
          <w:tcPr>
            <w:tcW w:w="744" w:type="pct"/>
            <w:shd w:val="clear" w:color="auto" w:fill="auto"/>
            <w:vAlign w:val="center"/>
          </w:tcPr>
          <w:p w14:paraId="627AEE43" w14:textId="77777777" w:rsidR="00BC59BC" w:rsidRPr="00A4041B" w:rsidRDefault="00BC59BC" w:rsidP="00DB0E4E">
            <w:pPr>
              <w:pStyle w:val="Tabletext"/>
              <w:jc w:val="center"/>
              <w:rPr>
                <w:lang w:eastAsia="en-AU"/>
              </w:rPr>
            </w:pPr>
          </w:p>
        </w:tc>
        <w:tc>
          <w:tcPr>
            <w:tcW w:w="390" w:type="pct"/>
            <w:shd w:val="clear" w:color="auto" w:fill="auto"/>
            <w:vAlign w:val="center"/>
          </w:tcPr>
          <w:p w14:paraId="2113778E" w14:textId="77777777" w:rsidR="00BC59BC" w:rsidRPr="00A4041B" w:rsidRDefault="00BC59BC" w:rsidP="00DB0E4E">
            <w:pPr>
              <w:pStyle w:val="Tabletext"/>
              <w:jc w:val="center"/>
              <w:rPr>
                <w:lang w:eastAsia="en-AU"/>
              </w:rPr>
            </w:pPr>
          </w:p>
        </w:tc>
      </w:tr>
      <w:tr w:rsidR="00BC59BC" w:rsidRPr="00A4041B" w14:paraId="62DFBD49" w14:textId="77777777" w:rsidTr="00010C4C">
        <w:trPr>
          <w:trHeight w:val="510"/>
        </w:trPr>
        <w:tc>
          <w:tcPr>
            <w:tcW w:w="2007" w:type="pct"/>
            <w:shd w:val="clear" w:color="auto" w:fill="auto"/>
            <w:vAlign w:val="center"/>
            <w:hideMark/>
          </w:tcPr>
          <w:p w14:paraId="21BE7622" w14:textId="77777777" w:rsidR="00BC59BC" w:rsidRPr="00A4041B" w:rsidRDefault="00BC59BC" w:rsidP="00DB0E4E">
            <w:pPr>
              <w:pStyle w:val="Tableitalics"/>
            </w:pPr>
            <w:proofErr w:type="spellStart"/>
            <w:r w:rsidRPr="00A4041B">
              <w:t>Xeromys</w:t>
            </w:r>
            <w:proofErr w:type="spellEnd"/>
            <w:r w:rsidRPr="00A4041B">
              <w:t xml:space="preserve"> </w:t>
            </w:r>
            <w:proofErr w:type="spellStart"/>
            <w:r w:rsidRPr="00A4041B">
              <w:t>myoides</w:t>
            </w:r>
            <w:proofErr w:type="spellEnd"/>
          </w:p>
        </w:tc>
        <w:tc>
          <w:tcPr>
            <w:tcW w:w="1443" w:type="pct"/>
            <w:shd w:val="clear" w:color="auto" w:fill="auto"/>
            <w:vAlign w:val="center"/>
            <w:hideMark/>
          </w:tcPr>
          <w:p w14:paraId="22C6BDFD" w14:textId="77777777" w:rsidR="00BC59BC" w:rsidRPr="00A4041B" w:rsidRDefault="00BC59BC" w:rsidP="00DB0E4E">
            <w:pPr>
              <w:pStyle w:val="Tabletext"/>
            </w:pPr>
            <w:r w:rsidRPr="00A4041B">
              <w:t xml:space="preserve">Water Mouse, False Water Rat, </w:t>
            </w:r>
            <w:proofErr w:type="spellStart"/>
            <w:r w:rsidRPr="00A4041B">
              <w:t>Yirrkoo</w:t>
            </w:r>
            <w:proofErr w:type="spellEnd"/>
          </w:p>
        </w:tc>
        <w:tc>
          <w:tcPr>
            <w:tcW w:w="416" w:type="pct"/>
            <w:shd w:val="clear" w:color="auto" w:fill="auto"/>
            <w:vAlign w:val="center"/>
            <w:hideMark/>
          </w:tcPr>
          <w:p w14:paraId="3D734FE7" w14:textId="77777777" w:rsidR="00BC59BC" w:rsidRPr="00A4041B" w:rsidRDefault="00BC59BC" w:rsidP="00DB0E4E">
            <w:pPr>
              <w:pStyle w:val="Tabletext"/>
              <w:jc w:val="center"/>
              <w:rPr>
                <w:lang w:eastAsia="en-AU"/>
              </w:rPr>
            </w:pPr>
            <w:r w:rsidRPr="00A4041B">
              <w:rPr>
                <w:lang w:eastAsia="en-AU"/>
              </w:rPr>
              <w:t>V</w:t>
            </w:r>
          </w:p>
        </w:tc>
        <w:tc>
          <w:tcPr>
            <w:tcW w:w="744" w:type="pct"/>
            <w:shd w:val="clear" w:color="auto" w:fill="auto"/>
            <w:vAlign w:val="center"/>
            <w:hideMark/>
          </w:tcPr>
          <w:p w14:paraId="0BCD2537"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58196FB8" w14:textId="77777777" w:rsidR="00BC59BC" w:rsidRPr="00A4041B" w:rsidRDefault="00BC59BC" w:rsidP="00DB0E4E">
            <w:pPr>
              <w:pStyle w:val="Tabletext"/>
              <w:jc w:val="center"/>
              <w:rPr>
                <w:lang w:eastAsia="en-AU"/>
              </w:rPr>
            </w:pPr>
            <w:r w:rsidRPr="00A4041B">
              <w:rPr>
                <w:lang w:eastAsia="en-AU"/>
              </w:rPr>
              <w:t>V</w:t>
            </w:r>
          </w:p>
        </w:tc>
      </w:tr>
      <w:tr w:rsidR="00BC59BC" w:rsidRPr="00A4041B" w14:paraId="46BDEB65" w14:textId="77777777" w:rsidTr="00010C4C">
        <w:trPr>
          <w:trHeight w:val="300"/>
        </w:trPr>
        <w:tc>
          <w:tcPr>
            <w:tcW w:w="2007" w:type="pct"/>
            <w:shd w:val="clear" w:color="auto" w:fill="DEEAF6" w:themeFill="accent1" w:themeFillTint="33"/>
            <w:vAlign w:val="center"/>
          </w:tcPr>
          <w:p w14:paraId="3C6D7263" w14:textId="77777777" w:rsidR="00BC59BC" w:rsidRPr="00A4041B" w:rsidRDefault="00BC59BC" w:rsidP="00DB0E4E">
            <w:pPr>
              <w:pStyle w:val="Tableitalics"/>
              <w:rPr>
                <w:i w:val="0"/>
                <w:iCs/>
              </w:rPr>
            </w:pPr>
            <w:r w:rsidRPr="00A4041B">
              <w:rPr>
                <w:b/>
                <w:i w:val="0"/>
                <w:iCs/>
              </w:rPr>
              <w:t>Birds</w:t>
            </w:r>
          </w:p>
        </w:tc>
        <w:tc>
          <w:tcPr>
            <w:tcW w:w="1443" w:type="pct"/>
            <w:shd w:val="clear" w:color="auto" w:fill="DEEAF6" w:themeFill="accent1" w:themeFillTint="33"/>
            <w:vAlign w:val="bottom"/>
          </w:tcPr>
          <w:p w14:paraId="4DCA03C6" w14:textId="77777777" w:rsidR="00BC59BC" w:rsidRPr="00A4041B" w:rsidRDefault="00BC59BC" w:rsidP="00DB0E4E">
            <w:pPr>
              <w:pStyle w:val="Tabletext"/>
            </w:pPr>
          </w:p>
        </w:tc>
        <w:tc>
          <w:tcPr>
            <w:tcW w:w="416" w:type="pct"/>
            <w:shd w:val="clear" w:color="auto" w:fill="DEEAF6" w:themeFill="accent1" w:themeFillTint="33"/>
            <w:vAlign w:val="center"/>
          </w:tcPr>
          <w:p w14:paraId="59FFAB87" w14:textId="77777777" w:rsidR="00BC59BC" w:rsidRPr="00A4041B" w:rsidRDefault="00BC59BC" w:rsidP="00DB0E4E">
            <w:pPr>
              <w:pStyle w:val="Tabletext"/>
              <w:jc w:val="center"/>
              <w:rPr>
                <w:lang w:eastAsia="en-AU"/>
              </w:rPr>
            </w:pPr>
          </w:p>
        </w:tc>
        <w:tc>
          <w:tcPr>
            <w:tcW w:w="744" w:type="pct"/>
            <w:shd w:val="clear" w:color="auto" w:fill="DEEAF6" w:themeFill="accent1" w:themeFillTint="33"/>
            <w:vAlign w:val="center"/>
          </w:tcPr>
          <w:p w14:paraId="406449C3" w14:textId="77777777" w:rsidR="00BC59BC" w:rsidRPr="00A4041B" w:rsidRDefault="00BC59BC" w:rsidP="00DB0E4E">
            <w:pPr>
              <w:pStyle w:val="Tabletext"/>
              <w:jc w:val="center"/>
              <w:rPr>
                <w:lang w:eastAsia="en-AU"/>
              </w:rPr>
            </w:pPr>
          </w:p>
        </w:tc>
        <w:tc>
          <w:tcPr>
            <w:tcW w:w="390" w:type="pct"/>
            <w:shd w:val="clear" w:color="auto" w:fill="DEEAF6" w:themeFill="accent1" w:themeFillTint="33"/>
            <w:vAlign w:val="center"/>
          </w:tcPr>
          <w:p w14:paraId="626E9102" w14:textId="77777777" w:rsidR="00BC59BC" w:rsidRPr="00A4041B" w:rsidRDefault="00BC59BC" w:rsidP="00DB0E4E">
            <w:pPr>
              <w:pStyle w:val="Tabletext"/>
              <w:jc w:val="center"/>
              <w:rPr>
                <w:lang w:eastAsia="en-AU"/>
              </w:rPr>
            </w:pPr>
          </w:p>
        </w:tc>
      </w:tr>
      <w:tr w:rsidR="00BC59BC" w:rsidRPr="00A4041B" w14:paraId="2DAA82BA" w14:textId="77777777" w:rsidTr="00010C4C">
        <w:trPr>
          <w:trHeight w:val="300"/>
        </w:trPr>
        <w:tc>
          <w:tcPr>
            <w:tcW w:w="2007" w:type="pct"/>
            <w:shd w:val="clear" w:color="auto" w:fill="auto"/>
            <w:vAlign w:val="center"/>
            <w:hideMark/>
          </w:tcPr>
          <w:p w14:paraId="7EFC4A38" w14:textId="77777777" w:rsidR="00BC59BC" w:rsidRPr="00A4041B" w:rsidRDefault="00BC59BC" w:rsidP="00DB0E4E">
            <w:pPr>
              <w:pStyle w:val="Tableitalics"/>
            </w:pPr>
            <w:r w:rsidRPr="00A4041B">
              <w:t xml:space="preserve">Accipiter </w:t>
            </w:r>
            <w:proofErr w:type="spellStart"/>
            <w:r w:rsidRPr="00A4041B">
              <w:t>novaehollandiae</w:t>
            </w:r>
            <w:proofErr w:type="spellEnd"/>
          </w:p>
        </w:tc>
        <w:tc>
          <w:tcPr>
            <w:tcW w:w="1443" w:type="pct"/>
            <w:shd w:val="clear" w:color="auto" w:fill="auto"/>
            <w:vAlign w:val="bottom"/>
            <w:hideMark/>
          </w:tcPr>
          <w:p w14:paraId="2FB83FF4" w14:textId="77777777" w:rsidR="00BC59BC" w:rsidRPr="00A4041B" w:rsidRDefault="00BC59BC" w:rsidP="00DB0E4E">
            <w:pPr>
              <w:pStyle w:val="Tabletext"/>
            </w:pPr>
            <w:r w:rsidRPr="00A4041B">
              <w:t>Grey Goshawk</w:t>
            </w:r>
          </w:p>
        </w:tc>
        <w:tc>
          <w:tcPr>
            <w:tcW w:w="416" w:type="pct"/>
            <w:shd w:val="clear" w:color="auto" w:fill="auto"/>
            <w:vAlign w:val="center"/>
            <w:hideMark/>
          </w:tcPr>
          <w:p w14:paraId="4A7A45FD"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4FDBC64A"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3D52D462" w14:textId="77777777" w:rsidR="00BC59BC" w:rsidRPr="00A4041B" w:rsidRDefault="00BC59BC" w:rsidP="00DB0E4E">
            <w:pPr>
              <w:pStyle w:val="Tabletext"/>
              <w:jc w:val="center"/>
              <w:rPr>
                <w:lang w:eastAsia="en-AU"/>
              </w:rPr>
            </w:pPr>
          </w:p>
        </w:tc>
      </w:tr>
      <w:tr w:rsidR="00BC59BC" w:rsidRPr="00A4041B" w14:paraId="6399A6ED" w14:textId="77777777" w:rsidTr="00010C4C">
        <w:trPr>
          <w:trHeight w:val="300"/>
        </w:trPr>
        <w:tc>
          <w:tcPr>
            <w:tcW w:w="2007" w:type="pct"/>
            <w:shd w:val="clear" w:color="auto" w:fill="auto"/>
            <w:noWrap/>
            <w:vAlign w:val="bottom"/>
            <w:hideMark/>
          </w:tcPr>
          <w:p w14:paraId="0165EC38" w14:textId="77777777" w:rsidR="00BC59BC" w:rsidRPr="00A4041B" w:rsidRDefault="00BC59BC" w:rsidP="00DB0E4E">
            <w:pPr>
              <w:pStyle w:val="Tableitalics"/>
            </w:pPr>
            <w:proofErr w:type="spellStart"/>
            <w:r w:rsidRPr="00A4041B">
              <w:t>Amaurornis</w:t>
            </w:r>
            <w:proofErr w:type="spellEnd"/>
            <w:r w:rsidRPr="00A4041B">
              <w:t xml:space="preserve"> </w:t>
            </w:r>
            <w:proofErr w:type="spellStart"/>
            <w:r w:rsidRPr="00A4041B">
              <w:t>moluccana</w:t>
            </w:r>
            <w:proofErr w:type="spellEnd"/>
          </w:p>
        </w:tc>
        <w:tc>
          <w:tcPr>
            <w:tcW w:w="1443" w:type="pct"/>
            <w:shd w:val="clear" w:color="auto" w:fill="auto"/>
            <w:noWrap/>
            <w:vAlign w:val="bottom"/>
            <w:hideMark/>
          </w:tcPr>
          <w:p w14:paraId="3E23E13B" w14:textId="77777777" w:rsidR="00BC59BC" w:rsidRPr="00A4041B" w:rsidRDefault="00BC59BC" w:rsidP="00DB0E4E">
            <w:pPr>
              <w:pStyle w:val="Tabletext"/>
            </w:pPr>
            <w:r w:rsidRPr="00A4041B">
              <w:t>Pale-Vented Bush-hen</w:t>
            </w:r>
          </w:p>
        </w:tc>
        <w:tc>
          <w:tcPr>
            <w:tcW w:w="416" w:type="pct"/>
            <w:shd w:val="clear" w:color="auto" w:fill="auto"/>
            <w:noWrap/>
            <w:vAlign w:val="center"/>
            <w:hideMark/>
          </w:tcPr>
          <w:p w14:paraId="018479D1" w14:textId="77777777" w:rsidR="00BC59BC" w:rsidRPr="00A4041B" w:rsidRDefault="00BC59BC" w:rsidP="00DB0E4E">
            <w:pPr>
              <w:pStyle w:val="Tabletext"/>
              <w:jc w:val="center"/>
              <w:rPr>
                <w:rFonts w:ascii="Calibri" w:hAnsi="Calibri"/>
                <w:sz w:val="22"/>
                <w:lang w:eastAsia="en-AU"/>
              </w:rPr>
            </w:pPr>
          </w:p>
        </w:tc>
        <w:tc>
          <w:tcPr>
            <w:tcW w:w="744" w:type="pct"/>
            <w:shd w:val="clear" w:color="auto" w:fill="auto"/>
            <w:noWrap/>
            <w:vAlign w:val="center"/>
            <w:hideMark/>
          </w:tcPr>
          <w:p w14:paraId="5241FCA6" w14:textId="77777777" w:rsidR="00BC59BC" w:rsidRPr="00A4041B" w:rsidRDefault="00BC59BC" w:rsidP="00DB0E4E">
            <w:pPr>
              <w:pStyle w:val="Tabletext"/>
              <w:jc w:val="center"/>
              <w:rPr>
                <w:rFonts w:ascii="Calibri" w:hAnsi="Calibri"/>
                <w:sz w:val="22"/>
                <w:lang w:eastAsia="en-AU"/>
              </w:rPr>
            </w:pPr>
            <w:r w:rsidRPr="00A4041B">
              <w:rPr>
                <w:rFonts w:ascii="Calibri" w:hAnsi="Calibri"/>
                <w:sz w:val="22"/>
                <w:lang w:eastAsia="en-AU"/>
              </w:rPr>
              <w:t>V</w:t>
            </w:r>
          </w:p>
        </w:tc>
        <w:tc>
          <w:tcPr>
            <w:tcW w:w="390" w:type="pct"/>
            <w:shd w:val="clear" w:color="auto" w:fill="auto"/>
            <w:noWrap/>
            <w:vAlign w:val="center"/>
            <w:hideMark/>
          </w:tcPr>
          <w:p w14:paraId="48864F36" w14:textId="77777777" w:rsidR="00BC59BC" w:rsidRPr="00A4041B" w:rsidRDefault="00BC59BC" w:rsidP="00DB0E4E">
            <w:pPr>
              <w:pStyle w:val="Tabletext"/>
              <w:jc w:val="center"/>
              <w:rPr>
                <w:rFonts w:ascii="Calibri" w:hAnsi="Calibri"/>
                <w:sz w:val="22"/>
                <w:lang w:eastAsia="en-AU"/>
              </w:rPr>
            </w:pPr>
          </w:p>
        </w:tc>
      </w:tr>
      <w:tr w:rsidR="00BC59BC" w:rsidRPr="00A4041B" w14:paraId="45E8ECC5" w14:textId="77777777" w:rsidTr="00010C4C">
        <w:trPr>
          <w:trHeight w:val="300"/>
        </w:trPr>
        <w:tc>
          <w:tcPr>
            <w:tcW w:w="2007" w:type="pct"/>
            <w:shd w:val="clear" w:color="auto" w:fill="auto"/>
            <w:vAlign w:val="center"/>
            <w:hideMark/>
          </w:tcPr>
          <w:p w14:paraId="18A5C9E9" w14:textId="77777777" w:rsidR="00BC59BC" w:rsidRPr="00A4041B" w:rsidRDefault="00BC59BC" w:rsidP="00DB0E4E">
            <w:pPr>
              <w:pStyle w:val="Tableitalics"/>
            </w:pPr>
            <w:proofErr w:type="spellStart"/>
            <w:r w:rsidRPr="00A4041B">
              <w:t>Anthochaera</w:t>
            </w:r>
            <w:proofErr w:type="spellEnd"/>
            <w:r w:rsidRPr="00A4041B">
              <w:t xml:space="preserve"> </w:t>
            </w:r>
            <w:proofErr w:type="spellStart"/>
            <w:r w:rsidRPr="00A4041B">
              <w:t>phrygia</w:t>
            </w:r>
            <w:proofErr w:type="spellEnd"/>
          </w:p>
        </w:tc>
        <w:tc>
          <w:tcPr>
            <w:tcW w:w="1443" w:type="pct"/>
            <w:shd w:val="clear" w:color="auto" w:fill="auto"/>
            <w:vAlign w:val="bottom"/>
            <w:hideMark/>
          </w:tcPr>
          <w:p w14:paraId="2B3FB421" w14:textId="77777777" w:rsidR="00BC59BC" w:rsidRPr="00A4041B" w:rsidRDefault="00BC59BC" w:rsidP="00DB0E4E">
            <w:pPr>
              <w:pStyle w:val="Tabletext"/>
            </w:pPr>
            <w:r w:rsidRPr="00A4041B">
              <w:t>Regent Honeyeater</w:t>
            </w:r>
          </w:p>
        </w:tc>
        <w:tc>
          <w:tcPr>
            <w:tcW w:w="416" w:type="pct"/>
            <w:shd w:val="clear" w:color="auto" w:fill="auto"/>
            <w:vAlign w:val="center"/>
            <w:hideMark/>
          </w:tcPr>
          <w:p w14:paraId="45EE3094" w14:textId="77777777" w:rsidR="00BC59BC" w:rsidRPr="00A4041B" w:rsidRDefault="00BC59BC" w:rsidP="00DB0E4E">
            <w:pPr>
              <w:pStyle w:val="Tabletext"/>
              <w:jc w:val="center"/>
              <w:rPr>
                <w:lang w:eastAsia="en-AU"/>
              </w:rPr>
            </w:pPr>
            <w:r w:rsidRPr="00A4041B">
              <w:rPr>
                <w:lang w:eastAsia="en-AU"/>
              </w:rPr>
              <w:t>CE</w:t>
            </w:r>
          </w:p>
        </w:tc>
        <w:tc>
          <w:tcPr>
            <w:tcW w:w="744" w:type="pct"/>
            <w:shd w:val="clear" w:color="auto" w:fill="auto"/>
            <w:vAlign w:val="center"/>
            <w:hideMark/>
          </w:tcPr>
          <w:p w14:paraId="5DCA6865" w14:textId="77777777" w:rsidR="00BC59BC" w:rsidRPr="00A4041B" w:rsidRDefault="00BC59BC" w:rsidP="00DB0E4E">
            <w:pPr>
              <w:pStyle w:val="Tabletext"/>
              <w:jc w:val="center"/>
              <w:rPr>
                <w:lang w:eastAsia="en-AU"/>
              </w:rPr>
            </w:pPr>
            <w:r w:rsidRPr="00A4041B">
              <w:rPr>
                <w:lang w:eastAsia="en-AU"/>
              </w:rPr>
              <w:t>CE</w:t>
            </w:r>
          </w:p>
        </w:tc>
        <w:tc>
          <w:tcPr>
            <w:tcW w:w="390" w:type="pct"/>
            <w:shd w:val="clear" w:color="auto" w:fill="auto"/>
            <w:vAlign w:val="center"/>
            <w:hideMark/>
          </w:tcPr>
          <w:p w14:paraId="3913C13C" w14:textId="77777777" w:rsidR="00BC59BC" w:rsidRPr="00A4041B" w:rsidRDefault="00BC59BC" w:rsidP="00DB0E4E">
            <w:pPr>
              <w:pStyle w:val="Tabletext"/>
              <w:jc w:val="center"/>
              <w:rPr>
                <w:lang w:eastAsia="en-AU"/>
              </w:rPr>
            </w:pPr>
            <w:r w:rsidRPr="00A4041B">
              <w:rPr>
                <w:lang w:eastAsia="en-AU"/>
              </w:rPr>
              <w:t>E</w:t>
            </w:r>
          </w:p>
        </w:tc>
      </w:tr>
      <w:tr w:rsidR="00BC59BC" w:rsidRPr="00A4041B" w14:paraId="47838BF2" w14:textId="77777777" w:rsidTr="00010C4C">
        <w:trPr>
          <w:trHeight w:val="300"/>
        </w:trPr>
        <w:tc>
          <w:tcPr>
            <w:tcW w:w="2007" w:type="pct"/>
            <w:shd w:val="clear" w:color="auto" w:fill="auto"/>
            <w:vAlign w:val="center"/>
            <w:hideMark/>
          </w:tcPr>
          <w:p w14:paraId="13D01078" w14:textId="77777777" w:rsidR="00BC59BC" w:rsidRPr="00A4041B" w:rsidRDefault="00BC59BC" w:rsidP="00DB0E4E">
            <w:pPr>
              <w:pStyle w:val="Tableitalics"/>
            </w:pPr>
            <w:proofErr w:type="spellStart"/>
            <w:r w:rsidRPr="00A4041B">
              <w:t>Ardea</w:t>
            </w:r>
            <w:proofErr w:type="spellEnd"/>
            <w:r w:rsidRPr="00A4041B">
              <w:t xml:space="preserve"> ibis</w:t>
            </w:r>
          </w:p>
        </w:tc>
        <w:tc>
          <w:tcPr>
            <w:tcW w:w="1443" w:type="pct"/>
            <w:shd w:val="clear" w:color="auto" w:fill="auto"/>
            <w:vAlign w:val="bottom"/>
            <w:hideMark/>
          </w:tcPr>
          <w:p w14:paraId="30148956" w14:textId="77777777" w:rsidR="00BC59BC" w:rsidRPr="00A4041B" w:rsidRDefault="00BC59BC" w:rsidP="00DB0E4E">
            <w:pPr>
              <w:pStyle w:val="Tabletext"/>
            </w:pPr>
            <w:r w:rsidRPr="00A4041B">
              <w:t>Cattle Egret</w:t>
            </w:r>
          </w:p>
        </w:tc>
        <w:tc>
          <w:tcPr>
            <w:tcW w:w="416" w:type="pct"/>
            <w:shd w:val="clear" w:color="auto" w:fill="auto"/>
            <w:vAlign w:val="center"/>
            <w:hideMark/>
          </w:tcPr>
          <w:p w14:paraId="1EE5757F"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3D94707"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2186B2BC" w14:textId="77777777" w:rsidR="00BC59BC" w:rsidRPr="00A4041B" w:rsidRDefault="00BC59BC" w:rsidP="00DB0E4E">
            <w:pPr>
              <w:pStyle w:val="Tabletext"/>
              <w:jc w:val="center"/>
              <w:rPr>
                <w:lang w:eastAsia="en-AU"/>
              </w:rPr>
            </w:pPr>
          </w:p>
        </w:tc>
      </w:tr>
      <w:tr w:rsidR="00BC59BC" w:rsidRPr="00A4041B" w14:paraId="54D4210F" w14:textId="77777777" w:rsidTr="00010C4C">
        <w:trPr>
          <w:trHeight w:val="300"/>
        </w:trPr>
        <w:tc>
          <w:tcPr>
            <w:tcW w:w="2007" w:type="pct"/>
            <w:shd w:val="clear" w:color="auto" w:fill="auto"/>
            <w:vAlign w:val="center"/>
            <w:hideMark/>
          </w:tcPr>
          <w:p w14:paraId="1C9C9EDB" w14:textId="77777777" w:rsidR="00BC59BC" w:rsidRPr="00A4041B" w:rsidRDefault="00BC59BC" w:rsidP="00DB0E4E">
            <w:pPr>
              <w:pStyle w:val="Tableitalics"/>
            </w:pPr>
            <w:proofErr w:type="spellStart"/>
            <w:r w:rsidRPr="00A4041B">
              <w:t>Ardea</w:t>
            </w:r>
            <w:proofErr w:type="spellEnd"/>
            <w:r w:rsidRPr="00A4041B">
              <w:t xml:space="preserve"> </w:t>
            </w:r>
            <w:proofErr w:type="spellStart"/>
            <w:r w:rsidRPr="00A4041B">
              <w:t>modesta</w:t>
            </w:r>
            <w:proofErr w:type="spellEnd"/>
          </w:p>
        </w:tc>
        <w:tc>
          <w:tcPr>
            <w:tcW w:w="1443" w:type="pct"/>
            <w:shd w:val="clear" w:color="auto" w:fill="auto"/>
            <w:vAlign w:val="bottom"/>
            <w:hideMark/>
          </w:tcPr>
          <w:p w14:paraId="3F86E62A" w14:textId="77777777" w:rsidR="00BC59BC" w:rsidRPr="00A4041B" w:rsidRDefault="00BC59BC" w:rsidP="00DB0E4E">
            <w:pPr>
              <w:pStyle w:val="Tabletext"/>
            </w:pPr>
            <w:r w:rsidRPr="00A4041B">
              <w:t>Eastern Great Egret</w:t>
            </w:r>
          </w:p>
        </w:tc>
        <w:tc>
          <w:tcPr>
            <w:tcW w:w="416" w:type="pct"/>
            <w:shd w:val="clear" w:color="auto" w:fill="auto"/>
            <w:vAlign w:val="center"/>
            <w:hideMark/>
          </w:tcPr>
          <w:p w14:paraId="3538B259"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5B1ED90C"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49797D99" w14:textId="77777777" w:rsidR="00BC59BC" w:rsidRPr="00A4041B" w:rsidRDefault="00BC59BC" w:rsidP="00DB0E4E">
            <w:pPr>
              <w:pStyle w:val="Tabletext"/>
              <w:jc w:val="center"/>
              <w:rPr>
                <w:lang w:eastAsia="en-AU"/>
              </w:rPr>
            </w:pPr>
          </w:p>
        </w:tc>
      </w:tr>
      <w:tr w:rsidR="00BC59BC" w:rsidRPr="00A4041B" w14:paraId="03FFFD85" w14:textId="77777777" w:rsidTr="00010C4C">
        <w:trPr>
          <w:trHeight w:val="300"/>
        </w:trPr>
        <w:tc>
          <w:tcPr>
            <w:tcW w:w="2007" w:type="pct"/>
            <w:shd w:val="clear" w:color="auto" w:fill="auto"/>
            <w:vAlign w:val="center"/>
            <w:hideMark/>
          </w:tcPr>
          <w:p w14:paraId="30BC0108" w14:textId="77777777" w:rsidR="00BC59BC" w:rsidRPr="00A4041B" w:rsidRDefault="00BC59BC" w:rsidP="00DB0E4E">
            <w:pPr>
              <w:pStyle w:val="Tableitalics"/>
            </w:pPr>
            <w:proofErr w:type="spellStart"/>
            <w:r w:rsidRPr="00A4041B">
              <w:t>Callocephalon</w:t>
            </w:r>
            <w:proofErr w:type="spellEnd"/>
            <w:r w:rsidRPr="00A4041B">
              <w:t xml:space="preserve"> fimbriatum</w:t>
            </w:r>
          </w:p>
        </w:tc>
        <w:tc>
          <w:tcPr>
            <w:tcW w:w="1443" w:type="pct"/>
            <w:shd w:val="clear" w:color="auto" w:fill="auto"/>
            <w:vAlign w:val="bottom"/>
            <w:hideMark/>
          </w:tcPr>
          <w:p w14:paraId="378053CB" w14:textId="77777777" w:rsidR="00BC59BC" w:rsidRPr="00A4041B" w:rsidRDefault="00BC59BC" w:rsidP="00DB0E4E">
            <w:pPr>
              <w:pStyle w:val="Tabletext"/>
            </w:pPr>
            <w:r w:rsidRPr="00A4041B">
              <w:t>Gang-gang Cockatoo</w:t>
            </w:r>
          </w:p>
        </w:tc>
        <w:tc>
          <w:tcPr>
            <w:tcW w:w="416" w:type="pct"/>
            <w:shd w:val="clear" w:color="auto" w:fill="auto"/>
            <w:vAlign w:val="center"/>
            <w:hideMark/>
          </w:tcPr>
          <w:p w14:paraId="511B5BF3"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21A364E0"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1461B8EC" w14:textId="77777777" w:rsidR="00BC59BC" w:rsidRPr="00A4041B" w:rsidRDefault="00BC59BC" w:rsidP="00DB0E4E">
            <w:pPr>
              <w:pStyle w:val="Tabletext"/>
              <w:jc w:val="center"/>
              <w:rPr>
                <w:lang w:eastAsia="en-AU"/>
              </w:rPr>
            </w:pPr>
          </w:p>
        </w:tc>
      </w:tr>
      <w:tr w:rsidR="00BC59BC" w:rsidRPr="00A4041B" w14:paraId="79521860" w14:textId="77777777" w:rsidTr="00010C4C">
        <w:trPr>
          <w:trHeight w:val="300"/>
        </w:trPr>
        <w:tc>
          <w:tcPr>
            <w:tcW w:w="2007" w:type="pct"/>
            <w:shd w:val="clear" w:color="auto" w:fill="auto"/>
            <w:vAlign w:val="center"/>
            <w:hideMark/>
          </w:tcPr>
          <w:p w14:paraId="0EAD8B3F" w14:textId="77777777" w:rsidR="00BC59BC" w:rsidRPr="00A4041B" w:rsidRDefault="00BC59BC" w:rsidP="00DB0E4E">
            <w:pPr>
              <w:pStyle w:val="Tableitalics"/>
            </w:pPr>
            <w:r w:rsidRPr="00A4041B">
              <w:t xml:space="preserve">Calyptorhynchus </w:t>
            </w:r>
            <w:proofErr w:type="spellStart"/>
            <w:r w:rsidRPr="00A4041B">
              <w:t>funereus</w:t>
            </w:r>
            <w:proofErr w:type="spellEnd"/>
          </w:p>
        </w:tc>
        <w:tc>
          <w:tcPr>
            <w:tcW w:w="1443" w:type="pct"/>
            <w:shd w:val="clear" w:color="auto" w:fill="auto"/>
            <w:vAlign w:val="bottom"/>
            <w:hideMark/>
          </w:tcPr>
          <w:p w14:paraId="32C39EA5" w14:textId="77777777" w:rsidR="00BC59BC" w:rsidRPr="00A4041B" w:rsidRDefault="00BC59BC" w:rsidP="00DB0E4E">
            <w:pPr>
              <w:pStyle w:val="Tabletext"/>
            </w:pPr>
            <w:r w:rsidRPr="00A4041B">
              <w:t>Yellow-tailed Black-cockatoo</w:t>
            </w:r>
          </w:p>
        </w:tc>
        <w:tc>
          <w:tcPr>
            <w:tcW w:w="416" w:type="pct"/>
            <w:shd w:val="clear" w:color="auto" w:fill="auto"/>
            <w:vAlign w:val="center"/>
            <w:hideMark/>
          </w:tcPr>
          <w:p w14:paraId="15A9E09C"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311A6AC8"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5D7F57A4" w14:textId="77777777" w:rsidR="00BC59BC" w:rsidRPr="00A4041B" w:rsidRDefault="00BC59BC" w:rsidP="00DB0E4E">
            <w:pPr>
              <w:pStyle w:val="Tabletext"/>
              <w:jc w:val="center"/>
              <w:rPr>
                <w:lang w:eastAsia="en-AU"/>
              </w:rPr>
            </w:pPr>
          </w:p>
        </w:tc>
      </w:tr>
      <w:tr w:rsidR="00BC59BC" w:rsidRPr="00A4041B" w14:paraId="3E2B62D6" w14:textId="77777777" w:rsidTr="00010C4C">
        <w:trPr>
          <w:trHeight w:val="300"/>
        </w:trPr>
        <w:tc>
          <w:tcPr>
            <w:tcW w:w="2007" w:type="pct"/>
            <w:shd w:val="clear" w:color="auto" w:fill="auto"/>
            <w:vAlign w:val="center"/>
            <w:hideMark/>
          </w:tcPr>
          <w:p w14:paraId="5D7E06FF" w14:textId="5E806964" w:rsidR="00BC59BC" w:rsidRPr="00A4041B" w:rsidRDefault="00BC59BC" w:rsidP="00DB0E4E">
            <w:pPr>
              <w:pStyle w:val="Tableitalics"/>
            </w:pPr>
            <w:r w:rsidRPr="00A4041B">
              <w:t xml:space="preserve">Calyptorhynchus </w:t>
            </w:r>
            <w:proofErr w:type="spellStart"/>
            <w:r w:rsidRPr="00A4041B">
              <w:t>lathami</w:t>
            </w:r>
            <w:proofErr w:type="spellEnd"/>
          </w:p>
        </w:tc>
        <w:tc>
          <w:tcPr>
            <w:tcW w:w="1443" w:type="pct"/>
            <w:shd w:val="clear" w:color="auto" w:fill="auto"/>
            <w:vAlign w:val="bottom"/>
            <w:hideMark/>
          </w:tcPr>
          <w:p w14:paraId="46DF42AC" w14:textId="77777777" w:rsidR="00BC59BC" w:rsidRPr="00A4041B" w:rsidRDefault="00BC59BC" w:rsidP="00DB0E4E">
            <w:pPr>
              <w:pStyle w:val="Tabletext"/>
            </w:pPr>
            <w:r w:rsidRPr="00A4041B">
              <w:t>Glossy Black-cockatoo</w:t>
            </w:r>
          </w:p>
        </w:tc>
        <w:tc>
          <w:tcPr>
            <w:tcW w:w="416" w:type="pct"/>
            <w:shd w:val="clear" w:color="auto" w:fill="auto"/>
            <w:vAlign w:val="center"/>
            <w:hideMark/>
          </w:tcPr>
          <w:p w14:paraId="7E0D98BF"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AA9D68A"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10984F6B" w14:textId="77777777" w:rsidR="00BC59BC" w:rsidRPr="00A4041B" w:rsidRDefault="00BC59BC" w:rsidP="00DB0E4E">
            <w:pPr>
              <w:pStyle w:val="Tabletext"/>
              <w:jc w:val="center"/>
              <w:rPr>
                <w:lang w:eastAsia="en-AU"/>
              </w:rPr>
            </w:pPr>
            <w:r w:rsidRPr="00A4041B">
              <w:rPr>
                <w:lang w:eastAsia="en-AU"/>
              </w:rPr>
              <w:t>V</w:t>
            </w:r>
          </w:p>
        </w:tc>
      </w:tr>
      <w:tr w:rsidR="00BC59BC" w:rsidRPr="00A4041B" w14:paraId="033CDE39" w14:textId="77777777" w:rsidTr="00010C4C">
        <w:trPr>
          <w:trHeight w:val="300"/>
        </w:trPr>
        <w:tc>
          <w:tcPr>
            <w:tcW w:w="2007" w:type="pct"/>
            <w:shd w:val="clear" w:color="auto" w:fill="auto"/>
            <w:noWrap/>
            <w:vAlign w:val="bottom"/>
            <w:hideMark/>
          </w:tcPr>
          <w:p w14:paraId="217B709A" w14:textId="77777777" w:rsidR="00BC59BC" w:rsidRPr="00A4041B" w:rsidRDefault="00BC59BC" w:rsidP="00DB0E4E">
            <w:pPr>
              <w:pStyle w:val="Tableitalics"/>
            </w:pPr>
            <w:proofErr w:type="spellStart"/>
            <w:r w:rsidRPr="00A4041B">
              <w:t>Carterornis</w:t>
            </w:r>
            <w:proofErr w:type="spellEnd"/>
            <w:r w:rsidRPr="00A4041B">
              <w:t xml:space="preserve"> </w:t>
            </w:r>
            <w:proofErr w:type="spellStart"/>
            <w:r w:rsidRPr="00A4041B">
              <w:t>leucotis</w:t>
            </w:r>
            <w:proofErr w:type="spellEnd"/>
          </w:p>
        </w:tc>
        <w:tc>
          <w:tcPr>
            <w:tcW w:w="1443" w:type="pct"/>
            <w:shd w:val="clear" w:color="auto" w:fill="auto"/>
            <w:noWrap/>
            <w:vAlign w:val="bottom"/>
            <w:hideMark/>
          </w:tcPr>
          <w:p w14:paraId="179B9B04" w14:textId="77777777" w:rsidR="00BC59BC" w:rsidRPr="00A4041B" w:rsidRDefault="00BC59BC" w:rsidP="00DB0E4E">
            <w:pPr>
              <w:pStyle w:val="Tabletext"/>
            </w:pPr>
            <w:r w:rsidRPr="00A4041B">
              <w:t>White-Eared Monarch</w:t>
            </w:r>
          </w:p>
        </w:tc>
        <w:tc>
          <w:tcPr>
            <w:tcW w:w="416" w:type="pct"/>
            <w:shd w:val="clear" w:color="auto" w:fill="auto"/>
            <w:noWrap/>
            <w:vAlign w:val="center"/>
            <w:hideMark/>
          </w:tcPr>
          <w:p w14:paraId="47969E7A" w14:textId="77777777" w:rsidR="00BC59BC" w:rsidRPr="00A4041B" w:rsidRDefault="00BC59BC" w:rsidP="00DB0E4E">
            <w:pPr>
              <w:pStyle w:val="Tabletext"/>
              <w:jc w:val="center"/>
              <w:rPr>
                <w:rFonts w:ascii="Calibri" w:hAnsi="Calibri"/>
                <w:sz w:val="22"/>
                <w:lang w:eastAsia="en-AU"/>
              </w:rPr>
            </w:pPr>
          </w:p>
        </w:tc>
        <w:tc>
          <w:tcPr>
            <w:tcW w:w="744" w:type="pct"/>
            <w:shd w:val="clear" w:color="auto" w:fill="auto"/>
            <w:noWrap/>
            <w:vAlign w:val="center"/>
            <w:hideMark/>
          </w:tcPr>
          <w:p w14:paraId="784A86BC" w14:textId="77777777" w:rsidR="00BC59BC" w:rsidRPr="00A4041B" w:rsidRDefault="00BC59BC" w:rsidP="00DB0E4E">
            <w:pPr>
              <w:pStyle w:val="Tabletext"/>
              <w:jc w:val="center"/>
              <w:rPr>
                <w:rFonts w:ascii="Calibri" w:hAnsi="Calibri"/>
                <w:sz w:val="22"/>
                <w:lang w:eastAsia="en-AU"/>
              </w:rPr>
            </w:pPr>
            <w:r w:rsidRPr="00A4041B">
              <w:rPr>
                <w:rFonts w:ascii="Calibri" w:hAnsi="Calibri"/>
                <w:sz w:val="22"/>
                <w:lang w:eastAsia="en-AU"/>
              </w:rPr>
              <w:t>V</w:t>
            </w:r>
          </w:p>
        </w:tc>
        <w:tc>
          <w:tcPr>
            <w:tcW w:w="390" w:type="pct"/>
            <w:shd w:val="clear" w:color="auto" w:fill="auto"/>
            <w:noWrap/>
            <w:vAlign w:val="center"/>
            <w:hideMark/>
          </w:tcPr>
          <w:p w14:paraId="5E1FC106" w14:textId="77777777" w:rsidR="00BC59BC" w:rsidRPr="00A4041B" w:rsidRDefault="00BC59BC" w:rsidP="00DB0E4E">
            <w:pPr>
              <w:pStyle w:val="Tabletext"/>
              <w:jc w:val="center"/>
              <w:rPr>
                <w:rFonts w:ascii="Calibri" w:hAnsi="Calibri"/>
                <w:sz w:val="22"/>
                <w:lang w:eastAsia="en-AU"/>
              </w:rPr>
            </w:pPr>
          </w:p>
        </w:tc>
      </w:tr>
      <w:tr w:rsidR="00BC59BC" w:rsidRPr="00A4041B" w14:paraId="65C1DE74" w14:textId="77777777" w:rsidTr="00010C4C">
        <w:trPr>
          <w:trHeight w:val="300"/>
        </w:trPr>
        <w:tc>
          <w:tcPr>
            <w:tcW w:w="2007" w:type="pct"/>
            <w:shd w:val="clear" w:color="auto" w:fill="auto"/>
            <w:vAlign w:val="center"/>
            <w:hideMark/>
          </w:tcPr>
          <w:p w14:paraId="5125D86B" w14:textId="77777777" w:rsidR="00BC59BC" w:rsidRPr="00A4041B" w:rsidRDefault="00BC59BC" w:rsidP="00DB0E4E">
            <w:pPr>
              <w:pStyle w:val="Tableitalics"/>
            </w:pPr>
            <w:proofErr w:type="spellStart"/>
            <w:r w:rsidRPr="00A4041B">
              <w:t>Ceyx</w:t>
            </w:r>
            <w:proofErr w:type="spellEnd"/>
            <w:r w:rsidRPr="00A4041B">
              <w:t xml:space="preserve"> </w:t>
            </w:r>
            <w:proofErr w:type="spellStart"/>
            <w:r w:rsidRPr="00A4041B">
              <w:t>azureus</w:t>
            </w:r>
            <w:proofErr w:type="spellEnd"/>
          </w:p>
        </w:tc>
        <w:tc>
          <w:tcPr>
            <w:tcW w:w="1443" w:type="pct"/>
            <w:shd w:val="clear" w:color="auto" w:fill="auto"/>
            <w:vAlign w:val="bottom"/>
            <w:hideMark/>
          </w:tcPr>
          <w:p w14:paraId="33EC650E" w14:textId="77777777" w:rsidR="00BC59BC" w:rsidRPr="00A4041B" w:rsidRDefault="00BC59BC" w:rsidP="00DB0E4E">
            <w:pPr>
              <w:pStyle w:val="Tabletext"/>
            </w:pPr>
            <w:r w:rsidRPr="00A4041B">
              <w:t>Azure Kingfisher</w:t>
            </w:r>
          </w:p>
        </w:tc>
        <w:tc>
          <w:tcPr>
            <w:tcW w:w="416" w:type="pct"/>
            <w:shd w:val="clear" w:color="auto" w:fill="auto"/>
            <w:vAlign w:val="center"/>
            <w:hideMark/>
          </w:tcPr>
          <w:p w14:paraId="0EED8EF3"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4A91B0FB"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523F6992" w14:textId="77777777" w:rsidR="00BC59BC" w:rsidRPr="00A4041B" w:rsidRDefault="00BC59BC" w:rsidP="00DB0E4E">
            <w:pPr>
              <w:pStyle w:val="Tabletext"/>
              <w:jc w:val="center"/>
              <w:rPr>
                <w:lang w:eastAsia="en-AU"/>
              </w:rPr>
            </w:pPr>
          </w:p>
        </w:tc>
      </w:tr>
      <w:tr w:rsidR="00BC59BC" w:rsidRPr="00A4041B" w14:paraId="1B037249" w14:textId="77777777" w:rsidTr="00010C4C">
        <w:trPr>
          <w:trHeight w:val="300"/>
        </w:trPr>
        <w:tc>
          <w:tcPr>
            <w:tcW w:w="2007" w:type="pct"/>
            <w:shd w:val="clear" w:color="auto" w:fill="auto"/>
            <w:vAlign w:val="center"/>
            <w:hideMark/>
          </w:tcPr>
          <w:p w14:paraId="597FEEDE" w14:textId="77777777" w:rsidR="00BC59BC" w:rsidRPr="00A4041B" w:rsidRDefault="00BC59BC" w:rsidP="00DB0E4E">
            <w:pPr>
              <w:pStyle w:val="Tableitalics"/>
            </w:pPr>
            <w:proofErr w:type="spellStart"/>
            <w:r w:rsidRPr="00A4041B">
              <w:t>Climacteris</w:t>
            </w:r>
            <w:proofErr w:type="spellEnd"/>
            <w:r w:rsidRPr="00A4041B">
              <w:t xml:space="preserve"> </w:t>
            </w:r>
            <w:proofErr w:type="spellStart"/>
            <w:r w:rsidRPr="00A4041B">
              <w:t>picumnus</w:t>
            </w:r>
            <w:proofErr w:type="spellEnd"/>
            <w:r w:rsidRPr="00A4041B">
              <w:t xml:space="preserve"> </w:t>
            </w:r>
            <w:proofErr w:type="spellStart"/>
            <w:r w:rsidRPr="00A4041B">
              <w:t>victoriae</w:t>
            </w:r>
            <w:proofErr w:type="spellEnd"/>
          </w:p>
        </w:tc>
        <w:tc>
          <w:tcPr>
            <w:tcW w:w="1443" w:type="pct"/>
            <w:shd w:val="clear" w:color="auto" w:fill="auto"/>
            <w:vAlign w:val="bottom"/>
            <w:hideMark/>
          </w:tcPr>
          <w:p w14:paraId="1BFB959D" w14:textId="77777777" w:rsidR="00BC59BC" w:rsidRPr="00A4041B" w:rsidRDefault="00BC59BC" w:rsidP="00DB0E4E">
            <w:pPr>
              <w:pStyle w:val="Tabletext"/>
            </w:pPr>
            <w:r w:rsidRPr="00A4041B">
              <w:t>Brown Treecreeper</w:t>
            </w:r>
          </w:p>
        </w:tc>
        <w:tc>
          <w:tcPr>
            <w:tcW w:w="416" w:type="pct"/>
            <w:shd w:val="clear" w:color="auto" w:fill="auto"/>
            <w:vAlign w:val="center"/>
            <w:hideMark/>
          </w:tcPr>
          <w:p w14:paraId="1DA76F25" w14:textId="77777777" w:rsidR="00BC59BC" w:rsidRPr="00A4041B" w:rsidRDefault="00BC59BC" w:rsidP="00DB0E4E">
            <w:pPr>
              <w:pStyle w:val="Tabletext"/>
              <w:jc w:val="center"/>
              <w:rPr>
                <w:sz w:val="22"/>
                <w:lang w:eastAsia="en-AU"/>
              </w:rPr>
            </w:pPr>
          </w:p>
        </w:tc>
        <w:tc>
          <w:tcPr>
            <w:tcW w:w="744" w:type="pct"/>
            <w:shd w:val="clear" w:color="auto" w:fill="auto"/>
            <w:vAlign w:val="center"/>
            <w:hideMark/>
          </w:tcPr>
          <w:p w14:paraId="3B5FA061" w14:textId="77777777" w:rsidR="00BC59BC" w:rsidRPr="00A4041B" w:rsidRDefault="00BC59BC" w:rsidP="00DB0E4E">
            <w:pPr>
              <w:pStyle w:val="Tabletext"/>
              <w:jc w:val="center"/>
              <w:rPr>
                <w:sz w:val="22"/>
                <w:lang w:eastAsia="en-AU"/>
              </w:rPr>
            </w:pPr>
            <w:r w:rsidRPr="00A4041B">
              <w:rPr>
                <w:sz w:val="22"/>
                <w:lang w:eastAsia="en-AU"/>
              </w:rPr>
              <w:t>V</w:t>
            </w:r>
          </w:p>
        </w:tc>
        <w:tc>
          <w:tcPr>
            <w:tcW w:w="390" w:type="pct"/>
            <w:shd w:val="clear" w:color="auto" w:fill="auto"/>
            <w:vAlign w:val="center"/>
            <w:hideMark/>
          </w:tcPr>
          <w:p w14:paraId="5E987D15" w14:textId="77777777" w:rsidR="00BC59BC" w:rsidRPr="00A4041B" w:rsidRDefault="00BC59BC" w:rsidP="00DB0E4E">
            <w:pPr>
              <w:pStyle w:val="Tabletext"/>
              <w:jc w:val="center"/>
              <w:rPr>
                <w:lang w:eastAsia="en-AU"/>
              </w:rPr>
            </w:pPr>
          </w:p>
        </w:tc>
      </w:tr>
      <w:tr w:rsidR="00BC59BC" w:rsidRPr="00A4041B" w14:paraId="7605D003" w14:textId="77777777" w:rsidTr="00010C4C">
        <w:trPr>
          <w:trHeight w:val="300"/>
        </w:trPr>
        <w:tc>
          <w:tcPr>
            <w:tcW w:w="2007" w:type="pct"/>
            <w:shd w:val="clear" w:color="auto" w:fill="auto"/>
            <w:noWrap/>
            <w:vAlign w:val="bottom"/>
            <w:hideMark/>
          </w:tcPr>
          <w:p w14:paraId="6E442452" w14:textId="77777777" w:rsidR="00BC59BC" w:rsidRPr="00A4041B" w:rsidRDefault="00BC59BC" w:rsidP="00DB0E4E">
            <w:pPr>
              <w:pStyle w:val="Tableitalics"/>
            </w:pPr>
            <w:proofErr w:type="spellStart"/>
            <w:r w:rsidRPr="00A4041B">
              <w:t>Coracina</w:t>
            </w:r>
            <w:proofErr w:type="spellEnd"/>
            <w:r w:rsidRPr="00A4041B">
              <w:t xml:space="preserve"> </w:t>
            </w:r>
            <w:proofErr w:type="spellStart"/>
            <w:r w:rsidRPr="00A4041B">
              <w:t>lineata</w:t>
            </w:r>
            <w:proofErr w:type="spellEnd"/>
          </w:p>
        </w:tc>
        <w:tc>
          <w:tcPr>
            <w:tcW w:w="1443" w:type="pct"/>
            <w:shd w:val="clear" w:color="auto" w:fill="auto"/>
            <w:noWrap/>
            <w:vAlign w:val="bottom"/>
            <w:hideMark/>
          </w:tcPr>
          <w:p w14:paraId="47325AC5" w14:textId="77777777" w:rsidR="00BC59BC" w:rsidRPr="00A4041B" w:rsidRDefault="00BC59BC" w:rsidP="00DB0E4E">
            <w:pPr>
              <w:pStyle w:val="Tabletext"/>
            </w:pPr>
            <w:r w:rsidRPr="00A4041B">
              <w:t>Barred Cuckoo-shrike</w:t>
            </w:r>
          </w:p>
        </w:tc>
        <w:tc>
          <w:tcPr>
            <w:tcW w:w="416" w:type="pct"/>
            <w:shd w:val="clear" w:color="auto" w:fill="auto"/>
            <w:noWrap/>
            <w:vAlign w:val="center"/>
            <w:hideMark/>
          </w:tcPr>
          <w:p w14:paraId="71D11081" w14:textId="77777777" w:rsidR="00BC59BC" w:rsidRPr="00A4041B" w:rsidRDefault="00BC59BC" w:rsidP="00DB0E4E">
            <w:pPr>
              <w:pStyle w:val="Tabletext"/>
              <w:jc w:val="center"/>
              <w:rPr>
                <w:rFonts w:ascii="Calibri" w:hAnsi="Calibri"/>
                <w:sz w:val="22"/>
                <w:lang w:eastAsia="en-AU"/>
              </w:rPr>
            </w:pPr>
          </w:p>
        </w:tc>
        <w:tc>
          <w:tcPr>
            <w:tcW w:w="744" w:type="pct"/>
            <w:shd w:val="clear" w:color="auto" w:fill="auto"/>
            <w:noWrap/>
            <w:vAlign w:val="center"/>
            <w:hideMark/>
          </w:tcPr>
          <w:p w14:paraId="7C731600" w14:textId="77777777" w:rsidR="00BC59BC" w:rsidRPr="00A4041B" w:rsidRDefault="00BC59BC" w:rsidP="00DB0E4E">
            <w:pPr>
              <w:pStyle w:val="Tabletext"/>
              <w:jc w:val="center"/>
              <w:rPr>
                <w:rFonts w:ascii="Calibri" w:hAnsi="Calibri"/>
                <w:sz w:val="22"/>
                <w:lang w:eastAsia="en-AU"/>
              </w:rPr>
            </w:pPr>
            <w:r w:rsidRPr="00A4041B">
              <w:rPr>
                <w:rFonts w:ascii="Calibri" w:hAnsi="Calibri"/>
                <w:sz w:val="22"/>
                <w:lang w:eastAsia="en-AU"/>
              </w:rPr>
              <w:t>V</w:t>
            </w:r>
          </w:p>
        </w:tc>
        <w:tc>
          <w:tcPr>
            <w:tcW w:w="390" w:type="pct"/>
            <w:shd w:val="clear" w:color="auto" w:fill="auto"/>
            <w:noWrap/>
            <w:vAlign w:val="center"/>
            <w:hideMark/>
          </w:tcPr>
          <w:p w14:paraId="662008FD" w14:textId="77777777" w:rsidR="00BC59BC" w:rsidRPr="00A4041B" w:rsidRDefault="00BC59BC" w:rsidP="00DB0E4E">
            <w:pPr>
              <w:pStyle w:val="Tabletext"/>
              <w:jc w:val="center"/>
              <w:rPr>
                <w:rFonts w:ascii="Calibri" w:hAnsi="Calibri"/>
                <w:sz w:val="22"/>
                <w:lang w:eastAsia="en-AU"/>
              </w:rPr>
            </w:pPr>
          </w:p>
        </w:tc>
      </w:tr>
      <w:tr w:rsidR="00BC59BC" w:rsidRPr="00A4041B" w14:paraId="4929C77E" w14:textId="77777777" w:rsidTr="00010C4C">
        <w:trPr>
          <w:trHeight w:val="300"/>
        </w:trPr>
        <w:tc>
          <w:tcPr>
            <w:tcW w:w="2007" w:type="pct"/>
            <w:shd w:val="clear" w:color="auto" w:fill="auto"/>
            <w:vAlign w:val="center"/>
            <w:hideMark/>
          </w:tcPr>
          <w:p w14:paraId="5809F7D4" w14:textId="77777777" w:rsidR="00BC59BC" w:rsidRPr="00A4041B" w:rsidRDefault="00BC59BC" w:rsidP="00DB0E4E">
            <w:pPr>
              <w:pStyle w:val="Tableitalics"/>
            </w:pPr>
            <w:r w:rsidRPr="00A4041B">
              <w:t xml:space="preserve">Coturnix </w:t>
            </w:r>
            <w:proofErr w:type="spellStart"/>
            <w:r w:rsidRPr="00A4041B">
              <w:t>ypsilophora</w:t>
            </w:r>
            <w:proofErr w:type="spellEnd"/>
          </w:p>
        </w:tc>
        <w:tc>
          <w:tcPr>
            <w:tcW w:w="1443" w:type="pct"/>
            <w:shd w:val="clear" w:color="auto" w:fill="auto"/>
            <w:vAlign w:val="bottom"/>
            <w:hideMark/>
          </w:tcPr>
          <w:p w14:paraId="117559DC" w14:textId="77777777" w:rsidR="00BC59BC" w:rsidRPr="00A4041B" w:rsidRDefault="00BC59BC" w:rsidP="00DB0E4E">
            <w:pPr>
              <w:pStyle w:val="Tabletext"/>
            </w:pPr>
            <w:r w:rsidRPr="00A4041B">
              <w:t>Brown Quail</w:t>
            </w:r>
          </w:p>
        </w:tc>
        <w:tc>
          <w:tcPr>
            <w:tcW w:w="416" w:type="pct"/>
            <w:shd w:val="clear" w:color="auto" w:fill="auto"/>
            <w:vAlign w:val="center"/>
            <w:hideMark/>
          </w:tcPr>
          <w:p w14:paraId="5E04F83B"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7FB3C8D2"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2F2C14E1" w14:textId="77777777" w:rsidR="00BC59BC" w:rsidRPr="00A4041B" w:rsidRDefault="00BC59BC" w:rsidP="00DB0E4E">
            <w:pPr>
              <w:pStyle w:val="Tabletext"/>
              <w:jc w:val="center"/>
              <w:rPr>
                <w:lang w:eastAsia="en-AU"/>
              </w:rPr>
            </w:pPr>
          </w:p>
        </w:tc>
      </w:tr>
      <w:tr w:rsidR="00BC59BC" w:rsidRPr="00A4041B" w14:paraId="511AE688" w14:textId="77777777" w:rsidTr="00010C4C">
        <w:trPr>
          <w:trHeight w:val="300"/>
        </w:trPr>
        <w:tc>
          <w:tcPr>
            <w:tcW w:w="2007" w:type="pct"/>
            <w:shd w:val="clear" w:color="auto" w:fill="auto"/>
            <w:vAlign w:val="center"/>
            <w:hideMark/>
          </w:tcPr>
          <w:p w14:paraId="62D6F8C0" w14:textId="77777777" w:rsidR="00BC59BC" w:rsidRPr="00A4041B" w:rsidRDefault="00BC59BC" w:rsidP="00DB0E4E">
            <w:pPr>
              <w:pStyle w:val="Tableitalics"/>
            </w:pPr>
            <w:proofErr w:type="spellStart"/>
            <w:r w:rsidRPr="00A4041B">
              <w:t>Daphoenositta</w:t>
            </w:r>
            <w:proofErr w:type="spellEnd"/>
            <w:r w:rsidRPr="00A4041B">
              <w:t xml:space="preserve"> chrysoptera</w:t>
            </w:r>
          </w:p>
        </w:tc>
        <w:tc>
          <w:tcPr>
            <w:tcW w:w="1443" w:type="pct"/>
            <w:shd w:val="clear" w:color="auto" w:fill="auto"/>
            <w:vAlign w:val="bottom"/>
            <w:hideMark/>
          </w:tcPr>
          <w:p w14:paraId="6C11BEA1" w14:textId="77777777" w:rsidR="00BC59BC" w:rsidRPr="00A4041B" w:rsidRDefault="00BC59BC" w:rsidP="00DB0E4E">
            <w:pPr>
              <w:pStyle w:val="Tabletext"/>
            </w:pPr>
            <w:r w:rsidRPr="00A4041B">
              <w:t>Varied Sittella</w:t>
            </w:r>
          </w:p>
        </w:tc>
        <w:tc>
          <w:tcPr>
            <w:tcW w:w="416" w:type="pct"/>
            <w:shd w:val="clear" w:color="auto" w:fill="auto"/>
            <w:vAlign w:val="center"/>
            <w:hideMark/>
          </w:tcPr>
          <w:p w14:paraId="7FCB215E"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2ECC0F28"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656E3CAF" w14:textId="77777777" w:rsidR="00BC59BC" w:rsidRPr="00A4041B" w:rsidRDefault="00BC59BC" w:rsidP="00DB0E4E">
            <w:pPr>
              <w:pStyle w:val="Tabletext"/>
              <w:jc w:val="center"/>
              <w:rPr>
                <w:lang w:eastAsia="en-AU"/>
              </w:rPr>
            </w:pPr>
          </w:p>
        </w:tc>
      </w:tr>
      <w:tr w:rsidR="00BC59BC" w:rsidRPr="00A4041B" w14:paraId="23BE4846" w14:textId="77777777" w:rsidTr="00010C4C">
        <w:trPr>
          <w:trHeight w:val="300"/>
        </w:trPr>
        <w:tc>
          <w:tcPr>
            <w:tcW w:w="2007" w:type="pct"/>
            <w:shd w:val="clear" w:color="auto" w:fill="auto"/>
            <w:noWrap/>
            <w:vAlign w:val="bottom"/>
            <w:hideMark/>
          </w:tcPr>
          <w:p w14:paraId="100ACAE6" w14:textId="77777777" w:rsidR="00BC59BC" w:rsidRPr="00A4041B" w:rsidRDefault="00BC59BC" w:rsidP="00DB0E4E">
            <w:pPr>
              <w:pStyle w:val="Tableitalics"/>
            </w:pPr>
            <w:proofErr w:type="spellStart"/>
            <w:r w:rsidRPr="00A4041B">
              <w:t>Dasyornis</w:t>
            </w:r>
            <w:proofErr w:type="spellEnd"/>
            <w:r w:rsidRPr="00A4041B">
              <w:t xml:space="preserve"> </w:t>
            </w:r>
            <w:proofErr w:type="spellStart"/>
            <w:r w:rsidRPr="00A4041B">
              <w:t>brachypterus</w:t>
            </w:r>
            <w:proofErr w:type="spellEnd"/>
          </w:p>
        </w:tc>
        <w:tc>
          <w:tcPr>
            <w:tcW w:w="1443" w:type="pct"/>
            <w:shd w:val="clear" w:color="auto" w:fill="auto"/>
            <w:vAlign w:val="bottom"/>
            <w:hideMark/>
          </w:tcPr>
          <w:p w14:paraId="091684B8" w14:textId="77777777" w:rsidR="00BC59BC" w:rsidRPr="00A4041B" w:rsidRDefault="00BC59BC" w:rsidP="00DB0E4E">
            <w:pPr>
              <w:pStyle w:val="Tabletext"/>
            </w:pPr>
            <w:r w:rsidRPr="00A4041B">
              <w:t>Eastern Bristlebird</w:t>
            </w:r>
          </w:p>
        </w:tc>
        <w:tc>
          <w:tcPr>
            <w:tcW w:w="416" w:type="pct"/>
            <w:shd w:val="clear" w:color="auto" w:fill="auto"/>
            <w:vAlign w:val="center"/>
            <w:hideMark/>
          </w:tcPr>
          <w:p w14:paraId="3FEE2BEF" w14:textId="77777777" w:rsidR="00BC59BC" w:rsidRPr="00A4041B" w:rsidRDefault="00BC59BC" w:rsidP="00DB0E4E">
            <w:pPr>
              <w:pStyle w:val="Tabletext"/>
              <w:jc w:val="center"/>
              <w:rPr>
                <w:sz w:val="22"/>
                <w:lang w:eastAsia="en-AU"/>
              </w:rPr>
            </w:pPr>
            <w:r w:rsidRPr="00A4041B">
              <w:rPr>
                <w:sz w:val="22"/>
                <w:lang w:eastAsia="en-AU"/>
              </w:rPr>
              <w:t>E</w:t>
            </w:r>
          </w:p>
        </w:tc>
        <w:tc>
          <w:tcPr>
            <w:tcW w:w="744" w:type="pct"/>
            <w:shd w:val="clear" w:color="auto" w:fill="auto"/>
            <w:vAlign w:val="center"/>
            <w:hideMark/>
          </w:tcPr>
          <w:p w14:paraId="2F18464B" w14:textId="77777777" w:rsidR="00BC59BC" w:rsidRPr="00A4041B" w:rsidRDefault="00BC59BC" w:rsidP="00DB0E4E">
            <w:pPr>
              <w:pStyle w:val="Tabletext"/>
              <w:jc w:val="center"/>
              <w:rPr>
                <w:sz w:val="22"/>
                <w:lang w:eastAsia="en-AU"/>
              </w:rPr>
            </w:pPr>
            <w:r w:rsidRPr="00A4041B">
              <w:rPr>
                <w:sz w:val="22"/>
                <w:lang w:eastAsia="en-AU"/>
              </w:rPr>
              <w:t>E</w:t>
            </w:r>
          </w:p>
        </w:tc>
        <w:tc>
          <w:tcPr>
            <w:tcW w:w="390" w:type="pct"/>
            <w:shd w:val="clear" w:color="auto" w:fill="auto"/>
            <w:vAlign w:val="center"/>
            <w:hideMark/>
          </w:tcPr>
          <w:p w14:paraId="514D7640" w14:textId="77777777" w:rsidR="00BC59BC" w:rsidRPr="00A4041B" w:rsidRDefault="00BC59BC" w:rsidP="00DB0E4E">
            <w:pPr>
              <w:pStyle w:val="Tabletext"/>
              <w:jc w:val="center"/>
              <w:rPr>
                <w:sz w:val="22"/>
                <w:lang w:eastAsia="en-AU"/>
              </w:rPr>
            </w:pPr>
            <w:r w:rsidRPr="00A4041B">
              <w:rPr>
                <w:sz w:val="22"/>
                <w:lang w:eastAsia="en-AU"/>
              </w:rPr>
              <w:t>E</w:t>
            </w:r>
          </w:p>
        </w:tc>
      </w:tr>
      <w:tr w:rsidR="00BC59BC" w:rsidRPr="00A4041B" w14:paraId="743E236F" w14:textId="77777777" w:rsidTr="00010C4C">
        <w:trPr>
          <w:trHeight w:val="300"/>
        </w:trPr>
        <w:tc>
          <w:tcPr>
            <w:tcW w:w="2007" w:type="pct"/>
            <w:shd w:val="clear" w:color="auto" w:fill="auto"/>
            <w:vAlign w:val="center"/>
            <w:hideMark/>
          </w:tcPr>
          <w:p w14:paraId="55E762CC" w14:textId="77777777" w:rsidR="00BC59BC" w:rsidRPr="00A4041B" w:rsidRDefault="00BC59BC" w:rsidP="00DB0E4E">
            <w:pPr>
              <w:pStyle w:val="Tableitalics"/>
            </w:pPr>
            <w:proofErr w:type="spellStart"/>
            <w:r w:rsidRPr="00A4041B">
              <w:t>Dicaeum</w:t>
            </w:r>
            <w:proofErr w:type="spellEnd"/>
            <w:r w:rsidRPr="00A4041B">
              <w:t xml:space="preserve"> </w:t>
            </w:r>
            <w:proofErr w:type="spellStart"/>
            <w:r w:rsidRPr="00A4041B">
              <w:t>hirundinaceum</w:t>
            </w:r>
            <w:proofErr w:type="spellEnd"/>
          </w:p>
        </w:tc>
        <w:tc>
          <w:tcPr>
            <w:tcW w:w="1443" w:type="pct"/>
            <w:shd w:val="clear" w:color="auto" w:fill="auto"/>
            <w:vAlign w:val="bottom"/>
            <w:hideMark/>
          </w:tcPr>
          <w:p w14:paraId="28C5FCE2" w14:textId="77777777" w:rsidR="00BC59BC" w:rsidRPr="00A4041B" w:rsidRDefault="00BC59BC" w:rsidP="00DB0E4E">
            <w:pPr>
              <w:pStyle w:val="Tabletext"/>
            </w:pPr>
            <w:proofErr w:type="spellStart"/>
            <w:r w:rsidRPr="00A4041B">
              <w:t>Mistletoebird</w:t>
            </w:r>
            <w:proofErr w:type="spellEnd"/>
          </w:p>
        </w:tc>
        <w:tc>
          <w:tcPr>
            <w:tcW w:w="416" w:type="pct"/>
            <w:shd w:val="clear" w:color="auto" w:fill="auto"/>
            <w:vAlign w:val="center"/>
            <w:hideMark/>
          </w:tcPr>
          <w:p w14:paraId="4E833C99"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1BB892E6"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12E848D1" w14:textId="77777777" w:rsidR="00BC59BC" w:rsidRPr="00A4041B" w:rsidRDefault="00BC59BC" w:rsidP="00DB0E4E">
            <w:pPr>
              <w:pStyle w:val="Tabletext"/>
              <w:jc w:val="center"/>
              <w:rPr>
                <w:lang w:eastAsia="en-AU"/>
              </w:rPr>
            </w:pPr>
          </w:p>
        </w:tc>
      </w:tr>
      <w:tr w:rsidR="00BC59BC" w:rsidRPr="00A4041B" w14:paraId="4A252A21" w14:textId="77777777" w:rsidTr="00010C4C">
        <w:trPr>
          <w:trHeight w:val="300"/>
        </w:trPr>
        <w:tc>
          <w:tcPr>
            <w:tcW w:w="2007" w:type="pct"/>
            <w:shd w:val="clear" w:color="auto" w:fill="auto"/>
            <w:vAlign w:val="center"/>
            <w:hideMark/>
          </w:tcPr>
          <w:p w14:paraId="0EE24B4B" w14:textId="77777777" w:rsidR="00BC59BC" w:rsidRPr="00A4041B" w:rsidRDefault="00BC59BC" w:rsidP="00DB0E4E">
            <w:pPr>
              <w:pStyle w:val="Tableitalics"/>
            </w:pPr>
            <w:proofErr w:type="spellStart"/>
            <w:r w:rsidRPr="00A4041B">
              <w:t>Dromaius</w:t>
            </w:r>
            <w:proofErr w:type="spellEnd"/>
            <w:r w:rsidRPr="00A4041B">
              <w:t xml:space="preserve"> </w:t>
            </w:r>
            <w:proofErr w:type="spellStart"/>
            <w:r w:rsidRPr="00A4041B">
              <w:t>novaehollandiae</w:t>
            </w:r>
            <w:proofErr w:type="spellEnd"/>
          </w:p>
        </w:tc>
        <w:tc>
          <w:tcPr>
            <w:tcW w:w="1443" w:type="pct"/>
            <w:shd w:val="clear" w:color="auto" w:fill="auto"/>
            <w:vAlign w:val="bottom"/>
            <w:hideMark/>
          </w:tcPr>
          <w:p w14:paraId="1A6F3A5D" w14:textId="77777777" w:rsidR="00BC59BC" w:rsidRPr="00A4041B" w:rsidRDefault="00BC59BC" w:rsidP="00DB0E4E">
            <w:pPr>
              <w:pStyle w:val="Tabletext"/>
            </w:pPr>
            <w:r w:rsidRPr="00A4041B">
              <w:t>Emu</w:t>
            </w:r>
          </w:p>
        </w:tc>
        <w:tc>
          <w:tcPr>
            <w:tcW w:w="416" w:type="pct"/>
            <w:shd w:val="clear" w:color="auto" w:fill="auto"/>
            <w:vAlign w:val="center"/>
            <w:hideMark/>
          </w:tcPr>
          <w:p w14:paraId="381ECB84"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1072569B"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0D712F02" w14:textId="77777777" w:rsidR="00BC59BC" w:rsidRPr="00A4041B" w:rsidRDefault="00BC59BC" w:rsidP="00DB0E4E">
            <w:pPr>
              <w:pStyle w:val="Tabletext"/>
              <w:jc w:val="center"/>
              <w:rPr>
                <w:lang w:eastAsia="en-AU"/>
              </w:rPr>
            </w:pPr>
          </w:p>
        </w:tc>
      </w:tr>
      <w:tr w:rsidR="00BC59BC" w:rsidRPr="00A4041B" w14:paraId="11E0B776" w14:textId="77777777" w:rsidTr="00010C4C">
        <w:trPr>
          <w:trHeight w:val="300"/>
        </w:trPr>
        <w:tc>
          <w:tcPr>
            <w:tcW w:w="2007" w:type="pct"/>
            <w:shd w:val="clear" w:color="auto" w:fill="auto"/>
            <w:vAlign w:val="center"/>
            <w:hideMark/>
          </w:tcPr>
          <w:p w14:paraId="0ECE1BFE" w14:textId="77777777" w:rsidR="00BC59BC" w:rsidRPr="00A4041B" w:rsidRDefault="00BC59BC" w:rsidP="00DB0E4E">
            <w:pPr>
              <w:pStyle w:val="Tableitalics"/>
            </w:pPr>
            <w:proofErr w:type="spellStart"/>
            <w:r w:rsidRPr="00A4041B">
              <w:t>Egretta</w:t>
            </w:r>
            <w:proofErr w:type="spellEnd"/>
            <w:r w:rsidRPr="00A4041B">
              <w:t xml:space="preserve"> </w:t>
            </w:r>
            <w:proofErr w:type="spellStart"/>
            <w:r w:rsidRPr="00A4041B">
              <w:t>garzetta</w:t>
            </w:r>
            <w:proofErr w:type="spellEnd"/>
          </w:p>
        </w:tc>
        <w:tc>
          <w:tcPr>
            <w:tcW w:w="1443" w:type="pct"/>
            <w:shd w:val="clear" w:color="auto" w:fill="auto"/>
            <w:vAlign w:val="bottom"/>
            <w:hideMark/>
          </w:tcPr>
          <w:p w14:paraId="1414973F" w14:textId="77777777" w:rsidR="00BC59BC" w:rsidRPr="00A4041B" w:rsidRDefault="00BC59BC" w:rsidP="00DB0E4E">
            <w:pPr>
              <w:pStyle w:val="Tabletext"/>
            </w:pPr>
            <w:r w:rsidRPr="00A4041B">
              <w:t>Little Egret</w:t>
            </w:r>
          </w:p>
        </w:tc>
        <w:tc>
          <w:tcPr>
            <w:tcW w:w="416" w:type="pct"/>
            <w:shd w:val="clear" w:color="auto" w:fill="auto"/>
            <w:vAlign w:val="center"/>
            <w:hideMark/>
          </w:tcPr>
          <w:p w14:paraId="74FB19A9"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0145710"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075CE598" w14:textId="77777777" w:rsidR="00BC59BC" w:rsidRPr="00A4041B" w:rsidRDefault="00BC59BC" w:rsidP="00DB0E4E">
            <w:pPr>
              <w:pStyle w:val="Tabletext"/>
              <w:jc w:val="center"/>
              <w:rPr>
                <w:lang w:eastAsia="en-AU"/>
              </w:rPr>
            </w:pPr>
          </w:p>
        </w:tc>
      </w:tr>
      <w:tr w:rsidR="00BC59BC" w:rsidRPr="00A4041B" w14:paraId="72574F2C" w14:textId="77777777" w:rsidTr="00010C4C">
        <w:trPr>
          <w:trHeight w:val="300"/>
        </w:trPr>
        <w:tc>
          <w:tcPr>
            <w:tcW w:w="2007" w:type="pct"/>
            <w:shd w:val="clear" w:color="auto" w:fill="auto"/>
            <w:vAlign w:val="center"/>
            <w:hideMark/>
          </w:tcPr>
          <w:p w14:paraId="74EAE907" w14:textId="77777777" w:rsidR="00BC59BC" w:rsidRPr="00A4041B" w:rsidRDefault="00BC59BC" w:rsidP="00DB0E4E">
            <w:pPr>
              <w:pStyle w:val="Tableitalics"/>
            </w:pPr>
            <w:proofErr w:type="spellStart"/>
            <w:r w:rsidRPr="00A4041B">
              <w:t>Egretta</w:t>
            </w:r>
            <w:proofErr w:type="spellEnd"/>
            <w:r w:rsidRPr="00A4041B">
              <w:t xml:space="preserve"> </w:t>
            </w:r>
            <w:proofErr w:type="spellStart"/>
            <w:r w:rsidRPr="00A4041B">
              <w:t>novaehollandiae</w:t>
            </w:r>
            <w:proofErr w:type="spellEnd"/>
          </w:p>
        </w:tc>
        <w:tc>
          <w:tcPr>
            <w:tcW w:w="1443" w:type="pct"/>
            <w:shd w:val="clear" w:color="auto" w:fill="auto"/>
            <w:vAlign w:val="bottom"/>
            <w:hideMark/>
          </w:tcPr>
          <w:p w14:paraId="72FAB677" w14:textId="77777777" w:rsidR="00BC59BC" w:rsidRPr="00A4041B" w:rsidRDefault="00BC59BC" w:rsidP="00DB0E4E">
            <w:pPr>
              <w:pStyle w:val="Tabletext"/>
            </w:pPr>
            <w:r w:rsidRPr="00A4041B">
              <w:t>White-faced Heron</w:t>
            </w:r>
          </w:p>
        </w:tc>
        <w:tc>
          <w:tcPr>
            <w:tcW w:w="416" w:type="pct"/>
            <w:shd w:val="clear" w:color="auto" w:fill="auto"/>
            <w:vAlign w:val="center"/>
            <w:hideMark/>
          </w:tcPr>
          <w:p w14:paraId="1736D610"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2DBEEDC5"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10B45CC3" w14:textId="77777777" w:rsidR="00BC59BC" w:rsidRPr="00A4041B" w:rsidRDefault="00BC59BC" w:rsidP="00DB0E4E">
            <w:pPr>
              <w:pStyle w:val="Tabletext"/>
              <w:jc w:val="center"/>
              <w:rPr>
                <w:lang w:eastAsia="en-AU"/>
              </w:rPr>
            </w:pPr>
          </w:p>
        </w:tc>
      </w:tr>
      <w:tr w:rsidR="00BC59BC" w:rsidRPr="00A4041B" w14:paraId="144DE551" w14:textId="77777777" w:rsidTr="00010C4C">
        <w:trPr>
          <w:trHeight w:val="300"/>
        </w:trPr>
        <w:tc>
          <w:tcPr>
            <w:tcW w:w="2007" w:type="pct"/>
            <w:shd w:val="clear" w:color="auto" w:fill="auto"/>
            <w:vAlign w:val="center"/>
            <w:hideMark/>
          </w:tcPr>
          <w:p w14:paraId="1A853CE1" w14:textId="77777777" w:rsidR="00BC59BC" w:rsidRPr="00A4041B" w:rsidRDefault="00BC59BC" w:rsidP="00DB0E4E">
            <w:pPr>
              <w:pStyle w:val="Tableitalics"/>
            </w:pPr>
            <w:r w:rsidRPr="00A4041B">
              <w:t>Ephippiorhynchus asiaticus</w:t>
            </w:r>
          </w:p>
        </w:tc>
        <w:tc>
          <w:tcPr>
            <w:tcW w:w="1443" w:type="pct"/>
            <w:shd w:val="clear" w:color="auto" w:fill="auto"/>
            <w:vAlign w:val="bottom"/>
            <w:hideMark/>
          </w:tcPr>
          <w:p w14:paraId="047D3AD1" w14:textId="77777777" w:rsidR="00BC59BC" w:rsidRPr="00A4041B" w:rsidRDefault="00BC59BC" w:rsidP="00DB0E4E">
            <w:pPr>
              <w:pStyle w:val="Tabletext"/>
            </w:pPr>
            <w:r w:rsidRPr="00A4041B">
              <w:t>Black-necked Stork</w:t>
            </w:r>
          </w:p>
        </w:tc>
        <w:tc>
          <w:tcPr>
            <w:tcW w:w="416" w:type="pct"/>
            <w:shd w:val="clear" w:color="auto" w:fill="auto"/>
            <w:vAlign w:val="center"/>
            <w:hideMark/>
          </w:tcPr>
          <w:p w14:paraId="53460472"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40255CCF" w14:textId="77777777" w:rsidR="00BC59BC" w:rsidRPr="00A4041B" w:rsidRDefault="00BC59BC" w:rsidP="00DB0E4E">
            <w:pPr>
              <w:pStyle w:val="Tabletext"/>
              <w:jc w:val="center"/>
              <w:rPr>
                <w:lang w:eastAsia="en-AU"/>
              </w:rPr>
            </w:pPr>
            <w:r w:rsidRPr="00A4041B">
              <w:rPr>
                <w:lang w:eastAsia="en-AU"/>
              </w:rPr>
              <w:t>E</w:t>
            </w:r>
          </w:p>
        </w:tc>
        <w:tc>
          <w:tcPr>
            <w:tcW w:w="390" w:type="pct"/>
            <w:shd w:val="clear" w:color="auto" w:fill="auto"/>
            <w:vAlign w:val="center"/>
            <w:hideMark/>
          </w:tcPr>
          <w:p w14:paraId="74665167" w14:textId="77777777" w:rsidR="00BC59BC" w:rsidRPr="00A4041B" w:rsidRDefault="00BC59BC" w:rsidP="00DB0E4E">
            <w:pPr>
              <w:pStyle w:val="Tabletext"/>
              <w:jc w:val="center"/>
              <w:rPr>
                <w:lang w:eastAsia="en-AU"/>
              </w:rPr>
            </w:pPr>
          </w:p>
        </w:tc>
      </w:tr>
      <w:tr w:rsidR="00BC59BC" w:rsidRPr="00A4041B" w14:paraId="395D827D" w14:textId="77777777" w:rsidTr="00010C4C">
        <w:trPr>
          <w:trHeight w:val="300"/>
        </w:trPr>
        <w:tc>
          <w:tcPr>
            <w:tcW w:w="2007" w:type="pct"/>
            <w:shd w:val="clear" w:color="auto" w:fill="auto"/>
            <w:noWrap/>
            <w:vAlign w:val="bottom"/>
            <w:hideMark/>
          </w:tcPr>
          <w:p w14:paraId="0B630283" w14:textId="77777777" w:rsidR="00BC59BC" w:rsidRPr="00A4041B" w:rsidRDefault="00BC59BC" w:rsidP="00DB0E4E">
            <w:pPr>
              <w:pStyle w:val="Tableitalics"/>
            </w:pPr>
            <w:proofErr w:type="spellStart"/>
            <w:r w:rsidRPr="00A4041B">
              <w:t>Erythrotriorchis</w:t>
            </w:r>
            <w:proofErr w:type="spellEnd"/>
            <w:r w:rsidRPr="00A4041B">
              <w:t xml:space="preserve"> radiatus</w:t>
            </w:r>
          </w:p>
        </w:tc>
        <w:tc>
          <w:tcPr>
            <w:tcW w:w="1443" w:type="pct"/>
            <w:shd w:val="clear" w:color="auto" w:fill="auto"/>
            <w:vAlign w:val="bottom"/>
            <w:hideMark/>
          </w:tcPr>
          <w:p w14:paraId="706403E6" w14:textId="77777777" w:rsidR="00BC59BC" w:rsidRPr="00A4041B" w:rsidRDefault="00BC59BC" w:rsidP="00DB0E4E">
            <w:pPr>
              <w:pStyle w:val="Tabletext"/>
            </w:pPr>
            <w:r w:rsidRPr="00A4041B">
              <w:t>Red Goshawk</w:t>
            </w:r>
          </w:p>
        </w:tc>
        <w:tc>
          <w:tcPr>
            <w:tcW w:w="416" w:type="pct"/>
            <w:shd w:val="clear" w:color="auto" w:fill="auto"/>
            <w:vAlign w:val="center"/>
            <w:hideMark/>
          </w:tcPr>
          <w:p w14:paraId="47F6841E" w14:textId="77777777" w:rsidR="00BC59BC" w:rsidRPr="00A4041B" w:rsidRDefault="00BC59BC" w:rsidP="00DB0E4E">
            <w:pPr>
              <w:pStyle w:val="Tabletext"/>
              <w:jc w:val="center"/>
              <w:rPr>
                <w:lang w:eastAsia="en-AU"/>
              </w:rPr>
            </w:pPr>
            <w:r w:rsidRPr="00A4041B">
              <w:rPr>
                <w:lang w:eastAsia="en-AU"/>
              </w:rPr>
              <w:t>V</w:t>
            </w:r>
          </w:p>
        </w:tc>
        <w:tc>
          <w:tcPr>
            <w:tcW w:w="744" w:type="pct"/>
            <w:shd w:val="clear" w:color="auto" w:fill="auto"/>
            <w:vAlign w:val="center"/>
            <w:hideMark/>
          </w:tcPr>
          <w:p w14:paraId="57374C96" w14:textId="77777777" w:rsidR="00BC59BC" w:rsidRPr="00A4041B" w:rsidRDefault="00BC59BC" w:rsidP="00DB0E4E">
            <w:pPr>
              <w:pStyle w:val="Tabletext"/>
              <w:jc w:val="center"/>
              <w:rPr>
                <w:lang w:eastAsia="en-AU"/>
              </w:rPr>
            </w:pPr>
            <w:r w:rsidRPr="00A4041B">
              <w:rPr>
                <w:lang w:eastAsia="en-AU"/>
              </w:rPr>
              <w:t>CE</w:t>
            </w:r>
          </w:p>
        </w:tc>
        <w:tc>
          <w:tcPr>
            <w:tcW w:w="390" w:type="pct"/>
            <w:shd w:val="clear" w:color="auto" w:fill="auto"/>
            <w:vAlign w:val="center"/>
            <w:hideMark/>
          </w:tcPr>
          <w:p w14:paraId="7F820096" w14:textId="77777777" w:rsidR="00BC59BC" w:rsidRPr="00A4041B" w:rsidRDefault="00BC59BC" w:rsidP="00DB0E4E">
            <w:pPr>
              <w:pStyle w:val="Tabletext"/>
              <w:jc w:val="center"/>
              <w:rPr>
                <w:lang w:eastAsia="en-AU"/>
              </w:rPr>
            </w:pPr>
            <w:r w:rsidRPr="00A4041B">
              <w:rPr>
                <w:lang w:eastAsia="en-AU"/>
              </w:rPr>
              <w:t>E</w:t>
            </w:r>
          </w:p>
        </w:tc>
      </w:tr>
      <w:tr w:rsidR="00BC59BC" w:rsidRPr="00A4041B" w14:paraId="18F2F69A" w14:textId="77777777" w:rsidTr="00010C4C">
        <w:trPr>
          <w:trHeight w:val="300"/>
        </w:trPr>
        <w:tc>
          <w:tcPr>
            <w:tcW w:w="2007" w:type="pct"/>
            <w:shd w:val="clear" w:color="auto" w:fill="auto"/>
            <w:noWrap/>
            <w:vAlign w:val="bottom"/>
            <w:hideMark/>
          </w:tcPr>
          <w:p w14:paraId="5363C2F6" w14:textId="77777777" w:rsidR="00BC59BC" w:rsidRPr="00A4041B" w:rsidRDefault="00BC59BC" w:rsidP="00DB0E4E">
            <w:pPr>
              <w:pStyle w:val="Tableitalics"/>
            </w:pPr>
            <w:proofErr w:type="spellStart"/>
            <w:r w:rsidRPr="00A4041B">
              <w:t>Gymnorhina</w:t>
            </w:r>
            <w:proofErr w:type="spellEnd"/>
            <w:r w:rsidRPr="00A4041B">
              <w:t xml:space="preserve"> </w:t>
            </w:r>
            <w:proofErr w:type="spellStart"/>
            <w:r w:rsidRPr="00A4041B">
              <w:t>tibicen</w:t>
            </w:r>
            <w:proofErr w:type="spellEnd"/>
          </w:p>
        </w:tc>
        <w:tc>
          <w:tcPr>
            <w:tcW w:w="1443" w:type="pct"/>
            <w:shd w:val="clear" w:color="auto" w:fill="auto"/>
            <w:vAlign w:val="bottom"/>
            <w:hideMark/>
          </w:tcPr>
          <w:p w14:paraId="353B3122" w14:textId="77777777" w:rsidR="00BC59BC" w:rsidRPr="00A4041B" w:rsidRDefault="00BC59BC" w:rsidP="00DB0E4E">
            <w:pPr>
              <w:pStyle w:val="Tabletext"/>
            </w:pPr>
            <w:r w:rsidRPr="00A4041B">
              <w:t>Australian Magpie</w:t>
            </w:r>
          </w:p>
        </w:tc>
        <w:tc>
          <w:tcPr>
            <w:tcW w:w="416" w:type="pct"/>
            <w:shd w:val="clear" w:color="auto" w:fill="auto"/>
            <w:vAlign w:val="center"/>
            <w:hideMark/>
          </w:tcPr>
          <w:p w14:paraId="3AD8B00E"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25E6E699"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2629496F" w14:textId="77777777" w:rsidR="00BC59BC" w:rsidRPr="00A4041B" w:rsidRDefault="00BC59BC" w:rsidP="00DB0E4E">
            <w:pPr>
              <w:pStyle w:val="Tabletext"/>
              <w:jc w:val="center"/>
              <w:rPr>
                <w:lang w:eastAsia="en-AU"/>
              </w:rPr>
            </w:pPr>
          </w:p>
        </w:tc>
      </w:tr>
      <w:tr w:rsidR="00BC59BC" w:rsidRPr="00A4041B" w14:paraId="54E46F91" w14:textId="77777777" w:rsidTr="00010C4C">
        <w:trPr>
          <w:trHeight w:val="300"/>
        </w:trPr>
        <w:tc>
          <w:tcPr>
            <w:tcW w:w="2007" w:type="pct"/>
            <w:shd w:val="clear" w:color="auto" w:fill="auto"/>
            <w:vAlign w:val="center"/>
            <w:hideMark/>
          </w:tcPr>
          <w:p w14:paraId="3BEB2C2A" w14:textId="77777777" w:rsidR="00BC59BC" w:rsidRPr="00A4041B" w:rsidRDefault="00BC59BC" w:rsidP="00DB0E4E">
            <w:pPr>
              <w:pStyle w:val="Tableitalics"/>
            </w:pPr>
            <w:r w:rsidRPr="00A4041B">
              <w:t xml:space="preserve">Haliaeetus </w:t>
            </w:r>
            <w:proofErr w:type="spellStart"/>
            <w:r w:rsidRPr="00A4041B">
              <w:t>leucogaster</w:t>
            </w:r>
            <w:proofErr w:type="spellEnd"/>
          </w:p>
        </w:tc>
        <w:tc>
          <w:tcPr>
            <w:tcW w:w="1443" w:type="pct"/>
            <w:shd w:val="clear" w:color="auto" w:fill="auto"/>
            <w:vAlign w:val="bottom"/>
            <w:hideMark/>
          </w:tcPr>
          <w:p w14:paraId="480A2644" w14:textId="77777777" w:rsidR="00BC59BC" w:rsidRPr="00A4041B" w:rsidRDefault="00BC59BC" w:rsidP="00DB0E4E">
            <w:pPr>
              <w:pStyle w:val="Tabletext"/>
            </w:pPr>
            <w:r w:rsidRPr="00A4041B">
              <w:t>White-bellied Sea-eagle</w:t>
            </w:r>
          </w:p>
        </w:tc>
        <w:tc>
          <w:tcPr>
            <w:tcW w:w="416" w:type="pct"/>
            <w:shd w:val="clear" w:color="auto" w:fill="auto"/>
            <w:vAlign w:val="center"/>
            <w:hideMark/>
          </w:tcPr>
          <w:p w14:paraId="486AE4D5"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47D988F5"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7F680713" w14:textId="77777777" w:rsidR="00BC59BC" w:rsidRPr="00A4041B" w:rsidRDefault="00BC59BC" w:rsidP="00DB0E4E">
            <w:pPr>
              <w:pStyle w:val="Tabletext"/>
              <w:jc w:val="center"/>
              <w:rPr>
                <w:lang w:eastAsia="en-AU"/>
              </w:rPr>
            </w:pPr>
          </w:p>
        </w:tc>
      </w:tr>
      <w:tr w:rsidR="00BC59BC" w:rsidRPr="00A4041B" w14:paraId="1CE49684" w14:textId="77777777" w:rsidTr="00010C4C">
        <w:trPr>
          <w:trHeight w:val="300"/>
        </w:trPr>
        <w:tc>
          <w:tcPr>
            <w:tcW w:w="2007" w:type="pct"/>
            <w:shd w:val="clear" w:color="auto" w:fill="auto"/>
            <w:vAlign w:val="center"/>
            <w:hideMark/>
          </w:tcPr>
          <w:p w14:paraId="5A98FDB1" w14:textId="77777777" w:rsidR="00BC59BC" w:rsidRPr="00A4041B" w:rsidRDefault="00BC59BC" w:rsidP="00DB0E4E">
            <w:pPr>
              <w:pStyle w:val="Tableitalics"/>
            </w:pPr>
            <w:proofErr w:type="spellStart"/>
            <w:r w:rsidRPr="00A4041B">
              <w:t>Haliastur</w:t>
            </w:r>
            <w:proofErr w:type="spellEnd"/>
            <w:r w:rsidRPr="00A4041B">
              <w:t xml:space="preserve"> </w:t>
            </w:r>
            <w:proofErr w:type="spellStart"/>
            <w:r w:rsidRPr="00A4041B">
              <w:t>indus</w:t>
            </w:r>
            <w:proofErr w:type="spellEnd"/>
          </w:p>
        </w:tc>
        <w:tc>
          <w:tcPr>
            <w:tcW w:w="1443" w:type="pct"/>
            <w:shd w:val="clear" w:color="auto" w:fill="auto"/>
            <w:vAlign w:val="bottom"/>
            <w:hideMark/>
          </w:tcPr>
          <w:p w14:paraId="3A495E58" w14:textId="77777777" w:rsidR="00BC59BC" w:rsidRPr="00A4041B" w:rsidRDefault="00BC59BC" w:rsidP="00DB0E4E">
            <w:pPr>
              <w:pStyle w:val="Tabletext"/>
            </w:pPr>
            <w:r w:rsidRPr="00A4041B">
              <w:t>Brahminy Kite</w:t>
            </w:r>
          </w:p>
        </w:tc>
        <w:tc>
          <w:tcPr>
            <w:tcW w:w="416" w:type="pct"/>
            <w:shd w:val="clear" w:color="auto" w:fill="auto"/>
            <w:vAlign w:val="center"/>
            <w:hideMark/>
          </w:tcPr>
          <w:p w14:paraId="2BB53727"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2119D32"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58C872AF" w14:textId="77777777" w:rsidR="00BC59BC" w:rsidRPr="00A4041B" w:rsidRDefault="00BC59BC" w:rsidP="00DB0E4E">
            <w:pPr>
              <w:pStyle w:val="Tabletext"/>
              <w:jc w:val="center"/>
              <w:rPr>
                <w:lang w:eastAsia="en-AU"/>
              </w:rPr>
            </w:pPr>
          </w:p>
        </w:tc>
      </w:tr>
      <w:tr w:rsidR="00BC59BC" w:rsidRPr="00A4041B" w14:paraId="5442DB57" w14:textId="77777777" w:rsidTr="00010C4C">
        <w:trPr>
          <w:trHeight w:val="300"/>
        </w:trPr>
        <w:tc>
          <w:tcPr>
            <w:tcW w:w="2007" w:type="pct"/>
            <w:shd w:val="clear" w:color="auto" w:fill="auto"/>
            <w:vAlign w:val="center"/>
            <w:hideMark/>
          </w:tcPr>
          <w:p w14:paraId="086F11DC" w14:textId="77777777" w:rsidR="00BC59BC" w:rsidRPr="00A4041B" w:rsidRDefault="00BC59BC" w:rsidP="00DB0E4E">
            <w:pPr>
              <w:pStyle w:val="Tableitalics"/>
            </w:pPr>
            <w:proofErr w:type="spellStart"/>
            <w:r w:rsidRPr="00A4041B">
              <w:t>Haliastur</w:t>
            </w:r>
            <w:proofErr w:type="spellEnd"/>
            <w:r w:rsidRPr="00A4041B">
              <w:t xml:space="preserve"> </w:t>
            </w:r>
            <w:proofErr w:type="spellStart"/>
            <w:r w:rsidRPr="00A4041B">
              <w:t>sphenurus</w:t>
            </w:r>
            <w:proofErr w:type="spellEnd"/>
          </w:p>
        </w:tc>
        <w:tc>
          <w:tcPr>
            <w:tcW w:w="1443" w:type="pct"/>
            <w:shd w:val="clear" w:color="auto" w:fill="auto"/>
            <w:vAlign w:val="bottom"/>
            <w:hideMark/>
          </w:tcPr>
          <w:p w14:paraId="280CD879" w14:textId="77777777" w:rsidR="00BC59BC" w:rsidRPr="00A4041B" w:rsidRDefault="00BC59BC" w:rsidP="00DB0E4E">
            <w:pPr>
              <w:pStyle w:val="Tabletext"/>
            </w:pPr>
            <w:r w:rsidRPr="00A4041B">
              <w:t>Whistling Kite</w:t>
            </w:r>
          </w:p>
        </w:tc>
        <w:tc>
          <w:tcPr>
            <w:tcW w:w="416" w:type="pct"/>
            <w:shd w:val="clear" w:color="auto" w:fill="auto"/>
            <w:vAlign w:val="center"/>
            <w:hideMark/>
          </w:tcPr>
          <w:p w14:paraId="0FD9729A"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240E2CDA"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4EDB75CB" w14:textId="77777777" w:rsidR="00BC59BC" w:rsidRPr="00A4041B" w:rsidRDefault="00BC59BC" w:rsidP="00DB0E4E">
            <w:pPr>
              <w:pStyle w:val="Tabletext"/>
              <w:jc w:val="center"/>
              <w:rPr>
                <w:lang w:eastAsia="en-AU"/>
              </w:rPr>
            </w:pPr>
          </w:p>
        </w:tc>
      </w:tr>
      <w:tr w:rsidR="00BC59BC" w:rsidRPr="00A4041B" w14:paraId="091437AF" w14:textId="77777777" w:rsidTr="00010C4C">
        <w:trPr>
          <w:trHeight w:val="300"/>
        </w:trPr>
        <w:tc>
          <w:tcPr>
            <w:tcW w:w="2007" w:type="pct"/>
            <w:shd w:val="clear" w:color="auto" w:fill="auto"/>
            <w:vAlign w:val="center"/>
            <w:hideMark/>
          </w:tcPr>
          <w:p w14:paraId="23E57658" w14:textId="77777777" w:rsidR="00BC59BC" w:rsidRPr="00A4041B" w:rsidRDefault="00BC59BC" w:rsidP="00DB0E4E">
            <w:pPr>
              <w:pStyle w:val="Tableitalics"/>
            </w:pPr>
            <w:proofErr w:type="spellStart"/>
            <w:r w:rsidRPr="00A4041B">
              <w:t>Hieraaetus</w:t>
            </w:r>
            <w:proofErr w:type="spellEnd"/>
            <w:r w:rsidRPr="00A4041B">
              <w:t xml:space="preserve"> </w:t>
            </w:r>
            <w:proofErr w:type="spellStart"/>
            <w:r w:rsidRPr="00A4041B">
              <w:t>morphnoides</w:t>
            </w:r>
            <w:proofErr w:type="spellEnd"/>
          </w:p>
        </w:tc>
        <w:tc>
          <w:tcPr>
            <w:tcW w:w="1443" w:type="pct"/>
            <w:shd w:val="clear" w:color="auto" w:fill="auto"/>
            <w:vAlign w:val="bottom"/>
            <w:hideMark/>
          </w:tcPr>
          <w:p w14:paraId="34F9CA5D" w14:textId="77777777" w:rsidR="00BC59BC" w:rsidRPr="00A4041B" w:rsidRDefault="00BC59BC" w:rsidP="00DB0E4E">
            <w:pPr>
              <w:pStyle w:val="Tabletext"/>
            </w:pPr>
            <w:r w:rsidRPr="00A4041B">
              <w:t>Little Eagle</w:t>
            </w:r>
          </w:p>
        </w:tc>
        <w:tc>
          <w:tcPr>
            <w:tcW w:w="416" w:type="pct"/>
            <w:shd w:val="clear" w:color="auto" w:fill="auto"/>
            <w:vAlign w:val="center"/>
            <w:hideMark/>
          </w:tcPr>
          <w:p w14:paraId="6DD514B2"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2287D25F"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4F9E5AF5" w14:textId="77777777" w:rsidR="00BC59BC" w:rsidRPr="00A4041B" w:rsidRDefault="00BC59BC" w:rsidP="00DB0E4E">
            <w:pPr>
              <w:pStyle w:val="Tabletext"/>
              <w:jc w:val="center"/>
              <w:rPr>
                <w:lang w:eastAsia="en-AU"/>
              </w:rPr>
            </w:pPr>
          </w:p>
        </w:tc>
      </w:tr>
      <w:tr w:rsidR="00BC59BC" w:rsidRPr="00A4041B" w14:paraId="3C413853" w14:textId="77777777" w:rsidTr="00010C4C">
        <w:trPr>
          <w:trHeight w:val="300"/>
        </w:trPr>
        <w:tc>
          <w:tcPr>
            <w:tcW w:w="2007" w:type="pct"/>
            <w:shd w:val="clear" w:color="auto" w:fill="auto"/>
            <w:vAlign w:val="center"/>
            <w:hideMark/>
          </w:tcPr>
          <w:p w14:paraId="67A8DD68" w14:textId="77777777" w:rsidR="00BC59BC" w:rsidRPr="00A4041B" w:rsidRDefault="00BC59BC" w:rsidP="00DB0E4E">
            <w:pPr>
              <w:pStyle w:val="Tableitalics"/>
            </w:pPr>
            <w:proofErr w:type="spellStart"/>
            <w:r w:rsidRPr="00A4041B">
              <w:t>Ixobrychus</w:t>
            </w:r>
            <w:proofErr w:type="spellEnd"/>
            <w:r w:rsidRPr="00A4041B">
              <w:t xml:space="preserve"> </w:t>
            </w:r>
            <w:proofErr w:type="spellStart"/>
            <w:r w:rsidRPr="00A4041B">
              <w:t>flavicollis</w:t>
            </w:r>
            <w:proofErr w:type="spellEnd"/>
          </w:p>
        </w:tc>
        <w:tc>
          <w:tcPr>
            <w:tcW w:w="1443" w:type="pct"/>
            <w:shd w:val="clear" w:color="auto" w:fill="auto"/>
            <w:vAlign w:val="bottom"/>
            <w:hideMark/>
          </w:tcPr>
          <w:p w14:paraId="5442DEC2" w14:textId="77777777" w:rsidR="00BC59BC" w:rsidRPr="00A4041B" w:rsidRDefault="00BC59BC" w:rsidP="00DB0E4E">
            <w:pPr>
              <w:pStyle w:val="Tabletext"/>
            </w:pPr>
            <w:r w:rsidRPr="00A4041B">
              <w:t>Black Bittern</w:t>
            </w:r>
          </w:p>
        </w:tc>
        <w:tc>
          <w:tcPr>
            <w:tcW w:w="416" w:type="pct"/>
            <w:shd w:val="clear" w:color="auto" w:fill="auto"/>
            <w:vAlign w:val="center"/>
            <w:hideMark/>
          </w:tcPr>
          <w:p w14:paraId="24689B9C"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5C266F0F"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497F85EA" w14:textId="77777777" w:rsidR="00BC59BC" w:rsidRPr="00A4041B" w:rsidRDefault="00BC59BC" w:rsidP="00DB0E4E">
            <w:pPr>
              <w:pStyle w:val="Tabletext"/>
              <w:jc w:val="center"/>
              <w:rPr>
                <w:lang w:eastAsia="en-AU"/>
              </w:rPr>
            </w:pPr>
          </w:p>
        </w:tc>
      </w:tr>
      <w:tr w:rsidR="00BC59BC" w:rsidRPr="00A4041B" w14:paraId="68065311" w14:textId="77777777" w:rsidTr="00010C4C">
        <w:trPr>
          <w:trHeight w:val="300"/>
        </w:trPr>
        <w:tc>
          <w:tcPr>
            <w:tcW w:w="2007" w:type="pct"/>
            <w:shd w:val="clear" w:color="auto" w:fill="auto"/>
            <w:noWrap/>
            <w:vAlign w:val="bottom"/>
            <w:hideMark/>
          </w:tcPr>
          <w:p w14:paraId="2D1AAB95" w14:textId="77777777" w:rsidR="00BC59BC" w:rsidRPr="00A4041B" w:rsidRDefault="00BC59BC" w:rsidP="00DB0E4E">
            <w:pPr>
              <w:pStyle w:val="Tableitalics"/>
            </w:pPr>
            <w:proofErr w:type="spellStart"/>
            <w:r w:rsidRPr="00A4041B">
              <w:t>Lathamus</w:t>
            </w:r>
            <w:proofErr w:type="spellEnd"/>
            <w:r w:rsidRPr="00A4041B">
              <w:t xml:space="preserve"> discolor</w:t>
            </w:r>
          </w:p>
        </w:tc>
        <w:tc>
          <w:tcPr>
            <w:tcW w:w="1443" w:type="pct"/>
            <w:shd w:val="clear" w:color="auto" w:fill="auto"/>
            <w:noWrap/>
            <w:vAlign w:val="bottom"/>
            <w:hideMark/>
          </w:tcPr>
          <w:p w14:paraId="73354E64" w14:textId="77777777" w:rsidR="00BC59BC" w:rsidRPr="00A4041B" w:rsidRDefault="00BC59BC" w:rsidP="00DB0E4E">
            <w:pPr>
              <w:pStyle w:val="Tabletext"/>
            </w:pPr>
            <w:r w:rsidRPr="00A4041B">
              <w:t>Swift Parrot</w:t>
            </w:r>
          </w:p>
        </w:tc>
        <w:tc>
          <w:tcPr>
            <w:tcW w:w="416" w:type="pct"/>
            <w:shd w:val="clear" w:color="auto" w:fill="auto"/>
            <w:vAlign w:val="center"/>
            <w:hideMark/>
          </w:tcPr>
          <w:p w14:paraId="5F0D354F" w14:textId="77777777" w:rsidR="00BC59BC" w:rsidRPr="00A4041B" w:rsidRDefault="00BC59BC" w:rsidP="00DB0E4E">
            <w:pPr>
              <w:pStyle w:val="Tabletext"/>
              <w:jc w:val="center"/>
              <w:rPr>
                <w:lang w:eastAsia="en-AU"/>
              </w:rPr>
            </w:pPr>
            <w:r w:rsidRPr="00A4041B">
              <w:rPr>
                <w:lang w:eastAsia="en-AU"/>
              </w:rPr>
              <w:t>CE</w:t>
            </w:r>
          </w:p>
        </w:tc>
        <w:tc>
          <w:tcPr>
            <w:tcW w:w="744" w:type="pct"/>
            <w:shd w:val="clear" w:color="auto" w:fill="auto"/>
            <w:vAlign w:val="center"/>
            <w:hideMark/>
          </w:tcPr>
          <w:p w14:paraId="18C2EF98" w14:textId="77777777" w:rsidR="00BC59BC" w:rsidRPr="00A4041B" w:rsidRDefault="00BC59BC" w:rsidP="00DB0E4E">
            <w:pPr>
              <w:pStyle w:val="Tabletext"/>
              <w:jc w:val="center"/>
              <w:rPr>
                <w:lang w:eastAsia="en-AU"/>
              </w:rPr>
            </w:pPr>
            <w:r w:rsidRPr="00A4041B">
              <w:rPr>
                <w:lang w:eastAsia="en-AU"/>
              </w:rPr>
              <w:t>E</w:t>
            </w:r>
          </w:p>
        </w:tc>
        <w:tc>
          <w:tcPr>
            <w:tcW w:w="390" w:type="pct"/>
            <w:shd w:val="clear" w:color="auto" w:fill="auto"/>
            <w:vAlign w:val="center"/>
            <w:hideMark/>
          </w:tcPr>
          <w:p w14:paraId="096E502C" w14:textId="77777777" w:rsidR="00BC59BC" w:rsidRPr="00A4041B" w:rsidRDefault="00BC59BC" w:rsidP="00DB0E4E">
            <w:pPr>
              <w:pStyle w:val="Tabletext"/>
              <w:jc w:val="center"/>
              <w:rPr>
                <w:lang w:eastAsia="en-AU"/>
              </w:rPr>
            </w:pPr>
            <w:r w:rsidRPr="00A4041B">
              <w:rPr>
                <w:lang w:eastAsia="en-AU"/>
              </w:rPr>
              <w:t>E</w:t>
            </w:r>
          </w:p>
        </w:tc>
      </w:tr>
      <w:tr w:rsidR="00BC59BC" w:rsidRPr="00A4041B" w14:paraId="33B391C2" w14:textId="77777777" w:rsidTr="00010C4C">
        <w:trPr>
          <w:trHeight w:val="300"/>
        </w:trPr>
        <w:tc>
          <w:tcPr>
            <w:tcW w:w="2007" w:type="pct"/>
            <w:shd w:val="clear" w:color="auto" w:fill="auto"/>
            <w:vAlign w:val="center"/>
            <w:hideMark/>
          </w:tcPr>
          <w:p w14:paraId="55AD9E06" w14:textId="77777777" w:rsidR="00BC59BC" w:rsidRPr="00A4041B" w:rsidRDefault="00BC59BC" w:rsidP="00DB0E4E">
            <w:pPr>
              <w:pStyle w:val="Tableitalics"/>
            </w:pPr>
            <w:proofErr w:type="spellStart"/>
            <w:r w:rsidRPr="00A4041B">
              <w:t>Leucosarcia</w:t>
            </w:r>
            <w:proofErr w:type="spellEnd"/>
            <w:r w:rsidRPr="00A4041B">
              <w:t xml:space="preserve"> melanoleuca</w:t>
            </w:r>
          </w:p>
        </w:tc>
        <w:tc>
          <w:tcPr>
            <w:tcW w:w="1443" w:type="pct"/>
            <w:shd w:val="clear" w:color="auto" w:fill="auto"/>
            <w:vAlign w:val="bottom"/>
            <w:hideMark/>
          </w:tcPr>
          <w:p w14:paraId="009426C6" w14:textId="77777777" w:rsidR="00BC59BC" w:rsidRPr="00A4041B" w:rsidRDefault="00BC59BC" w:rsidP="00DB0E4E">
            <w:pPr>
              <w:pStyle w:val="Tabletext"/>
            </w:pPr>
            <w:r w:rsidRPr="00A4041B">
              <w:t>Wonga Pigeon</w:t>
            </w:r>
          </w:p>
        </w:tc>
        <w:tc>
          <w:tcPr>
            <w:tcW w:w="416" w:type="pct"/>
            <w:shd w:val="clear" w:color="auto" w:fill="auto"/>
            <w:vAlign w:val="center"/>
            <w:hideMark/>
          </w:tcPr>
          <w:p w14:paraId="4EA01E32"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FB33AB4"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49E00F30" w14:textId="77777777" w:rsidR="00BC59BC" w:rsidRPr="00A4041B" w:rsidRDefault="00BC59BC" w:rsidP="00DB0E4E">
            <w:pPr>
              <w:pStyle w:val="Tabletext"/>
              <w:jc w:val="center"/>
              <w:rPr>
                <w:lang w:eastAsia="en-AU"/>
              </w:rPr>
            </w:pPr>
          </w:p>
        </w:tc>
      </w:tr>
      <w:tr w:rsidR="00BC59BC" w:rsidRPr="00A4041B" w14:paraId="3EEA3557" w14:textId="77777777" w:rsidTr="00010C4C">
        <w:trPr>
          <w:trHeight w:val="300"/>
        </w:trPr>
        <w:tc>
          <w:tcPr>
            <w:tcW w:w="2007" w:type="pct"/>
            <w:shd w:val="clear" w:color="auto" w:fill="auto"/>
            <w:vAlign w:val="center"/>
            <w:hideMark/>
          </w:tcPr>
          <w:p w14:paraId="0AEB99D8" w14:textId="77777777" w:rsidR="00BC59BC" w:rsidRPr="00A4041B" w:rsidRDefault="00BC59BC" w:rsidP="00DB0E4E">
            <w:pPr>
              <w:pStyle w:val="Tableitalics"/>
            </w:pPr>
            <w:proofErr w:type="spellStart"/>
            <w:r w:rsidRPr="00A4041B">
              <w:t>Lophoictinia</w:t>
            </w:r>
            <w:proofErr w:type="spellEnd"/>
            <w:r w:rsidRPr="00A4041B">
              <w:t xml:space="preserve"> </w:t>
            </w:r>
            <w:proofErr w:type="spellStart"/>
            <w:r w:rsidRPr="00A4041B">
              <w:t>isura</w:t>
            </w:r>
            <w:proofErr w:type="spellEnd"/>
          </w:p>
        </w:tc>
        <w:tc>
          <w:tcPr>
            <w:tcW w:w="1443" w:type="pct"/>
            <w:shd w:val="clear" w:color="auto" w:fill="auto"/>
            <w:noWrap/>
            <w:vAlign w:val="bottom"/>
            <w:hideMark/>
          </w:tcPr>
          <w:p w14:paraId="0B79A932" w14:textId="77777777" w:rsidR="00BC59BC" w:rsidRPr="00A4041B" w:rsidRDefault="00BC59BC" w:rsidP="00DB0E4E">
            <w:pPr>
              <w:pStyle w:val="Tabletext"/>
            </w:pPr>
            <w:r w:rsidRPr="00A4041B">
              <w:t>Square-tailed Kite</w:t>
            </w:r>
          </w:p>
        </w:tc>
        <w:tc>
          <w:tcPr>
            <w:tcW w:w="416" w:type="pct"/>
            <w:shd w:val="clear" w:color="auto" w:fill="auto"/>
            <w:vAlign w:val="center"/>
            <w:hideMark/>
          </w:tcPr>
          <w:p w14:paraId="555C9FB5"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5D67B39A"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6E61F468" w14:textId="77777777" w:rsidR="00BC59BC" w:rsidRPr="00A4041B" w:rsidRDefault="00BC59BC" w:rsidP="00DB0E4E">
            <w:pPr>
              <w:pStyle w:val="Tabletext"/>
              <w:jc w:val="center"/>
              <w:rPr>
                <w:lang w:eastAsia="en-AU"/>
              </w:rPr>
            </w:pPr>
          </w:p>
        </w:tc>
      </w:tr>
      <w:tr w:rsidR="00BC59BC" w:rsidRPr="00A4041B" w14:paraId="091B2B31" w14:textId="77777777" w:rsidTr="00010C4C">
        <w:trPr>
          <w:trHeight w:val="300"/>
        </w:trPr>
        <w:tc>
          <w:tcPr>
            <w:tcW w:w="2007" w:type="pct"/>
            <w:shd w:val="clear" w:color="auto" w:fill="auto"/>
            <w:vAlign w:val="center"/>
            <w:hideMark/>
          </w:tcPr>
          <w:p w14:paraId="3A0D1250" w14:textId="77777777" w:rsidR="00BC59BC" w:rsidRPr="00A4041B" w:rsidRDefault="00BC59BC" w:rsidP="00DB0E4E">
            <w:pPr>
              <w:pStyle w:val="Tableitalics"/>
            </w:pPr>
            <w:proofErr w:type="spellStart"/>
            <w:r w:rsidRPr="00A4041B">
              <w:t>Malurus</w:t>
            </w:r>
            <w:proofErr w:type="spellEnd"/>
            <w:r w:rsidRPr="00A4041B">
              <w:t xml:space="preserve"> </w:t>
            </w:r>
            <w:proofErr w:type="spellStart"/>
            <w:r w:rsidRPr="00A4041B">
              <w:t>cyaneus</w:t>
            </w:r>
            <w:proofErr w:type="spellEnd"/>
          </w:p>
        </w:tc>
        <w:tc>
          <w:tcPr>
            <w:tcW w:w="1443" w:type="pct"/>
            <w:shd w:val="clear" w:color="auto" w:fill="auto"/>
            <w:vAlign w:val="bottom"/>
            <w:hideMark/>
          </w:tcPr>
          <w:p w14:paraId="22845A63" w14:textId="77777777" w:rsidR="00BC59BC" w:rsidRPr="00A4041B" w:rsidRDefault="00BC59BC" w:rsidP="00DB0E4E">
            <w:pPr>
              <w:pStyle w:val="Tabletext"/>
            </w:pPr>
            <w:r w:rsidRPr="00A4041B">
              <w:t>Superb Fairy Wren</w:t>
            </w:r>
          </w:p>
        </w:tc>
        <w:tc>
          <w:tcPr>
            <w:tcW w:w="416" w:type="pct"/>
            <w:shd w:val="clear" w:color="auto" w:fill="auto"/>
            <w:vAlign w:val="center"/>
            <w:hideMark/>
          </w:tcPr>
          <w:p w14:paraId="4A8C3AD7"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00BA30C3"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01ED567A" w14:textId="77777777" w:rsidR="00BC59BC" w:rsidRPr="00A4041B" w:rsidRDefault="00BC59BC" w:rsidP="00DB0E4E">
            <w:pPr>
              <w:pStyle w:val="Tabletext"/>
              <w:jc w:val="center"/>
              <w:rPr>
                <w:lang w:eastAsia="en-AU"/>
              </w:rPr>
            </w:pPr>
          </w:p>
        </w:tc>
      </w:tr>
      <w:tr w:rsidR="00BC59BC" w:rsidRPr="00A4041B" w14:paraId="12111836" w14:textId="77777777" w:rsidTr="00010C4C">
        <w:trPr>
          <w:trHeight w:val="300"/>
        </w:trPr>
        <w:tc>
          <w:tcPr>
            <w:tcW w:w="2007" w:type="pct"/>
            <w:shd w:val="clear" w:color="auto" w:fill="auto"/>
            <w:vAlign w:val="center"/>
            <w:hideMark/>
          </w:tcPr>
          <w:p w14:paraId="72549D7F" w14:textId="77777777" w:rsidR="00BC59BC" w:rsidRPr="00A4041B" w:rsidRDefault="00BC59BC" w:rsidP="00DB0E4E">
            <w:pPr>
              <w:pStyle w:val="Tableitalics"/>
            </w:pPr>
            <w:proofErr w:type="spellStart"/>
            <w:r w:rsidRPr="00A4041B">
              <w:t>Malurus</w:t>
            </w:r>
            <w:proofErr w:type="spellEnd"/>
            <w:r w:rsidRPr="00A4041B">
              <w:t xml:space="preserve"> </w:t>
            </w:r>
            <w:proofErr w:type="spellStart"/>
            <w:r w:rsidRPr="00A4041B">
              <w:t>lamberti</w:t>
            </w:r>
            <w:proofErr w:type="spellEnd"/>
          </w:p>
        </w:tc>
        <w:tc>
          <w:tcPr>
            <w:tcW w:w="1443" w:type="pct"/>
            <w:shd w:val="clear" w:color="auto" w:fill="auto"/>
            <w:vAlign w:val="bottom"/>
            <w:hideMark/>
          </w:tcPr>
          <w:p w14:paraId="332B0686" w14:textId="77777777" w:rsidR="00BC59BC" w:rsidRPr="00A4041B" w:rsidRDefault="00BC59BC" w:rsidP="00DB0E4E">
            <w:pPr>
              <w:pStyle w:val="Tabletext"/>
            </w:pPr>
            <w:r w:rsidRPr="00A4041B">
              <w:t>Variegated Fairy Wren</w:t>
            </w:r>
          </w:p>
        </w:tc>
        <w:tc>
          <w:tcPr>
            <w:tcW w:w="416" w:type="pct"/>
            <w:shd w:val="clear" w:color="auto" w:fill="auto"/>
            <w:vAlign w:val="center"/>
            <w:hideMark/>
          </w:tcPr>
          <w:p w14:paraId="14A60718"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406AD0FA"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5CDFD592" w14:textId="77777777" w:rsidR="00BC59BC" w:rsidRPr="00A4041B" w:rsidRDefault="00BC59BC" w:rsidP="00DB0E4E">
            <w:pPr>
              <w:pStyle w:val="Tabletext"/>
              <w:jc w:val="center"/>
              <w:rPr>
                <w:lang w:eastAsia="en-AU"/>
              </w:rPr>
            </w:pPr>
          </w:p>
        </w:tc>
      </w:tr>
      <w:tr w:rsidR="00BC59BC" w:rsidRPr="00A4041B" w14:paraId="0F178966" w14:textId="77777777" w:rsidTr="00010C4C">
        <w:trPr>
          <w:trHeight w:val="300"/>
        </w:trPr>
        <w:tc>
          <w:tcPr>
            <w:tcW w:w="2007" w:type="pct"/>
            <w:shd w:val="clear" w:color="auto" w:fill="auto"/>
            <w:vAlign w:val="center"/>
            <w:hideMark/>
          </w:tcPr>
          <w:p w14:paraId="34DA7EC0" w14:textId="77777777" w:rsidR="00BC59BC" w:rsidRPr="00A4041B" w:rsidRDefault="00BC59BC" w:rsidP="00DB0E4E">
            <w:pPr>
              <w:pStyle w:val="Tableitalics"/>
            </w:pPr>
            <w:proofErr w:type="spellStart"/>
            <w:r w:rsidRPr="00A4041B">
              <w:t>Malurus</w:t>
            </w:r>
            <w:proofErr w:type="spellEnd"/>
            <w:r w:rsidRPr="00A4041B">
              <w:t xml:space="preserve"> </w:t>
            </w:r>
            <w:proofErr w:type="spellStart"/>
            <w:r w:rsidRPr="00A4041B">
              <w:t>melanocephalus</w:t>
            </w:r>
            <w:proofErr w:type="spellEnd"/>
          </w:p>
        </w:tc>
        <w:tc>
          <w:tcPr>
            <w:tcW w:w="1443" w:type="pct"/>
            <w:shd w:val="clear" w:color="auto" w:fill="auto"/>
            <w:vAlign w:val="bottom"/>
            <w:hideMark/>
          </w:tcPr>
          <w:p w14:paraId="3D3D48E4" w14:textId="77777777" w:rsidR="00BC59BC" w:rsidRPr="00A4041B" w:rsidRDefault="00BC59BC" w:rsidP="00DB0E4E">
            <w:pPr>
              <w:pStyle w:val="Tabletext"/>
            </w:pPr>
            <w:r w:rsidRPr="00A4041B">
              <w:t>Red-backed Fairy Wren</w:t>
            </w:r>
          </w:p>
        </w:tc>
        <w:tc>
          <w:tcPr>
            <w:tcW w:w="416" w:type="pct"/>
            <w:shd w:val="clear" w:color="auto" w:fill="auto"/>
            <w:vAlign w:val="center"/>
            <w:hideMark/>
          </w:tcPr>
          <w:p w14:paraId="7322350E"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025A5F50"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6007320A" w14:textId="77777777" w:rsidR="00BC59BC" w:rsidRPr="00A4041B" w:rsidRDefault="00BC59BC" w:rsidP="00DB0E4E">
            <w:pPr>
              <w:pStyle w:val="Tabletext"/>
              <w:jc w:val="center"/>
              <w:rPr>
                <w:lang w:eastAsia="en-AU"/>
              </w:rPr>
            </w:pPr>
          </w:p>
        </w:tc>
      </w:tr>
      <w:tr w:rsidR="00BC59BC" w:rsidRPr="00A4041B" w14:paraId="47D7B78B" w14:textId="77777777" w:rsidTr="00010C4C">
        <w:trPr>
          <w:trHeight w:val="300"/>
        </w:trPr>
        <w:tc>
          <w:tcPr>
            <w:tcW w:w="2007" w:type="pct"/>
            <w:shd w:val="clear" w:color="auto" w:fill="auto"/>
            <w:vAlign w:val="center"/>
          </w:tcPr>
          <w:p w14:paraId="14FEB76B" w14:textId="77777777" w:rsidR="00BC59BC" w:rsidRPr="00A4041B" w:rsidRDefault="00BC59BC" w:rsidP="00DB0E4E">
            <w:pPr>
              <w:pStyle w:val="Tableitalics"/>
            </w:pPr>
            <w:proofErr w:type="spellStart"/>
            <w:r w:rsidRPr="00A4041B">
              <w:t>Manorina</w:t>
            </w:r>
            <w:proofErr w:type="spellEnd"/>
            <w:r w:rsidRPr="00A4041B">
              <w:t xml:space="preserve"> </w:t>
            </w:r>
            <w:proofErr w:type="spellStart"/>
            <w:r w:rsidRPr="00A4041B">
              <w:t>melanocephala</w:t>
            </w:r>
            <w:proofErr w:type="spellEnd"/>
          </w:p>
        </w:tc>
        <w:tc>
          <w:tcPr>
            <w:tcW w:w="1443" w:type="pct"/>
            <w:shd w:val="clear" w:color="auto" w:fill="auto"/>
            <w:vAlign w:val="bottom"/>
          </w:tcPr>
          <w:p w14:paraId="0ACF418A" w14:textId="77777777" w:rsidR="00BC59BC" w:rsidRPr="00A4041B" w:rsidRDefault="00BC59BC" w:rsidP="00DB0E4E">
            <w:pPr>
              <w:pStyle w:val="Tabletext"/>
            </w:pPr>
            <w:r w:rsidRPr="00A4041B">
              <w:t>Noisy Miner</w:t>
            </w:r>
          </w:p>
        </w:tc>
        <w:tc>
          <w:tcPr>
            <w:tcW w:w="416" w:type="pct"/>
            <w:shd w:val="clear" w:color="auto" w:fill="auto"/>
            <w:vAlign w:val="center"/>
          </w:tcPr>
          <w:p w14:paraId="4C12116A" w14:textId="77777777" w:rsidR="00BC59BC" w:rsidRPr="00A4041B" w:rsidRDefault="00BC59BC" w:rsidP="00DB0E4E">
            <w:pPr>
              <w:pStyle w:val="Tabletext"/>
              <w:jc w:val="center"/>
              <w:rPr>
                <w:lang w:eastAsia="en-AU"/>
              </w:rPr>
            </w:pPr>
          </w:p>
        </w:tc>
        <w:tc>
          <w:tcPr>
            <w:tcW w:w="744" w:type="pct"/>
            <w:shd w:val="clear" w:color="auto" w:fill="auto"/>
            <w:vAlign w:val="center"/>
          </w:tcPr>
          <w:p w14:paraId="6C32F7E1" w14:textId="77777777" w:rsidR="00BC59BC" w:rsidRPr="00A4041B" w:rsidRDefault="00BC59BC" w:rsidP="00DB0E4E">
            <w:pPr>
              <w:pStyle w:val="Tabletext"/>
              <w:jc w:val="center"/>
              <w:rPr>
                <w:lang w:eastAsia="en-AU"/>
              </w:rPr>
            </w:pPr>
          </w:p>
        </w:tc>
        <w:tc>
          <w:tcPr>
            <w:tcW w:w="390" w:type="pct"/>
            <w:shd w:val="clear" w:color="auto" w:fill="auto"/>
            <w:vAlign w:val="center"/>
          </w:tcPr>
          <w:p w14:paraId="7A5C73E9" w14:textId="77777777" w:rsidR="00BC59BC" w:rsidRPr="00A4041B" w:rsidRDefault="00BC59BC" w:rsidP="00DB0E4E">
            <w:pPr>
              <w:pStyle w:val="Tabletext"/>
              <w:jc w:val="center"/>
              <w:rPr>
                <w:lang w:eastAsia="en-AU"/>
              </w:rPr>
            </w:pPr>
          </w:p>
        </w:tc>
      </w:tr>
      <w:tr w:rsidR="00BC59BC" w:rsidRPr="00A4041B" w14:paraId="14B00516" w14:textId="77777777" w:rsidTr="00010C4C">
        <w:trPr>
          <w:trHeight w:val="300"/>
        </w:trPr>
        <w:tc>
          <w:tcPr>
            <w:tcW w:w="2007" w:type="pct"/>
            <w:shd w:val="clear" w:color="auto" w:fill="auto"/>
            <w:vAlign w:val="center"/>
          </w:tcPr>
          <w:p w14:paraId="39A919C0" w14:textId="77777777" w:rsidR="00BC59BC" w:rsidRPr="00A4041B" w:rsidRDefault="00BC59BC" w:rsidP="00DB0E4E">
            <w:pPr>
              <w:pStyle w:val="Tableitalics"/>
            </w:pPr>
            <w:proofErr w:type="spellStart"/>
            <w:r w:rsidRPr="00A4041B">
              <w:t>Manorina</w:t>
            </w:r>
            <w:proofErr w:type="spellEnd"/>
            <w:r w:rsidRPr="00A4041B">
              <w:t xml:space="preserve"> </w:t>
            </w:r>
            <w:proofErr w:type="spellStart"/>
            <w:r w:rsidRPr="00A4041B">
              <w:t>melanophrys</w:t>
            </w:r>
            <w:proofErr w:type="spellEnd"/>
          </w:p>
        </w:tc>
        <w:tc>
          <w:tcPr>
            <w:tcW w:w="1443" w:type="pct"/>
            <w:shd w:val="clear" w:color="auto" w:fill="auto"/>
            <w:vAlign w:val="bottom"/>
          </w:tcPr>
          <w:p w14:paraId="274DB4D1" w14:textId="77777777" w:rsidR="00BC59BC" w:rsidRPr="00A4041B" w:rsidRDefault="00BC59BC" w:rsidP="00DB0E4E">
            <w:pPr>
              <w:pStyle w:val="Tabletext"/>
            </w:pPr>
            <w:r w:rsidRPr="00A4041B">
              <w:t>Bell Miner</w:t>
            </w:r>
          </w:p>
        </w:tc>
        <w:tc>
          <w:tcPr>
            <w:tcW w:w="416" w:type="pct"/>
            <w:shd w:val="clear" w:color="auto" w:fill="auto"/>
            <w:vAlign w:val="center"/>
          </w:tcPr>
          <w:p w14:paraId="6B1E7623" w14:textId="77777777" w:rsidR="00BC59BC" w:rsidRPr="00A4041B" w:rsidRDefault="00BC59BC" w:rsidP="00DB0E4E">
            <w:pPr>
              <w:pStyle w:val="Tabletext"/>
              <w:jc w:val="center"/>
              <w:rPr>
                <w:lang w:eastAsia="en-AU"/>
              </w:rPr>
            </w:pPr>
          </w:p>
        </w:tc>
        <w:tc>
          <w:tcPr>
            <w:tcW w:w="744" w:type="pct"/>
            <w:shd w:val="clear" w:color="auto" w:fill="auto"/>
            <w:vAlign w:val="center"/>
          </w:tcPr>
          <w:p w14:paraId="0AA7101C" w14:textId="77777777" w:rsidR="00BC59BC" w:rsidRPr="00A4041B" w:rsidRDefault="00BC59BC" w:rsidP="00DB0E4E">
            <w:pPr>
              <w:pStyle w:val="Tabletext"/>
              <w:jc w:val="center"/>
              <w:rPr>
                <w:lang w:eastAsia="en-AU"/>
              </w:rPr>
            </w:pPr>
          </w:p>
        </w:tc>
        <w:tc>
          <w:tcPr>
            <w:tcW w:w="390" w:type="pct"/>
            <w:shd w:val="clear" w:color="auto" w:fill="auto"/>
            <w:vAlign w:val="center"/>
          </w:tcPr>
          <w:p w14:paraId="4621AB28" w14:textId="77777777" w:rsidR="00BC59BC" w:rsidRPr="00A4041B" w:rsidRDefault="00BC59BC" w:rsidP="00DB0E4E">
            <w:pPr>
              <w:pStyle w:val="Tabletext"/>
              <w:jc w:val="center"/>
              <w:rPr>
                <w:lang w:eastAsia="en-AU"/>
              </w:rPr>
            </w:pPr>
          </w:p>
        </w:tc>
      </w:tr>
      <w:tr w:rsidR="00BC59BC" w:rsidRPr="00A4041B" w14:paraId="5E2FBCC9" w14:textId="77777777" w:rsidTr="00010C4C">
        <w:trPr>
          <w:trHeight w:val="300"/>
        </w:trPr>
        <w:tc>
          <w:tcPr>
            <w:tcW w:w="2007" w:type="pct"/>
            <w:shd w:val="clear" w:color="auto" w:fill="auto"/>
            <w:vAlign w:val="center"/>
            <w:hideMark/>
          </w:tcPr>
          <w:p w14:paraId="3FBFD184" w14:textId="77777777" w:rsidR="00BC59BC" w:rsidRPr="00A4041B" w:rsidRDefault="00BC59BC" w:rsidP="00DB0E4E">
            <w:pPr>
              <w:pStyle w:val="Tableitalics"/>
            </w:pPr>
            <w:proofErr w:type="spellStart"/>
            <w:r w:rsidRPr="00A4041B">
              <w:t>Melithreptus</w:t>
            </w:r>
            <w:proofErr w:type="spellEnd"/>
            <w:r w:rsidRPr="00A4041B">
              <w:t xml:space="preserve"> </w:t>
            </w:r>
            <w:proofErr w:type="spellStart"/>
            <w:r w:rsidRPr="00A4041B">
              <w:t>gularis</w:t>
            </w:r>
            <w:proofErr w:type="spellEnd"/>
            <w:r w:rsidRPr="00A4041B">
              <w:t xml:space="preserve"> </w:t>
            </w:r>
            <w:proofErr w:type="spellStart"/>
            <w:r w:rsidRPr="00A4041B">
              <w:t>gularis</w:t>
            </w:r>
            <w:proofErr w:type="spellEnd"/>
          </w:p>
        </w:tc>
        <w:tc>
          <w:tcPr>
            <w:tcW w:w="1443" w:type="pct"/>
            <w:shd w:val="clear" w:color="auto" w:fill="auto"/>
            <w:vAlign w:val="bottom"/>
            <w:hideMark/>
          </w:tcPr>
          <w:p w14:paraId="3CD59B75" w14:textId="77777777" w:rsidR="00BC59BC" w:rsidRPr="00A4041B" w:rsidRDefault="00BC59BC" w:rsidP="00DB0E4E">
            <w:pPr>
              <w:pStyle w:val="Tabletext"/>
            </w:pPr>
            <w:r w:rsidRPr="00A4041B">
              <w:t>Black-chinned Honeyeater</w:t>
            </w:r>
          </w:p>
        </w:tc>
        <w:tc>
          <w:tcPr>
            <w:tcW w:w="416" w:type="pct"/>
            <w:shd w:val="clear" w:color="auto" w:fill="auto"/>
            <w:vAlign w:val="center"/>
            <w:hideMark/>
          </w:tcPr>
          <w:p w14:paraId="69B99D8F"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10DE70C9"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40998FD5" w14:textId="77777777" w:rsidR="00BC59BC" w:rsidRPr="00A4041B" w:rsidRDefault="00BC59BC" w:rsidP="00DB0E4E">
            <w:pPr>
              <w:pStyle w:val="Tabletext"/>
              <w:jc w:val="center"/>
              <w:rPr>
                <w:lang w:eastAsia="en-AU"/>
              </w:rPr>
            </w:pPr>
          </w:p>
        </w:tc>
      </w:tr>
      <w:tr w:rsidR="00BC59BC" w:rsidRPr="00A4041B" w14:paraId="4D334F23" w14:textId="77777777" w:rsidTr="00010C4C">
        <w:trPr>
          <w:trHeight w:val="300"/>
        </w:trPr>
        <w:tc>
          <w:tcPr>
            <w:tcW w:w="2007" w:type="pct"/>
            <w:shd w:val="clear" w:color="auto" w:fill="auto"/>
            <w:vAlign w:val="center"/>
            <w:hideMark/>
          </w:tcPr>
          <w:p w14:paraId="686A6620" w14:textId="77777777" w:rsidR="00BC59BC" w:rsidRPr="00A4041B" w:rsidRDefault="00BC59BC" w:rsidP="00DB0E4E">
            <w:pPr>
              <w:pStyle w:val="Tableitalics"/>
            </w:pPr>
            <w:proofErr w:type="spellStart"/>
            <w:r w:rsidRPr="00A4041B">
              <w:t>Merops</w:t>
            </w:r>
            <w:proofErr w:type="spellEnd"/>
            <w:r w:rsidRPr="00A4041B">
              <w:t xml:space="preserve"> </w:t>
            </w:r>
            <w:proofErr w:type="spellStart"/>
            <w:r w:rsidRPr="00A4041B">
              <w:t>ornatus</w:t>
            </w:r>
            <w:proofErr w:type="spellEnd"/>
          </w:p>
        </w:tc>
        <w:tc>
          <w:tcPr>
            <w:tcW w:w="1443" w:type="pct"/>
            <w:shd w:val="clear" w:color="auto" w:fill="auto"/>
            <w:vAlign w:val="bottom"/>
            <w:hideMark/>
          </w:tcPr>
          <w:p w14:paraId="54DCC42C" w14:textId="77777777" w:rsidR="00BC59BC" w:rsidRPr="00A4041B" w:rsidRDefault="00BC59BC" w:rsidP="00DB0E4E">
            <w:pPr>
              <w:pStyle w:val="Tabletext"/>
            </w:pPr>
            <w:r w:rsidRPr="00A4041B">
              <w:t>Rainbow Bee-eater</w:t>
            </w:r>
          </w:p>
        </w:tc>
        <w:tc>
          <w:tcPr>
            <w:tcW w:w="416" w:type="pct"/>
            <w:shd w:val="clear" w:color="auto" w:fill="auto"/>
            <w:vAlign w:val="center"/>
            <w:hideMark/>
          </w:tcPr>
          <w:p w14:paraId="345EB110"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2FBB8DED"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49409224" w14:textId="77777777" w:rsidR="00BC59BC" w:rsidRPr="00A4041B" w:rsidRDefault="00BC59BC" w:rsidP="00DB0E4E">
            <w:pPr>
              <w:pStyle w:val="Tabletext"/>
              <w:jc w:val="center"/>
              <w:rPr>
                <w:lang w:eastAsia="en-AU"/>
              </w:rPr>
            </w:pPr>
          </w:p>
        </w:tc>
      </w:tr>
      <w:tr w:rsidR="00BC59BC" w:rsidRPr="00A4041B" w14:paraId="6EE56403" w14:textId="77777777" w:rsidTr="00010C4C">
        <w:trPr>
          <w:trHeight w:val="300"/>
        </w:trPr>
        <w:tc>
          <w:tcPr>
            <w:tcW w:w="2007" w:type="pct"/>
            <w:shd w:val="clear" w:color="auto" w:fill="auto"/>
            <w:vAlign w:val="center"/>
            <w:hideMark/>
          </w:tcPr>
          <w:p w14:paraId="446FC64F" w14:textId="77777777" w:rsidR="00BC59BC" w:rsidRPr="00A4041B" w:rsidRDefault="00BC59BC" w:rsidP="00DB0E4E">
            <w:pPr>
              <w:pStyle w:val="Tableitalics"/>
            </w:pPr>
            <w:proofErr w:type="spellStart"/>
            <w:r w:rsidRPr="00A4041B">
              <w:lastRenderedPageBreak/>
              <w:t>Neochmia</w:t>
            </w:r>
            <w:proofErr w:type="spellEnd"/>
            <w:r w:rsidRPr="00A4041B">
              <w:t xml:space="preserve"> temporalis</w:t>
            </w:r>
          </w:p>
        </w:tc>
        <w:tc>
          <w:tcPr>
            <w:tcW w:w="1443" w:type="pct"/>
            <w:shd w:val="clear" w:color="auto" w:fill="auto"/>
            <w:vAlign w:val="bottom"/>
            <w:hideMark/>
          </w:tcPr>
          <w:p w14:paraId="0F17A150" w14:textId="77777777" w:rsidR="00BC59BC" w:rsidRPr="00A4041B" w:rsidRDefault="00BC59BC" w:rsidP="00DB0E4E">
            <w:pPr>
              <w:pStyle w:val="Tabletext"/>
            </w:pPr>
            <w:r w:rsidRPr="00A4041B">
              <w:t>Red Browed Finch / Firetail</w:t>
            </w:r>
          </w:p>
        </w:tc>
        <w:tc>
          <w:tcPr>
            <w:tcW w:w="416" w:type="pct"/>
            <w:shd w:val="clear" w:color="auto" w:fill="auto"/>
            <w:vAlign w:val="center"/>
            <w:hideMark/>
          </w:tcPr>
          <w:p w14:paraId="18944106"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0A8F372F"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3344BBCD" w14:textId="77777777" w:rsidR="00BC59BC" w:rsidRPr="00A4041B" w:rsidRDefault="00BC59BC" w:rsidP="00DB0E4E">
            <w:pPr>
              <w:pStyle w:val="Tabletext"/>
              <w:jc w:val="center"/>
              <w:rPr>
                <w:lang w:eastAsia="en-AU"/>
              </w:rPr>
            </w:pPr>
          </w:p>
        </w:tc>
      </w:tr>
      <w:tr w:rsidR="00BC59BC" w:rsidRPr="00A4041B" w14:paraId="635FBE20" w14:textId="77777777" w:rsidTr="00010C4C">
        <w:trPr>
          <w:trHeight w:val="300"/>
        </w:trPr>
        <w:tc>
          <w:tcPr>
            <w:tcW w:w="2007" w:type="pct"/>
            <w:shd w:val="clear" w:color="auto" w:fill="auto"/>
            <w:vAlign w:val="center"/>
            <w:hideMark/>
          </w:tcPr>
          <w:p w14:paraId="713ABE4C" w14:textId="77777777" w:rsidR="00BC59BC" w:rsidRPr="00A4041B" w:rsidRDefault="00BC59BC" w:rsidP="00DB0E4E">
            <w:pPr>
              <w:pStyle w:val="Tableitalics"/>
            </w:pPr>
            <w:proofErr w:type="spellStart"/>
            <w:r w:rsidRPr="00A4041B">
              <w:t>Neophema</w:t>
            </w:r>
            <w:proofErr w:type="spellEnd"/>
            <w:r w:rsidRPr="00A4041B">
              <w:t xml:space="preserve"> </w:t>
            </w:r>
            <w:proofErr w:type="spellStart"/>
            <w:r w:rsidRPr="00A4041B">
              <w:t>chrysogaster</w:t>
            </w:r>
            <w:proofErr w:type="spellEnd"/>
          </w:p>
        </w:tc>
        <w:tc>
          <w:tcPr>
            <w:tcW w:w="1443" w:type="pct"/>
            <w:shd w:val="clear" w:color="auto" w:fill="auto"/>
            <w:vAlign w:val="bottom"/>
            <w:hideMark/>
          </w:tcPr>
          <w:p w14:paraId="75A36982" w14:textId="77777777" w:rsidR="00BC59BC" w:rsidRPr="00A4041B" w:rsidRDefault="00BC59BC" w:rsidP="00DB0E4E">
            <w:pPr>
              <w:pStyle w:val="Tabletext"/>
            </w:pPr>
            <w:r w:rsidRPr="00A4041B">
              <w:t>Orange-bellied Parrot</w:t>
            </w:r>
          </w:p>
        </w:tc>
        <w:tc>
          <w:tcPr>
            <w:tcW w:w="416" w:type="pct"/>
            <w:shd w:val="clear" w:color="auto" w:fill="auto"/>
            <w:vAlign w:val="center"/>
            <w:hideMark/>
          </w:tcPr>
          <w:p w14:paraId="1913A2D4" w14:textId="77777777" w:rsidR="00BC59BC" w:rsidRPr="00A4041B" w:rsidRDefault="00BC59BC" w:rsidP="00DB0E4E">
            <w:pPr>
              <w:pStyle w:val="Tabletext"/>
              <w:jc w:val="center"/>
              <w:rPr>
                <w:lang w:eastAsia="en-AU"/>
              </w:rPr>
            </w:pPr>
            <w:r w:rsidRPr="00A4041B">
              <w:rPr>
                <w:lang w:eastAsia="en-AU"/>
              </w:rPr>
              <w:t>CE</w:t>
            </w:r>
          </w:p>
        </w:tc>
        <w:tc>
          <w:tcPr>
            <w:tcW w:w="744" w:type="pct"/>
            <w:shd w:val="clear" w:color="auto" w:fill="auto"/>
            <w:vAlign w:val="center"/>
            <w:hideMark/>
          </w:tcPr>
          <w:p w14:paraId="215A6992" w14:textId="77777777" w:rsidR="00BC59BC" w:rsidRPr="00A4041B" w:rsidRDefault="00BC59BC" w:rsidP="00DB0E4E">
            <w:pPr>
              <w:pStyle w:val="Tabletext"/>
              <w:jc w:val="center"/>
              <w:rPr>
                <w:lang w:eastAsia="en-AU"/>
              </w:rPr>
            </w:pPr>
            <w:r w:rsidRPr="00A4041B">
              <w:rPr>
                <w:lang w:eastAsia="en-AU"/>
              </w:rPr>
              <w:t>CE</w:t>
            </w:r>
          </w:p>
        </w:tc>
        <w:tc>
          <w:tcPr>
            <w:tcW w:w="390" w:type="pct"/>
            <w:shd w:val="clear" w:color="auto" w:fill="auto"/>
            <w:vAlign w:val="center"/>
            <w:hideMark/>
          </w:tcPr>
          <w:p w14:paraId="2490D59D" w14:textId="77777777" w:rsidR="00BC59BC" w:rsidRPr="00A4041B" w:rsidRDefault="00BC59BC" w:rsidP="00DB0E4E">
            <w:pPr>
              <w:pStyle w:val="Tabletext"/>
              <w:jc w:val="center"/>
              <w:rPr>
                <w:lang w:eastAsia="en-AU"/>
              </w:rPr>
            </w:pPr>
          </w:p>
        </w:tc>
      </w:tr>
      <w:tr w:rsidR="00BC59BC" w:rsidRPr="00A4041B" w14:paraId="6051BF99" w14:textId="77777777" w:rsidTr="00010C4C">
        <w:trPr>
          <w:trHeight w:val="300"/>
        </w:trPr>
        <w:tc>
          <w:tcPr>
            <w:tcW w:w="2007" w:type="pct"/>
            <w:shd w:val="clear" w:color="auto" w:fill="auto"/>
            <w:vAlign w:val="center"/>
            <w:hideMark/>
          </w:tcPr>
          <w:p w14:paraId="6B0DC683" w14:textId="77777777" w:rsidR="00BC59BC" w:rsidRPr="00A4041B" w:rsidRDefault="00BC59BC" w:rsidP="00DB0E4E">
            <w:pPr>
              <w:pStyle w:val="Tableitalics"/>
            </w:pPr>
            <w:proofErr w:type="spellStart"/>
            <w:r w:rsidRPr="00A4041B">
              <w:t>Neophema</w:t>
            </w:r>
            <w:proofErr w:type="spellEnd"/>
            <w:r w:rsidRPr="00A4041B">
              <w:t xml:space="preserve"> </w:t>
            </w:r>
            <w:proofErr w:type="spellStart"/>
            <w:r w:rsidRPr="00A4041B">
              <w:t>pulchella</w:t>
            </w:r>
            <w:proofErr w:type="spellEnd"/>
          </w:p>
        </w:tc>
        <w:tc>
          <w:tcPr>
            <w:tcW w:w="1443" w:type="pct"/>
            <w:shd w:val="clear" w:color="auto" w:fill="auto"/>
            <w:vAlign w:val="bottom"/>
            <w:hideMark/>
          </w:tcPr>
          <w:p w14:paraId="0A857738" w14:textId="77777777" w:rsidR="00BC59BC" w:rsidRPr="00A4041B" w:rsidRDefault="00BC59BC" w:rsidP="00DB0E4E">
            <w:pPr>
              <w:pStyle w:val="Tabletext"/>
            </w:pPr>
            <w:r w:rsidRPr="00A4041B">
              <w:t>Turquoise Parrot</w:t>
            </w:r>
          </w:p>
        </w:tc>
        <w:tc>
          <w:tcPr>
            <w:tcW w:w="416" w:type="pct"/>
            <w:shd w:val="clear" w:color="auto" w:fill="auto"/>
            <w:vAlign w:val="center"/>
            <w:hideMark/>
          </w:tcPr>
          <w:p w14:paraId="3D3B5AEA"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291B85FF"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1FF049F3" w14:textId="77777777" w:rsidR="00BC59BC" w:rsidRPr="00A4041B" w:rsidRDefault="00BC59BC" w:rsidP="00DB0E4E">
            <w:pPr>
              <w:pStyle w:val="Tabletext"/>
              <w:jc w:val="center"/>
              <w:rPr>
                <w:lang w:eastAsia="en-AU"/>
              </w:rPr>
            </w:pPr>
          </w:p>
        </w:tc>
      </w:tr>
      <w:tr w:rsidR="00BC59BC" w:rsidRPr="00A4041B" w14:paraId="5C82B88F" w14:textId="77777777" w:rsidTr="00010C4C">
        <w:trPr>
          <w:trHeight w:val="300"/>
        </w:trPr>
        <w:tc>
          <w:tcPr>
            <w:tcW w:w="2007" w:type="pct"/>
            <w:shd w:val="clear" w:color="auto" w:fill="auto"/>
            <w:vAlign w:val="center"/>
            <w:hideMark/>
          </w:tcPr>
          <w:p w14:paraId="3B3045FF" w14:textId="77777777" w:rsidR="00BC59BC" w:rsidRPr="00A4041B" w:rsidRDefault="00BC59BC" w:rsidP="00DB0E4E">
            <w:pPr>
              <w:pStyle w:val="Tableitalics"/>
            </w:pPr>
            <w:proofErr w:type="spellStart"/>
            <w:r w:rsidRPr="00A4041B">
              <w:t>Nettapus</w:t>
            </w:r>
            <w:proofErr w:type="spellEnd"/>
            <w:r w:rsidRPr="00A4041B">
              <w:t xml:space="preserve"> </w:t>
            </w:r>
            <w:proofErr w:type="spellStart"/>
            <w:r w:rsidRPr="00A4041B">
              <w:t>coromandelianus</w:t>
            </w:r>
            <w:proofErr w:type="spellEnd"/>
          </w:p>
        </w:tc>
        <w:tc>
          <w:tcPr>
            <w:tcW w:w="1443" w:type="pct"/>
            <w:shd w:val="clear" w:color="auto" w:fill="auto"/>
            <w:vAlign w:val="bottom"/>
            <w:hideMark/>
          </w:tcPr>
          <w:p w14:paraId="45FA1350" w14:textId="77777777" w:rsidR="00BC59BC" w:rsidRPr="00A4041B" w:rsidRDefault="00BC59BC" w:rsidP="00DB0E4E">
            <w:pPr>
              <w:pStyle w:val="Tabletext"/>
            </w:pPr>
            <w:r w:rsidRPr="00A4041B">
              <w:t>Cotton Pygmy Goose</w:t>
            </w:r>
          </w:p>
        </w:tc>
        <w:tc>
          <w:tcPr>
            <w:tcW w:w="416" w:type="pct"/>
            <w:shd w:val="clear" w:color="auto" w:fill="auto"/>
            <w:vAlign w:val="center"/>
            <w:hideMark/>
          </w:tcPr>
          <w:p w14:paraId="25C3CF70"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3F9BA53" w14:textId="77777777" w:rsidR="00BC59BC" w:rsidRPr="00A4041B" w:rsidRDefault="00BC59BC" w:rsidP="00DB0E4E">
            <w:pPr>
              <w:pStyle w:val="Tabletext"/>
              <w:jc w:val="center"/>
              <w:rPr>
                <w:lang w:eastAsia="en-AU"/>
              </w:rPr>
            </w:pPr>
            <w:r w:rsidRPr="00A4041B">
              <w:rPr>
                <w:lang w:eastAsia="en-AU"/>
              </w:rPr>
              <w:t>E</w:t>
            </w:r>
          </w:p>
        </w:tc>
        <w:tc>
          <w:tcPr>
            <w:tcW w:w="390" w:type="pct"/>
            <w:shd w:val="clear" w:color="auto" w:fill="auto"/>
            <w:vAlign w:val="center"/>
            <w:hideMark/>
          </w:tcPr>
          <w:p w14:paraId="7E6DFCA8" w14:textId="77777777" w:rsidR="00BC59BC" w:rsidRPr="00A4041B" w:rsidRDefault="00BC59BC" w:rsidP="00DB0E4E">
            <w:pPr>
              <w:pStyle w:val="Tabletext"/>
              <w:jc w:val="center"/>
              <w:rPr>
                <w:lang w:eastAsia="en-AU"/>
              </w:rPr>
            </w:pPr>
          </w:p>
        </w:tc>
      </w:tr>
      <w:tr w:rsidR="00BC59BC" w:rsidRPr="00A4041B" w14:paraId="229C18F6" w14:textId="77777777" w:rsidTr="00010C4C">
        <w:trPr>
          <w:trHeight w:val="300"/>
        </w:trPr>
        <w:tc>
          <w:tcPr>
            <w:tcW w:w="2007" w:type="pct"/>
            <w:shd w:val="clear" w:color="auto" w:fill="auto"/>
            <w:vAlign w:val="center"/>
            <w:hideMark/>
          </w:tcPr>
          <w:p w14:paraId="1DEF25C9" w14:textId="77777777" w:rsidR="00BC59BC" w:rsidRPr="00A4041B" w:rsidRDefault="00BC59BC" w:rsidP="00DB0E4E">
            <w:pPr>
              <w:pStyle w:val="Tableitalics"/>
            </w:pPr>
            <w:proofErr w:type="spellStart"/>
            <w:r w:rsidRPr="00A4041B">
              <w:t>Ninox</w:t>
            </w:r>
            <w:proofErr w:type="spellEnd"/>
            <w:r w:rsidRPr="00A4041B">
              <w:t xml:space="preserve"> </w:t>
            </w:r>
            <w:proofErr w:type="spellStart"/>
            <w:r w:rsidRPr="00A4041B">
              <w:t>connivens</w:t>
            </w:r>
            <w:proofErr w:type="spellEnd"/>
          </w:p>
        </w:tc>
        <w:tc>
          <w:tcPr>
            <w:tcW w:w="1443" w:type="pct"/>
            <w:shd w:val="clear" w:color="auto" w:fill="auto"/>
            <w:vAlign w:val="bottom"/>
            <w:hideMark/>
          </w:tcPr>
          <w:p w14:paraId="7A894FB5" w14:textId="77777777" w:rsidR="00BC59BC" w:rsidRPr="00A4041B" w:rsidRDefault="00BC59BC" w:rsidP="00DB0E4E">
            <w:pPr>
              <w:pStyle w:val="Tabletext"/>
            </w:pPr>
            <w:r w:rsidRPr="00A4041B">
              <w:t>Barking Owl</w:t>
            </w:r>
          </w:p>
        </w:tc>
        <w:tc>
          <w:tcPr>
            <w:tcW w:w="416" w:type="pct"/>
            <w:shd w:val="clear" w:color="auto" w:fill="auto"/>
            <w:vAlign w:val="center"/>
            <w:hideMark/>
          </w:tcPr>
          <w:p w14:paraId="00C3BBBC"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7005BAD7"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26DDB601" w14:textId="77777777" w:rsidR="00BC59BC" w:rsidRPr="00A4041B" w:rsidRDefault="00BC59BC" w:rsidP="00DB0E4E">
            <w:pPr>
              <w:pStyle w:val="Tabletext"/>
              <w:jc w:val="center"/>
              <w:rPr>
                <w:lang w:eastAsia="en-AU"/>
              </w:rPr>
            </w:pPr>
          </w:p>
        </w:tc>
      </w:tr>
      <w:tr w:rsidR="00BC59BC" w:rsidRPr="00A4041B" w14:paraId="5EF3B083" w14:textId="77777777" w:rsidTr="00010C4C">
        <w:trPr>
          <w:trHeight w:val="300"/>
        </w:trPr>
        <w:tc>
          <w:tcPr>
            <w:tcW w:w="2007" w:type="pct"/>
            <w:shd w:val="clear" w:color="auto" w:fill="auto"/>
            <w:vAlign w:val="center"/>
            <w:hideMark/>
          </w:tcPr>
          <w:p w14:paraId="59764B9D" w14:textId="77777777" w:rsidR="00BC59BC" w:rsidRPr="00A4041B" w:rsidRDefault="00BC59BC" w:rsidP="00DB0E4E">
            <w:pPr>
              <w:pStyle w:val="Tableitalics"/>
            </w:pPr>
            <w:proofErr w:type="spellStart"/>
            <w:r w:rsidRPr="00A4041B">
              <w:t>Ninox</w:t>
            </w:r>
            <w:proofErr w:type="spellEnd"/>
            <w:r w:rsidRPr="00A4041B">
              <w:t xml:space="preserve"> </w:t>
            </w:r>
            <w:proofErr w:type="spellStart"/>
            <w:r w:rsidRPr="00A4041B">
              <w:t>strenua</w:t>
            </w:r>
            <w:proofErr w:type="spellEnd"/>
          </w:p>
        </w:tc>
        <w:tc>
          <w:tcPr>
            <w:tcW w:w="1443" w:type="pct"/>
            <w:shd w:val="clear" w:color="auto" w:fill="auto"/>
            <w:vAlign w:val="bottom"/>
            <w:hideMark/>
          </w:tcPr>
          <w:p w14:paraId="2A3FB35B" w14:textId="77777777" w:rsidR="00BC59BC" w:rsidRPr="00A4041B" w:rsidRDefault="00BC59BC" w:rsidP="00DB0E4E">
            <w:pPr>
              <w:pStyle w:val="Tabletext"/>
            </w:pPr>
            <w:r w:rsidRPr="00A4041B">
              <w:t>Powerful Owl</w:t>
            </w:r>
          </w:p>
        </w:tc>
        <w:tc>
          <w:tcPr>
            <w:tcW w:w="416" w:type="pct"/>
            <w:shd w:val="clear" w:color="auto" w:fill="auto"/>
            <w:vAlign w:val="center"/>
            <w:hideMark/>
          </w:tcPr>
          <w:p w14:paraId="68D0846C"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2274FF53"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7D73CFB1" w14:textId="77777777" w:rsidR="00BC59BC" w:rsidRPr="00A4041B" w:rsidRDefault="00BC59BC" w:rsidP="00DB0E4E">
            <w:pPr>
              <w:pStyle w:val="Tabletext"/>
              <w:jc w:val="center"/>
              <w:rPr>
                <w:lang w:eastAsia="en-AU"/>
              </w:rPr>
            </w:pPr>
            <w:r w:rsidRPr="00A4041B">
              <w:rPr>
                <w:lang w:eastAsia="en-AU"/>
              </w:rPr>
              <w:t>V</w:t>
            </w:r>
          </w:p>
        </w:tc>
      </w:tr>
      <w:tr w:rsidR="00BC59BC" w:rsidRPr="00A4041B" w14:paraId="3B0A2637" w14:textId="77777777" w:rsidTr="00010C4C">
        <w:trPr>
          <w:trHeight w:val="300"/>
        </w:trPr>
        <w:tc>
          <w:tcPr>
            <w:tcW w:w="2007" w:type="pct"/>
            <w:shd w:val="clear" w:color="auto" w:fill="auto"/>
            <w:vAlign w:val="center"/>
            <w:hideMark/>
          </w:tcPr>
          <w:p w14:paraId="45C76B21" w14:textId="77777777" w:rsidR="00BC59BC" w:rsidRPr="00A4041B" w:rsidRDefault="00BC59BC" w:rsidP="00DB0E4E">
            <w:pPr>
              <w:pStyle w:val="Tableitalics"/>
            </w:pPr>
            <w:r w:rsidRPr="00A4041B">
              <w:t xml:space="preserve">Numenius </w:t>
            </w:r>
            <w:proofErr w:type="spellStart"/>
            <w:r w:rsidRPr="00A4041B">
              <w:t>madagascariensis</w:t>
            </w:r>
            <w:proofErr w:type="spellEnd"/>
          </w:p>
        </w:tc>
        <w:tc>
          <w:tcPr>
            <w:tcW w:w="1443" w:type="pct"/>
            <w:shd w:val="clear" w:color="auto" w:fill="auto"/>
            <w:vAlign w:val="bottom"/>
            <w:hideMark/>
          </w:tcPr>
          <w:p w14:paraId="0E65AD27" w14:textId="77777777" w:rsidR="00BC59BC" w:rsidRPr="00A4041B" w:rsidRDefault="00BC59BC" w:rsidP="00DB0E4E">
            <w:pPr>
              <w:pStyle w:val="Tabletext"/>
            </w:pPr>
            <w:r w:rsidRPr="00A4041B">
              <w:t>Eastern Curlew</w:t>
            </w:r>
          </w:p>
        </w:tc>
        <w:tc>
          <w:tcPr>
            <w:tcW w:w="416" w:type="pct"/>
            <w:shd w:val="clear" w:color="auto" w:fill="auto"/>
            <w:vAlign w:val="center"/>
            <w:hideMark/>
          </w:tcPr>
          <w:p w14:paraId="6DB074AD" w14:textId="77777777" w:rsidR="00BC59BC" w:rsidRPr="00A4041B" w:rsidRDefault="00BC59BC" w:rsidP="00DB0E4E">
            <w:pPr>
              <w:pStyle w:val="Tabletext"/>
              <w:jc w:val="center"/>
              <w:rPr>
                <w:lang w:eastAsia="en-AU"/>
              </w:rPr>
            </w:pPr>
            <w:r w:rsidRPr="00A4041B">
              <w:rPr>
                <w:lang w:eastAsia="en-AU"/>
              </w:rPr>
              <w:t>CE, M</w:t>
            </w:r>
          </w:p>
        </w:tc>
        <w:tc>
          <w:tcPr>
            <w:tcW w:w="744" w:type="pct"/>
            <w:shd w:val="clear" w:color="auto" w:fill="auto"/>
            <w:vAlign w:val="center"/>
            <w:hideMark/>
          </w:tcPr>
          <w:p w14:paraId="257903F1"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2E98E807" w14:textId="77777777" w:rsidR="00BC59BC" w:rsidRPr="00A4041B" w:rsidRDefault="00BC59BC" w:rsidP="00DB0E4E">
            <w:pPr>
              <w:pStyle w:val="Tabletext"/>
              <w:jc w:val="center"/>
              <w:rPr>
                <w:lang w:eastAsia="en-AU"/>
              </w:rPr>
            </w:pPr>
            <w:r w:rsidRPr="00A4041B">
              <w:rPr>
                <w:lang w:eastAsia="en-AU"/>
              </w:rPr>
              <w:t>E</w:t>
            </w:r>
          </w:p>
        </w:tc>
      </w:tr>
      <w:tr w:rsidR="00BC59BC" w:rsidRPr="00A4041B" w14:paraId="7E955EFA" w14:textId="77777777" w:rsidTr="00010C4C">
        <w:trPr>
          <w:trHeight w:val="300"/>
        </w:trPr>
        <w:tc>
          <w:tcPr>
            <w:tcW w:w="2007" w:type="pct"/>
            <w:shd w:val="clear" w:color="auto" w:fill="auto"/>
            <w:vAlign w:val="center"/>
            <w:hideMark/>
          </w:tcPr>
          <w:p w14:paraId="0F68E560" w14:textId="77777777" w:rsidR="00BC59BC" w:rsidRPr="00A4041B" w:rsidRDefault="00BC59BC" w:rsidP="00DB0E4E">
            <w:pPr>
              <w:pStyle w:val="Tableitalics"/>
            </w:pPr>
            <w:proofErr w:type="spellStart"/>
            <w:r w:rsidRPr="00A4041B">
              <w:t>Nycticorax</w:t>
            </w:r>
            <w:proofErr w:type="spellEnd"/>
            <w:r w:rsidRPr="00A4041B">
              <w:t xml:space="preserve"> </w:t>
            </w:r>
            <w:proofErr w:type="spellStart"/>
            <w:r w:rsidRPr="00A4041B">
              <w:t>caledonicus</w:t>
            </w:r>
            <w:proofErr w:type="spellEnd"/>
          </w:p>
        </w:tc>
        <w:tc>
          <w:tcPr>
            <w:tcW w:w="1443" w:type="pct"/>
            <w:shd w:val="clear" w:color="auto" w:fill="auto"/>
            <w:vAlign w:val="bottom"/>
            <w:hideMark/>
          </w:tcPr>
          <w:p w14:paraId="46343BBD" w14:textId="77777777" w:rsidR="00BC59BC" w:rsidRPr="00A4041B" w:rsidRDefault="00BC59BC" w:rsidP="00DB0E4E">
            <w:pPr>
              <w:pStyle w:val="Tabletext"/>
            </w:pPr>
            <w:r w:rsidRPr="00A4041B">
              <w:t>Nankeen Night Heron</w:t>
            </w:r>
          </w:p>
        </w:tc>
        <w:tc>
          <w:tcPr>
            <w:tcW w:w="416" w:type="pct"/>
            <w:shd w:val="clear" w:color="auto" w:fill="auto"/>
            <w:vAlign w:val="center"/>
            <w:hideMark/>
          </w:tcPr>
          <w:p w14:paraId="5CE48D69"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4711E77C"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14EA60EF" w14:textId="77777777" w:rsidR="00BC59BC" w:rsidRPr="00A4041B" w:rsidRDefault="00BC59BC" w:rsidP="00DB0E4E">
            <w:pPr>
              <w:pStyle w:val="Tabletext"/>
              <w:jc w:val="center"/>
              <w:rPr>
                <w:lang w:eastAsia="en-AU"/>
              </w:rPr>
            </w:pPr>
          </w:p>
        </w:tc>
      </w:tr>
      <w:tr w:rsidR="00BC59BC" w:rsidRPr="00A4041B" w14:paraId="45C8F02B" w14:textId="77777777" w:rsidTr="00010C4C">
        <w:trPr>
          <w:trHeight w:val="300"/>
        </w:trPr>
        <w:tc>
          <w:tcPr>
            <w:tcW w:w="2007" w:type="pct"/>
            <w:shd w:val="clear" w:color="auto" w:fill="auto"/>
            <w:vAlign w:val="center"/>
            <w:hideMark/>
          </w:tcPr>
          <w:p w14:paraId="436998D4" w14:textId="77777777" w:rsidR="00BC59BC" w:rsidRPr="00A4041B" w:rsidRDefault="00BC59BC" w:rsidP="00DB0E4E">
            <w:pPr>
              <w:pStyle w:val="Tableitalics"/>
            </w:pPr>
            <w:proofErr w:type="spellStart"/>
            <w:r w:rsidRPr="00A4041B">
              <w:t>Oxyura</w:t>
            </w:r>
            <w:proofErr w:type="spellEnd"/>
            <w:r w:rsidRPr="00A4041B">
              <w:t xml:space="preserve"> australis</w:t>
            </w:r>
          </w:p>
        </w:tc>
        <w:tc>
          <w:tcPr>
            <w:tcW w:w="1443" w:type="pct"/>
            <w:shd w:val="clear" w:color="auto" w:fill="auto"/>
            <w:vAlign w:val="bottom"/>
            <w:hideMark/>
          </w:tcPr>
          <w:p w14:paraId="4518C82B" w14:textId="77777777" w:rsidR="00BC59BC" w:rsidRPr="00A4041B" w:rsidRDefault="00BC59BC" w:rsidP="00DB0E4E">
            <w:pPr>
              <w:pStyle w:val="Tabletext"/>
            </w:pPr>
            <w:r w:rsidRPr="00A4041B">
              <w:t>Blue-billed Duck</w:t>
            </w:r>
          </w:p>
        </w:tc>
        <w:tc>
          <w:tcPr>
            <w:tcW w:w="416" w:type="pct"/>
            <w:shd w:val="clear" w:color="auto" w:fill="auto"/>
            <w:vAlign w:val="center"/>
            <w:hideMark/>
          </w:tcPr>
          <w:p w14:paraId="62C3FA94"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1370DB42"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6B981E22" w14:textId="77777777" w:rsidR="00BC59BC" w:rsidRPr="00A4041B" w:rsidRDefault="00BC59BC" w:rsidP="00DB0E4E">
            <w:pPr>
              <w:pStyle w:val="Tabletext"/>
              <w:jc w:val="center"/>
              <w:rPr>
                <w:lang w:eastAsia="en-AU"/>
              </w:rPr>
            </w:pPr>
          </w:p>
        </w:tc>
      </w:tr>
      <w:tr w:rsidR="00BC59BC" w:rsidRPr="00A4041B" w14:paraId="2F55E1D0" w14:textId="77777777" w:rsidTr="00010C4C">
        <w:trPr>
          <w:trHeight w:val="300"/>
        </w:trPr>
        <w:tc>
          <w:tcPr>
            <w:tcW w:w="2007" w:type="pct"/>
            <w:shd w:val="clear" w:color="auto" w:fill="auto"/>
            <w:noWrap/>
            <w:vAlign w:val="bottom"/>
            <w:hideMark/>
          </w:tcPr>
          <w:p w14:paraId="48B2782A" w14:textId="77777777" w:rsidR="00BC59BC" w:rsidRPr="00A4041B" w:rsidRDefault="00BC59BC" w:rsidP="00DB0E4E">
            <w:pPr>
              <w:pStyle w:val="Tableitalics"/>
            </w:pPr>
            <w:proofErr w:type="spellStart"/>
            <w:r w:rsidRPr="00A4041B">
              <w:t>Pachycephala</w:t>
            </w:r>
            <w:proofErr w:type="spellEnd"/>
            <w:r w:rsidRPr="00A4041B">
              <w:t xml:space="preserve"> </w:t>
            </w:r>
            <w:proofErr w:type="spellStart"/>
            <w:r w:rsidRPr="00A4041B">
              <w:t>rufiventris</w:t>
            </w:r>
            <w:proofErr w:type="spellEnd"/>
          </w:p>
        </w:tc>
        <w:tc>
          <w:tcPr>
            <w:tcW w:w="1443" w:type="pct"/>
            <w:shd w:val="clear" w:color="auto" w:fill="auto"/>
            <w:vAlign w:val="bottom"/>
            <w:hideMark/>
          </w:tcPr>
          <w:p w14:paraId="01B8B53C" w14:textId="77777777" w:rsidR="00BC59BC" w:rsidRPr="00A4041B" w:rsidRDefault="00BC59BC" w:rsidP="00DB0E4E">
            <w:pPr>
              <w:pStyle w:val="Tabletext"/>
            </w:pPr>
            <w:r w:rsidRPr="00A4041B">
              <w:t>Rufous Whistler</w:t>
            </w:r>
          </w:p>
        </w:tc>
        <w:tc>
          <w:tcPr>
            <w:tcW w:w="416" w:type="pct"/>
            <w:shd w:val="clear" w:color="auto" w:fill="auto"/>
            <w:vAlign w:val="center"/>
            <w:hideMark/>
          </w:tcPr>
          <w:p w14:paraId="260D6756"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B420BFC"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5FD2A6CD" w14:textId="77777777" w:rsidR="00BC59BC" w:rsidRPr="00A4041B" w:rsidRDefault="00BC59BC" w:rsidP="00DB0E4E">
            <w:pPr>
              <w:pStyle w:val="Tabletext"/>
              <w:jc w:val="center"/>
              <w:rPr>
                <w:lang w:eastAsia="en-AU"/>
              </w:rPr>
            </w:pPr>
          </w:p>
        </w:tc>
      </w:tr>
      <w:tr w:rsidR="00BC59BC" w:rsidRPr="00A4041B" w14:paraId="78A5F325" w14:textId="77777777" w:rsidTr="00010C4C">
        <w:trPr>
          <w:trHeight w:val="300"/>
        </w:trPr>
        <w:tc>
          <w:tcPr>
            <w:tcW w:w="2007" w:type="pct"/>
            <w:shd w:val="clear" w:color="auto" w:fill="auto"/>
            <w:vAlign w:val="center"/>
            <w:hideMark/>
          </w:tcPr>
          <w:p w14:paraId="0CC4AC27" w14:textId="77777777" w:rsidR="00BC59BC" w:rsidRPr="00A4041B" w:rsidRDefault="00BC59BC" w:rsidP="00DB0E4E">
            <w:pPr>
              <w:pStyle w:val="Tableitalics"/>
            </w:pPr>
            <w:r w:rsidRPr="00A4041B">
              <w:t xml:space="preserve">Pandion </w:t>
            </w:r>
            <w:proofErr w:type="spellStart"/>
            <w:r w:rsidRPr="00A4041B">
              <w:t>cristatus</w:t>
            </w:r>
            <w:proofErr w:type="spellEnd"/>
            <w:r w:rsidRPr="00A4041B">
              <w:t xml:space="preserve"> (syn. P. haliaetus)</w:t>
            </w:r>
          </w:p>
        </w:tc>
        <w:tc>
          <w:tcPr>
            <w:tcW w:w="1443" w:type="pct"/>
            <w:shd w:val="clear" w:color="auto" w:fill="auto"/>
            <w:vAlign w:val="bottom"/>
            <w:hideMark/>
          </w:tcPr>
          <w:p w14:paraId="700D017F" w14:textId="77777777" w:rsidR="00BC59BC" w:rsidRPr="00A4041B" w:rsidRDefault="00BC59BC" w:rsidP="00DB0E4E">
            <w:pPr>
              <w:pStyle w:val="Tabletext"/>
            </w:pPr>
            <w:r w:rsidRPr="00A4041B">
              <w:t>Eastern Osprey</w:t>
            </w:r>
          </w:p>
        </w:tc>
        <w:tc>
          <w:tcPr>
            <w:tcW w:w="416" w:type="pct"/>
            <w:shd w:val="clear" w:color="auto" w:fill="auto"/>
            <w:vAlign w:val="center"/>
            <w:hideMark/>
          </w:tcPr>
          <w:p w14:paraId="3DFF6138" w14:textId="77777777" w:rsidR="00BC59BC" w:rsidRPr="00A4041B" w:rsidRDefault="00BC59BC" w:rsidP="00DB0E4E">
            <w:pPr>
              <w:pStyle w:val="Tabletext"/>
              <w:jc w:val="center"/>
              <w:rPr>
                <w:lang w:eastAsia="en-AU"/>
              </w:rPr>
            </w:pPr>
            <w:r w:rsidRPr="00A4041B">
              <w:rPr>
                <w:lang w:eastAsia="en-AU"/>
              </w:rPr>
              <w:t>M</w:t>
            </w:r>
          </w:p>
        </w:tc>
        <w:tc>
          <w:tcPr>
            <w:tcW w:w="744" w:type="pct"/>
            <w:shd w:val="clear" w:color="auto" w:fill="auto"/>
            <w:vAlign w:val="center"/>
            <w:hideMark/>
          </w:tcPr>
          <w:p w14:paraId="09417365"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2EF49933" w14:textId="77777777" w:rsidR="00BC59BC" w:rsidRPr="00A4041B" w:rsidRDefault="00BC59BC" w:rsidP="00DB0E4E">
            <w:pPr>
              <w:pStyle w:val="Tabletext"/>
              <w:jc w:val="center"/>
              <w:rPr>
                <w:lang w:eastAsia="en-AU"/>
              </w:rPr>
            </w:pPr>
          </w:p>
        </w:tc>
      </w:tr>
      <w:tr w:rsidR="00BC59BC" w:rsidRPr="00A4041B" w14:paraId="1EC28A03" w14:textId="77777777" w:rsidTr="00010C4C">
        <w:trPr>
          <w:trHeight w:val="300"/>
        </w:trPr>
        <w:tc>
          <w:tcPr>
            <w:tcW w:w="2007" w:type="pct"/>
            <w:shd w:val="clear" w:color="auto" w:fill="auto"/>
            <w:vAlign w:val="center"/>
            <w:hideMark/>
          </w:tcPr>
          <w:p w14:paraId="116DC66F" w14:textId="77777777" w:rsidR="00BC59BC" w:rsidRPr="00A4041B" w:rsidRDefault="00BC59BC" w:rsidP="00DB0E4E">
            <w:pPr>
              <w:pStyle w:val="Tableitalics"/>
            </w:pPr>
            <w:proofErr w:type="spellStart"/>
            <w:r w:rsidRPr="00A4041B">
              <w:t>Parvipsitta</w:t>
            </w:r>
            <w:proofErr w:type="spellEnd"/>
            <w:r w:rsidRPr="00A4041B">
              <w:t xml:space="preserve"> </w:t>
            </w:r>
            <w:proofErr w:type="spellStart"/>
            <w:r w:rsidRPr="00A4041B">
              <w:t>pusilla</w:t>
            </w:r>
            <w:proofErr w:type="spellEnd"/>
          </w:p>
        </w:tc>
        <w:tc>
          <w:tcPr>
            <w:tcW w:w="1443" w:type="pct"/>
            <w:shd w:val="clear" w:color="auto" w:fill="auto"/>
            <w:vAlign w:val="bottom"/>
            <w:hideMark/>
          </w:tcPr>
          <w:p w14:paraId="3B624AB2" w14:textId="77777777" w:rsidR="00BC59BC" w:rsidRPr="00A4041B" w:rsidRDefault="00BC59BC" w:rsidP="00DB0E4E">
            <w:pPr>
              <w:pStyle w:val="Tabletext"/>
            </w:pPr>
            <w:r w:rsidRPr="00A4041B">
              <w:t>Little Lorikeet</w:t>
            </w:r>
          </w:p>
        </w:tc>
        <w:tc>
          <w:tcPr>
            <w:tcW w:w="416" w:type="pct"/>
            <w:shd w:val="clear" w:color="auto" w:fill="auto"/>
            <w:vAlign w:val="center"/>
            <w:hideMark/>
          </w:tcPr>
          <w:p w14:paraId="44D8553F"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3A4B2FC6"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71748942" w14:textId="77777777" w:rsidR="00BC59BC" w:rsidRPr="00A4041B" w:rsidRDefault="00BC59BC" w:rsidP="00DB0E4E">
            <w:pPr>
              <w:pStyle w:val="Tabletext"/>
              <w:jc w:val="center"/>
              <w:rPr>
                <w:lang w:eastAsia="en-AU"/>
              </w:rPr>
            </w:pPr>
          </w:p>
        </w:tc>
      </w:tr>
      <w:tr w:rsidR="00BC59BC" w:rsidRPr="00A4041B" w14:paraId="29DEF064" w14:textId="77777777" w:rsidTr="00010C4C">
        <w:trPr>
          <w:trHeight w:val="300"/>
        </w:trPr>
        <w:tc>
          <w:tcPr>
            <w:tcW w:w="2007" w:type="pct"/>
            <w:shd w:val="clear" w:color="auto" w:fill="auto"/>
            <w:vAlign w:val="center"/>
            <w:hideMark/>
          </w:tcPr>
          <w:p w14:paraId="28355142" w14:textId="77777777" w:rsidR="00BC59BC" w:rsidRPr="00A4041B" w:rsidRDefault="00BC59BC" w:rsidP="00DB0E4E">
            <w:pPr>
              <w:pStyle w:val="Tableitalics"/>
            </w:pPr>
            <w:proofErr w:type="spellStart"/>
            <w:r w:rsidRPr="00A4041B">
              <w:t>Petroica</w:t>
            </w:r>
            <w:proofErr w:type="spellEnd"/>
            <w:r w:rsidRPr="00A4041B">
              <w:t xml:space="preserve"> </w:t>
            </w:r>
            <w:proofErr w:type="spellStart"/>
            <w:r w:rsidRPr="00A4041B">
              <w:t>boodang</w:t>
            </w:r>
            <w:proofErr w:type="spellEnd"/>
          </w:p>
        </w:tc>
        <w:tc>
          <w:tcPr>
            <w:tcW w:w="1443" w:type="pct"/>
            <w:shd w:val="clear" w:color="auto" w:fill="auto"/>
            <w:vAlign w:val="bottom"/>
            <w:hideMark/>
          </w:tcPr>
          <w:p w14:paraId="207B2559" w14:textId="77777777" w:rsidR="00BC59BC" w:rsidRPr="00A4041B" w:rsidRDefault="00BC59BC" w:rsidP="00DB0E4E">
            <w:pPr>
              <w:pStyle w:val="Tabletext"/>
            </w:pPr>
            <w:r w:rsidRPr="00A4041B">
              <w:t>Scarlet Robin</w:t>
            </w:r>
          </w:p>
        </w:tc>
        <w:tc>
          <w:tcPr>
            <w:tcW w:w="416" w:type="pct"/>
            <w:shd w:val="clear" w:color="auto" w:fill="auto"/>
            <w:vAlign w:val="center"/>
            <w:hideMark/>
          </w:tcPr>
          <w:p w14:paraId="2F548F0A"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5A0045F4"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57887AE1" w14:textId="77777777" w:rsidR="00BC59BC" w:rsidRPr="00A4041B" w:rsidRDefault="00BC59BC" w:rsidP="00DB0E4E">
            <w:pPr>
              <w:pStyle w:val="Tabletext"/>
              <w:jc w:val="center"/>
              <w:rPr>
                <w:lang w:eastAsia="en-AU"/>
              </w:rPr>
            </w:pPr>
          </w:p>
        </w:tc>
      </w:tr>
      <w:tr w:rsidR="00BC59BC" w:rsidRPr="00A4041B" w14:paraId="3E3FEA7D" w14:textId="77777777" w:rsidTr="00010C4C">
        <w:trPr>
          <w:trHeight w:val="300"/>
        </w:trPr>
        <w:tc>
          <w:tcPr>
            <w:tcW w:w="2007" w:type="pct"/>
            <w:shd w:val="clear" w:color="auto" w:fill="auto"/>
            <w:noWrap/>
            <w:vAlign w:val="bottom"/>
            <w:hideMark/>
          </w:tcPr>
          <w:p w14:paraId="68B90052" w14:textId="77777777" w:rsidR="00BC59BC" w:rsidRPr="00A4041B" w:rsidRDefault="00BC59BC" w:rsidP="00DB0E4E">
            <w:pPr>
              <w:pStyle w:val="Tableitalics"/>
            </w:pPr>
            <w:proofErr w:type="spellStart"/>
            <w:r w:rsidRPr="00A4041B">
              <w:t>Petroica</w:t>
            </w:r>
            <w:proofErr w:type="spellEnd"/>
            <w:r w:rsidRPr="00A4041B">
              <w:t xml:space="preserve"> </w:t>
            </w:r>
            <w:proofErr w:type="spellStart"/>
            <w:r w:rsidRPr="00A4041B">
              <w:t>phoenicea</w:t>
            </w:r>
            <w:proofErr w:type="spellEnd"/>
          </w:p>
        </w:tc>
        <w:tc>
          <w:tcPr>
            <w:tcW w:w="1443" w:type="pct"/>
            <w:shd w:val="clear" w:color="auto" w:fill="auto"/>
            <w:vAlign w:val="bottom"/>
            <w:hideMark/>
          </w:tcPr>
          <w:p w14:paraId="1C4E3B62" w14:textId="77777777" w:rsidR="00BC59BC" w:rsidRPr="00A4041B" w:rsidRDefault="00BC59BC" w:rsidP="00DB0E4E">
            <w:pPr>
              <w:pStyle w:val="Tabletext"/>
            </w:pPr>
            <w:r w:rsidRPr="00A4041B">
              <w:t>Flame Robin</w:t>
            </w:r>
          </w:p>
        </w:tc>
        <w:tc>
          <w:tcPr>
            <w:tcW w:w="416" w:type="pct"/>
            <w:shd w:val="clear" w:color="auto" w:fill="auto"/>
            <w:vAlign w:val="center"/>
            <w:hideMark/>
          </w:tcPr>
          <w:p w14:paraId="0048E02B"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06CC82A1"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6EBC0605" w14:textId="77777777" w:rsidR="00BC59BC" w:rsidRPr="00A4041B" w:rsidRDefault="00BC59BC" w:rsidP="00DB0E4E">
            <w:pPr>
              <w:pStyle w:val="Tabletext"/>
              <w:jc w:val="center"/>
              <w:rPr>
                <w:lang w:eastAsia="en-AU"/>
              </w:rPr>
            </w:pPr>
          </w:p>
        </w:tc>
      </w:tr>
      <w:tr w:rsidR="00BC59BC" w:rsidRPr="00A4041B" w14:paraId="0382A42F" w14:textId="77777777" w:rsidTr="00010C4C">
        <w:trPr>
          <w:trHeight w:val="300"/>
        </w:trPr>
        <w:tc>
          <w:tcPr>
            <w:tcW w:w="2007" w:type="pct"/>
            <w:shd w:val="clear" w:color="auto" w:fill="auto"/>
            <w:noWrap/>
            <w:vAlign w:val="bottom"/>
            <w:hideMark/>
          </w:tcPr>
          <w:p w14:paraId="351391B5" w14:textId="77777777" w:rsidR="00BC59BC" w:rsidRPr="00A4041B" w:rsidRDefault="00BC59BC" w:rsidP="00DB0E4E">
            <w:pPr>
              <w:pStyle w:val="Tableitalics"/>
            </w:pPr>
            <w:proofErr w:type="spellStart"/>
            <w:r w:rsidRPr="00A4041B">
              <w:t>Pezoporus</w:t>
            </w:r>
            <w:proofErr w:type="spellEnd"/>
            <w:r w:rsidRPr="00A4041B">
              <w:t xml:space="preserve"> </w:t>
            </w:r>
            <w:proofErr w:type="spellStart"/>
            <w:r w:rsidRPr="00A4041B">
              <w:t>wallicus</w:t>
            </w:r>
            <w:proofErr w:type="spellEnd"/>
          </w:p>
        </w:tc>
        <w:tc>
          <w:tcPr>
            <w:tcW w:w="1443" w:type="pct"/>
            <w:shd w:val="clear" w:color="auto" w:fill="auto"/>
            <w:vAlign w:val="bottom"/>
            <w:hideMark/>
          </w:tcPr>
          <w:p w14:paraId="4AC98D7E" w14:textId="77777777" w:rsidR="00BC59BC" w:rsidRPr="00A4041B" w:rsidRDefault="00BC59BC" w:rsidP="00DB0E4E">
            <w:pPr>
              <w:pStyle w:val="Tabletext"/>
            </w:pPr>
            <w:r w:rsidRPr="00A4041B">
              <w:t>Eastern Ground Parrot</w:t>
            </w:r>
          </w:p>
        </w:tc>
        <w:tc>
          <w:tcPr>
            <w:tcW w:w="416" w:type="pct"/>
            <w:shd w:val="clear" w:color="auto" w:fill="auto"/>
            <w:vAlign w:val="center"/>
            <w:hideMark/>
          </w:tcPr>
          <w:p w14:paraId="3145F237"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36A00D8"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74AF48A4" w14:textId="77777777" w:rsidR="00BC59BC" w:rsidRPr="00A4041B" w:rsidRDefault="00BC59BC" w:rsidP="00DB0E4E">
            <w:pPr>
              <w:pStyle w:val="Tabletext"/>
              <w:jc w:val="center"/>
              <w:rPr>
                <w:lang w:eastAsia="en-AU"/>
              </w:rPr>
            </w:pPr>
            <w:r w:rsidRPr="00A4041B">
              <w:rPr>
                <w:lang w:eastAsia="en-AU"/>
              </w:rPr>
              <w:t>V</w:t>
            </w:r>
          </w:p>
        </w:tc>
      </w:tr>
      <w:tr w:rsidR="00BC59BC" w:rsidRPr="00A4041B" w14:paraId="26CFD804" w14:textId="77777777" w:rsidTr="00010C4C">
        <w:trPr>
          <w:trHeight w:val="300"/>
        </w:trPr>
        <w:tc>
          <w:tcPr>
            <w:tcW w:w="2007" w:type="pct"/>
            <w:shd w:val="clear" w:color="auto" w:fill="auto"/>
            <w:vAlign w:val="center"/>
            <w:hideMark/>
          </w:tcPr>
          <w:p w14:paraId="45E14211" w14:textId="77777777" w:rsidR="00BC59BC" w:rsidRPr="00A4041B" w:rsidRDefault="00BC59BC" w:rsidP="00DB0E4E">
            <w:pPr>
              <w:pStyle w:val="Tableitalics"/>
            </w:pPr>
            <w:r w:rsidRPr="00A4041B">
              <w:t>Phalacrocorax spp.</w:t>
            </w:r>
          </w:p>
        </w:tc>
        <w:tc>
          <w:tcPr>
            <w:tcW w:w="1443" w:type="pct"/>
            <w:shd w:val="clear" w:color="auto" w:fill="auto"/>
            <w:vAlign w:val="bottom"/>
            <w:hideMark/>
          </w:tcPr>
          <w:p w14:paraId="6DB05958" w14:textId="77777777" w:rsidR="00BC59BC" w:rsidRPr="00A4041B" w:rsidRDefault="00BC59BC" w:rsidP="00DB0E4E">
            <w:pPr>
              <w:pStyle w:val="Tabletext"/>
            </w:pPr>
            <w:r w:rsidRPr="00A4041B">
              <w:t>Cormorants</w:t>
            </w:r>
          </w:p>
        </w:tc>
        <w:tc>
          <w:tcPr>
            <w:tcW w:w="416" w:type="pct"/>
            <w:shd w:val="clear" w:color="auto" w:fill="auto"/>
            <w:vAlign w:val="center"/>
            <w:hideMark/>
          </w:tcPr>
          <w:p w14:paraId="216076A3"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0CB413D3"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73693980" w14:textId="77777777" w:rsidR="00BC59BC" w:rsidRPr="00A4041B" w:rsidRDefault="00BC59BC" w:rsidP="00DB0E4E">
            <w:pPr>
              <w:pStyle w:val="Tabletext"/>
              <w:jc w:val="center"/>
              <w:rPr>
                <w:lang w:eastAsia="en-AU"/>
              </w:rPr>
            </w:pPr>
          </w:p>
        </w:tc>
      </w:tr>
      <w:tr w:rsidR="00BC59BC" w:rsidRPr="00A4041B" w14:paraId="51AE1986" w14:textId="77777777" w:rsidTr="00010C4C">
        <w:trPr>
          <w:trHeight w:val="300"/>
        </w:trPr>
        <w:tc>
          <w:tcPr>
            <w:tcW w:w="2007" w:type="pct"/>
            <w:shd w:val="clear" w:color="auto" w:fill="auto"/>
            <w:vAlign w:val="center"/>
            <w:hideMark/>
          </w:tcPr>
          <w:p w14:paraId="0E9ED651" w14:textId="574A054B" w:rsidR="00BC59BC" w:rsidRPr="00A4041B" w:rsidRDefault="00BC59BC" w:rsidP="00DB0E4E">
            <w:pPr>
              <w:pStyle w:val="Tableitalics"/>
            </w:pPr>
            <w:proofErr w:type="spellStart"/>
            <w:r w:rsidRPr="00A4041B">
              <w:t>Pomatostomus</w:t>
            </w:r>
            <w:proofErr w:type="spellEnd"/>
            <w:r w:rsidRPr="00A4041B">
              <w:t xml:space="preserve"> temporalis</w:t>
            </w:r>
          </w:p>
        </w:tc>
        <w:tc>
          <w:tcPr>
            <w:tcW w:w="1443" w:type="pct"/>
            <w:shd w:val="clear" w:color="auto" w:fill="auto"/>
            <w:vAlign w:val="bottom"/>
            <w:hideMark/>
          </w:tcPr>
          <w:p w14:paraId="7E909220" w14:textId="77777777" w:rsidR="00BC59BC" w:rsidRPr="00A4041B" w:rsidRDefault="00BC59BC" w:rsidP="00DB0E4E">
            <w:pPr>
              <w:pStyle w:val="Tabletext"/>
            </w:pPr>
            <w:r w:rsidRPr="00A4041B">
              <w:t>Grey-crowned Babbler</w:t>
            </w:r>
          </w:p>
        </w:tc>
        <w:tc>
          <w:tcPr>
            <w:tcW w:w="416" w:type="pct"/>
            <w:shd w:val="clear" w:color="auto" w:fill="auto"/>
            <w:vAlign w:val="center"/>
            <w:hideMark/>
          </w:tcPr>
          <w:p w14:paraId="0B42D861"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1E73B35E"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57B4E47B" w14:textId="77777777" w:rsidR="00BC59BC" w:rsidRPr="00A4041B" w:rsidRDefault="00BC59BC" w:rsidP="00DB0E4E">
            <w:pPr>
              <w:pStyle w:val="Tabletext"/>
              <w:jc w:val="center"/>
              <w:rPr>
                <w:lang w:eastAsia="en-AU"/>
              </w:rPr>
            </w:pPr>
          </w:p>
        </w:tc>
      </w:tr>
      <w:tr w:rsidR="00BC59BC" w:rsidRPr="00A4041B" w14:paraId="7B60AB26" w14:textId="77777777" w:rsidTr="00010C4C">
        <w:trPr>
          <w:trHeight w:val="300"/>
        </w:trPr>
        <w:tc>
          <w:tcPr>
            <w:tcW w:w="2007" w:type="pct"/>
            <w:shd w:val="clear" w:color="auto" w:fill="auto"/>
            <w:vAlign w:val="center"/>
            <w:hideMark/>
          </w:tcPr>
          <w:p w14:paraId="1F161787" w14:textId="77777777" w:rsidR="00BC59BC" w:rsidRPr="00A4041B" w:rsidRDefault="00BC59BC" w:rsidP="00DB0E4E">
            <w:pPr>
              <w:pStyle w:val="Tableitalics"/>
            </w:pPr>
            <w:proofErr w:type="spellStart"/>
            <w:r w:rsidRPr="00A4041B">
              <w:t>Ptilinopus</w:t>
            </w:r>
            <w:proofErr w:type="spellEnd"/>
            <w:r w:rsidRPr="00A4041B">
              <w:t xml:space="preserve"> </w:t>
            </w:r>
            <w:proofErr w:type="spellStart"/>
            <w:r w:rsidRPr="00A4041B">
              <w:t>superbus</w:t>
            </w:r>
            <w:proofErr w:type="spellEnd"/>
          </w:p>
        </w:tc>
        <w:tc>
          <w:tcPr>
            <w:tcW w:w="1443" w:type="pct"/>
            <w:shd w:val="clear" w:color="auto" w:fill="auto"/>
            <w:vAlign w:val="bottom"/>
            <w:hideMark/>
          </w:tcPr>
          <w:p w14:paraId="2D915476" w14:textId="77777777" w:rsidR="00BC59BC" w:rsidRPr="00A4041B" w:rsidRDefault="00BC59BC" w:rsidP="00DB0E4E">
            <w:pPr>
              <w:pStyle w:val="Tabletext"/>
            </w:pPr>
            <w:r w:rsidRPr="00A4041B">
              <w:t>Superb Fruit-dove</w:t>
            </w:r>
          </w:p>
        </w:tc>
        <w:tc>
          <w:tcPr>
            <w:tcW w:w="416" w:type="pct"/>
            <w:shd w:val="clear" w:color="auto" w:fill="auto"/>
            <w:vAlign w:val="center"/>
            <w:hideMark/>
          </w:tcPr>
          <w:p w14:paraId="3B61F21B"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3791DB56"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719850CD" w14:textId="77777777" w:rsidR="00BC59BC" w:rsidRPr="00A4041B" w:rsidRDefault="00BC59BC" w:rsidP="00DB0E4E">
            <w:pPr>
              <w:pStyle w:val="Tabletext"/>
              <w:jc w:val="center"/>
              <w:rPr>
                <w:lang w:eastAsia="en-AU"/>
              </w:rPr>
            </w:pPr>
          </w:p>
        </w:tc>
      </w:tr>
      <w:tr w:rsidR="00BC59BC" w:rsidRPr="00A4041B" w14:paraId="5A4B8E8F" w14:textId="77777777" w:rsidTr="00010C4C">
        <w:trPr>
          <w:trHeight w:val="300"/>
        </w:trPr>
        <w:tc>
          <w:tcPr>
            <w:tcW w:w="2007" w:type="pct"/>
            <w:shd w:val="clear" w:color="auto" w:fill="auto"/>
            <w:noWrap/>
            <w:vAlign w:val="bottom"/>
            <w:hideMark/>
          </w:tcPr>
          <w:p w14:paraId="4692D98C" w14:textId="77777777" w:rsidR="00BC59BC" w:rsidRPr="00A4041B" w:rsidRDefault="00BC59BC" w:rsidP="00DB0E4E">
            <w:pPr>
              <w:pStyle w:val="Tableitalics"/>
            </w:pPr>
            <w:proofErr w:type="spellStart"/>
            <w:r w:rsidRPr="00A4041B">
              <w:t>Rhipidura</w:t>
            </w:r>
            <w:proofErr w:type="spellEnd"/>
            <w:r w:rsidRPr="00A4041B">
              <w:t xml:space="preserve"> </w:t>
            </w:r>
            <w:proofErr w:type="spellStart"/>
            <w:r w:rsidRPr="00A4041B">
              <w:t>albiscapa</w:t>
            </w:r>
            <w:proofErr w:type="spellEnd"/>
          </w:p>
        </w:tc>
        <w:tc>
          <w:tcPr>
            <w:tcW w:w="1443" w:type="pct"/>
            <w:shd w:val="clear" w:color="auto" w:fill="auto"/>
            <w:vAlign w:val="bottom"/>
            <w:hideMark/>
          </w:tcPr>
          <w:p w14:paraId="0AB0BCBC" w14:textId="77777777" w:rsidR="00BC59BC" w:rsidRPr="00A4041B" w:rsidRDefault="00BC59BC" w:rsidP="00DB0E4E">
            <w:pPr>
              <w:pStyle w:val="Tabletext"/>
            </w:pPr>
            <w:r w:rsidRPr="00A4041B">
              <w:t>Grey Fantail</w:t>
            </w:r>
          </w:p>
        </w:tc>
        <w:tc>
          <w:tcPr>
            <w:tcW w:w="416" w:type="pct"/>
            <w:shd w:val="clear" w:color="auto" w:fill="auto"/>
            <w:vAlign w:val="center"/>
            <w:hideMark/>
          </w:tcPr>
          <w:p w14:paraId="394528DA"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2D3D01A6"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1874F79A" w14:textId="77777777" w:rsidR="00BC59BC" w:rsidRPr="00A4041B" w:rsidRDefault="00BC59BC" w:rsidP="00DB0E4E">
            <w:pPr>
              <w:pStyle w:val="Tabletext"/>
              <w:jc w:val="center"/>
              <w:rPr>
                <w:lang w:eastAsia="en-AU"/>
              </w:rPr>
            </w:pPr>
          </w:p>
        </w:tc>
      </w:tr>
      <w:tr w:rsidR="00BC59BC" w:rsidRPr="00A4041B" w14:paraId="0C681DD1" w14:textId="77777777" w:rsidTr="00010C4C">
        <w:trPr>
          <w:trHeight w:val="300"/>
        </w:trPr>
        <w:tc>
          <w:tcPr>
            <w:tcW w:w="2007" w:type="pct"/>
            <w:shd w:val="clear" w:color="auto" w:fill="auto"/>
            <w:vAlign w:val="center"/>
            <w:hideMark/>
          </w:tcPr>
          <w:p w14:paraId="1FA8E5F5" w14:textId="77777777" w:rsidR="00BC59BC" w:rsidRPr="00A4041B" w:rsidRDefault="00BC59BC" w:rsidP="00DB0E4E">
            <w:pPr>
              <w:pStyle w:val="Tableitalics"/>
            </w:pPr>
            <w:proofErr w:type="spellStart"/>
            <w:r w:rsidRPr="00A4041B">
              <w:t>Rostratula</w:t>
            </w:r>
            <w:proofErr w:type="spellEnd"/>
            <w:r w:rsidRPr="00A4041B">
              <w:t xml:space="preserve"> australis</w:t>
            </w:r>
          </w:p>
        </w:tc>
        <w:tc>
          <w:tcPr>
            <w:tcW w:w="1443" w:type="pct"/>
            <w:shd w:val="clear" w:color="auto" w:fill="auto"/>
            <w:vAlign w:val="bottom"/>
            <w:hideMark/>
          </w:tcPr>
          <w:p w14:paraId="2D8AB1F6" w14:textId="77777777" w:rsidR="00BC59BC" w:rsidRPr="00A4041B" w:rsidRDefault="00BC59BC" w:rsidP="00DB0E4E">
            <w:pPr>
              <w:pStyle w:val="Tabletext"/>
            </w:pPr>
            <w:r w:rsidRPr="00A4041B">
              <w:t>Australian Painted Snipe</w:t>
            </w:r>
          </w:p>
        </w:tc>
        <w:tc>
          <w:tcPr>
            <w:tcW w:w="416" w:type="pct"/>
            <w:shd w:val="clear" w:color="auto" w:fill="auto"/>
            <w:vAlign w:val="center"/>
            <w:hideMark/>
          </w:tcPr>
          <w:p w14:paraId="3CD9E88F" w14:textId="77777777" w:rsidR="00BC59BC" w:rsidRPr="00A4041B" w:rsidRDefault="00BC59BC" w:rsidP="00DB0E4E">
            <w:pPr>
              <w:pStyle w:val="Tabletext"/>
              <w:jc w:val="center"/>
              <w:rPr>
                <w:lang w:eastAsia="en-AU"/>
              </w:rPr>
            </w:pPr>
            <w:r w:rsidRPr="00A4041B">
              <w:rPr>
                <w:lang w:eastAsia="en-AU"/>
              </w:rPr>
              <w:t>E</w:t>
            </w:r>
          </w:p>
        </w:tc>
        <w:tc>
          <w:tcPr>
            <w:tcW w:w="744" w:type="pct"/>
            <w:shd w:val="clear" w:color="auto" w:fill="auto"/>
            <w:vAlign w:val="center"/>
            <w:hideMark/>
          </w:tcPr>
          <w:p w14:paraId="0EBB86A6" w14:textId="77777777" w:rsidR="00BC59BC" w:rsidRPr="00A4041B" w:rsidRDefault="00BC59BC" w:rsidP="00DB0E4E">
            <w:pPr>
              <w:pStyle w:val="Tabletext"/>
              <w:jc w:val="center"/>
              <w:rPr>
                <w:lang w:eastAsia="en-AU"/>
              </w:rPr>
            </w:pPr>
            <w:r w:rsidRPr="00A4041B">
              <w:rPr>
                <w:lang w:eastAsia="en-AU"/>
              </w:rPr>
              <w:t>E</w:t>
            </w:r>
          </w:p>
        </w:tc>
        <w:tc>
          <w:tcPr>
            <w:tcW w:w="390" w:type="pct"/>
            <w:shd w:val="clear" w:color="auto" w:fill="auto"/>
            <w:vAlign w:val="center"/>
            <w:hideMark/>
          </w:tcPr>
          <w:p w14:paraId="4B2959D5" w14:textId="77777777" w:rsidR="00BC59BC" w:rsidRPr="00A4041B" w:rsidRDefault="00BC59BC" w:rsidP="00DB0E4E">
            <w:pPr>
              <w:pStyle w:val="Tabletext"/>
              <w:jc w:val="center"/>
              <w:rPr>
                <w:lang w:eastAsia="en-AU"/>
              </w:rPr>
            </w:pPr>
            <w:r w:rsidRPr="00A4041B">
              <w:rPr>
                <w:lang w:eastAsia="en-AU"/>
              </w:rPr>
              <w:t>V</w:t>
            </w:r>
          </w:p>
        </w:tc>
      </w:tr>
      <w:tr w:rsidR="00BC59BC" w:rsidRPr="00A4041B" w14:paraId="4A471F21" w14:textId="77777777" w:rsidTr="00010C4C">
        <w:trPr>
          <w:trHeight w:val="300"/>
        </w:trPr>
        <w:tc>
          <w:tcPr>
            <w:tcW w:w="2007" w:type="pct"/>
            <w:shd w:val="clear" w:color="auto" w:fill="auto"/>
            <w:vAlign w:val="center"/>
            <w:hideMark/>
          </w:tcPr>
          <w:p w14:paraId="114CA1D0" w14:textId="77777777" w:rsidR="00BC59BC" w:rsidRPr="00A4041B" w:rsidRDefault="00BC59BC" w:rsidP="00DB0E4E">
            <w:pPr>
              <w:pStyle w:val="Tableitalics"/>
            </w:pPr>
            <w:proofErr w:type="spellStart"/>
            <w:r w:rsidRPr="00A4041B">
              <w:t>Stagonopleura</w:t>
            </w:r>
            <w:proofErr w:type="spellEnd"/>
            <w:r w:rsidRPr="00A4041B">
              <w:t xml:space="preserve"> guttata</w:t>
            </w:r>
          </w:p>
        </w:tc>
        <w:tc>
          <w:tcPr>
            <w:tcW w:w="1443" w:type="pct"/>
            <w:shd w:val="clear" w:color="auto" w:fill="auto"/>
            <w:vAlign w:val="bottom"/>
            <w:hideMark/>
          </w:tcPr>
          <w:p w14:paraId="43E85598" w14:textId="77777777" w:rsidR="00BC59BC" w:rsidRPr="00A4041B" w:rsidRDefault="00BC59BC" w:rsidP="00DB0E4E">
            <w:pPr>
              <w:pStyle w:val="Tabletext"/>
            </w:pPr>
            <w:r w:rsidRPr="00A4041B">
              <w:t>Diamond Firetail</w:t>
            </w:r>
          </w:p>
        </w:tc>
        <w:tc>
          <w:tcPr>
            <w:tcW w:w="416" w:type="pct"/>
            <w:shd w:val="clear" w:color="auto" w:fill="auto"/>
            <w:vAlign w:val="center"/>
            <w:hideMark/>
          </w:tcPr>
          <w:p w14:paraId="4328886D"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0506A022"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6A39E65B" w14:textId="77777777" w:rsidR="00BC59BC" w:rsidRPr="00A4041B" w:rsidRDefault="00BC59BC" w:rsidP="00DB0E4E">
            <w:pPr>
              <w:pStyle w:val="Tabletext"/>
              <w:jc w:val="center"/>
              <w:rPr>
                <w:lang w:eastAsia="en-AU"/>
              </w:rPr>
            </w:pPr>
          </w:p>
        </w:tc>
      </w:tr>
      <w:tr w:rsidR="00BC59BC" w:rsidRPr="00A4041B" w14:paraId="66FEA268" w14:textId="77777777" w:rsidTr="00010C4C">
        <w:trPr>
          <w:trHeight w:val="300"/>
        </w:trPr>
        <w:tc>
          <w:tcPr>
            <w:tcW w:w="2007" w:type="pct"/>
            <w:shd w:val="clear" w:color="auto" w:fill="auto"/>
            <w:vAlign w:val="center"/>
            <w:hideMark/>
          </w:tcPr>
          <w:p w14:paraId="2582084F" w14:textId="77777777" w:rsidR="00BC59BC" w:rsidRPr="00A4041B" w:rsidRDefault="00BC59BC" w:rsidP="00DB0E4E">
            <w:pPr>
              <w:pStyle w:val="Tableitalics"/>
            </w:pPr>
            <w:proofErr w:type="spellStart"/>
            <w:r w:rsidRPr="00A4041B">
              <w:t>Stictonetta</w:t>
            </w:r>
            <w:proofErr w:type="spellEnd"/>
            <w:r w:rsidRPr="00A4041B">
              <w:t xml:space="preserve"> </w:t>
            </w:r>
            <w:proofErr w:type="spellStart"/>
            <w:r w:rsidRPr="00A4041B">
              <w:t>naevosa</w:t>
            </w:r>
            <w:proofErr w:type="spellEnd"/>
          </w:p>
        </w:tc>
        <w:tc>
          <w:tcPr>
            <w:tcW w:w="1443" w:type="pct"/>
            <w:shd w:val="clear" w:color="auto" w:fill="auto"/>
            <w:vAlign w:val="bottom"/>
            <w:hideMark/>
          </w:tcPr>
          <w:p w14:paraId="088597F1" w14:textId="77777777" w:rsidR="00BC59BC" w:rsidRPr="00A4041B" w:rsidRDefault="00BC59BC" w:rsidP="00DB0E4E">
            <w:pPr>
              <w:pStyle w:val="Tabletext"/>
            </w:pPr>
            <w:r w:rsidRPr="00A4041B">
              <w:t>Freckled Duck</w:t>
            </w:r>
          </w:p>
        </w:tc>
        <w:tc>
          <w:tcPr>
            <w:tcW w:w="416" w:type="pct"/>
            <w:shd w:val="clear" w:color="auto" w:fill="auto"/>
            <w:vAlign w:val="center"/>
            <w:hideMark/>
          </w:tcPr>
          <w:p w14:paraId="0822B8D8"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3719E41A"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775084AC" w14:textId="77777777" w:rsidR="00BC59BC" w:rsidRPr="00A4041B" w:rsidRDefault="00BC59BC" w:rsidP="00DB0E4E">
            <w:pPr>
              <w:pStyle w:val="Tabletext"/>
              <w:jc w:val="center"/>
              <w:rPr>
                <w:lang w:eastAsia="en-AU"/>
              </w:rPr>
            </w:pPr>
          </w:p>
        </w:tc>
      </w:tr>
      <w:tr w:rsidR="00BC59BC" w:rsidRPr="00A4041B" w14:paraId="603BBE30" w14:textId="77777777" w:rsidTr="00010C4C">
        <w:trPr>
          <w:trHeight w:val="300"/>
        </w:trPr>
        <w:tc>
          <w:tcPr>
            <w:tcW w:w="2007" w:type="pct"/>
            <w:shd w:val="clear" w:color="auto" w:fill="auto"/>
            <w:vAlign w:val="center"/>
            <w:hideMark/>
          </w:tcPr>
          <w:p w14:paraId="51A96D96" w14:textId="77777777" w:rsidR="00BC59BC" w:rsidRPr="00A4041B" w:rsidRDefault="00BC59BC" w:rsidP="00DB0E4E">
            <w:pPr>
              <w:pStyle w:val="Tableitalics"/>
            </w:pPr>
            <w:proofErr w:type="spellStart"/>
            <w:r w:rsidRPr="00A4041B">
              <w:t>Stipiturus</w:t>
            </w:r>
            <w:proofErr w:type="spellEnd"/>
            <w:r w:rsidRPr="00A4041B">
              <w:t xml:space="preserve"> </w:t>
            </w:r>
            <w:proofErr w:type="spellStart"/>
            <w:r w:rsidRPr="00A4041B">
              <w:t>malachurus</w:t>
            </w:r>
            <w:proofErr w:type="spellEnd"/>
          </w:p>
        </w:tc>
        <w:tc>
          <w:tcPr>
            <w:tcW w:w="1443" w:type="pct"/>
            <w:shd w:val="clear" w:color="auto" w:fill="auto"/>
            <w:vAlign w:val="bottom"/>
            <w:hideMark/>
          </w:tcPr>
          <w:p w14:paraId="6BDDEC5B" w14:textId="77777777" w:rsidR="00BC59BC" w:rsidRPr="00A4041B" w:rsidRDefault="00BC59BC" w:rsidP="00DB0E4E">
            <w:pPr>
              <w:pStyle w:val="Tabletext"/>
            </w:pPr>
            <w:r w:rsidRPr="00A4041B">
              <w:t>Southern Emu-wren</w:t>
            </w:r>
          </w:p>
        </w:tc>
        <w:tc>
          <w:tcPr>
            <w:tcW w:w="416" w:type="pct"/>
            <w:shd w:val="clear" w:color="auto" w:fill="auto"/>
            <w:vAlign w:val="center"/>
            <w:hideMark/>
          </w:tcPr>
          <w:p w14:paraId="3BC1493C"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0123451D"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411F137F" w14:textId="77777777" w:rsidR="00BC59BC" w:rsidRPr="00A4041B" w:rsidRDefault="00BC59BC" w:rsidP="00DB0E4E">
            <w:pPr>
              <w:pStyle w:val="Tabletext"/>
              <w:jc w:val="center"/>
              <w:rPr>
                <w:lang w:eastAsia="en-AU"/>
              </w:rPr>
            </w:pPr>
            <w:r w:rsidRPr="00A4041B">
              <w:rPr>
                <w:lang w:eastAsia="en-AU"/>
              </w:rPr>
              <w:t>V</w:t>
            </w:r>
          </w:p>
        </w:tc>
      </w:tr>
      <w:tr w:rsidR="00BC59BC" w:rsidRPr="00A4041B" w14:paraId="56E14F82" w14:textId="77777777" w:rsidTr="00010C4C">
        <w:trPr>
          <w:trHeight w:val="300"/>
        </w:trPr>
        <w:tc>
          <w:tcPr>
            <w:tcW w:w="2007" w:type="pct"/>
            <w:shd w:val="clear" w:color="auto" w:fill="auto"/>
            <w:noWrap/>
            <w:vAlign w:val="bottom"/>
            <w:hideMark/>
          </w:tcPr>
          <w:p w14:paraId="6EFC0E94" w14:textId="77777777" w:rsidR="00BC59BC" w:rsidRPr="00A4041B" w:rsidRDefault="00BC59BC" w:rsidP="00DB0E4E">
            <w:pPr>
              <w:pStyle w:val="Tableitalics"/>
            </w:pPr>
            <w:proofErr w:type="spellStart"/>
            <w:r w:rsidRPr="00A4041B">
              <w:t>Threskiornis</w:t>
            </w:r>
            <w:proofErr w:type="spellEnd"/>
            <w:r w:rsidRPr="00A4041B">
              <w:t xml:space="preserve"> </w:t>
            </w:r>
            <w:proofErr w:type="spellStart"/>
            <w:r w:rsidRPr="00A4041B">
              <w:t>spinicollis</w:t>
            </w:r>
            <w:proofErr w:type="spellEnd"/>
          </w:p>
        </w:tc>
        <w:tc>
          <w:tcPr>
            <w:tcW w:w="1443" w:type="pct"/>
            <w:shd w:val="clear" w:color="auto" w:fill="auto"/>
            <w:vAlign w:val="bottom"/>
            <w:hideMark/>
          </w:tcPr>
          <w:p w14:paraId="56C8271F" w14:textId="77777777" w:rsidR="00BC59BC" w:rsidRPr="00A4041B" w:rsidRDefault="00BC59BC" w:rsidP="00DB0E4E">
            <w:pPr>
              <w:pStyle w:val="Tabletext"/>
            </w:pPr>
            <w:r w:rsidRPr="00A4041B">
              <w:t>Straw-necked Ibis</w:t>
            </w:r>
          </w:p>
        </w:tc>
        <w:tc>
          <w:tcPr>
            <w:tcW w:w="416" w:type="pct"/>
            <w:shd w:val="clear" w:color="auto" w:fill="auto"/>
            <w:vAlign w:val="center"/>
            <w:hideMark/>
          </w:tcPr>
          <w:p w14:paraId="5791A4B4" w14:textId="77777777" w:rsidR="00BC59BC" w:rsidRPr="00A4041B" w:rsidRDefault="00BC59BC" w:rsidP="00DB0E4E">
            <w:pPr>
              <w:pStyle w:val="Tabletext"/>
              <w:jc w:val="center"/>
              <w:rPr>
                <w:lang w:eastAsia="en-AU"/>
              </w:rPr>
            </w:pPr>
            <w:r w:rsidRPr="00A4041B">
              <w:rPr>
                <w:lang w:eastAsia="en-AU"/>
              </w:rPr>
              <w:t>M</w:t>
            </w:r>
          </w:p>
        </w:tc>
        <w:tc>
          <w:tcPr>
            <w:tcW w:w="744" w:type="pct"/>
            <w:shd w:val="clear" w:color="auto" w:fill="auto"/>
            <w:vAlign w:val="center"/>
            <w:hideMark/>
          </w:tcPr>
          <w:p w14:paraId="0968826F"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0960852A" w14:textId="77777777" w:rsidR="00BC59BC" w:rsidRPr="00A4041B" w:rsidRDefault="00BC59BC" w:rsidP="00DB0E4E">
            <w:pPr>
              <w:pStyle w:val="Tabletext"/>
              <w:jc w:val="center"/>
              <w:rPr>
                <w:lang w:eastAsia="en-AU"/>
              </w:rPr>
            </w:pPr>
          </w:p>
        </w:tc>
      </w:tr>
      <w:tr w:rsidR="00BC59BC" w:rsidRPr="00A4041B" w14:paraId="040A5125" w14:textId="77777777" w:rsidTr="00010C4C">
        <w:trPr>
          <w:trHeight w:val="300"/>
        </w:trPr>
        <w:tc>
          <w:tcPr>
            <w:tcW w:w="2007" w:type="pct"/>
            <w:shd w:val="clear" w:color="auto" w:fill="auto"/>
            <w:noWrap/>
            <w:vAlign w:val="bottom"/>
            <w:hideMark/>
          </w:tcPr>
          <w:p w14:paraId="1CB4115C" w14:textId="77777777" w:rsidR="00BC59BC" w:rsidRPr="00A4041B" w:rsidRDefault="00BC59BC" w:rsidP="00DB0E4E">
            <w:pPr>
              <w:pStyle w:val="Tableitalics"/>
            </w:pPr>
            <w:proofErr w:type="spellStart"/>
            <w:r w:rsidRPr="00A4041B">
              <w:t>Todiramphus</w:t>
            </w:r>
            <w:proofErr w:type="spellEnd"/>
            <w:r w:rsidRPr="00A4041B">
              <w:t xml:space="preserve"> </w:t>
            </w:r>
            <w:proofErr w:type="spellStart"/>
            <w:r w:rsidRPr="00A4041B">
              <w:t>chloris</w:t>
            </w:r>
            <w:proofErr w:type="spellEnd"/>
          </w:p>
        </w:tc>
        <w:tc>
          <w:tcPr>
            <w:tcW w:w="1443" w:type="pct"/>
            <w:shd w:val="clear" w:color="auto" w:fill="auto"/>
            <w:noWrap/>
            <w:vAlign w:val="bottom"/>
            <w:hideMark/>
          </w:tcPr>
          <w:p w14:paraId="430AB5D0" w14:textId="77777777" w:rsidR="00BC59BC" w:rsidRPr="00A4041B" w:rsidRDefault="00BC59BC" w:rsidP="00DB0E4E">
            <w:pPr>
              <w:pStyle w:val="Tabletext"/>
            </w:pPr>
            <w:r w:rsidRPr="00A4041B">
              <w:t>Collared Kingfisher</w:t>
            </w:r>
          </w:p>
        </w:tc>
        <w:tc>
          <w:tcPr>
            <w:tcW w:w="416" w:type="pct"/>
            <w:shd w:val="clear" w:color="auto" w:fill="auto"/>
            <w:noWrap/>
            <w:vAlign w:val="center"/>
            <w:hideMark/>
          </w:tcPr>
          <w:p w14:paraId="0CEDB9AB" w14:textId="77777777" w:rsidR="00BC59BC" w:rsidRPr="00A4041B" w:rsidRDefault="00BC59BC" w:rsidP="00DB0E4E">
            <w:pPr>
              <w:pStyle w:val="Tabletext"/>
              <w:jc w:val="center"/>
              <w:rPr>
                <w:rFonts w:ascii="Calibri" w:hAnsi="Calibri"/>
                <w:sz w:val="22"/>
                <w:lang w:eastAsia="en-AU"/>
              </w:rPr>
            </w:pPr>
          </w:p>
        </w:tc>
        <w:tc>
          <w:tcPr>
            <w:tcW w:w="744" w:type="pct"/>
            <w:shd w:val="clear" w:color="auto" w:fill="auto"/>
            <w:noWrap/>
            <w:vAlign w:val="center"/>
            <w:hideMark/>
          </w:tcPr>
          <w:p w14:paraId="16F88514" w14:textId="77777777" w:rsidR="00BC59BC" w:rsidRPr="00A4041B" w:rsidRDefault="00BC59BC" w:rsidP="00DB0E4E">
            <w:pPr>
              <w:pStyle w:val="Tabletext"/>
              <w:jc w:val="center"/>
              <w:rPr>
                <w:rFonts w:ascii="Calibri" w:hAnsi="Calibri"/>
                <w:sz w:val="22"/>
                <w:lang w:eastAsia="en-AU"/>
              </w:rPr>
            </w:pPr>
            <w:r w:rsidRPr="00A4041B">
              <w:rPr>
                <w:rFonts w:ascii="Calibri" w:hAnsi="Calibri"/>
                <w:sz w:val="22"/>
                <w:lang w:eastAsia="en-AU"/>
              </w:rPr>
              <w:t>V</w:t>
            </w:r>
          </w:p>
        </w:tc>
        <w:tc>
          <w:tcPr>
            <w:tcW w:w="390" w:type="pct"/>
            <w:shd w:val="clear" w:color="auto" w:fill="auto"/>
            <w:noWrap/>
            <w:vAlign w:val="center"/>
            <w:hideMark/>
          </w:tcPr>
          <w:p w14:paraId="57160D55" w14:textId="77777777" w:rsidR="00BC59BC" w:rsidRPr="00A4041B" w:rsidRDefault="00BC59BC" w:rsidP="00DB0E4E">
            <w:pPr>
              <w:pStyle w:val="Tabletext"/>
              <w:jc w:val="center"/>
              <w:rPr>
                <w:rFonts w:ascii="Calibri" w:hAnsi="Calibri"/>
                <w:sz w:val="22"/>
                <w:lang w:eastAsia="en-AU"/>
              </w:rPr>
            </w:pPr>
          </w:p>
        </w:tc>
      </w:tr>
      <w:tr w:rsidR="00BC59BC" w:rsidRPr="00A4041B" w14:paraId="1EBC9427" w14:textId="77777777" w:rsidTr="00010C4C">
        <w:trPr>
          <w:trHeight w:val="300"/>
        </w:trPr>
        <w:tc>
          <w:tcPr>
            <w:tcW w:w="2007" w:type="pct"/>
            <w:shd w:val="clear" w:color="auto" w:fill="auto"/>
            <w:vAlign w:val="center"/>
            <w:hideMark/>
          </w:tcPr>
          <w:p w14:paraId="1AD7B510" w14:textId="77777777" w:rsidR="00BC59BC" w:rsidRPr="00A4041B" w:rsidRDefault="00BC59BC" w:rsidP="00DB0E4E">
            <w:pPr>
              <w:pStyle w:val="Tableitalics"/>
            </w:pPr>
            <w:proofErr w:type="spellStart"/>
            <w:r w:rsidRPr="00A4041B">
              <w:t>Todiramphus</w:t>
            </w:r>
            <w:proofErr w:type="spellEnd"/>
            <w:r w:rsidRPr="00A4041B">
              <w:t xml:space="preserve"> </w:t>
            </w:r>
            <w:proofErr w:type="spellStart"/>
            <w:r w:rsidRPr="00A4041B">
              <w:t>sanctus</w:t>
            </w:r>
            <w:proofErr w:type="spellEnd"/>
          </w:p>
        </w:tc>
        <w:tc>
          <w:tcPr>
            <w:tcW w:w="1443" w:type="pct"/>
            <w:shd w:val="clear" w:color="auto" w:fill="auto"/>
            <w:vAlign w:val="bottom"/>
            <w:hideMark/>
          </w:tcPr>
          <w:p w14:paraId="6049D843" w14:textId="77777777" w:rsidR="00BC59BC" w:rsidRPr="00A4041B" w:rsidRDefault="00BC59BC" w:rsidP="00DB0E4E">
            <w:pPr>
              <w:pStyle w:val="Tabletext"/>
            </w:pPr>
            <w:r w:rsidRPr="00A4041B">
              <w:t>Sacred Kingfisher</w:t>
            </w:r>
          </w:p>
        </w:tc>
        <w:tc>
          <w:tcPr>
            <w:tcW w:w="416" w:type="pct"/>
            <w:shd w:val="clear" w:color="auto" w:fill="auto"/>
            <w:vAlign w:val="center"/>
            <w:hideMark/>
          </w:tcPr>
          <w:p w14:paraId="0BFA7E0D"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23C267EE"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7419D991" w14:textId="77777777" w:rsidR="00BC59BC" w:rsidRPr="00A4041B" w:rsidRDefault="00BC59BC" w:rsidP="00DB0E4E">
            <w:pPr>
              <w:pStyle w:val="Tabletext"/>
              <w:jc w:val="center"/>
              <w:rPr>
                <w:lang w:eastAsia="en-AU"/>
              </w:rPr>
            </w:pPr>
          </w:p>
        </w:tc>
      </w:tr>
      <w:tr w:rsidR="00BC59BC" w:rsidRPr="00A4041B" w14:paraId="42EE17EA" w14:textId="77777777" w:rsidTr="00010C4C">
        <w:trPr>
          <w:trHeight w:val="300"/>
        </w:trPr>
        <w:tc>
          <w:tcPr>
            <w:tcW w:w="2007" w:type="pct"/>
            <w:shd w:val="clear" w:color="auto" w:fill="auto"/>
            <w:vAlign w:val="center"/>
            <w:hideMark/>
          </w:tcPr>
          <w:p w14:paraId="438C550A" w14:textId="77777777" w:rsidR="00BC59BC" w:rsidRPr="00A4041B" w:rsidRDefault="00BC59BC" w:rsidP="00DB0E4E">
            <w:pPr>
              <w:pStyle w:val="Tableitalics"/>
            </w:pPr>
            <w:proofErr w:type="spellStart"/>
            <w:r w:rsidRPr="00A4041B">
              <w:t>Trichoglossus</w:t>
            </w:r>
            <w:proofErr w:type="spellEnd"/>
            <w:r w:rsidRPr="00A4041B">
              <w:t xml:space="preserve"> </w:t>
            </w:r>
            <w:proofErr w:type="spellStart"/>
            <w:r w:rsidRPr="00A4041B">
              <w:t>chlorolepidotus</w:t>
            </w:r>
            <w:proofErr w:type="spellEnd"/>
          </w:p>
        </w:tc>
        <w:tc>
          <w:tcPr>
            <w:tcW w:w="1443" w:type="pct"/>
            <w:shd w:val="clear" w:color="auto" w:fill="auto"/>
            <w:vAlign w:val="bottom"/>
            <w:hideMark/>
          </w:tcPr>
          <w:p w14:paraId="79A7354C" w14:textId="77777777" w:rsidR="00BC59BC" w:rsidRPr="00A4041B" w:rsidRDefault="00BC59BC" w:rsidP="00DB0E4E">
            <w:pPr>
              <w:pStyle w:val="Tabletext"/>
            </w:pPr>
            <w:r w:rsidRPr="00A4041B">
              <w:t>Scaley-breasted Lorikeets</w:t>
            </w:r>
          </w:p>
        </w:tc>
        <w:tc>
          <w:tcPr>
            <w:tcW w:w="416" w:type="pct"/>
            <w:shd w:val="clear" w:color="auto" w:fill="auto"/>
            <w:vAlign w:val="center"/>
            <w:hideMark/>
          </w:tcPr>
          <w:p w14:paraId="1EB4AE8E"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14994080"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564C29D8" w14:textId="77777777" w:rsidR="00BC59BC" w:rsidRPr="00A4041B" w:rsidRDefault="00BC59BC" w:rsidP="00DB0E4E">
            <w:pPr>
              <w:pStyle w:val="Tabletext"/>
              <w:jc w:val="center"/>
              <w:rPr>
                <w:lang w:eastAsia="en-AU"/>
              </w:rPr>
            </w:pPr>
          </w:p>
        </w:tc>
      </w:tr>
      <w:tr w:rsidR="00BC59BC" w:rsidRPr="00A4041B" w14:paraId="3D1909FD" w14:textId="77777777" w:rsidTr="00010C4C">
        <w:trPr>
          <w:trHeight w:val="300"/>
        </w:trPr>
        <w:tc>
          <w:tcPr>
            <w:tcW w:w="2007" w:type="pct"/>
            <w:shd w:val="clear" w:color="auto" w:fill="auto"/>
            <w:noWrap/>
            <w:vAlign w:val="bottom"/>
            <w:hideMark/>
          </w:tcPr>
          <w:p w14:paraId="43183AAF" w14:textId="77777777" w:rsidR="00BC59BC" w:rsidRPr="00A4041B" w:rsidRDefault="00BC59BC" w:rsidP="00DB0E4E">
            <w:pPr>
              <w:pStyle w:val="Tableitalics"/>
            </w:pPr>
            <w:proofErr w:type="spellStart"/>
            <w:r w:rsidRPr="00A4041B">
              <w:t>Trichoglossus</w:t>
            </w:r>
            <w:proofErr w:type="spellEnd"/>
            <w:r w:rsidRPr="00A4041B">
              <w:t xml:space="preserve"> </w:t>
            </w:r>
            <w:proofErr w:type="spellStart"/>
            <w:r w:rsidRPr="00A4041B">
              <w:t>haematodus</w:t>
            </w:r>
            <w:proofErr w:type="spellEnd"/>
          </w:p>
        </w:tc>
        <w:tc>
          <w:tcPr>
            <w:tcW w:w="1443" w:type="pct"/>
            <w:shd w:val="clear" w:color="auto" w:fill="auto"/>
            <w:vAlign w:val="bottom"/>
            <w:hideMark/>
          </w:tcPr>
          <w:p w14:paraId="13901AC7" w14:textId="77777777" w:rsidR="00BC59BC" w:rsidRPr="00A4041B" w:rsidRDefault="00BC59BC" w:rsidP="00DB0E4E">
            <w:pPr>
              <w:pStyle w:val="Tabletext"/>
            </w:pPr>
            <w:r w:rsidRPr="00A4041B">
              <w:t>Rainbow Lorikeet</w:t>
            </w:r>
          </w:p>
        </w:tc>
        <w:tc>
          <w:tcPr>
            <w:tcW w:w="416" w:type="pct"/>
            <w:shd w:val="clear" w:color="auto" w:fill="auto"/>
            <w:vAlign w:val="center"/>
            <w:hideMark/>
          </w:tcPr>
          <w:p w14:paraId="1A5FF78C"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EA872A0"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4F4249E1" w14:textId="77777777" w:rsidR="00BC59BC" w:rsidRPr="00A4041B" w:rsidRDefault="00BC59BC" w:rsidP="00DB0E4E">
            <w:pPr>
              <w:pStyle w:val="Tabletext"/>
              <w:jc w:val="center"/>
              <w:rPr>
                <w:lang w:eastAsia="en-AU"/>
              </w:rPr>
            </w:pPr>
          </w:p>
        </w:tc>
      </w:tr>
      <w:tr w:rsidR="00BC59BC" w:rsidRPr="00A4041B" w14:paraId="6AE479C0" w14:textId="77777777" w:rsidTr="00010C4C">
        <w:trPr>
          <w:trHeight w:val="300"/>
        </w:trPr>
        <w:tc>
          <w:tcPr>
            <w:tcW w:w="2007" w:type="pct"/>
            <w:shd w:val="clear" w:color="auto" w:fill="auto"/>
            <w:vAlign w:val="center"/>
            <w:hideMark/>
          </w:tcPr>
          <w:p w14:paraId="04A1132B" w14:textId="77777777" w:rsidR="00BC59BC" w:rsidRPr="00A4041B" w:rsidRDefault="00BC59BC" w:rsidP="00DB0E4E">
            <w:pPr>
              <w:pStyle w:val="Tableitalics"/>
            </w:pPr>
            <w:proofErr w:type="spellStart"/>
            <w:r w:rsidRPr="00A4041B">
              <w:t>Tringa</w:t>
            </w:r>
            <w:proofErr w:type="spellEnd"/>
            <w:r w:rsidRPr="00A4041B">
              <w:t xml:space="preserve"> </w:t>
            </w:r>
            <w:proofErr w:type="spellStart"/>
            <w:r w:rsidRPr="00A4041B">
              <w:t>nebularia</w:t>
            </w:r>
            <w:proofErr w:type="spellEnd"/>
          </w:p>
        </w:tc>
        <w:tc>
          <w:tcPr>
            <w:tcW w:w="1443" w:type="pct"/>
            <w:shd w:val="clear" w:color="auto" w:fill="auto"/>
            <w:vAlign w:val="bottom"/>
            <w:hideMark/>
          </w:tcPr>
          <w:p w14:paraId="32690D72" w14:textId="77777777" w:rsidR="00BC59BC" w:rsidRPr="00A4041B" w:rsidRDefault="00BC59BC" w:rsidP="00DB0E4E">
            <w:pPr>
              <w:pStyle w:val="Tabletext"/>
            </w:pPr>
            <w:r w:rsidRPr="00A4041B">
              <w:t>Common Greenshank</w:t>
            </w:r>
          </w:p>
        </w:tc>
        <w:tc>
          <w:tcPr>
            <w:tcW w:w="416" w:type="pct"/>
            <w:shd w:val="clear" w:color="auto" w:fill="auto"/>
            <w:vAlign w:val="center"/>
            <w:hideMark/>
          </w:tcPr>
          <w:p w14:paraId="0335AA6E" w14:textId="77777777" w:rsidR="00BC59BC" w:rsidRPr="00A4041B" w:rsidRDefault="00BC59BC" w:rsidP="00DB0E4E">
            <w:pPr>
              <w:pStyle w:val="Tabletext"/>
              <w:jc w:val="center"/>
              <w:rPr>
                <w:lang w:eastAsia="en-AU"/>
              </w:rPr>
            </w:pPr>
            <w:r w:rsidRPr="00A4041B">
              <w:rPr>
                <w:lang w:eastAsia="en-AU"/>
              </w:rPr>
              <w:t>M</w:t>
            </w:r>
          </w:p>
        </w:tc>
        <w:tc>
          <w:tcPr>
            <w:tcW w:w="744" w:type="pct"/>
            <w:shd w:val="clear" w:color="auto" w:fill="auto"/>
            <w:vAlign w:val="center"/>
            <w:hideMark/>
          </w:tcPr>
          <w:p w14:paraId="3CD7F389"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43A6A3BE" w14:textId="77777777" w:rsidR="00BC59BC" w:rsidRPr="00A4041B" w:rsidRDefault="00BC59BC" w:rsidP="00DB0E4E">
            <w:pPr>
              <w:pStyle w:val="Tabletext"/>
              <w:jc w:val="center"/>
              <w:rPr>
                <w:lang w:eastAsia="en-AU"/>
              </w:rPr>
            </w:pPr>
          </w:p>
        </w:tc>
      </w:tr>
      <w:tr w:rsidR="00BC59BC" w:rsidRPr="00A4041B" w14:paraId="302C84FD" w14:textId="77777777" w:rsidTr="00010C4C">
        <w:trPr>
          <w:trHeight w:val="300"/>
        </w:trPr>
        <w:tc>
          <w:tcPr>
            <w:tcW w:w="2007" w:type="pct"/>
            <w:shd w:val="clear" w:color="auto" w:fill="auto"/>
            <w:vAlign w:val="center"/>
            <w:hideMark/>
          </w:tcPr>
          <w:p w14:paraId="5A1FB0C3" w14:textId="77777777" w:rsidR="00BC59BC" w:rsidRPr="00A4041B" w:rsidRDefault="00BC59BC" w:rsidP="00DB0E4E">
            <w:pPr>
              <w:pStyle w:val="Tableitalics"/>
            </w:pPr>
            <w:proofErr w:type="spellStart"/>
            <w:r w:rsidRPr="00A4041B">
              <w:t>Tringa</w:t>
            </w:r>
            <w:proofErr w:type="spellEnd"/>
            <w:r w:rsidRPr="00A4041B">
              <w:t xml:space="preserve"> </w:t>
            </w:r>
            <w:proofErr w:type="spellStart"/>
            <w:r w:rsidRPr="00A4041B">
              <w:t>stagnatilis</w:t>
            </w:r>
            <w:proofErr w:type="spellEnd"/>
          </w:p>
        </w:tc>
        <w:tc>
          <w:tcPr>
            <w:tcW w:w="1443" w:type="pct"/>
            <w:shd w:val="clear" w:color="auto" w:fill="auto"/>
            <w:vAlign w:val="bottom"/>
            <w:hideMark/>
          </w:tcPr>
          <w:p w14:paraId="0CCD05FB" w14:textId="77777777" w:rsidR="00BC59BC" w:rsidRPr="00A4041B" w:rsidRDefault="00BC59BC" w:rsidP="00DB0E4E">
            <w:pPr>
              <w:pStyle w:val="Tabletext"/>
            </w:pPr>
            <w:r w:rsidRPr="00A4041B">
              <w:t>Marsh Sandpiper</w:t>
            </w:r>
          </w:p>
        </w:tc>
        <w:tc>
          <w:tcPr>
            <w:tcW w:w="416" w:type="pct"/>
            <w:shd w:val="clear" w:color="auto" w:fill="auto"/>
            <w:vAlign w:val="center"/>
            <w:hideMark/>
          </w:tcPr>
          <w:p w14:paraId="306B1932" w14:textId="77777777" w:rsidR="00BC59BC" w:rsidRPr="00A4041B" w:rsidRDefault="00BC59BC" w:rsidP="00DB0E4E">
            <w:pPr>
              <w:pStyle w:val="Tabletext"/>
              <w:jc w:val="center"/>
              <w:rPr>
                <w:lang w:eastAsia="en-AU"/>
              </w:rPr>
            </w:pPr>
            <w:r w:rsidRPr="00A4041B">
              <w:rPr>
                <w:lang w:eastAsia="en-AU"/>
              </w:rPr>
              <w:t>M</w:t>
            </w:r>
          </w:p>
        </w:tc>
        <w:tc>
          <w:tcPr>
            <w:tcW w:w="744" w:type="pct"/>
            <w:shd w:val="clear" w:color="auto" w:fill="auto"/>
            <w:vAlign w:val="center"/>
            <w:hideMark/>
          </w:tcPr>
          <w:p w14:paraId="17B250AF"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2ECE01EC" w14:textId="77777777" w:rsidR="00BC59BC" w:rsidRPr="00A4041B" w:rsidRDefault="00BC59BC" w:rsidP="00DB0E4E">
            <w:pPr>
              <w:pStyle w:val="Tabletext"/>
              <w:jc w:val="center"/>
              <w:rPr>
                <w:lang w:eastAsia="en-AU"/>
              </w:rPr>
            </w:pPr>
          </w:p>
        </w:tc>
      </w:tr>
      <w:tr w:rsidR="00BC59BC" w:rsidRPr="00A4041B" w14:paraId="6C67DA79" w14:textId="77777777" w:rsidTr="00010C4C">
        <w:trPr>
          <w:trHeight w:val="300"/>
        </w:trPr>
        <w:tc>
          <w:tcPr>
            <w:tcW w:w="2007" w:type="pct"/>
            <w:shd w:val="clear" w:color="auto" w:fill="auto"/>
            <w:noWrap/>
            <w:vAlign w:val="bottom"/>
            <w:hideMark/>
          </w:tcPr>
          <w:p w14:paraId="36F6B7FA" w14:textId="77777777" w:rsidR="00BC59BC" w:rsidRPr="00A4041B" w:rsidRDefault="00BC59BC" w:rsidP="00DB0E4E">
            <w:pPr>
              <w:pStyle w:val="Tableitalics"/>
            </w:pPr>
            <w:proofErr w:type="spellStart"/>
            <w:r w:rsidRPr="00A4041B">
              <w:t>Turnix</w:t>
            </w:r>
            <w:proofErr w:type="spellEnd"/>
            <w:r w:rsidRPr="00A4041B">
              <w:t xml:space="preserve"> </w:t>
            </w:r>
            <w:proofErr w:type="spellStart"/>
            <w:r w:rsidRPr="00A4041B">
              <w:t>maculosus</w:t>
            </w:r>
            <w:proofErr w:type="spellEnd"/>
          </w:p>
        </w:tc>
        <w:tc>
          <w:tcPr>
            <w:tcW w:w="1443" w:type="pct"/>
            <w:shd w:val="clear" w:color="auto" w:fill="auto"/>
            <w:vAlign w:val="bottom"/>
            <w:hideMark/>
          </w:tcPr>
          <w:p w14:paraId="31FCB209" w14:textId="77777777" w:rsidR="00BC59BC" w:rsidRPr="00A4041B" w:rsidRDefault="00BC59BC" w:rsidP="00DB0E4E">
            <w:pPr>
              <w:pStyle w:val="Tabletext"/>
            </w:pPr>
            <w:r w:rsidRPr="00A4041B">
              <w:t xml:space="preserve">Red-backed </w:t>
            </w:r>
            <w:proofErr w:type="gramStart"/>
            <w:r w:rsidRPr="00A4041B">
              <w:t>Button-quail</w:t>
            </w:r>
            <w:proofErr w:type="gramEnd"/>
          </w:p>
        </w:tc>
        <w:tc>
          <w:tcPr>
            <w:tcW w:w="416" w:type="pct"/>
            <w:shd w:val="clear" w:color="auto" w:fill="auto"/>
            <w:vAlign w:val="center"/>
            <w:hideMark/>
          </w:tcPr>
          <w:p w14:paraId="4646D04C"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25B1C2F6"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2F91188E" w14:textId="77777777" w:rsidR="00BC59BC" w:rsidRPr="00A4041B" w:rsidRDefault="00BC59BC" w:rsidP="00DB0E4E">
            <w:pPr>
              <w:pStyle w:val="Tabletext"/>
              <w:jc w:val="center"/>
              <w:rPr>
                <w:lang w:eastAsia="en-AU"/>
              </w:rPr>
            </w:pPr>
          </w:p>
        </w:tc>
      </w:tr>
      <w:tr w:rsidR="00BC59BC" w:rsidRPr="00A4041B" w14:paraId="316F3677" w14:textId="77777777" w:rsidTr="00010C4C">
        <w:trPr>
          <w:trHeight w:val="300"/>
        </w:trPr>
        <w:tc>
          <w:tcPr>
            <w:tcW w:w="2007" w:type="pct"/>
            <w:shd w:val="clear" w:color="auto" w:fill="auto"/>
            <w:vAlign w:val="center"/>
            <w:hideMark/>
          </w:tcPr>
          <w:p w14:paraId="67353A75" w14:textId="77777777" w:rsidR="00BC59BC" w:rsidRPr="00A4041B" w:rsidRDefault="00BC59BC" w:rsidP="00DB0E4E">
            <w:pPr>
              <w:pStyle w:val="Tableitalics"/>
            </w:pPr>
            <w:r w:rsidRPr="00A4041B">
              <w:t xml:space="preserve">Tyto </w:t>
            </w:r>
            <w:proofErr w:type="spellStart"/>
            <w:r w:rsidRPr="00A4041B">
              <w:t>longimembris</w:t>
            </w:r>
            <w:proofErr w:type="spellEnd"/>
          </w:p>
        </w:tc>
        <w:tc>
          <w:tcPr>
            <w:tcW w:w="1443" w:type="pct"/>
            <w:shd w:val="clear" w:color="auto" w:fill="auto"/>
            <w:vAlign w:val="bottom"/>
            <w:hideMark/>
          </w:tcPr>
          <w:p w14:paraId="001086EE" w14:textId="77777777" w:rsidR="00BC59BC" w:rsidRPr="00A4041B" w:rsidRDefault="00BC59BC" w:rsidP="00DB0E4E">
            <w:pPr>
              <w:pStyle w:val="Tabletext"/>
            </w:pPr>
            <w:r w:rsidRPr="00A4041B">
              <w:t>Eastern Grass Owl</w:t>
            </w:r>
          </w:p>
        </w:tc>
        <w:tc>
          <w:tcPr>
            <w:tcW w:w="416" w:type="pct"/>
            <w:shd w:val="clear" w:color="auto" w:fill="auto"/>
            <w:vAlign w:val="center"/>
            <w:hideMark/>
          </w:tcPr>
          <w:p w14:paraId="15150592"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28372DA"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67DA0142" w14:textId="77777777" w:rsidR="00BC59BC" w:rsidRPr="00A4041B" w:rsidRDefault="00BC59BC" w:rsidP="00DB0E4E">
            <w:pPr>
              <w:pStyle w:val="Tabletext"/>
              <w:jc w:val="center"/>
              <w:rPr>
                <w:lang w:eastAsia="en-AU"/>
              </w:rPr>
            </w:pPr>
          </w:p>
        </w:tc>
      </w:tr>
      <w:tr w:rsidR="00BC59BC" w:rsidRPr="00A4041B" w14:paraId="28F46FA7" w14:textId="77777777" w:rsidTr="00010C4C">
        <w:trPr>
          <w:trHeight w:val="300"/>
        </w:trPr>
        <w:tc>
          <w:tcPr>
            <w:tcW w:w="2007" w:type="pct"/>
            <w:shd w:val="clear" w:color="auto" w:fill="auto"/>
            <w:vAlign w:val="center"/>
            <w:hideMark/>
          </w:tcPr>
          <w:p w14:paraId="128945E1" w14:textId="77777777" w:rsidR="00BC59BC" w:rsidRPr="00A4041B" w:rsidRDefault="00BC59BC" w:rsidP="00DB0E4E">
            <w:pPr>
              <w:pStyle w:val="Tableitalics"/>
            </w:pPr>
            <w:r w:rsidRPr="00A4041B">
              <w:t xml:space="preserve">Tyto </w:t>
            </w:r>
            <w:proofErr w:type="spellStart"/>
            <w:r w:rsidRPr="00A4041B">
              <w:t>novaehollandiae</w:t>
            </w:r>
            <w:proofErr w:type="spellEnd"/>
          </w:p>
        </w:tc>
        <w:tc>
          <w:tcPr>
            <w:tcW w:w="1443" w:type="pct"/>
            <w:shd w:val="clear" w:color="auto" w:fill="auto"/>
            <w:vAlign w:val="bottom"/>
            <w:hideMark/>
          </w:tcPr>
          <w:p w14:paraId="374A89A1" w14:textId="77777777" w:rsidR="00BC59BC" w:rsidRPr="00A4041B" w:rsidRDefault="00BC59BC" w:rsidP="00DB0E4E">
            <w:pPr>
              <w:pStyle w:val="Tabletext"/>
            </w:pPr>
            <w:r w:rsidRPr="00A4041B">
              <w:t>Masked Owl</w:t>
            </w:r>
          </w:p>
        </w:tc>
        <w:tc>
          <w:tcPr>
            <w:tcW w:w="416" w:type="pct"/>
            <w:shd w:val="clear" w:color="auto" w:fill="auto"/>
            <w:vAlign w:val="center"/>
            <w:hideMark/>
          </w:tcPr>
          <w:p w14:paraId="418EA481"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1849B97D"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5F5DB4F8" w14:textId="77777777" w:rsidR="00BC59BC" w:rsidRPr="00A4041B" w:rsidRDefault="00BC59BC" w:rsidP="00DB0E4E">
            <w:pPr>
              <w:pStyle w:val="Tabletext"/>
              <w:jc w:val="center"/>
              <w:rPr>
                <w:lang w:eastAsia="en-AU"/>
              </w:rPr>
            </w:pPr>
          </w:p>
        </w:tc>
      </w:tr>
      <w:tr w:rsidR="00BC59BC" w:rsidRPr="00A4041B" w14:paraId="3C1A26CB" w14:textId="77777777" w:rsidTr="00010C4C">
        <w:trPr>
          <w:trHeight w:val="300"/>
        </w:trPr>
        <w:tc>
          <w:tcPr>
            <w:tcW w:w="2007" w:type="pct"/>
            <w:shd w:val="clear" w:color="auto" w:fill="auto"/>
            <w:vAlign w:val="center"/>
            <w:hideMark/>
          </w:tcPr>
          <w:p w14:paraId="446C202D" w14:textId="77777777" w:rsidR="00BC59BC" w:rsidRPr="00A4041B" w:rsidRDefault="00BC59BC" w:rsidP="00DB0E4E">
            <w:pPr>
              <w:pStyle w:val="Tableitalics"/>
            </w:pPr>
            <w:r w:rsidRPr="00A4041B">
              <w:t xml:space="preserve">Tyto </w:t>
            </w:r>
            <w:proofErr w:type="spellStart"/>
            <w:r w:rsidRPr="00A4041B">
              <w:t>tenebricosa</w:t>
            </w:r>
            <w:proofErr w:type="spellEnd"/>
          </w:p>
        </w:tc>
        <w:tc>
          <w:tcPr>
            <w:tcW w:w="1443" w:type="pct"/>
            <w:shd w:val="clear" w:color="auto" w:fill="auto"/>
            <w:vAlign w:val="bottom"/>
            <w:hideMark/>
          </w:tcPr>
          <w:p w14:paraId="031B3545" w14:textId="77777777" w:rsidR="00BC59BC" w:rsidRPr="00A4041B" w:rsidRDefault="00BC59BC" w:rsidP="00DB0E4E">
            <w:pPr>
              <w:pStyle w:val="Tabletext"/>
            </w:pPr>
            <w:r w:rsidRPr="00A4041B">
              <w:t>Sooty Owl</w:t>
            </w:r>
          </w:p>
        </w:tc>
        <w:tc>
          <w:tcPr>
            <w:tcW w:w="416" w:type="pct"/>
            <w:shd w:val="clear" w:color="auto" w:fill="auto"/>
            <w:vAlign w:val="center"/>
            <w:hideMark/>
          </w:tcPr>
          <w:p w14:paraId="45D74027"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DC4F8D3"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388AB3A2" w14:textId="77777777" w:rsidR="00BC59BC" w:rsidRPr="00A4041B" w:rsidRDefault="00BC59BC" w:rsidP="00DB0E4E">
            <w:pPr>
              <w:pStyle w:val="Tabletext"/>
              <w:jc w:val="center"/>
              <w:rPr>
                <w:lang w:eastAsia="en-AU"/>
              </w:rPr>
            </w:pPr>
          </w:p>
        </w:tc>
      </w:tr>
      <w:tr w:rsidR="00BC59BC" w:rsidRPr="00A4041B" w14:paraId="309CB6AE" w14:textId="77777777" w:rsidTr="00010C4C">
        <w:trPr>
          <w:trHeight w:val="300"/>
        </w:trPr>
        <w:tc>
          <w:tcPr>
            <w:tcW w:w="2007" w:type="pct"/>
            <w:shd w:val="clear" w:color="auto" w:fill="auto"/>
            <w:vAlign w:val="center"/>
            <w:hideMark/>
          </w:tcPr>
          <w:p w14:paraId="524F0486" w14:textId="77777777" w:rsidR="00BC59BC" w:rsidRPr="00A4041B" w:rsidRDefault="00BC59BC" w:rsidP="00DB0E4E">
            <w:pPr>
              <w:pStyle w:val="Tableitalics"/>
            </w:pPr>
            <w:proofErr w:type="spellStart"/>
            <w:r w:rsidRPr="00A4041B">
              <w:t>Xenus</w:t>
            </w:r>
            <w:proofErr w:type="spellEnd"/>
            <w:r w:rsidRPr="00A4041B">
              <w:t xml:space="preserve"> cinereus</w:t>
            </w:r>
          </w:p>
        </w:tc>
        <w:tc>
          <w:tcPr>
            <w:tcW w:w="1443" w:type="pct"/>
            <w:shd w:val="clear" w:color="auto" w:fill="auto"/>
            <w:vAlign w:val="bottom"/>
            <w:hideMark/>
          </w:tcPr>
          <w:p w14:paraId="3C6D6D29" w14:textId="77777777" w:rsidR="00BC59BC" w:rsidRPr="00A4041B" w:rsidRDefault="00BC59BC" w:rsidP="00DB0E4E">
            <w:pPr>
              <w:pStyle w:val="Tabletext"/>
            </w:pPr>
            <w:r w:rsidRPr="00A4041B">
              <w:t>Terek Sandpiper</w:t>
            </w:r>
          </w:p>
        </w:tc>
        <w:tc>
          <w:tcPr>
            <w:tcW w:w="416" w:type="pct"/>
            <w:shd w:val="clear" w:color="auto" w:fill="auto"/>
            <w:vAlign w:val="center"/>
            <w:hideMark/>
          </w:tcPr>
          <w:p w14:paraId="4D0187A0" w14:textId="77777777" w:rsidR="00BC59BC" w:rsidRPr="00A4041B" w:rsidRDefault="00BC59BC" w:rsidP="00DB0E4E">
            <w:pPr>
              <w:pStyle w:val="Tabletext"/>
              <w:jc w:val="center"/>
              <w:rPr>
                <w:lang w:eastAsia="en-AU"/>
              </w:rPr>
            </w:pPr>
            <w:r w:rsidRPr="00A4041B">
              <w:rPr>
                <w:lang w:eastAsia="en-AU"/>
              </w:rPr>
              <w:t>M</w:t>
            </w:r>
          </w:p>
        </w:tc>
        <w:tc>
          <w:tcPr>
            <w:tcW w:w="744" w:type="pct"/>
            <w:shd w:val="clear" w:color="auto" w:fill="auto"/>
            <w:vAlign w:val="center"/>
            <w:hideMark/>
          </w:tcPr>
          <w:p w14:paraId="4EBCD4C6"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3D3B8CFE" w14:textId="77777777" w:rsidR="00BC59BC" w:rsidRPr="00A4041B" w:rsidRDefault="00BC59BC" w:rsidP="00DB0E4E">
            <w:pPr>
              <w:pStyle w:val="Tabletext"/>
              <w:jc w:val="center"/>
              <w:rPr>
                <w:lang w:eastAsia="en-AU"/>
              </w:rPr>
            </w:pPr>
            <w:r w:rsidRPr="00A4041B">
              <w:rPr>
                <w:lang w:eastAsia="en-AU"/>
              </w:rPr>
              <w:t>LC</w:t>
            </w:r>
          </w:p>
        </w:tc>
      </w:tr>
      <w:tr w:rsidR="00BC59BC" w:rsidRPr="00A4041B" w14:paraId="4A785142" w14:textId="77777777" w:rsidTr="00010C4C">
        <w:trPr>
          <w:trHeight w:val="300"/>
        </w:trPr>
        <w:tc>
          <w:tcPr>
            <w:tcW w:w="2007" w:type="pct"/>
            <w:shd w:val="clear" w:color="auto" w:fill="DEEAF6" w:themeFill="accent1" w:themeFillTint="33"/>
            <w:vAlign w:val="center"/>
          </w:tcPr>
          <w:p w14:paraId="0718F2DA" w14:textId="77777777" w:rsidR="00BC59BC" w:rsidRPr="00A4041B" w:rsidRDefault="00BC59BC" w:rsidP="00DB0E4E">
            <w:pPr>
              <w:pStyle w:val="Tableitalics"/>
            </w:pPr>
            <w:r w:rsidRPr="00A4041B">
              <w:rPr>
                <w:b/>
              </w:rPr>
              <w:t>Reptiles</w:t>
            </w:r>
          </w:p>
        </w:tc>
        <w:tc>
          <w:tcPr>
            <w:tcW w:w="1443" w:type="pct"/>
            <w:shd w:val="clear" w:color="auto" w:fill="DEEAF6" w:themeFill="accent1" w:themeFillTint="33"/>
            <w:vAlign w:val="bottom"/>
          </w:tcPr>
          <w:p w14:paraId="63294D2A" w14:textId="77777777" w:rsidR="00BC59BC" w:rsidRPr="00A4041B" w:rsidRDefault="00BC59BC" w:rsidP="00DB0E4E">
            <w:pPr>
              <w:pStyle w:val="Tabletext"/>
            </w:pPr>
          </w:p>
        </w:tc>
        <w:tc>
          <w:tcPr>
            <w:tcW w:w="416" w:type="pct"/>
            <w:shd w:val="clear" w:color="auto" w:fill="DEEAF6" w:themeFill="accent1" w:themeFillTint="33"/>
            <w:vAlign w:val="center"/>
          </w:tcPr>
          <w:p w14:paraId="42823866" w14:textId="77777777" w:rsidR="00BC59BC" w:rsidRPr="00A4041B" w:rsidRDefault="00BC59BC" w:rsidP="00DB0E4E">
            <w:pPr>
              <w:pStyle w:val="Tabletext"/>
              <w:jc w:val="center"/>
              <w:rPr>
                <w:lang w:eastAsia="en-AU"/>
              </w:rPr>
            </w:pPr>
          </w:p>
        </w:tc>
        <w:tc>
          <w:tcPr>
            <w:tcW w:w="744" w:type="pct"/>
            <w:shd w:val="clear" w:color="auto" w:fill="DEEAF6" w:themeFill="accent1" w:themeFillTint="33"/>
            <w:vAlign w:val="center"/>
          </w:tcPr>
          <w:p w14:paraId="18BA695D" w14:textId="77777777" w:rsidR="00BC59BC" w:rsidRPr="00A4041B" w:rsidRDefault="00BC59BC" w:rsidP="00DB0E4E">
            <w:pPr>
              <w:pStyle w:val="Tabletext"/>
              <w:jc w:val="center"/>
              <w:rPr>
                <w:lang w:eastAsia="en-AU"/>
              </w:rPr>
            </w:pPr>
          </w:p>
        </w:tc>
        <w:tc>
          <w:tcPr>
            <w:tcW w:w="390" w:type="pct"/>
            <w:shd w:val="clear" w:color="auto" w:fill="DEEAF6" w:themeFill="accent1" w:themeFillTint="33"/>
            <w:vAlign w:val="center"/>
          </w:tcPr>
          <w:p w14:paraId="4268D320" w14:textId="77777777" w:rsidR="00BC59BC" w:rsidRPr="00A4041B" w:rsidRDefault="00BC59BC" w:rsidP="00DB0E4E">
            <w:pPr>
              <w:pStyle w:val="Tabletext"/>
              <w:jc w:val="center"/>
              <w:rPr>
                <w:lang w:eastAsia="en-AU"/>
              </w:rPr>
            </w:pPr>
          </w:p>
        </w:tc>
      </w:tr>
      <w:tr w:rsidR="00BC59BC" w:rsidRPr="00A4041B" w14:paraId="02B639E8" w14:textId="77777777" w:rsidTr="00010C4C">
        <w:trPr>
          <w:trHeight w:val="300"/>
        </w:trPr>
        <w:tc>
          <w:tcPr>
            <w:tcW w:w="2007" w:type="pct"/>
            <w:shd w:val="clear" w:color="auto" w:fill="auto"/>
            <w:vAlign w:val="center"/>
            <w:hideMark/>
          </w:tcPr>
          <w:p w14:paraId="04D23AA1" w14:textId="77777777" w:rsidR="00BC59BC" w:rsidRPr="00A4041B" w:rsidRDefault="00BC59BC" w:rsidP="00DB0E4E">
            <w:pPr>
              <w:pStyle w:val="Tableitalics"/>
            </w:pPr>
            <w:proofErr w:type="spellStart"/>
            <w:r w:rsidRPr="00A4041B">
              <w:t>Amphibolurus</w:t>
            </w:r>
            <w:proofErr w:type="spellEnd"/>
            <w:r w:rsidRPr="00A4041B">
              <w:t xml:space="preserve"> </w:t>
            </w:r>
            <w:proofErr w:type="spellStart"/>
            <w:r w:rsidRPr="00A4041B">
              <w:t>muricatus</w:t>
            </w:r>
            <w:proofErr w:type="spellEnd"/>
          </w:p>
        </w:tc>
        <w:tc>
          <w:tcPr>
            <w:tcW w:w="1443" w:type="pct"/>
            <w:shd w:val="clear" w:color="auto" w:fill="auto"/>
            <w:vAlign w:val="bottom"/>
            <w:hideMark/>
          </w:tcPr>
          <w:p w14:paraId="101FEA50" w14:textId="77777777" w:rsidR="00BC59BC" w:rsidRPr="00A4041B" w:rsidRDefault="00BC59BC" w:rsidP="00DB0E4E">
            <w:pPr>
              <w:pStyle w:val="Tabletext"/>
            </w:pPr>
            <w:r w:rsidRPr="00A4041B">
              <w:t>Jacky Lizard</w:t>
            </w:r>
          </w:p>
        </w:tc>
        <w:tc>
          <w:tcPr>
            <w:tcW w:w="416" w:type="pct"/>
            <w:shd w:val="clear" w:color="auto" w:fill="auto"/>
            <w:vAlign w:val="center"/>
            <w:hideMark/>
          </w:tcPr>
          <w:p w14:paraId="336CBEE7"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DE47477"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7054DD2F" w14:textId="77777777" w:rsidR="00BC59BC" w:rsidRPr="00A4041B" w:rsidRDefault="00BC59BC" w:rsidP="00DB0E4E">
            <w:pPr>
              <w:pStyle w:val="Tabletext"/>
              <w:jc w:val="center"/>
              <w:rPr>
                <w:lang w:eastAsia="en-AU"/>
              </w:rPr>
            </w:pPr>
          </w:p>
        </w:tc>
      </w:tr>
      <w:tr w:rsidR="00BC59BC" w:rsidRPr="00A4041B" w14:paraId="71602E1D" w14:textId="77777777" w:rsidTr="00010C4C">
        <w:trPr>
          <w:trHeight w:val="300"/>
        </w:trPr>
        <w:tc>
          <w:tcPr>
            <w:tcW w:w="2007" w:type="pct"/>
            <w:shd w:val="clear" w:color="auto" w:fill="auto"/>
            <w:vAlign w:val="center"/>
            <w:hideMark/>
          </w:tcPr>
          <w:p w14:paraId="23D82711" w14:textId="77777777" w:rsidR="00BC59BC" w:rsidRPr="00A4041B" w:rsidRDefault="00BC59BC" w:rsidP="00DB0E4E">
            <w:pPr>
              <w:pStyle w:val="Tableitalics"/>
            </w:pPr>
            <w:proofErr w:type="spellStart"/>
            <w:r w:rsidRPr="00A4041B">
              <w:t>Bellatorias</w:t>
            </w:r>
            <w:proofErr w:type="spellEnd"/>
            <w:r w:rsidRPr="00A4041B">
              <w:t xml:space="preserve"> major</w:t>
            </w:r>
          </w:p>
        </w:tc>
        <w:tc>
          <w:tcPr>
            <w:tcW w:w="1443" w:type="pct"/>
            <w:shd w:val="clear" w:color="auto" w:fill="auto"/>
            <w:vAlign w:val="bottom"/>
            <w:hideMark/>
          </w:tcPr>
          <w:p w14:paraId="365F69FB" w14:textId="77777777" w:rsidR="00BC59BC" w:rsidRPr="00A4041B" w:rsidRDefault="00BC59BC" w:rsidP="00DB0E4E">
            <w:pPr>
              <w:pStyle w:val="Tabletext"/>
            </w:pPr>
            <w:r w:rsidRPr="00A4041B">
              <w:t>Land Mullet</w:t>
            </w:r>
          </w:p>
        </w:tc>
        <w:tc>
          <w:tcPr>
            <w:tcW w:w="416" w:type="pct"/>
            <w:shd w:val="clear" w:color="auto" w:fill="auto"/>
            <w:vAlign w:val="center"/>
            <w:hideMark/>
          </w:tcPr>
          <w:p w14:paraId="05719283"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710E5446"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4DC3F378" w14:textId="77777777" w:rsidR="00BC59BC" w:rsidRPr="00A4041B" w:rsidRDefault="00BC59BC" w:rsidP="00DB0E4E">
            <w:pPr>
              <w:pStyle w:val="Tabletext"/>
              <w:jc w:val="center"/>
              <w:rPr>
                <w:lang w:eastAsia="en-AU"/>
              </w:rPr>
            </w:pPr>
          </w:p>
        </w:tc>
      </w:tr>
      <w:tr w:rsidR="00BC59BC" w:rsidRPr="00A4041B" w14:paraId="135DD248" w14:textId="77777777" w:rsidTr="00010C4C">
        <w:trPr>
          <w:trHeight w:val="300"/>
        </w:trPr>
        <w:tc>
          <w:tcPr>
            <w:tcW w:w="2007" w:type="pct"/>
            <w:shd w:val="clear" w:color="auto" w:fill="auto"/>
            <w:vAlign w:val="center"/>
            <w:hideMark/>
          </w:tcPr>
          <w:p w14:paraId="11D6017A" w14:textId="77777777" w:rsidR="00BC59BC" w:rsidRPr="00A4041B" w:rsidRDefault="00BC59BC" w:rsidP="00DB0E4E">
            <w:pPr>
              <w:pStyle w:val="Tableitalics"/>
            </w:pPr>
            <w:r w:rsidRPr="00A4041B">
              <w:t xml:space="preserve">Boiga </w:t>
            </w:r>
            <w:proofErr w:type="spellStart"/>
            <w:r w:rsidRPr="00A4041B">
              <w:t>irregularis</w:t>
            </w:r>
            <w:proofErr w:type="spellEnd"/>
          </w:p>
        </w:tc>
        <w:tc>
          <w:tcPr>
            <w:tcW w:w="1443" w:type="pct"/>
            <w:shd w:val="clear" w:color="auto" w:fill="auto"/>
            <w:vAlign w:val="bottom"/>
            <w:hideMark/>
          </w:tcPr>
          <w:p w14:paraId="5A03715F" w14:textId="77777777" w:rsidR="00BC59BC" w:rsidRPr="00A4041B" w:rsidRDefault="00BC59BC" w:rsidP="00DB0E4E">
            <w:pPr>
              <w:pStyle w:val="Tabletext"/>
            </w:pPr>
            <w:r w:rsidRPr="00A4041B">
              <w:t>Brown Tree Snake</w:t>
            </w:r>
          </w:p>
        </w:tc>
        <w:tc>
          <w:tcPr>
            <w:tcW w:w="416" w:type="pct"/>
            <w:shd w:val="clear" w:color="auto" w:fill="auto"/>
            <w:vAlign w:val="center"/>
            <w:hideMark/>
          </w:tcPr>
          <w:p w14:paraId="5121315D"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016F8D30"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2F881A18" w14:textId="77777777" w:rsidR="00BC59BC" w:rsidRPr="00A4041B" w:rsidRDefault="00BC59BC" w:rsidP="00DB0E4E">
            <w:pPr>
              <w:pStyle w:val="Tabletext"/>
              <w:jc w:val="center"/>
              <w:rPr>
                <w:lang w:eastAsia="en-AU"/>
              </w:rPr>
            </w:pPr>
          </w:p>
        </w:tc>
      </w:tr>
      <w:tr w:rsidR="00BC59BC" w:rsidRPr="00A4041B" w14:paraId="258782A0" w14:textId="77777777" w:rsidTr="00010C4C">
        <w:trPr>
          <w:trHeight w:val="300"/>
        </w:trPr>
        <w:tc>
          <w:tcPr>
            <w:tcW w:w="2007" w:type="pct"/>
            <w:shd w:val="clear" w:color="auto" w:fill="auto"/>
            <w:vAlign w:val="center"/>
            <w:hideMark/>
          </w:tcPr>
          <w:p w14:paraId="1158BEAE" w14:textId="77777777" w:rsidR="00BC59BC" w:rsidRPr="00A4041B" w:rsidRDefault="00BC59BC" w:rsidP="00DB0E4E">
            <w:pPr>
              <w:pStyle w:val="Tableitalics"/>
            </w:pPr>
            <w:proofErr w:type="spellStart"/>
            <w:r w:rsidRPr="00A4041B">
              <w:t>Chelodina</w:t>
            </w:r>
            <w:proofErr w:type="spellEnd"/>
            <w:r w:rsidRPr="00A4041B">
              <w:t xml:space="preserve"> </w:t>
            </w:r>
            <w:proofErr w:type="spellStart"/>
            <w:r w:rsidRPr="00A4041B">
              <w:t>longicollis</w:t>
            </w:r>
            <w:proofErr w:type="spellEnd"/>
          </w:p>
        </w:tc>
        <w:tc>
          <w:tcPr>
            <w:tcW w:w="1443" w:type="pct"/>
            <w:shd w:val="clear" w:color="auto" w:fill="auto"/>
            <w:vAlign w:val="bottom"/>
            <w:hideMark/>
          </w:tcPr>
          <w:p w14:paraId="1497E2FB" w14:textId="77777777" w:rsidR="00BC59BC" w:rsidRPr="00A4041B" w:rsidRDefault="00BC59BC" w:rsidP="00DB0E4E">
            <w:pPr>
              <w:pStyle w:val="Tabletext"/>
            </w:pPr>
            <w:r w:rsidRPr="00A4041B">
              <w:t>Eastern Long-necked Turtle</w:t>
            </w:r>
          </w:p>
        </w:tc>
        <w:tc>
          <w:tcPr>
            <w:tcW w:w="416" w:type="pct"/>
            <w:shd w:val="clear" w:color="auto" w:fill="auto"/>
            <w:vAlign w:val="center"/>
            <w:hideMark/>
          </w:tcPr>
          <w:p w14:paraId="21EB7723"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1464188"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5F4CEF5C" w14:textId="77777777" w:rsidR="00BC59BC" w:rsidRPr="00A4041B" w:rsidRDefault="00BC59BC" w:rsidP="00DB0E4E">
            <w:pPr>
              <w:pStyle w:val="Tabletext"/>
              <w:jc w:val="center"/>
              <w:rPr>
                <w:lang w:eastAsia="en-AU"/>
              </w:rPr>
            </w:pPr>
          </w:p>
        </w:tc>
      </w:tr>
      <w:tr w:rsidR="00BC59BC" w:rsidRPr="00A4041B" w14:paraId="7D994829" w14:textId="77777777" w:rsidTr="00010C4C">
        <w:trPr>
          <w:trHeight w:val="300"/>
        </w:trPr>
        <w:tc>
          <w:tcPr>
            <w:tcW w:w="2007" w:type="pct"/>
            <w:shd w:val="clear" w:color="auto" w:fill="auto"/>
            <w:vAlign w:val="center"/>
          </w:tcPr>
          <w:p w14:paraId="5AAB04AC" w14:textId="77777777" w:rsidR="00BC59BC" w:rsidRPr="00A4041B" w:rsidRDefault="00BC59BC" w:rsidP="00DB0E4E">
            <w:pPr>
              <w:pStyle w:val="Tableitalics"/>
            </w:pPr>
            <w:proofErr w:type="spellStart"/>
            <w:r w:rsidRPr="00A4041B">
              <w:t>Cyclodomorphus</w:t>
            </w:r>
            <w:proofErr w:type="spellEnd"/>
            <w:r w:rsidRPr="00A4041B">
              <w:t xml:space="preserve"> </w:t>
            </w:r>
            <w:proofErr w:type="spellStart"/>
            <w:r w:rsidRPr="00A4041B">
              <w:t>gerrardii</w:t>
            </w:r>
            <w:proofErr w:type="spellEnd"/>
          </w:p>
        </w:tc>
        <w:tc>
          <w:tcPr>
            <w:tcW w:w="1443" w:type="pct"/>
            <w:shd w:val="clear" w:color="auto" w:fill="auto"/>
            <w:vAlign w:val="bottom"/>
          </w:tcPr>
          <w:p w14:paraId="6DDF1E70" w14:textId="77777777" w:rsidR="00BC59BC" w:rsidRPr="00A4041B" w:rsidRDefault="00BC59BC" w:rsidP="00DB0E4E">
            <w:pPr>
              <w:pStyle w:val="Tabletext"/>
            </w:pPr>
            <w:r w:rsidRPr="00A4041B">
              <w:t>Pink-tongued Lizard</w:t>
            </w:r>
          </w:p>
        </w:tc>
        <w:tc>
          <w:tcPr>
            <w:tcW w:w="416" w:type="pct"/>
            <w:shd w:val="clear" w:color="auto" w:fill="auto"/>
            <w:vAlign w:val="center"/>
          </w:tcPr>
          <w:p w14:paraId="239F945E" w14:textId="77777777" w:rsidR="00BC59BC" w:rsidRPr="00A4041B" w:rsidRDefault="00BC59BC" w:rsidP="00DB0E4E">
            <w:pPr>
              <w:pStyle w:val="Tabletext"/>
              <w:jc w:val="center"/>
              <w:rPr>
                <w:lang w:eastAsia="en-AU"/>
              </w:rPr>
            </w:pPr>
          </w:p>
        </w:tc>
        <w:tc>
          <w:tcPr>
            <w:tcW w:w="744" w:type="pct"/>
            <w:shd w:val="clear" w:color="auto" w:fill="auto"/>
            <w:vAlign w:val="center"/>
          </w:tcPr>
          <w:p w14:paraId="3C0BA05B" w14:textId="77777777" w:rsidR="00BC59BC" w:rsidRPr="00A4041B" w:rsidRDefault="00BC59BC" w:rsidP="00DB0E4E">
            <w:pPr>
              <w:pStyle w:val="Tabletext"/>
              <w:jc w:val="center"/>
              <w:rPr>
                <w:lang w:eastAsia="en-AU"/>
              </w:rPr>
            </w:pPr>
          </w:p>
        </w:tc>
        <w:tc>
          <w:tcPr>
            <w:tcW w:w="390" w:type="pct"/>
            <w:shd w:val="clear" w:color="auto" w:fill="auto"/>
            <w:vAlign w:val="center"/>
          </w:tcPr>
          <w:p w14:paraId="2513A478" w14:textId="77777777" w:rsidR="00BC59BC" w:rsidRPr="00A4041B" w:rsidRDefault="00BC59BC" w:rsidP="00DB0E4E">
            <w:pPr>
              <w:pStyle w:val="Tabletext"/>
              <w:jc w:val="center"/>
              <w:rPr>
                <w:lang w:eastAsia="en-AU"/>
              </w:rPr>
            </w:pPr>
          </w:p>
        </w:tc>
      </w:tr>
      <w:tr w:rsidR="00BC59BC" w:rsidRPr="00A4041B" w14:paraId="68B43E72" w14:textId="77777777" w:rsidTr="00010C4C">
        <w:trPr>
          <w:trHeight w:val="300"/>
        </w:trPr>
        <w:tc>
          <w:tcPr>
            <w:tcW w:w="2007" w:type="pct"/>
            <w:shd w:val="clear" w:color="auto" w:fill="auto"/>
            <w:vAlign w:val="center"/>
            <w:hideMark/>
          </w:tcPr>
          <w:p w14:paraId="7C72526A" w14:textId="77777777" w:rsidR="00BC59BC" w:rsidRPr="00A4041B" w:rsidRDefault="00BC59BC" w:rsidP="00DB0E4E">
            <w:pPr>
              <w:pStyle w:val="Tableitalics"/>
            </w:pPr>
            <w:proofErr w:type="spellStart"/>
            <w:r w:rsidRPr="00A4041B">
              <w:t>Cyclodomorphus</w:t>
            </w:r>
            <w:proofErr w:type="spellEnd"/>
            <w:r w:rsidRPr="00A4041B">
              <w:t xml:space="preserve"> </w:t>
            </w:r>
            <w:proofErr w:type="spellStart"/>
            <w:r w:rsidRPr="00A4041B">
              <w:t>michaeli</w:t>
            </w:r>
            <w:proofErr w:type="spellEnd"/>
          </w:p>
        </w:tc>
        <w:tc>
          <w:tcPr>
            <w:tcW w:w="1443" w:type="pct"/>
            <w:shd w:val="clear" w:color="auto" w:fill="auto"/>
            <w:vAlign w:val="bottom"/>
            <w:hideMark/>
          </w:tcPr>
          <w:p w14:paraId="48D0A0B9" w14:textId="77777777" w:rsidR="00BC59BC" w:rsidRPr="00A4041B" w:rsidRDefault="00BC59BC" w:rsidP="00DB0E4E">
            <w:pPr>
              <w:pStyle w:val="Tabletext"/>
            </w:pPr>
            <w:r w:rsidRPr="00A4041B">
              <w:t>Mainland She-oak Skink</w:t>
            </w:r>
          </w:p>
        </w:tc>
        <w:tc>
          <w:tcPr>
            <w:tcW w:w="416" w:type="pct"/>
            <w:shd w:val="clear" w:color="auto" w:fill="auto"/>
            <w:vAlign w:val="center"/>
            <w:hideMark/>
          </w:tcPr>
          <w:p w14:paraId="06B2A88F"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0EF93724"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09C5149B" w14:textId="77777777" w:rsidR="00BC59BC" w:rsidRPr="00A4041B" w:rsidRDefault="00BC59BC" w:rsidP="00DB0E4E">
            <w:pPr>
              <w:pStyle w:val="Tabletext"/>
              <w:jc w:val="center"/>
              <w:rPr>
                <w:lang w:eastAsia="en-AU"/>
              </w:rPr>
            </w:pPr>
          </w:p>
        </w:tc>
      </w:tr>
      <w:tr w:rsidR="00BC59BC" w:rsidRPr="00A4041B" w14:paraId="064578DF" w14:textId="77777777" w:rsidTr="00010C4C">
        <w:trPr>
          <w:trHeight w:val="300"/>
        </w:trPr>
        <w:tc>
          <w:tcPr>
            <w:tcW w:w="2007" w:type="pct"/>
            <w:shd w:val="clear" w:color="auto" w:fill="auto"/>
            <w:vAlign w:val="center"/>
            <w:hideMark/>
          </w:tcPr>
          <w:p w14:paraId="65CC87D5" w14:textId="77777777" w:rsidR="00BC59BC" w:rsidRPr="00A4041B" w:rsidRDefault="00BC59BC" w:rsidP="00DB0E4E">
            <w:pPr>
              <w:pStyle w:val="Tableitalics"/>
            </w:pPr>
            <w:proofErr w:type="spellStart"/>
            <w:r w:rsidRPr="00A4041B">
              <w:t>Egernia</w:t>
            </w:r>
            <w:proofErr w:type="spellEnd"/>
            <w:r w:rsidRPr="00A4041B">
              <w:t xml:space="preserve"> </w:t>
            </w:r>
            <w:proofErr w:type="spellStart"/>
            <w:r w:rsidRPr="00A4041B">
              <w:t>mcpheei</w:t>
            </w:r>
            <w:proofErr w:type="spellEnd"/>
          </w:p>
        </w:tc>
        <w:tc>
          <w:tcPr>
            <w:tcW w:w="1443" w:type="pct"/>
            <w:shd w:val="clear" w:color="auto" w:fill="auto"/>
            <w:vAlign w:val="bottom"/>
            <w:hideMark/>
          </w:tcPr>
          <w:p w14:paraId="7283F036" w14:textId="77777777" w:rsidR="00BC59BC" w:rsidRPr="00A4041B" w:rsidRDefault="00BC59BC" w:rsidP="00DB0E4E">
            <w:pPr>
              <w:pStyle w:val="Tabletext"/>
            </w:pPr>
            <w:r w:rsidRPr="00A4041B">
              <w:t>Eastern Crevice Skink</w:t>
            </w:r>
          </w:p>
        </w:tc>
        <w:tc>
          <w:tcPr>
            <w:tcW w:w="416" w:type="pct"/>
            <w:shd w:val="clear" w:color="auto" w:fill="auto"/>
            <w:vAlign w:val="center"/>
            <w:hideMark/>
          </w:tcPr>
          <w:p w14:paraId="4AA32ECB"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7147003A"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4BE0B325" w14:textId="77777777" w:rsidR="00BC59BC" w:rsidRPr="00A4041B" w:rsidRDefault="00BC59BC" w:rsidP="00DB0E4E">
            <w:pPr>
              <w:pStyle w:val="Tabletext"/>
              <w:jc w:val="center"/>
              <w:rPr>
                <w:lang w:eastAsia="en-AU"/>
              </w:rPr>
            </w:pPr>
          </w:p>
        </w:tc>
      </w:tr>
      <w:tr w:rsidR="00BC59BC" w:rsidRPr="00A4041B" w14:paraId="179E152D" w14:textId="77777777" w:rsidTr="00010C4C">
        <w:trPr>
          <w:trHeight w:val="510"/>
        </w:trPr>
        <w:tc>
          <w:tcPr>
            <w:tcW w:w="2007" w:type="pct"/>
            <w:shd w:val="clear" w:color="auto" w:fill="auto"/>
            <w:vAlign w:val="center"/>
            <w:hideMark/>
          </w:tcPr>
          <w:p w14:paraId="323AC21A" w14:textId="77777777" w:rsidR="00BC59BC" w:rsidRPr="00A4041B" w:rsidRDefault="00BC59BC" w:rsidP="00DB0E4E">
            <w:pPr>
              <w:pStyle w:val="Tableitalics"/>
            </w:pPr>
            <w:proofErr w:type="spellStart"/>
            <w:r w:rsidRPr="00A4041B">
              <w:lastRenderedPageBreak/>
              <w:t>Elseya</w:t>
            </w:r>
            <w:proofErr w:type="spellEnd"/>
            <w:r w:rsidRPr="00A4041B">
              <w:t xml:space="preserve"> </w:t>
            </w:r>
            <w:proofErr w:type="spellStart"/>
            <w:r w:rsidRPr="00A4041B">
              <w:t>albagula</w:t>
            </w:r>
            <w:proofErr w:type="spellEnd"/>
          </w:p>
        </w:tc>
        <w:tc>
          <w:tcPr>
            <w:tcW w:w="1443" w:type="pct"/>
            <w:shd w:val="clear" w:color="auto" w:fill="auto"/>
            <w:vAlign w:val="bottom"/>
            <w:hideMark/>
          </w:tcPr>
          <w:p w14:paraId="1335370A" w14:textId="77777777" w:rsidR="00BC59BC" w:rsidRPr="00A4041B" w:rsidRDefault="00BC59BC" w:rsidP="00DB0E4E">
            <w:pPr>
              <w:pStyle w:val="Tabletext"/>
            </w:pPr>
            <w:r w:rsidRPr="00A4041B">
              <w:t>White-throated Snapping Turtle</w:t>
            </w:r>
          </w:p>
        </w:tc>
        <w:tc>
          <w:tcPr>
            <w:tcW w:w="416" w:type="pct"/>
            <w:shd w:val="clear" w:color="auto" w:fill="auto"/>
            <w:vAlign w:val="center"/>
            <w:hideMark/>
          </w:tcPr>
          <w:p w14:paraId="7B8D3B11" w14:textId="77777777" w:rsidR="00BC59BC" w:rsidRPr="00A4041B" w:rsidRDefault="00BC59BC" w:rsidP="00DB0E4E">
            <w:pPr>
              <w:pStyle w:val="Tabletext"/>
              <w:jc w:val="center"/>
              <w:rPr>
                <w:lang w:eastAsia="en-AU"/>
              </w:rPr>
            </w:pPr>
            <w:r w:rsidRPr="00A4041B">
              <w:rPr>
                <w:lang w:eastAsia="en-AU"/>
              </w:rPr>
              <w:t>CE</w:t>
            </w:r>
          </w:p>
        </w:tc>
        <w:tc>
          <w:tcPr>
            <w:tcW w:w="744" w:type="pct"/>
            <w:shd w:val="clear" w:color="auto" w:fill="auto"/>
            <w:vAlign w:val="center"/>
            <w:hideMark/>
          </w:tcPr>
          <w:p w14:paraId="74200378"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0B31FC05" w14:textId="77777777" w:rsidR="00BC59BC" w:rsidRPr="00A4041B" w:rsidRDefault="00BC59BC" w:rsidP="00DB0E4E">
            <w:pPr>
              <w:pStyle w:val="Tabletext"/>
              <w:jc w:val="center"/>
              <w:rPr>
                <w:lang w:eastAsia="en-AU"/>
              </w:rPr>
            </w:pPr>
            <w:r w:rsidRPr="00A4041B">
              <w:rPr>
                <w:lang w:eastAsia="en-AU"/>
              </w:rPr>
              <w:t>E</w:t>
            </w:r>
          </w:p>
        </w:tc>
      </w:tr>
      <w:tr w:rsidR="00BC59BC" w:rsidRPr="00A4041B" w14:paraId="2352F38B" w14:textId="77777777" w:rsidTr="00010C4C">
        <w:trPr>
          <w:trHeight w:val="300"/>
        </w:trPr>
        <w:tc>
          <w:tcPr>
            <w:tcW w:w="2007" w:type="pct"/>
            <w:shd w:val="clear" w:color="auto" w:fill="auto"/>
            <w:vAlign w:val="center"/>
            <w:hideMark/>
          </w:tcPr>
          <w:p w14:paraId="269F0C28" w14:textId="77777777" w:rsidR="00BC59BC" w:rsidRPr="00A4041B" w:rsidRDefault="00BC59BC" w:rsidP="00DB0E4E">
            <w:pPr>
              <w:pStyle w:val="Tableitalics"/>
            </w:pPr>
            <w:proofErr w:type="spellStart"/>
            <w:r w:rsidRPr="00A4041B">
              <w:t>Elusor</w:t>
            </w:r>
            <w:proofErr w:type="spellEnd"/>
            <w:r w:rsidRPr="00A4041B">
              <w:t xml:space="preserve"> </w:t>
            </w:r>
            <w:proofErr w:type="spellStart"/>
            <w:r w:rsidRPr="00A4041B">
              <w:t>macrurus</w:t>
            </w:r>
            <w:proofErr w:type="spellEnd"/>
          </w:p>
        </w:tc>
        <w:tc>
          <w:tcPr>
            <w:tcW w:w="1443" w:type="pct"/>
            <w:shd w:val="clear" w:color="auto" w:fill="auto"/>
            <w:vAlign w:val="bottom"/>
            <w:hideMark/>
          </w:tcPr>
          <w:p w14:paraId="3EA225D6" w14:textId="77777777" w:rsidR="00BC59BC" w:rsidRPr="00A4041B" w:rsidRDefault="00BC59BC" w:rsidP="00DB0E4E">
            <w:pPr>
              <w:pStyle w:val="Tabletext"/>
            </w:pPr>
            <w:r w:rsidRPr="00A4041B">
              <w:t>Mary River Turtle</w:t>
            </w:r>
          </w:p>
        </w:tc>
        <w:tc>
          <w:tcPr>
            <w:tcW w:w="416" w:type="pct"/>
            <w:shd w:val="clear" w:color="auto" w:fill="auto"/>
            <w:vAlign w:val="center"/>
            <w:hideMark/>
          </w:tcPr>
          <w:p w14:paraId="6D924B45" w14:textId="77777777" w:rsidR="00BC59BC" w:rsidRPr="00A4041B" w:rsidRDefault="00BC59BC" w:rsidP="00DB0E4E">
            <w:pPr>
              <w:pStyle w:val="Tabletext"/>
              <w:jc w:val="center"/>
              <w:rPr>
                <w:lang w:eastAsia="en-AU"/>
              </w:rPr>
            </w:pPr>
            <w:r w:rsidRPr="00A4041B">
              <w:rPr>
                <w:lang w:eastAsia="en-AU"/>
              </w:rPr>
              <w:t>E</w:t>
            </w:r>
          </w:p>
        </w:tc>
        <w:tc>
          <w:tcPr>
            <w:tcW w:w="744" w:type="pct"/>
            <w:shd w:val="clear" w:color="auto" w:fill="auto"/>
            <w:vAlign w:val="center"/>
            <w:hideMark/>
          </w:tcPr>
          <w:p w14:paraId="205E8FAD"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66BAB231" w14:textId="77777777" w:rsidR="00BC59BC" w:rsidRPr="00A4041B" w:rsidRDefault="00BC59BC" w:rsidP="00DB0E4E">
            <w:pPr>
              <w:pStyle w:val="Tabletext"/>
              <w:jc w:val="center"/>
              <w:rPr>
                <w:lang w:eastAsia="en-AU"/>
              </w:rPr>
            </w:pPr>
            <w:r w:rsidRPr="00A4041B">
              <w:rPr>
                <w:lang w:eastAsia="en-AU"/>
              </w:rPr>
              <w:t>E</w:t>
            </w:r>
          </w:p>
        </w:tc>
      </w:tr>
      <w:tr w:rsidR="00BC59BC" w:rsidRPr="00A4041B" w14:paraId="1C6F2C89" w14:textId="77777777" w:rsidTr="00010C4C">
        <w:trPr>
          <w:trHeight w:val="300"/>
        </w:trPr>
        <w:tc>
          <w:tcPr>
            <w:tcW w:w="2007" w:type="pct"/>
            <w:shd w:val="clear" w:color="auto" w:fill="auto"/>
            <w:vAlign w:val="center"/>
            <w:hideMark/>
          </w:tcPr>
          <w:p w14:paraId="4055EAFF" w14:textId="77777777" w:rsidR="00BC59BC" w:rsidRPr="00A4041B" w:rsidRDefault="00BC59BC" w:rsidP="00DB0E4E">
            <w:pPr>
              <w:pStyle w:val="Tableitalics"/>
            </w:pPr>
            <w:proofErr w:type="spellStart"/>
            <w:r w:rsidRPr="00A4041B">
              <w:t>Emydura</w:t>
            </w:r>
            <w:proofErr w:type="spellEnd"/>
            <w:r w:rsidRPr="00A4041B">
              <w:t xml:space="preserve"> </w:t>
            </w:r>
            <w:proofErr w:type="spellStart"/>
            <w:r w:rsidRPr="00A4041B">
              <w:t>macquarii</w:t>
            </w:r>
            <w:proofErr w:type="spellEnd"/>
          </w:p>
        </w:tc>
        <w:tc>
          <w:tcPr>
            <w:tcW w:w="1443" w:type="pct"/>
            <w:shd w:val="clear" w:color="auto" w:fill="auto"/>
            <w:vAlign w:val="bottom"/>
            <w:hideMark/>
          </w:tcPr>
          <w:p w14:paraId="3B2507C3" w14:textId="77777777" w:rsidR="00BC59BC" w:rsidRPr="00A4041B" w:rsidRDefault="00BC59BC" w:rsidP="00DB0E4E">
            <w:pPr>
              <w:pStyle w:val="Tabletext"/>
            </w:pPr>
            <w:r w:rsidRPr="00A4041B">
              <w:t>Murray River Turtle</w:t>
            </w:r>
          </w:p>
        </w:tc>
        <w:tc>
          <w:tcPr>
            <w:tcW w:w="416" w:type="pct"/>
            <w:shd w:val="clear" w:color="auto" w:fill="auto"/>
            <w:vAlign w:val="center"/>
            <w:hideMark/>
          </w:tcPr>
          <w:p w14:paraId="16A7967D"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3644FA4D"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0F431AFE" w14:textId="77777777" w:rsidR="00BC59BC" w:rsidRPr="00A4041B" w:rsidRDefault="00BC59BC" w:rsidP="00DB0E4E">
            <w:pPr>
              <w:pStyle w:val="Tabletext"/>
              <w:jc w:val="center"/>
              <w:rPr>
                <w:lang w:eastAsia="en-AU"/>
              </w:rPr>
            </w:pPr>
          </w:p>
        </w:tc>
      </w:tr>
      <w:tr w:rsidR="00BC59BC" w:rsidRPr="00A4041B" w14:paraId="1EC15539" w14:textId="77777777" w:rsidTr="00010C4C">
        <w:trPr>
          <w:trHeight w:val="300"/>
        </w:trPr>
        <w:tc>
          <w:tcPr>
            <w:tcW w:w="2007" w:type="pct"/>
            <w:shd w:val="clear" w:color="auto" w:fill="auto"/>
            <w:vAlign w:val="center"/>
            <w:hideMark/>
          </w:tcPr>
          <w:p w14:paraId="700C4854" w14:textId="77777777" w:rsidR="00BC59BC" w:rsidRPr="00A4041B" w:rsidRDefault="00BC59BC" w:rsidP="00DB0E4E">
            <w:pPr>
              <w:pStyle w:val="Tableitalics"/>
            </w:pPr>
            <w:proofErr w:type="spellStart"/>
            <w:r w:rsidRPr="00A4041B">
              <w:t>Hemiaspis</w:t>
            </w:r>
            <w:proofErr w:type="spellEnd"/>
            <w:r w:rsidRPr="00A4041B">
              <w:t xml:space="preserve"> </w:t>
            </w:r>
            <w:proofErr w:type="spellStart"/>
            <w:r w:rsidRPr="00A4041B">
              <w:t>signata</w:t>
            </w:r>
            <w:proofErr w:type="spellEnd"/>
          </w:p>
        </w:tc>
        <w:tc>
          <w:tcPr>
            <w:tcW w:w="1443" w:type="pct"/>
            <w:shd w:val="clear" w:color="auto" w:fill="auto"/>
            <w:vAlign w:val="bottom"/>
            <w:hideMark/>
          </w:tcPr>
          <w:p w14:paraId="223FA013" w14:textId="77777777" w:rsidR="00BC59BC" w:rsidRPr="00A4041B" w:rsidRDefault="00BC59BC" w:rsidP="00DB0E4E">
            <w:pPr>
              <w:pStyle w:val="Tabletext"/>
            </w:pPr>
            <w:r w:rsidRPr="00A4041B">
              <w:t>Black-bellied Swamp Snake</w:t>
            </w:r>
          </w:p>
        </w:tc>
        <w:tc>
          <w:tcPr>
            <w:tcW w:w="416" w:type="pct"/>
            <w:shd w:val="clear" w:color="auto" w:fill="auto"/>
            <w:vAlign w:val="center"/>
            <w:hideMark/>
          </w:tcPr>
          <w:p w14:paraId="7DECBF8E"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7E7DB5CD"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37B46632" w14:textId="77777777" w:rsidR="00BC59BC" w:rsidRPr="00A4041B" w:rsidRDefault="00BC59BC" w:rsidP="00DB0E4E">
            <w:pPr>
              <w:pStyle w:val="Tabletext"/>
              <w:jc w:val="center"/>
              <w:rPr>
                <w:lang w:eastAsia="en-AU"/>
              </w:rPr>
            </w:pPr>
          </w:p>
        </w:tc>
      </w:tr>
      <w:tr w:rsidR="00BC59BC" w:rsidRPr="00A4041B" w14:paraId="6B3FFBF2" w14:textId="77777777" w:rsidTr="00010C4C">
        <w:trPr>
          <w:trHeight w:val="300"/>
        </w:trPr>
        <w:tc>
          <w:tcPr>
            <w:tcW w:w="2007" w:type="pct"/>
            <w:shd w:val="clear" w:color="auto" w:fill="auto"/>
            <w:noWrap/>
            <w:vAlign w:val="bottom"/>
            <w:hideMark/>
          </w:tcPr>
          <w:p w14:paraId="79EF2300" w14:textId="77777777" w:rsidR="00BC59BC" w:rsidRPr="00A4041B" w:rsidRDefault="00BC59BC" w:rsidP="00DB0E4E">
            <w:pPr>
              <w:pStyle w:val="Tableitalics"/>
            </w:pPr>
            <w:proofErr w:type="spellStart"/>
            <w:r w:rsidRPr="00A4041B">
              <w:t>Hoplocephalus</w:t>
            </w:r>
            <w:proofErr w:type="spellEnd"/>
            <w:r w:rsidRPr="00A4041B">
              <w:t xml:space="preserve"> </w:t>
            </w:r>
            <w:proofErr w:type="spellStart"/>
            <w:r w:rsidRPr="00A4041B">
              <w:t>bitorquatus</w:t>
            </w:r>
            <w:proofErr w:type="spellEnd"/>
          </w:p>
        </w:tc>
        <w:tc>
          <w:tcPr>
            <w:tcW w:w="1443" w:type="pct"/>
            <w:shd w:val="clear" w:color="auto" w:fill="auto"/>
            <w:vAlign w:val="bottom"/>
            <w:hideMark/>
          </w:tcPr>
          <w:p w14:paraId="661EB926" w14:textId="77777777" w:rsidR="00BC59BC" w:rsidRPr="00A4041B" w:rsidRDefault="00BC59BC" w:rsidP="00DB0E4E">
            <w:pPr>
              <w:pStyle w:val="Tabletext"/>
            </w:pPr>
            <w:r w:rsidRPr="00A4041B">
              <w:t>Pale-headed Snake</w:t>
            </w:r>
          </w:p>
        </w:tc>
        <w:tc>
          <w:tcPr>
            <w:tcW w:w="416" w:type="pct"/>
            <w:shd w:val="clear" w:color="auto" w:fill="auto"/>
            <w:vAlign w:val="center"/>
            <w:hideMark/>
          </w:tcPr>
          <w:p w14:paraId="43B1D446"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182969BC"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07C9FEC8" w14:textId="77777777" w:rsidR="00BC59BC" w:rsidRPr="00A4041B" w:rsidRDefault="00BC59BC" w:rsidP="00DB0E4E">
            <w:pPr>
              <w:pStyle w:val="Tabletext"/>
              <w:jc w:val="center"/>
              <w:rPr>
                <w:lang w:eastAsia="en-AU"/>
              </w:rPr>
            </w:pPr>
          </w:p>
        </w:tc>
      </w:tr>
      <w:tr w:rsidR="00BC59BC" w:rsidRPr="00A4041B" w14:paraId="01DE6058" w14:textId="77777777" w:rsidTr="00010C4C">
        <w:trPr>
          <w:trHeight w:val="300"/>
        </w:trPr>
        <w:tc>
          <w:tcPr>
            <w:tcW w:w="2007" w:type="pct"/>
            <w:shd w:val="clear" w:color="auto" w:fill="auto"/>
            <w:vAlign w:val="center"/>
            <w:hideMark/>
          </w:tcPr>
          <w:p w14:paraId="10B16316" w14:textId="77777777" w:rsidR="00BC59BC" w:rsidRPr="00A4041B" w:rsidRDefault="00BC59BC" w:rsidP="00DB0E4E">
            <w:pPr>
              <w:pStyle w:val="Tableitalics"/>
            </w:pPr>
            <w:proofErr w:type="spellStart"/>
            <w:r w:rsidRPr="00A4041B">
              <w:t>Intellagama</w:t>
            </w:r>
            <w:proofErr w:type="spellEnd"/>
            <w:r w:rsidRPr="00A4041B">
              <w:t xml:space="preserve"> </w:t>
            </w:r>
            <w:proofErr w:type="spellStart"/>
            <w:r w:rsidRPr="00A4041B">
              <w:t>lesueurii</w:t>
            </w:r>
            <w:proofErr w:type="spellEnd"/>
          </w:p>
        </w:tc>
        <w:tc>
          <w:tcPr>
            <w:tcW w:w="1443" w:type="pct"/>
            <w:shd w:val="clear" w:color="auto" w:fill="auto"/>
            <w:vAlign w:val="bottom"/>
            <w:hideMark/>
          </w:tcPr>
          <w:p w14:paraId="0032F353" w14:textId="77777777" w:rsidR="00BC59BC" w:rsidRPr="00A4041B" w:rsidRDefault="00BC59BC" w:rsidP="00DB0E4E">
            <w:pPr>
              <w:pStyle w:val="Tabletext"/>
            </w:pPr>
            <w:r w:rsidRPr="00A4041B">
              <w:t>Eastern Water Dragon</w:t>
            </w:r>
          </w:p>
        </w:tc>
        <w:tc>
          <w:tcPr>
            <w:tcW w:w="416" w:type="pct"/>
            <w:shd w:val="clear" w:color="auto" w:fill="auto"/>
            <w:vAlign w:val="center"/>
            <w:hideMark/>
          </w:tcPr>
          <w:p w14:paraId="3DAD70B3"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41C949B0"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621CB1D0" w14:textId="77777777" w:rsidR="00BC59BC" w:rsidRPr="00A4041B" w:rsidRDefault="00BC59BC" w:rsidP="00DB0E4E">
            <w:pPr>
              <w:pStyle w:val="Tabletext"/>
              <w:jc w:val="center"/>
              <w:rPr>
                <w:lang w:eastAsia="en-AU"/>
              </w:rPr>
            </w:pPr>
          </w:p>
        </w:tc>
      </w:tr>
      <w:tr w:rsidR="00BC59BC" w:rsidRPr="00A4041B" w14:paraId="42978F48" w14:textId="77777777" w:rsidTr="00010C4C">
        <w:trPr>
          <w:trHeight w:val="300"/>
        </w:trPr>
        <w:tc>
          <w:tcPr>
            <w:tcW w:w="2007" w:type="pct"/>
            <w:shd w:val="clear" w:color="auto" w:fill="auto"/>
            <w:vAlign w:val="center"/>
            <w:hideMark/>
          </w:tcPr>
          <w:p w14:paraId="4B22B309" w14:textId="77777777" w:rsidR="00BC59BC" w:rsidRPr="00A4041B" w:rsidRDefault="00BC59BC" w:rsidP="00DB0E4E">
            <w:pPr>
              <w:pStyle w:val="Tableitalics"/>
            </w:pPr>
            <w:proofErr w:type="spellStart"/>
            <w:r w:rsidRPr="00A4041B">
              <w:t>Pseudechis</w:t>
            </w:r>
            <w:proofErr w:type="spellEnd"/>
            <w:r w:rsidRPr="00A4041B">
              <w:t xml:space="preserve"> </w:t>
            </w:r>
            <w:proofErr w:type="spellStart"/>
            <w:r w:rsidRPr="00A4041B">
              <w:t>porphyriacus</w:t>
            </w:r>
            <w:proofErr w:type="spellEnd"/>
          </w:p>
        </w:tc>
        <w:tc>
          <w:tcPr>
            <w:tcW w:w="1443" w:type="pct"/>
            <w:shd w:val="clear" w:color="auto" w:fill="auto"/>
            <w:vAlign w:val="bottom"/>
            <w:hideMark/>
          </w:tcPr>
          <w:p w14:paraId="0D3B3A6A" w14:textId="77777777" w:rsidR="00BC59BC" w:rsidRPr="00A4041B" w:rsidRDefault="00BC59BC" w:rsidP="00DB0E4E">
            <w:pPr>
              <w:pStyle w:val="Tabletext"/>
            </w:pPr>
            <w:r w:rsidRPr="00A4041B">
              <w:t>Red-bellied Black Snake</w:t>
            </w:r>
          </w:p>
        </w:tc>
        <w:tc>
          <w:tcPr>
            <w:tcW w:w="416" w:type="pct"/>
            <w:shd w:val="clear" w:color="auto" w:fill="auto"/>
            <w:vAlign w:val="center"/>
            <w:hideMark/>
          </w:tcPr>
          <w:p w14:paraId="343CAC55"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16ABF8B8"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5E717B64" w14:textId="77777777" w:rsidR="00BC59BC" w:rsidRPr="00A4041B" w:rsidRDefault="00BC59BC" w:rsidP="00DB0E4E">
            <w:pPr>
              <w:pStyle w:val="Tabletext"/>
              <w:jc w:val="center"/>
              <w:rPr>
                <w:lang w:eastAsia="en-AU"/>
              </w:rPr>
            </w:pPr>
          </w:p>
        </w:tc>
      </w:tr>
      <w:tr w:rsidR="00BC59BC" w:rsidRPr="00A4041B" w14:paraId="241A4E4C" w14:textId="77777777" w:rsidTr="00010C4C">
        <w:trPr>
          <w:trHeight w:val="300"/>
        </w:trPr>
        <w:tc>
          <w:tcPr>
            <w:tcW w:w="2007" w:type="pct"/>
            <w:shd w:val="clear" w:color="auto" w:fill="auto"/>
            <w:vAlign w:val="center"/>
            <w:hideMark/>
          </w:tcPr>
          <w:p w14:paraId="4B60A2D5" w14:textId="77777777" w:rsidR="00BC59BC" w:rsidRPr="00A4041B" w:rsidRDefault="00BC59BC" w:rsidP="00DB0E4E">
            <w:pPr>
              <w:pStyle w:val="Tableitalics"/>
            </w:pPr>
            <w:proofErr w:type="spellStart"/>
            <w:r w:rsidRPr="00A4041B">
              <w:t>Pseudonaja</w:t>
            </w:r>
            <w:proofErr w:type="spellEnd"/>
            <w:r w:rsidRPr="00A4041B">
              <w:t xml:space="preserve"> textilis</w:t>
            </w:r>
          </w:p>
        </w:tc>
        <w:tc>
          <w:tcPr>
            <w:tcW w:w="1443" w:type="pct"/>
            <w:shd w:val="clear" w:color="auto" w:fill="auto"/>
            <w:vAlign w:val="bottom"/>
            <w:hideMark/>
          </w:tcPr>
          <w:p w14:paraId="5553B1E0" w14:textId="77777777" w:rsidR="00BC59BC" w:rsidRPr="00A4041B" w:rsidRDefault="00BC59BC" w:rsidP="00DB0E4E">
            <w:pPr>
              <w:pStyle w:val="Tabletext"/>
            </w:pPr>
            <w:r w:rsidRPr="00A4041B">
              <w:t>Eastern Brown Snake</w:t>
            </w:r>
          </w:p>
        </w:tc>
        <w:tc>
          <w:tcPr>
            <w:tcW w:w="416" w:type="pct"/>
            <w:shd w:val="clear" w:color="auto" w:fill="auto"/>
            <w:vAlign w:val="center"/>
            <w:hideMark/>
          </w:tcPr>
          <w:p w14:paraId="06DBB8D1"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364DE69E"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65951A2E" w14:textId="77777777" w:rsidR="00BC59BC" w:rsidRPr="00A4041B" w:rsidRDefault="00BC59BC" w:rsidP="00DB0E4E">
            <w:pPr>
              <w:pStyle w:val="Tabletext"/>
              <w:jc w:val="center"/>
              <w:rPr>
                <w:lang w:eastAsia="en-AU"/>
              </w:rPr>
            </w:pPr>
          </w:p>
        </w:tc>
      </w:tr>
      <w:tr w:rsidR="00BC59BC" w:rsidRPr="00A4041B" w14:paraId="6FFB1F8C" w14:textId="77777777" w:rsidTr="00010C4C">
        <w:trPr>
          <w:trHeight w:val="300"/>
        </w:trPr>
        <w:tc>
          <w:tcPr>
            <w:tcW w:w="2007" w:type="pct"/>
            <w:shd w:val="clear" w:color="auto" w:fill="auto"/>
            <w:vAlign w:val="center"/>
            <w:hideMark/>
          </w:tcPr>
          <w:p w14:paraId="203A8F8E" w14:textId="77777777" w:rsidR="00BC59BC" w:rsidRPr="00A4041B" w:rsidRDefault="00BC59BC" w:rsidP="00DB0E4E">
            <w:pPr>
              <w:pStyle w:val="Tableitalics"/>
            </w:pPr>
            <w:proofErr w:type="spellStart"/>
            <w:r w:rsidRPr="00A4041B">
              <w:t>Tiliqua</w:t>
            </w:r>
            <w:proofErr w:type="spellEnd"/>
            <w:r w:rsidRPr="00A4041B">
              <w:t xml:space="preserve"> </w:t>
            </w:r>
            <w:proofErr w:type="spellStart"/>
            <w:r w:rsidRPr="00A4041B">
              <w:t>nigrolutea</w:t>
            </w:r>
            <w:proofErr w:type="spellEnd"/>
          </w:p>
        </w:tc>
        <w:tc>
          <w:tcPr>
            <w:tcW w:w="1443" w:type="pct"/>
            <w:shd w:val="clear" w:color="auto" w:fill="auto"/>
            <w:vAlign w:val="bottom"/>
            <w:hideMark/>
          </w:tcPr>
          <w:p w14:paraId="01A1FB2E" w14:textId="77777777" w:rsidR="00BC59BC" w:rsidRPr="00A4041B" w:rsidRDefault="00BC59BC" w:rsidP="00DB0E4E">
            <w:pPr>
              <w:pStyle w:val="Tabletext"/>
            </w:pPr>
            <w:r w:rsidRPr="00A4041B">
              <w:t>Blotched Blue Tongue Lizard</w:t>
            </w:r>
          </w:p>
        </w:tc>
        <w:tc>
          <w:tcPr>
            <w:tcW w:w="416" w:type="pct"/>
            <w:shd w:val="clear" w:color="auto" w:fill="auto"/>
            <w:vAlign w:val="center"/>
            <w:hideMark/>
          </w:tcPr>
          <w:p w14:paraId="3E2DB6DA"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7ACCAA4D"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18AE40DD" w14:textId="77777777" w:rsidR="00BC59BC" w:rsidRPr="00A4041B" w:rsidRDefault="00BC59BC" w:rsidP="00DB0E4E">
            <w:pPr>
              <w:pStyle w:val="Tabletext"/>
              <w:jc w:val="center"/>
              <w:rPr>
                <w:lang w:eastAsia="en-AU"/>
              </w:rPr>
            </w:pPr>
          </w:p>
        </w:tc>
      </w:tr>
      <w:tr w:rsidR="00BC59BC" w:rsidRPr="00A4041B" w14:paraId="18CDD33B" w14:textId="77777777" w:rsidTr="00010C4C">
        <w:trPr>
          <w:trHeight w:val="300"/>
        </w:trPr>
        <w:tc>
          <w:tcPr>
            <w:tcW w:w="2007" w:type="pct"/>
            <w:shd w:val="clear" w:color="auto" w:fill="auto"/>
            <w:vAlign w:val="center"/>
            <w:hideMark/>
          </w:tcPr>
          <w:p w14:paraId="0FF61FB8" w14:textId="77777777" w:rsidR="00BC59BC" w:rsidRPr="00A4041B" w:rsidRDefault="00BC59BC" w:rsidP="00DB0E4E">
            <w:pPr>
              <w:pStyle w:val="Tableitalics"/>
            </w:pPr>
            <w:proofErr w:type="spellStart"/>
            <w:r w:rsidRPr="00A4041B">
              <w:t>Tropidechis</w:t>
            </w:r>
            <w:proofErr w:type="spellEnd"/>
            <w:r w:rsidRPr="00A4041B">
              <w:t xml:space="preserve"> </w:t>
            </w:r>
            <w:proofErr w:type="spellStart"/>
            <w:r w:rsidRPr="00A4041B">
              <w:t>carinatus</w:t>
            </w:r>
            <w:proofErr w:type="spellEnd"/>
          </w:p>
        </w:tc>
        <w:tc>
          <w:tcPr>
            <w:tcW w:w="1443" w:type="pct"/>
            <w:shd w:val="clear" w:color="auto" w:fill="auto"/>
            <w:vAlign w:val="bottom"/>
            <w:hideMark/>
          </w:tcPr>
          <w:p w14:paraId="702B9202" w14:textId="77777777" w:rsidR="00BC59BC" w:rsidRPr="00A4041B" w:rsidRDefault="00BC59BC" w:rsidP="00DB0E4E">
            <w:pPr>
              <w:pStyle w:val="Tabletext"/>
            </w:pPr>
            <w:r w:rsidRPr="00A4041B">
              <w:t>Rough-scaled Snake</w:t>
            </w:r>
          </w:p>
        </w:tc>
        <w:tc>
          <w:tcPr>
            <w:tcW w:w="416" w:type="pct"/>
            <w:shd w:val="clear" w:color="auto" w:fill="auto"/>
            <w:vAlign w:val="center"/>
            <w:hideMark/>
          </w:tcPr>
          <w:p w14:paraId="528D5175"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127AE3BA"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0F7F1178" w14:textId="77777777" w:rsidR="00BC59BC" w:rsidRPr="00A4041B" w:rsidRDefault="00BC59BC" w:rsidP="00DB0E4E">
            <w:pPr>
              <w:pStyle w:val="Tabletext"/>
              <w:jc w:val="center"/>
              <w:rPr>
                <w:lang w:eastAsia="en-AU"/>
              </w:rPr>
            </w:pPr>
          </w:p>
        </w:tc>
      </w:tr>
      <w:tr w:rsidR="00BC59BC" w:rsidRPr="00A4041B" w14:paraId="4FF80C13" w14:textId="77777777" w:rsidTr="00010C4C">
        <w:trPr>
          <w:trHeight w:val="300"/>
        </w:trPr>
        <w:tc>
          <w:tcPr>
            <w:tcW w:w="2007" w:type="pct"/>
            <w:shd w:val="clear" w:color="auto" w:fill="auto"/>
            <w:noWrap/>
            <w:vAlign w:val="bottom"/>
            <w:hideMark/>
          </w:tcPr>
          <w:p w14:paraId="2B2D3F79" w14:textId="77777777" w:rsidR="00BC59BC" w:rsidRPr="00A4041B" w:rsidRDefault="00BC59BC" w:rsidP="00DB0E4E">
            <w:pPr>
              <w:pStyle w:val="Tableitalics"/>
            </w:pPr>
            <w:r w:rsidRPr="00A4041B">
              <w:t xml:space="preserve">Varanus </w:t>
            </w:r>
            <w:proofErr w:type="spellStart"/>
            <w:r w:rsidRPr="00A4041B">
              <w:t>rosenbergi</w:t>
            </w:r>
            <w:proofErr w:type="spellEnd"/>
          </w:p>
        </w:tc>
        <w:tc>
          <w:tcPr>
            <w:tcW w:w="1443" w:type="pct"/>
            <w:shd w:val="clear" w:color="auto" w:fill="auto"/>
            <w:noWrap/>
            <w:vAlign w:val="bottom"/>
            <w:hideMark/>
          </w:tcPr>
          <w:p w14:paraId="01E8D1EA" w14:textId="77777777" w:rsidR="00BC59BC" w:rsidRPr="00A4041B" w:rsidRDefault="00BC59BC" w:rsidP="00DB0E4E">
            <w:pPr>
              <w:pStyle w:val="Tabletext"/>
            </w:pPr>
            <w:r w:rsidRPr="00A4041B">
              <w:t>Rosenberg's Goanna</w:t>
            </w:r>
          </w:p>
        </w:tc>
        <w:tc>
          <w:tcPr>
            <w:tcW w:w="416" w:type="pct"/>
            <w:shd w:val="clear" w:color="auto" w:fill="auto"/>
            <w:noWrap/>
            <w:vAlign w:val="center"/>
            <w:hideMark/>
          </w:tcPr>
          <w:p w14:paraId="5BC9A006" w14:textId="77777777" w:rsidR="00BC59BC" w:rsidRPr="00A4041B" w:rsidRDefault="00BC59BC" w:rsidP="00DB0E4E">
            <w:pPr>
              <w:pStyle w:val="Tabletext"/>
              <w:jc w:val="center"/>
              <w:rPr>
                <w:rFonts w:ascii="Calibri" w:hAnsi="Calibri"/>
                <w:sz w:val="22"/>
                <w:lang w:eastAsia="en-AU"/>
              </w:rPr>
            </w:pPr>
          </w:p>
        </w:tc>
        <w:tc>
          <w:tcPr>
            <w:tcW w:w="744" w:type="pct"/>
            <w:shd w:val="clear" w:color="auto" w:fill="auto"/>
            <w:noWrap/>
            <w:vAlign w:val="center"/>
            <w:hideMark/>
          </w:tcPr>
          <w:p w14:paraId="610CF1DA" w14:textId="77777777" w:rsidR="00BC59BC" w:rsidRPr="00A4041B" w:rsidRDefault="00BC59BC" w:rsidP="00DB0E4E">
            <w:pPr>
              <w:pStyle w:val="Tabletext"/>
              <w:jc w:val="center"/>
              <w:rPr>
                <w:rFonts w:ascii="Calibri" w:hAnsi="Calibri"/>
                <w:sz w:val="22"/>
                <w:lang w:eastAsia="en-AU"/>
              </w:rPr>
            </w:pPr>
            <w:r w:rsidRPr="00A4041B">
              <w:rPr>
                <w:rFonts w:ascii="Calibri" w:hAnsi="Calibri"/>
                <w:sz w:val="22"/>
                <w:lang w:eastAsia="en-AU"/>
              </w:rPr>
              <w:t>V</w:t>
            </w:r>
          </w:p>
        </w:tc>
        <w:tc>
          <w:tcPr>
            <w:tcW w:w="390" w:type="pct"/>
            <w:shd w:val="clear" w:color="auto" w:fill="auto"/>
            <w:noWrap/>
            <w:vAlign w:val="center"/>
            <w:hideMark/>
          </w:tcPr>
          <w:p w14:paraId="48A729B6" w14:textId="77777777" w:rsidR="00BC59BC" w:rsidRPr="00A4041B" w:rsidRDefault="00BC59BC" w:rsidP="00DB0E4E">
            <w:pPr>
              <w:pStyle w:val="Tabletext"/>
              <w:jc w:val="center"/>
              <w:rPr>
                <w:rFonts w:ascii="Calibri" w:hAnsi="Calibri"/>
                <w:sz w:val="22"/>
                <w:lang w:eastAsia="en-AU"/>
              </w:rPr>
            </w:pPr>
          </w:p>
        </w:tc>
      </w:tr>
      <w:tr w:rsidR="00BC59BC" w:rsidRPr="00A4041B" w14:paraId="7B14A295" w14:textId="77777777" w:rsidTr="00010C4C">
        <w:trPr>
          <w:trHeight w:val="510"/>
        </w:trPr>
        <w:tc>
          <w:tcPr>
            <w:tcW w:w="2007" w:type="pct"/>
            <w:shd w:val="clear" w:color="auto" w:fill="auto"/>
            <w:vAlign w:val="center"/>
            <w:hideMark/>
          </w:tcPr>
          <w:p w14:paraId="79F41063" w14:textId="77777777" w:rsidR="00BC59BC" w:rsidRPr="00A4041B" w:rsidRDefault="00BC59BC" w:rsidP="00DB0E4E">
            <w:pPr>
              <w:pStyle w:val="Tableitalics"/>
            </w:pPr>
            <w:proofErr w:type="spellStart"/>
            <w:r w:rsidRPr="00A4041B">
              <w:t>Wollumbinia</w:t>
            </w:r>
            <w:proofErr w:type="spellEnd"/>
            <w:r w:rsidRPr="00A4041B">
              <w:t xml:space="preserve"> </w:t>
            </w:r>
            <w:proofErr w:type="spellStart"/>
            <w:r w:rsidRPr="00A4041B">
              <w:t>georgesi</w:t>
            </w:r>
            <w:proofErr w:type="spellEnd"/>
          </w:p>
        </w:tc>
        <w:tc>
          <w:tcPr>
            <w:tcW w:w="1443" w:type="pct"/>
            <w:shd w:val="clear" w:color="auto" w:fill="auto"/>
            <w:vAlign w:val="bottom"/>
            <w:hideMark/>
          </w:tcPr>
          <w:p w14:paraId="23259DDA" w14:textId="77777777" w:rsidR="00BC59BC" w:rsidRPr="00A4041B" w:rsidRDefault="00BC59BC" w:rsidP="00DB0E4E">
            <w:pPr>
              <w:pStyle w:val="Tabletext"/>
            </w:pPr>
            <w:r w:rsidRPr="00A4041B">
              <w:t>Bellinger River Snapping Turtle</w:t>
            </w:r>
          </w:p>
        </w:tc>
        <w:tc>
          <w:tcPr>
            <w:tcW w:w="416" w:type="pct"/>
            <w:shd w:val="clear" w:color="auto" w:fill="auto"/>
            <w:vAlign w:val="center"/>
            <w:hideMark/>
          </w:tcPr>
          <w:p w14:paraId="75257FA5" w14:textId="77777777" w:rsidR="00BC59BC" w:rsidRPr="00A4041B" w:rsidRDefault="00BC59BC" w:rsidP="00DB0E4E">
            <w:pPr>
              <w:pStyle w:val="Tabletext"/>
              <w:jc w:val="center"/>
              <w:rPr>
                <w:lang w:eastAsia="en-AU"/>
              </w:rPr>
            </w:pPr>
            <w:r w:rsidRPr="00A4041B">
              <w:rPr>
                <w:lang w:eastAsia="en-AU"/>
              </w:rPr>
              <w:t>CE</w:t>
            </w:r>
          </w:p>
        </w:tc>
        <w:tc>
          <w:tcPr>
            <w:tcW w:w="744" w:type="pct"/>
            <w:shd w:val="clear" w:color="auto" w:fill="auto"/>
            <w:vAlign w:val="center"/>
            <w:hideMark/>
          </w:tcPr>
          <w:p w14:paraId="3A9ED9C6" w14:textId="77777777" w:rsidR="00BC59BC" w:rsidRPr="00A4041B" w:rsidRDefault="00BC59BC" w:rsidP="00DB0E4E">
            <w:pPr>
              <w:pStyle w:val="Tabletext"/>
              <w:jc w:val="center"/>
              <w:rPr>
                <w:lang w:eastAsia="en-AU"/>
              </w:rPr>
            </w:pPr>
            <w:r w:rsidRPr="00A4041B">
              <w:rPr>
                <w:lang w:eastAsia="en-AU"/>
              </w:rPr>
              <w:t>CE</w:t>
            </w:r>
          </w:p>
        </w:tc>
        <w:tc>
          <w:tcPr>
            <w:tcW w:w="390" w:type="pct"/>
            <w:shd w:val="clear" w:color="auto" w:fill="auto"/>
            <w:vAlign w:val="center"/>
            <w:hideMark/>
          </w:tcPr>
          <w:p w14:paraId="7B154C14" w14:textId="77777777" w:rsidR="00BC59BC" w:rsidRPr="00A4041B" w:rsidRDefault="00BC59BC" w:rsidP="00DB0E4E">
            <w:pPr>
              <w:pStyle w:val="Tabletext"/>
              <w:jc w:val="center"/>
              <w:rPr>
                <w:lang w:eastAsia="en-AU"/>
              </w:rPr>
            </w:pPr>
          </w:p>
        </w:tc>
      </w:tr>
      <w:tr w:rsidR="00BC59BC" w:rsidRPr="00A4041B" w14:paraId="752D3699" w14:textId="77777777" w:rsidTr="00010C4C">
        <w:trPr>
          <w:trHeight w:val="510"/>
        </w:trPr>
        <w:tc>
          <w:tcPr>
            <w:tcW w:w="2007" w:type="pct"/>
            <w:shd w:val="clear" w:color="auto" w:fill="DEEAF6" w:themeFill="accent1" w:themeFillTint="33"/>
            <w:vAlign w:val="center"/>
          </w:tcPr>
          <w:p w14:paraId="61AE3021" w14:textId="77777777" w:rsidR="00BC59BC" w:rsidRPr="00A4041B" w:rsidRDefault="00BC59BC" w:rsidP="00DB0E4E">
            <w:pPr>
              <w:pStyle w:val="Tableitalics"/>
              <w:rPr>
                <w:b/>
                <w:bCs/>
                <w:i w:val="0"/>
                <w:iCs/>
              </w:rPr>
            </w:pPr>
            <w:r w:rsidRPr="00A4041B">
              <w:rPr>
                <w:b/>
                <w:bCs/>
                <w:i w:val="0"/>
                <w:iCs/>
              </w:rPr>
              <w:t>Amphibians</w:t>
            </w:r>
          </w:p>
        </w:tc>
        <w:tc>
          <w:tcPr>
            <w:tcW w:w="1443" w:type="pct"/>
            <w:shd w:val="clear" w:color="auto" w:fill="DEEAF6" w:themeFill="accent1" w:themeFillTint="33"/>
            <w:vAlign w:val="center"/>
          </w:tcPr>
          <w:p w14:paraId="72794185" w14:textId="77777777" w:rsidR="00BC59BC" w:rsidRPr="00A4041B" w:rsidRDefault="00BC59BC" w:rsidP="00DB0E4E">
            <w:pPr>
              <w:pStyle w:val="Tabletext"/>
            </w:pPr>
          </w:p>
        </w:tc>
        <w:tc>
          <w:tcPr>
            <w:tcW w:w="416" w:type="pct"/>
            <w:shd w:val="clear" w:color="auto" w:fill="DEEAF6" w:themeFill="accent1" w:themeFillTint="33"/>
            <w:vAlign w:val="center"/>
          </w:tcPr>
          <w:p w14:paraId="30D37BDC" w14:textId="77777777" w:rsidR="00BC59BC" w:rsidRPr="00A4041B" w:rsidRDefault="00BC59BC" w:rsidP="00DB0E4E">
            <w:pPr>
              <w:pStyle w:val="Tabletext"/>
              <w:jc w:val="center"/>
              <w:rPr>
                <w:lang w:eastAsia="en-AU"/>
              </w:rPr>
            </w:pPr>
          </w:p>
        </w:tc>
        <w:tc>
          <w:tcPr>
            <w:tcW w:w="744" w:type="pct"/>
            <w:shd w:val="clear" w:color="auto" w:fill="DEEAF6" w:themeFill="accent1" w:themeFillTint="33"/>
            <w:vAlign w:val="center"/>
          </w:tcPr>
          <w:p w14:paraId="3C437A2B" w14:textId="77777777" w:rsidR="00BC59BC" w:rsidRPr="00A4041B" w:rsidRDefault="00BC59BC" w:rsidP="00DB0E4E">
            <w:pPr>
              <w:pStyle w:val="Tabletext"/>
              <w:jc w:val="center"/>
              <w:rPr>
                <w:lang w:eastAsia="en-AU"/>
              </w:rPr>
            </w:pPr>
          </w:p>
        </w:tc>
        <w:tc>
          <w:tcPr>
            <w:tcW w:w="390" w:type="pct"/>
            <w:shd w:val="clear" w:color="auto" w:fill="DEEAF6" w:themeFill="accent1" w:themeFillTint="33"/>
            <w:vAlign w:val="center"/>
          </w:tcPr>
          <w:p w14:paraId="03B295E5" w14:textId="77777777" w:rsidR="00BC59BC" w:rsidRPr="00A4041B" w:rsidRDefault="00BC59BC" w:rsidP="00DB0E4E">
            <w:pPr>
              <w:pStyle w:val="Tabletext"/>
              <w:jc w:val="center"/>
              <w:rPr>
                <w:lang w:eastAsia="en-AU"/>
              </w:rPr>
            </w:pPr>
          </w:p>
        </w:tc>
      </w:tr>
      <w:tr w:rsidR="00BC59BC" w:rsidRPr="00A4041B" w14:paraId="268C1CA3" w14:textId="77777777" w:rsidTr="00010C4C">
        <w:trPr>
          <w:trHeight w:val="510"/>
        </w:trPr>
        <w:tc>
          <w:tcPr>
            <w:tcW w:w="2007" w:type="pct"/>
            <w:shd w:val="clear" w:color="auto" w:fill="auto"/>
            <w:vAlign w:val="center"/>
            <w:hideMark/>
          </w:tcPr>
          <w:p w14:paraId="62948590" w14:textId="77777777" w:rsidR="00BC59BC" w:rsidRPr="00A4041B" w:rsidRDefault="00BC59BC" w:rsidP="00DB0E4E">
            <w:pPr>
              <w:pStyle w:val="Tableitalics"/>
            </w:pPr>
            <w:proofErr w:type="spellStart"/>
            <w:r w:rsidRPr="00A4041B">
              <w:t>Crinia</w:t>
            </w:r>
            <w:proofErr w:type="spellEnd"/>
            <w:r w:rsidRPr="00A4041B">
              <w:t xml:space="preserve"> </w:t>
            </w:r>
            <w:proofErr w:type="spellStart"/>
            <w:r w:rsidRPr="00A4041B">
              <w:t>tinnula</w:t>
            </w:r>
            <w:proofErr w:type="spellEnd"/>
          </w:p>
        </w:tc>
        <w:tc>
          <w:tcPr>
            <w:tcW w:w="1443" w:type="pct"/>
            <w:shd w:val="clear" w:color="auto" w:fill="auto"/>
            <w:vAlign w:val="center"/>
            <w:hideMark/>
          </w:tcPr>
          <w:p w14:paraId="76D4DA6C" w14:textId="77777777" w:rsidR="00BC59BC" w:rsidRPr="00A4041B" w:rsidRDefault="00BC59BC" w:rsidP="00DB0E4E">
            <w:pPr>
              <w:pStyle w:val="Tabletext"/>
            </w:pPr>
            <w:r w:rsidRPr="00A4041B">
              <w:t>Tinkling Frog, Wallum Froglet</w:t>
            </w:r>
          </w:p>
        </w:tc>
        <w:tc>
          <w:tcPr>
            <w:tcW w:w="416" w:type="pct"/>
            <w:shd w:val="clear" w:color="auto" w:fill="auto"/>
            <w:vAlign w:val="center"/>
            <w:hideMark/>
          </w:tcPr>
          <w:p w14:paraId="5ECC5DC3"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135FDD8"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6F5838E8" w14:textId="77777777" w:rsidR="00BC59BC" w:rsidRPr="00A4041B" w:rsidRDefault="00BC59BC" w:rsidP="00DB0E4E">
            <w:pPr>
              <w:pStyle w:val="Tabletext"/>
              <w:jc w:val="center"/>
              <w:rPr>
                <w:lang w:eastAsia="en-AU"/>
              </w:rPr>
            </w:pPr>
            <w:r w:rsidRPr="00A4041B">
              <w:rPr>
                <w:lang w:eastAsia="en-AU"/>
              </w:rPr>
              <w:t>V</w:t>
            </w:r>
          </w:p>
        </w:tc>
      </w:tr>
      <w:tr w:rsidR="00BC59BC" w:rsidRPr="00A4041B" w14:paraId="21A253A6" w14:textId="77777777" w:rsidTr="00010C4C">
        <w:trPr>
          <w:trHeight w:val="300"/>
        </w:trPr>
        <w:tc>
          <w:tcPr>
            <w:tcW w:w="2007" w:type="pct"/>
            <w:shd w:val="clear" w:color="auto" w:fill="auto"/>
            <w:noWrap/>
            <w:vAlign w:val="bottom"/>
            <w:hideMark/>
          </w:tcPr>
          <w:p w14:paraId="68335288" w14:textId="77777777" w:rsidR="00BC59BC" w:rsidRPr="00A4041B" w:rsidRDefault="1D110DA2" w:rsidP="00DB0E4E">
            <w:pPr>
              <w:pStyle w:val="Tableitalics"/>
            </w:pPr>
            <w:proofErr w:type="spellStart"/>
            <w:r w:rsidRPr="00A4041B">
              <w:t>Heleioporus</w:t>
            </w:r>
            <w:proofErr w:type="spellEnd"/>
            <w:r w:rsidRPr="00A4041B">
              <w:t xml:space="preserve"> </w:t>
            </w:r>
            <w:proofErr w:type="spellStart"/>
            <w:r w:rsidRPr="00A4041B">
              <w:t>australiacus</w:t>
            </w:r>
            <w:proofErr w:type="spellEnd"/>
          </w:p>
        </w:tc>
        <w:tc>
          <w:tcPr>
            <w:tcW w:w="1443" w:type="pct"/>
            <w:shd w:val="clear" w:color="auto" w:fill="auto"/>
            <w:noWrap/>
            <w:vAlign w:val="bottom"/>
            <w:hideMark/>
          </w:tcPr>
          <w:p w14:paraId="13F229E3" w14:textId="77777777" w:rsidR="00BC59BC" w:rsidRPr="00A4041B" w:rsidRDefault="00BC59BC" w:rsidP="00DB0E4E">
            <w:pPr>
              <w:pStyle w:val="Tabletext"/>
            </w:pPr>
            <w:r w:rsidRPr="00A4041B">
              <w:t>Giant Burrowing Frog</w:t>
            </w:r>
          </w:p>
        </w:tc>
        <w:tc>
          <w:tcPr>
            <w:tcW w:w="416" w:type="pct"/>
            <w:shd w:val="clear" w:color="auto" w:fill="auto"/>
            <w:noWrap/>
            <w:vAlign w:val="center"/>
            <w:hideMark/>
          </w:tcPr>
          <w:p w14:paraId="4C3DB451" w14:textId="77777777" w:rsidR="00BC59BC" w:rsidRPr="00A4041B" w:rsidRDefault="00BC59BC" w:rsidP="00DB0E4E">
            <w:pPr>
              <w:pStyle w:val="Tabletext"/>
              <w:jc w:val="center"/>
              <w:rPr>
                <w:rFonts w:ascii="Calibri" w:hAnsi="Calibri"/>
                <w:sz w:val="22"/>
                <w:lang w:eastAsia="en-AU"/>
              </w:rPr>
            </w:pPr>
            <w:r w:rsidRPr="00A4041B">
              <w:rPr>
                <w:rFonts w:ascii="Calibri" w:hAnsi="Calibri"/>
                <w:sz w:val="22"/>
                <w:lang w:eastAsia="en-AU"/>
              </w:rPr>
              <w:t>V</w:t>
            </w:r>
          </w:p>
        </w:tc>
        <w:tc>
          <w:tcPr>
            <w:tcW w:w="744" w:type="pct"/>
            <w:shd w:val="clear" w:color="auto" w:fill="auto"/>
            <w:noWrap/>
            <w:vAlign w:val="center"/>
            <w:hideMark/>
          </w:tcPr>
          <w:p w14:paraId="763B72DF" w14:textId="77777777" w:rsidR="00BC59BC" w:rsidRPr="00A4041B" w:rsidRDefault="1D110DA2" w:rsidP="1CF72B79">
            <w:pPr>
              <w:pStyle w:val="Tabletext"/>
              <w:jc w:val="center"/>
              <w:rPr>
                <w:rFonts w:ascii="Calibri" w:hAnsi="Calibri"/>
                <w:sz w:val="22"/>
                <w:lang w:eastAsia="en-AU"/>
              </w:rPr>
            </w:pPr>
            <w:r w:rsidRPr="00A4041B">
              <w:rPr>
                <w:rFonts w:ascii="Calibri" w:hAnsi="Calibri"/>
                <w:sz w:val="22"/>
                <w:lang w:eastAsia="en-AU"/>
              </w:rPr>
              <w:t>V</w:t>
            </w:r>
          </w:p>
        </w:tc>
        <w:tc>
          <w:tcPr>
            <w:tcW w:w="390" w:type="pct"/>
            <w:shd w:val="clear" w:color="auto" w:fill="auto"/>
            <w:noWrap/>
            <w:vAlign w:val="center"/>
            <w:hideMark/>
          </w:tcPr>
          <w:p w14:paraId="61B2C0FB" w14:textId="77777777" w:rsidR="00BC59BC" w:rsidRPr="00A4041B" w:rsidRDefault="00BC59BC" w:rsidP="00DB0E4E">
            <w:pPr>
              <w:pStyle w:val="Tabletext"/>
              <w:jc w:val="center"/>
              <w:rPr>
                <w:rFonts w:ascii="Calibri" w:hAnsi="Calibri"/>
                <w:sz w:val="22"/>
                <w:lang w:eastAsia="en-AU"/>
              </w:rPr>
            </w:pPr>
          </w:p>
        </w:tc>
      </w:tr>
      <w:tr w:rsidR="00BC59BC" w:rsidRPr="00A4041B" w14:paraId="4BC05309" w14:textId="77777777" w:rsidTr="00010C4C">
        <w:trPr>
          <w:trHeight w:val="300"/>
        </w:trPr>
        <w:tc>
          <w:tcPr>
            <w:tcW w:w="2007" w:type="pct"/>
            <w:shd w:val="clear" w:color="auto" w:fill="auto"/>
            <w:vAlign w:val="center"/>
            <w:hideMark/>
          </w:tcPr>
          <w:p w14:paraId="6B6FC172" w14:textId="77777777" w:rsidR="00BC59BC" w:rsidRPr="00A4041B" w:rsidRDefault="00BC59BC" w:rsidP="00DB0E4E">
            <w:pPr>
              <w:pStyle w:val="Tableitalics"/>
            </w:pPr>
            <w:proofErr w:type="spellStart"/>
            <w:r w:rsidRPr="00A4041B">
              <w:t>Lechriodus</w:t>
            </w:r>
            <w:proofErr w:type="spellEnd"/>
            <w:r w:rsidRPr="00A4041B">
              <w:t xml:space="preserve"> </w:t>
            </w:r>
            <w:proofErr w:type="spellStart"/>
            <w:r w:rsidRPr="00A4041B">
              <w:t>fletcheri</w:t>
            </w:r>
            <w:proofErr w:type="spellEnd"/>
          </w:p>
        </w:tc>
        <w:tc>
          <w:tcPr>
            <w:tcW w:w="1443" w:type="pct"/>
            <w:shd w:val="clear" w:color="auto" w:fill="auto"/>
            <w:vAlign w:val="center"/>
            <w:hideMark/>
          </w:tcPr>
          <w:p w14:paraId="395D30D2" w14:textId="77777777" w:rsidR="00BC59BC" w:rsidRPr="00A4041B" w:rsidRDefault="00BC59BC" w:rsidP="00DB0E4E">
            <w:pPr>
              <w:pStyle w:val="Tabletext"/>
            </w:pPr>
            <w:r w:rsidRPr="00A4041B">
              <w:t>Fletcher’s Frog</w:t>
            </w:r>
          </w:p>
        </w:tc>
        <w:tc>
          <w:tcPr>
            <w:tcW w:w="416" w:type="pct"/>
            <w:shd w:val="clear" w:color="auto" w:fill="auto"/>
            <w:vAlign w:val="center"/>
            <w:hideMark/>
          </w:tcPr>
          <w:p w14:paraId="4726AC40"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31AAE36D"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03E38DB7" w14:textId="77777777" w:rsidR="00BC59BC" w:rsidRPr="00A4041B" w:rsidRDefault="00BC59BC" w:rsidP="00DB0E4E">
            <w:pPr>
              <w:pStyle w:val="Tabletext"/>
              <w:jc w:val="center"/>
              <w:rPr>
                <w:lang w:eastAsia="en-AU"/>
              </w:rPr>
            </w:pPr>
          </w:p>
        </w:tc>
      </w:tr>
      <w:tr w:rsidR="00BC59BC" w:rsidRPr="00A4041B" w14:paraId="400AE5DC" w14:textId="77777777" w:rsidTr="00010C4C">
        <w:trPr>
          <w:trHeight w:val="510"/>
        </w:trPr>
        <w:tc>
          <w:tcPr>
            <w:tcW w:w="2007" w:type="pct"/>
            <w:shd w:val="clear" w:color="auto" w:fill="auto"/>
            <w:vAlign w:val="center"/>
            <w:hideMark/>
          </w:tcPr>
          <w:p w14:paraId="2C3E6AE5" w14:textId="77777777" w:rsidR="00BC59BC" w:rsidRPr="00A4041B" w:rsidRDefault="00BC59BC" w:rsidP="00DB0E4E">
            <w:pPr>
              <w:pStyle w:val="Tableitalics"/>
            </w:pPr>
            <w:proofErr w:type="spellStart"/>
            <w:r w:rsidRPr="00A4041B">
              <w:t>Limnodynastes</w:t>
            </w:r>
            <w:proofErr w:type="spellEnd"/>
            <w:r w:rsidRPr="00A4041B">
              <w:t xml:space="preserve"> </w:t>
            </w:r>
            <w:proofErr w:type="spellStart"/>
            <w:r w:rsidRPr="00A4041B">
              <w:t>dumerilii</w:t>
            </w:r>
            <w:proofErr w:type="spellEnd"/>
          </w:p>
        </w:tc>
        <w:tc>
          <w:tcPr>
            <w:tcW w:w="1443" w:type="pct"/>
            <w:shd w:val="clear" w:color="auto" w:fill="auto"/>
            <w:vAlign w:val="center"/>
            <w:hideMark/>
          </w:tcPr>
          <w:p w14:paraId="719798DF" w14:textId="77777777" w:rsidR="00BC59BC" w:rsidRPr="00A4041B" w:rsidRDefault="00BC59BC" w:rsidP="00DB0E4E">
            <w:pPr>
              <w:pStyle w:val="Tabletext"/>
            </w:pPr>
            <w:r w:rsidRPr="00A4041B">
              <w:t xml:space="preserve">Eastern Banjo Frog (Pobblebonk) </w:t>
            </w:r>
          </w:p>
        </w:tc>
        <w:tc>
          <w:tcPr>
            <w:tcW w:w="416" w:type="pct"/>
            <w:shd w:val="clear" w:color="auto" w:fill="auto"/>
            <w:vAlign w:val="center"/>
            <w:hideMark/>
          </w:tcPr>
          <w:p w14:paraId="5FD0A05D"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1A50BA4"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13BC7616" w14:textId="77777777" w:rsidR="00BC59BC" w:rsidRPr="00A4041B" w:rsidRDefault="00BC59BC" w:rsidP="00DB0E4E">
            <w:pPr>
              <w:pStyle w:val="Tabletext"/>
              <w:jc w:val="center"/>
              <w:rPr>
                <w:lang w:eastAsia="en-AU"/>
              </w:rPr>
            </w:pPr>
          </w:p>
        </w:tc>
      </w:tr>
      <w:tr w:rsidR="00BC59BC" w:rsidRPr="00A4041B" w14:paraId="3AD2F45C" w14:textId="77777777" w:rsidTr="00010C4C">
        <w:trPr>
          <w:trHeight w:val="300"/>
        </w:trPr>
        <w:tc>
          <w:tcPr>
            <w:tcW w:w="2007" w:type="pct"/>
            <w:shd w:val="clear" w:color="auto" w:fill="auto"/>
            <w:vAlign w:val="center"/>
            <w:hideMark/>
          </w:tcPr>
          <w:p w14:paraId="7D2107C7" w14:textId="77777777" w:rsidR="00BC59BC" w:rsidRPr="00A4041B" w:rsidRDefault="00BC59BC" w:rsidP="00DB0E4E">
            <w:pPr>
              <w:pStyle w:val="Tableitalics"/>
            </w:pPr>
            <w:proofErr w:type="spellStart"/>
            <w:r w:rsidRPr="00A4041B">
              <w:t>Limnodynastes</w:t>
            </w:r>
            <w:proofErr w:type="spellEnd"/>
            <w:r w:rsidRPr="00A4041B">
              <w:t xml:space="preserve"> </w:t>
            </w:r>
            <w:proofErr w:type="spellStart"/>
            <w:r w:rsidRPr="00A4041B">
              <w:t>peronii</w:t>
            </w:r>
            <w:proofErr w:type="spellEnd"/>
          </w:p>
        </w:tc>
        <w:tc>
          <w:tcPr>
            <w:tcW w:w="1443" w:type="pct"/>
            <w:shd w:val="clear" w:color="auto" w:fill="auto"/>
            <w:vAlign w:val="center"/>
            <w:hideMark/>
          </w:tcPr>
          <w:p w14:paraId="77345BD8" w14:textId="77777777" w:rsidR="00BC59BC" w:rsidRPr="00A4041B" w:rsidRDefault="00BC59BC" w:rsidP="00DB0E4E">
            <w:pPr>
              <w:pStyle w:val="Tabletext"/>
            </w:pPr>
            <w:r w:rsidRPr="00A4041B">
              <w:t>Brown-striped Frog</w:t>
            </w:r>
          </w:p>
        </w:tc>
        <w:tc>
          <w:tcPr>
            <w:tcW w:w="416" w:type="pct"/>
            <w:shd w:val="clear" w:color="auto" w:fill="auto"/>
            <w:vAlign w:val="center"/>
            <w:hideMark/>
          </w:tcPr>
          <w:p w14:paraId="2EB465BB"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59AF7EF0"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3CA5AC62" w14:textId="77777777" w:rsidR="00BC59BC" w:rsidRPr="00A4041B" w:rsidRDefault="00BC59BC" w:rsidP="00DB0E4E">
            <w:pPr>
              <w:pStyle w:val="Tabletext"/>
              <w:jc w:val="center"/>
              <w:rPr>
                <w:lang w:eastAsia="en-AU"/>
              </w:rPr>
            </w:pPr>
          </w:p>
        </w:tc>
      </w:tr>
      <w:tr w:rsidR="00BC59BC" w:rsidRPr="00A4041B" w14:paraId="20143D11" w14:textId="77777777" w:rsidTr="00010C4C">
        <w:trPr>
          <w:trHeight w:val="300"/>
        </w:trPr>
        <w:tc>
          <w:tcPr>
            <w:tcW w:w="2007" w:type="pct"/>
            <w:shd w:val="clear" w:color="auto" w:fill="auto"/>
            <w:vAlign w:val="center"/>
            <w:hideMark/>
          </w:tcPr>
          <w:p w14:paraId="49F52F35" w14:textId="77777777" w:rsidR="00BC59BC" w:rsidRPr="00A4041B" w:rsidRDefault="00BC59BC" w:rsidP="00DB0E4E">
            <w:pPr>
              <w:pStyle w:val="Tableitalics"/>
            </w:pPr>
            <w:proofErr w:type="spellStart"/>
            <w:r w:rsidRPr="00A4041B">
              <w:t>Limnodynastes</w:t>
            </w:r>
            <w:proofErr w:type="spellEnd"/>
            <w:r w:rsidRPr="00A4041B">
              <w:t xml:space="preserve"> </w:t>
            </w:r>
            <w:proofErr w:type="spellStart"/>
            <w:r w:rsidRPr="00A4041B">
              <w:t>tasmaniensis</w:t>
            </w:r>
            <w:proofErr w:type="spellEnd"/>
          </w:p>
        </w:tc>
        <w:tc>
          <w:tcPr>
            <w:tcW w:w="1443" w:type="pct"/>
            <w:shd w:val="clear" w:color="auto" w:fill="auto"/>
            <w:vAlign w:val="center"/>
            <w:hideMark/>
          </w:tcPr>
          <w:p w14:paraId="5E20F086" w14:textId="77777777" w:rsidR="00BC59BC" w:rsidRPr="00A4041B" w:rsidRDefault="00BC59BC" w:rsidP="00DB0E4E">
            <w:pPr>
              <w:pStyle w:val="Tabletext"/>
            </w:pPr>
            <w:r w:rsidRPr="00A4041B">
              <w:t>Spotted Grass-frog</w:t>
            </w:r>
          </w:p>
        </w:tc>
        <w:tc>
          <w:tcPr>
            <w:tcW w:w="416" w:type="pct"/>
            <w:shd w:val="clear" w:color="auto" w:fill="auto"/>
            <w:vAlign w:val="center"/>
            <w:hideMark/>
          </w:tcPr>
          <w:p w14:paraId="30B83094"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252C66D3"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337163F3" w14:textId="77777777" w:rsidR="00BC59BC" w:rsidRPr="00A4041B" w:rsidRDefault="00BC59BC" w:rsidP="00DB0E4E">
            <w:pPr>
              <w:pStyle w:val="Tabletext"/>
              <w:jc w:val="center"/>
              <w:rPr>
                <w:lang w:eastAsia="en-AU"/>
              </w:rPr>
            </w:pPr>
          </w:p>
        </w:tc>
      </w:tr>
      <w:tr w:rsidR="00BC59BC" w:rsidRPr="00A4041B" w14:paraId="5C86B231" w14:textId="77777777" w:rsidTr="00010C4C">
        <w:trPr>
          <w:trHeight w:val="300"/>
        </w:trPr>
        <w:tc>
          <w:tcPr>
            <w:tcW w:w="2007" w:type="pct"/>
            <w:shd w:val="clear" w:color="auto" w:fill="auto"/>
            <w:vAlign w:val="center"/>
            <w:hideMark/>
          </w:tcPr>
          <w:p w14:paraId="43777C35" w14:textId="77777777" w:rsidR="00BC59BC" w:rsidRPr="00A4041B" w:rsidRDefault="00BC59BC" w:rsidP="00DB0E4E">
            <w:pPr>
              <w:pStyle w:val="Tableitalics"/>
            </w:pPr>
            <w:proofErr w:type="spellStart"/>
            <w:r w:rsidRPr="00A4041B">
              <w:t>Litoria</w:t>
            </w:r>
            <w:proofErr w:type="spellEnd"/>
            <w:r w:rsidRPr="00A4041B">
              <w:t xml:space="preserve"> </w:t>
            </w:r>
            <w:proofErr w:type="spellStart"/>
            <w:r w:rsidRPr="00A4041B">
              <w:t>aurea</w:t>
            </w:r>
            <w:proofErr w:type="spellEnd"/>
          </w:p>
        </w:tc>
        <w:tc>
          <w:tcPr>
            <w:tcW w:w="1443" w:type="pct"/>
            <w:shd w:val="clear" w:color="auto" w:fill="auto"/>
            <w:vAlign w:val="center"/>
            <w:hideMark/>
          </w:tcPr>
          <w:p w14:paraId="59E4DE96" w14:textId="77777777" w:rsidR="00BC59BC" w:rsidRPr="00A4041B" w:rsidRDefault="00BC59BC" w:rsidP="00DB0E4E">
            <w:pPr>
              <w:pStyle w:val="Tabletext"/>
            </w:pPr>
            <w:r w:rsidRPr="00A4041B">
              <w:t>Green and Golden Bell Frog</w:t>
            </w:r>
          </w:p>
        </w:tc>
        <w:tc>
          <w:tcPr>
            <w:tcW w:w="416" w:type="pct"/>
            <w:shd w:val="clear" w:color="auto" w:fill="auto"/>
            <w:vAlign w:val="center"/>
            <w:hideMark/>
          </w:tcPr>
          <w:p w14:paraId="3C3BF875" w14:textId="77777777" w:rsidR="00BC59BC" w:rsidRPr="00A4041B" w:rsidRDefault="00BC59BC" w:rsidP="00DB0E4E">
            <w:pPr>
              <w:pStyle w:val="Tabletext"/>
              <w:jc w:val="center"/>
              <w:rPr>
                <w:lang w:eastAsia="en-AU"/>
              </w:rPr>
            </w:pPr>
            <w:r w:rsidRPr="00A4041B">
              <w:rPr>
                <w:lang w:eastAsia="en-AU"/>
              </w:rPr>
              <w:t>V</w:t>
            </w:r>
          </w:p>
        </w:tc>
        <w:tc>
          <w:tcPr>
            <w:tcW w:w="744" w:type="pct"/>
            <w:shd w:val="clear" w:color="auto" w:fill="auto"/>
            <w:vAlign w:val="center"/>
            <w:hideMark/>
          </w:tcPr>
          <w:p w14:paraId="63B783C8" w14:textId="77777777" w:rsidR="00BC59BC" w:rsidRPr="00A4041B" w:rsidRDefault="00BC59BC" w:rsidP="00DB0E4E">
            <w:pPr>
              <w:pStyle w:val="Tabletext"/>
              <w:jc w:val="center"/>
              <w:rPr>
                <w:lang w:eastAsia="en-AU"/>
              </w:rPr>
            </w:pPr>
            <w:r w:rsidRPr="00A4041B">
              <w:rPr>
                <w:lang w:eastAsia="en-AU"/>
              </w:rPr>
              <w:t>E</w:t>
            </w:r>
          </w:p>
        </w:tc>
        <w:tc>
          <w:tcPr>
            <w:tcW w:w="390" w:type="pct"/>
            <w:shd w:val="clear" w:color="auto" w:fill="auto"/>
            <w:vAlign w:val="center"/>
            <w:hideMark/>
          </w:tcPr>
          <w:p w14:paraId="12478359" w14:textId="77777777" w:rsidR="00BC59BC" w:rsidRPr="00A4041B" w:rsidRDefault="00BC59BC" w:rsidP="00DB0E4E">
            <w:pPr>
              <w:pStyle w:val="Tabletext"/>
              <w:jc w:val="center"/>
              <w:rPr>
                <w:lang w:eastAsia="en-AU"/>
              </w:rPr>
            </w:pPr>
          </w:p>
        </w:tc>
      </w:tr>
      <w:tr w:rsidR="00BC59BC" w:rsidRPr="00A4041B" w14:paraId="21FA104C" w14:textId="77777777" w:rsidTr="00010C4C">
        <w:trPr>
          <w:trHeight w:val="300"/>
        </w:trPr>
        <w:tc>
          <w:tcPr>
            <w:tcW w:w="2007" w:type="pct"/>
            <w:shd w:val="clear" w:color="auto" w:fill="auto"/>
            <w:vAlign w:val="center"/>
            <w:hideMark/>
          </w:tcPr>
          <w:p w14:paraId="366ED8DE" w14:textId="77777777" w:rsidR="00BC59BC" w:rsidRPr="00A4041B" w:rsidRDefault="00BC59BC" w:rsidP="00DB0E4E">
            <w:pPr>
              <w:pStyle w:val="Tableitalics"/>
            </w:pPr>
            <w:proofErr w:type="spellStart"/>
            <w:r w:rsidRPr="00A4041B">
              <w:t>Litoria</w:t>
            </w:r>
            <w:proofErr w:type="spellEnd"/>
            <w:r w:rsidRPr="00A4041B">
              <w:t xml:space="preserve"> </w:t>
            </w:r>
            <w:proofErr w:type="spellStart"/>
            <w:r w:rsidRPr="00A4041B">
              <w:t>brevipalmata</w:t>
            </w:r>
            <w:proofErr w:type="spellEnd"/>
          </w:p>
        </w:tc>
        <w:tc>
          <w:tcPr>
            <w:tcW w:w="1443" w:type="pct"/>
            <w:shd w:val="clear" w:color="auto" w:fill="auto"/>
            <w:vAlign w:val="center"/>
            <w:hideMark/>
          </w:tcPr>
          <w:p w14:paraId="55829909" w14:textId="77777777" w:rsidR="00BC59BC" w:rsidRPr="00A4041B" w:rsidRDefault="00BC59BC" w:rsidP="00DB0E4E">
            <w:pPr>
              <w:pStyle w:val="Tabletext"/>
            </w:pPr>
            <w:r w:rsidRPr="00A4041B">
              <w:t>Green-thighed Frog</w:t>
            </w:r>
          </w:p>
        </w:tc>
        <w:tc>
          <w:tcPr>
            <w:tcW w:w="416" w:type="pct"/>
            <w:shd w:val="clear" w:color="auto" w:fill="auto"/>
            <w:vAlign w:val="center"/>
            <w:hideMark/>
          </w:tcPr>
          <w:p w14:paraId="0E35C6B0"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40140E4D" w14:textId="77777777" w:rsidR="00BC59BC" w:rsidRPr="00A4041B" w:rsidRDefault="00BC59BC" w:rsidP="00DB0E4E">
            <w:pPr>
              <w:pStyle w:val="Tabletext"/>
              <w:jc w:val="center"/>
              <w:rPr>
                <w:lang w:eastAsia="en-AU"/>
              </w:rPr>
            </w:pPr>
            <w:r w:rsidRPr="00A4041B">
              <w:rPr>
                <w:lang w:eastAsia="en-AU"/>
              </w:rPr>
              <w:t>V</w:t>
            </w:r>
          </w:p>
        </w:tc>
        <w:tc>
          <w:tcPr>
            <w:tcW w:w="390" w:type="pct"/>
            <w:shd w:val="clear" w:color="auto" w:fill="auto"/>
            <w:vAlign w:val="center"/>
            <w:hideMark/>
          </w:tcPr>
          <w:p w14:paraId="5C757AEF" w14:textId="77777777" w:rsidR="00BC59BC" w:rsidRPr="00A4041B" w:rsidRDefault="00BC59BC" w:rsidP="00DB0E4E">
            <w:pPr>
              <w:pStyle w:val="Tabletext"/>
              <w:jc w:val="center"/>
              <w:rPr>
                <w:lang w:eastAsia="en-AU"/>
              </w:rPr>
            </w:pPr>
          </w:p>
        </w:tc>
      </w:tr>
      <w:tr w:rsidR="00BC59BC" w:rsidRPr="00A4041B" w14:paraId="4E157D50" w14:textId="77777777" w:rsidTr="00010C4C">
        <w:trPr>
          <w:trHeight w:val="300"/>
        </w:trPr>
        <w:tc>
          <w:tcPr>
            <w:tcW w:w="2007" w:type="pct"/>
            <w:shd w:val="clear" w:color="auto" w:fill="auto"/>
            <w:vAlign w:val="center"/>
            <w:hideMark/>
          </w:tcPr>
          <w:p w14:paraId="114FF58D" w14:textId="77777777" w:rsidR="00BC59BC" w:rsidRPr="00A4041B" w:rsidRDefault="00BC59BC" w:rsidP="00DB0E4E">
            <w:pPr>
              <w:pStyle w:val="Tableitalics"/>
            </w:pPr>
            <w:proofErr w:type="spellStart"/>
            <w:r w:rsidRPr="00A4041B">
              <w:t>Litoria</w:t>
            </w:r>
            <w:proofErr w:type="spellEnd"/>
            <w:r w:rsidRPr="00A4041B">
              <w:t xml:space="preserve"> </w:t>
            </w:r>
            <w:proofErr w:type="spellStart"/>
            <w:r w:rsidRPr="00A4041B">
              <w:t>caerulea</w:t>
            </w:r>
            <w:proofErr w:type="spellEnd"/>
          </w:p>
        </w:tc>
        <w:tc>
          <w:tcPr>
            <w:tcW w:w="1443" w:type="pct"/>
            <w:shd w:val="clear" w:color="auto" w:fill="auto"/>
            <w:vAlign w:val="center"/>
            <w:hideMark/>
          </w:tcPr>
          <w:p w14:paraId="438BCFB4" w14:textId="77777777" w:rsidR="00BC59BC" w:rsidRPr="00A4041B" w:rsidRDefault="00BC59BC" w:rsidP="00DB0E4E">
            <w:pPr>
              <w:pStyle w:val="Tabletext"/>
            </w:pPr>
            <w:r w:rsidRPr="00A4041B">
              <w:t>Green Tree Frog</w:t>
            </w:r>
          </w:p>
        </w:tc>
        <w:tc>
          <w:tcPr>
            <w:tcW w:w="416" w:type="pct"/>
            <w:shd w:val="clear" w:color="auto" w:fill="auto"/>
            <w:vAlign w:val="center"/>
            <w:hideMark/>
          </w:tcPr>
          <w:p w14:paraId="65AC100B"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14F0662B"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658C2FDF" w14:textId="77777777" w:rsidR="00BC59BC" w:rsidRPr="00A4041B" w:rsidRDefault="00BC59BC" w:rsidP="00DB0E4E">
            <w:pPr>
              <w:pStyle w:val="Tabletext"/>
              <w:jc w:val="center"/>
              <w:rPr>
                <w:lang w:eastAsia="en-AU"/>
              </w:rPr>
            </w:pPr>
          </w:p>
        </w:tc>
      </w:tr>
      <w:tr w:rsidR="00BC59BC" w:rsidRPr="00A4041B" w14:paraId="641309C3" w14:textId="77777777" w:rsidTr="00010C4C">
        <w:trPr>
          <w:trHeight w:val="300"/>
        </w:trPr>
        <w:tc>
          <w:tcPr>
            <w:tcW w:w="2007" w:type="pct"/>
            <w:shd w:val="clear" w:color="auto" w:fill="auto"/>
            <w:vAlign w:val="center"/>
            <w:hideMark/>
          </w:tcPr>
          <w:p w14:paraId="29755735" w14:textId="77777777" w:rsidR="00BC59BC" w:rsidRPr="00A4041B" w:rsidRDefault="00BC59BC" w:rsidP="00DB0E4E">
            <w:pPr>
              <w:pStyle w:val="Tableitalics"/>
            </w:pPr>
            <w:proofErr w:type="spellStart"/>
            <w:r w:rsidRPr="00A4041B">
              <w:t>Litoria</w:t>
            </w:r>
            <w:proofErr w:type="spellEnd"/>
            <w:r w:rsidRPr="00A4041B">
              <w:t xml:space="preserve"> </w:t>
            </w:r>
            <w:proofErr w:type="spellStart"/>
            <w:r w:rsidRPr="00A4041B">
              <w:t>chloris</w:t>
            </w:r>
            <w:proofErr w:type="spellEnd"/>
          </w:p>
        </w:tc>
        <w:tc>
          <w:tcPr>
            <w:tcW w:w="1443" w:type="pct"/>
            <w:shd w:val="clear" w:color="auto" w:fill="auto"/>
            <w:vAlign w:val="center"/>
            <w:hideMark/>
          </w:tcPr>
          <w:p w14:paraId="159F4A5F" w14:textId="77777777" w:rsidR="00BC59BC" w:rsidRPr="00A4041B" w:rsidRDefault="00BC59BC" w:rsidP="00DB0E4E">
            <w:pPr>
              <w:pStyle w:val="Tabletext"/>
            </w:pPr>
            <w:r w:rsidRPr="00A4041B">
              <w:t>Red-eyed Tree Frog</w:t>
            </w:r>
          </w:p>
        </w:tc>
        <w:tc>
          <w:tcPr>
            <w:tcW w:w="416" w:type="pct"/>
            <w:shd w:val="clear" w:color="auto" w:fill="auto"/>
            <w:vAlign w:val="center"/>
            <w:hideMark/>
          </w:tcPr>
          <w:p w14:paraId="1AF4E83E"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407E622C"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4B890F0C" w14:textId="77777777" w:rsidR="00BC59BC" w:rsidRPr="00A4041B" w:rsidRDefault="00BC59BC" w:rsidP="00DB0E4E">
            <w:pPr>
              <w:pStyle w:val="Tabletext"/>
              <w:jc w:val="center"/>
              <w:rPr>
                <w:lang w:eastAsia="en-AU"/>
              </w:rPr>
            </w:pPr>
          </w:p>
        </w:tc>
      </w:tr>
      <w:tr w:rsidR="00BC59BC" w:rsidRPr="00A4041B" w14:paraId="26F64E69" w14:textId="77777777" w:rsidTr="00010C4C">
        <w:trPr>
          <w:trHeight w:val="300"/>
        </w:trPr>
        <w:tc>
          <w:tcPr>
            <w:tcW w:w="2007" w:type="pct"/>
            <w:shd w:val="clear" w:color="auto" w:fill="auto"/>
            <w:vAlign w:val="center"/>
            <w:hideMark/>
          </w:tcPr>
          <w:p w14:paraId="496A65D7" w14:textId="77777777" w:rsidR="00BC59BC" w:rsidRPr="00A4041B" w:rsidRDefault="00BC59BC" w:rsidP="00DB0E4E">
            <w:pPr>
              <w:pStyle w:val="Tableitalics"/>
            </w:pPr>
            <w:proofErr w:type="spellStart"/>
            <w:r w:rsidRPr="00A4041B">
              <w:t>Litoria</w:t>
            </w:r>
            <w:proofErr w:type="spellEnd"/>
            <w:r w:rsidRPr="00A4041B">
              <w:t xml:space="preserve"> </w:t>
            </w:r>
            <w:proofErr w:type="spellStart"/>
            <w:r w:rsidRPr="00A4041B">
              <w:t>citropa</w:t>
            </w:r>
            <w:proofErr w:type="spellEnd"/>
          </w:p>
        </w:tc>
        <w:tc>
          <w:tcPr>
            <w:tcW w:w="1443" w:type="pct"/>
            <w:shd w:val="clear" w:color="auto" w:fill="auto"/>
            <w:vAlign w:val="center"/>
            <w:hideMark/>
          </w:tcPr>
          <w:p w14:paraId="11D1C771" w14:textId="77777777" w:rsidR="00BC59BC" w:rsidRPr="00A4041B" w:rsidRDefault="00BC59BC" w:rsidP="00DB0E4E">
            <w:pPr>
              <w:pStyle w:val="Tabletext"/>
            </w:pPr>
            <w:r w:rsidRPr="00A4041B">
              <w:t>Blue Mountains Tree Frog</w:t>
            </w:r>
          </w:p>
        </w:tc>
        <w:tc>
          <w:tcPr>
            <w:tcW w:w="416" w:type="pct"/>
            <w:shd w:val="clear" w:color="auto" w:fill="auto"/>
            <w:vAlign w:val="center"/>
            <w:hideMark/>
          </w:tcPr>
          <w:p w14:paraId="37DD07D4"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35821853"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5AEBE67E" w14:textId="77777777" w:rsidR="00BC59BC" w:rsidRPr="00A4041B" w:rsidRDefault="00BC59BC" w:rsidP="00DB0E4E">
            <w:pPr>
              <w:pStyle w:val="Tabletext"/>
              <w:jc w:val="center"/>
              <w:rPr>
                <w:lang w:eastAsia="en-AU"/>
              </w:rPr>
            </w:pPr>
          </w:p>
        </w:tc>
      </w:tr>
      <w:tr w:rsidR="00BC59BC" w:rsidRPr="00A4041B" w14:paraId="3570D277" w14:textId="77777777" w:rsidTr="00010C4C">
        <w:trPr>
          <w:trHeight w:val="300"/>
        </w:trPr>
        <w:tc>
          <w:tcPr>
            <w:tcW w:w="2007" w:type="pct"/>
            <w:shd w:val="clear" w:color="auto" w:fill="auto"/>
            <w:vAlign w:val="center"/>
            <w:hideMark/>
          </w:tcPr>
          <w:p w14:paraId="522AD56E" w14:textId="77777777" w:rsidR="00BC59BC" w:rsidRPr="00A4041B" w:rsidRDefault="00BC59BC" w:rsidP="00DB0E4E">
            <w:pPr>
              <w:pStyle w:val="Tableitalics"/>
            </w:pPr>
            <w:proofErr w:type="spellStart"/>
            <w:r w:rsidRPr="00A4041B">
              <w:t>Litoria</w:t>
            </w:r>
            <w:proofErr w:type="spellEnd"/>
            <w:r w:rsidRPr="00A4041B">
              <w:t xml:space="preserve"> dentata</w:t>
            </w:r>
          </w:p>
        </w:tc>
        <w:tc>
          <w:tcPr>
            <w:tcW w:w="1443" w:type="pct"/>
            <w:shd w:val="clear" w:color="auto" w:fill="auto"/>
            <w:vAlign w:val="center"/>
            <w:hideMark/>
          </w:tcPr>
          <w:p w14:paraId="504ABB25" w14:textId="77777777" w:rsidR="00BC59BC" w:rsidRPr="00A4041B" w:rsidRDefault="00BC59BC" w:rsidP="00DB0E4E">
            <w:pPr>
              <w:pStyle w:val="Tabletext"/>
            </w:pPr>
            <w:r w:rsidRPr="00A4041B">
              <w:t>Bleating Tree Frog</w:t>
            </w:r>
          </w:p>
        </w:tc>
        <w:tc>
          <w:tcPr>
            <w:tcW w:w="416" w:type="pct"/>
            <w:shd w:val="clear" w:color="auto" w:fill="auto"/>
            <w:vAlign w:val="center"/>
            <w:hideMark/>
          </w:tcPr>
          <w:p w14:paraId="5DFA60A4"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95A6A7D"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4CB4215D" w14:textId="77777777" w:rsidR="00BC59BC" w:rsidRPr="00A4041B" w:rsidRDefault="00BC59BC" w:rsidP="00DB0E4E">
            <w:pPr>
              <w:pStyle w:val="Tabletext"/>
              <w:jc w:val="center"/>
              <w:rPr>
                <w:lang w:eastAsia="en-AU"/>
              </w:rPr>
            </w:pPr>
          </w:p>
        </w:tc>
      </w:tr>
      <w:tr w:rsidR="00BC59BC" w:rsidRPr="00A4041B" w14:paraId="09B3DA0F" w14:textId="77777777" w:rsidTr="00010C4C">
        <w:trPr>
          <w:trHeight w:val="300"/>
        </w:trPr>
        <w:tc>
          <w:tcPr>
            <w:tcW w:w="2007" w:type="pct"/>
            <w:shd w:val="clear" w:color="auto" w:fill="auto"/>
            <w:vAlign w:val="center"/>
            <w:hideMark/>
          </w:tcPr>
          <w:p w14:paraId="4446E55D" w14:textId="77777777" w:rsidR="00BC59BC" w:rsidRPr="00A4041B" w:rsidRDefault="00BC59BC" w:rsidP="00DB0E4E">
            <w:pPr>
              <w:pStyle w:val="Tableitalics"/>
            </w:pPr>
            <w:proofErr w:type="spellStart"/>
            <w:r w:rsidRPr="00A4041B">
              <w:t>Litoria</w:t>
            </w:r>
            <w:proofErr w:type="spellEnd"/>
            <w:r w:rsidRPr="00A4041B">
              <w:t xml:space="preserve"> </w:t>
            </w:r>
            <w:proofErr w:type="spellStart"/>
            <w:r w:rsidRPr="00A4041B">
              <w:t>ewingii</w:t>
            </w:r>
            <w:proofErr w:type="spellEnd"/>
          </w:p>
        </w:tc>
        <w:tc>
          <w:tcPr>
            <w:tcW w:w="1443" w:type="pct"/>
            <w:shd w:val="clear" w:color="auto" w:fill="auto"/>
            <w:vAlign w:val="center"/>
            <w:hideMark/>
          </w:tcPr>
          <w:p w14:paraId="6ED9FB39" w14:textId="77777777" w:rsidR="00BC59BC" w:rsidRPr="00A4041B" w:rsidRDefault="00BC59BC" w:rsidP="00DB0E4E">
            <w:pPr>
              <w:pStyle w:val="Tabletext"/>
            </w:pPr>
            <w:r w:rsidRPr="00A4041B">
              <w:t xml:space="preserve">Brown Tree Frog </w:t>
            </w:r>
          </w:p>
        </w:tc>
        <w:tc>
          <w:tcPr>
            <w:tcW w:w="416" w:type="pct"/>
            <w:shd w:val="clear" w:color="auto" w:fill="auto"/>
            <w:vAlign w:val="center"/>
            <w:hideMark/>
          </w:tcPr>
          <w:p w14:paraId="3B879CC3"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5C95C3C6"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78846216" w14:textId="77777777" w:rsidR="00BC59BC" w:rsidRPr="00A4041B" w:rsidRDefault="00BC59BC" w:rsidP="00DB0E4E">
            <w:pPr>
              <w:pStyle w:val="Tabletext"/>
              <w:jc w:val="center"/>
              <w:rPr>
                <w:lang w:eastAsia="en-AU"/>
              </w:rPr>
            </w:pPr>
          </w:p>
        </w:tc>
      </w:tr>
      <w:tr w:rsidR="00BC59BC" w:rsidRPr="00A4041B" w14:paraId="1EB18CC2" w14:textId="77777777" w:rsidTr="00010C4C">
        <w:trPr>
          <w:trHeight w:val="300"/>
        </w:trPr>
        <w:tc>
          <w:tcPr>
            <w:tcW w:w="2007" w:type="pct"/>
            <w:shd w:val="clear" w:color="auto" w:fill="auto"/>
            <w:vAlign w:val="center"/>
            <w:hideMark/>
          </w:tcPr>
          <w:p w14:paraId="53C132DC" w14:textId="77777777" w:rsidR="00BC59BC" w:rsidRPr="00A4041B" w:rsidRDefault="00BC59BC" w:rsidP="00DB0E4E">
            <w:pPr>
              <w:pStyle w:val="Tableitalics"/>
            </w:pPr>
            <w:proofErr w:type="spellStart"/>
            <w:r w:rsidRPr="00A4041B">
              <w:t>Litoria</w:t>
            </w:r>
            <w:proofErr w:type="spellEnd"/>
            <w:r w:rsidRPr="00A4041B">
              <w:t xml:space="preserve"> </w:t>
            </w:r>
            <w:proofErr w:type="spellStart"/>
            <w:r w:rsidRPr="00A4041B">
              <w:t>fallax</w:t>
            </w:r>
            <w:proofErr w:type="spellEnd"/>
          </w:p>
        </w:tc>
        <w:tc>
          <w:tcPr>
            <w:tcW w:w="1443" w:type="pct"/>
            <w:shd w:val="clear" w:color="auto" w:fill="auto"/>
            <w:vAlign w:val="center"/>
            <w:hideMark/>
          </w:tcPr>
          <w:p w14:paraId="35C911B7" w14:textId="77777777" w:rsidR="00BC59BC" w:rsidRPr="00A4041B" w:rsidRDefault="00BC59BC" w:rsidP="00DB0E4E">
            <w:pPr>
              <w:pStyle w:val="Tabletext"/>
            </w:pPr>
            <w:r w:rsidRPr="00A4041B">
              <w:t xml:space="preserve">Dwarf Green Tree Frog </w:t>
            </w:r>
          </w:p>
        </w:tc>
        <w:tc>
          <w:tcPr>
            <w:tcW w:w="416" w:type="pct"/>
            <w:shd w:val="clear" w:color="auto" w:fill="auto"/>
            <w:vAlign w:val="center"/>
            <w:hideMark/>
          </w:tcPr>
          <w:p w14:paraId="7DB9739E"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4E9561F1"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53DB49F8" w14:textId="77777777" w:rsidR="00BC59BC" w:rsidRPr="00A4041B" w:rsidRDefault="00BC59BC" w:rsidP="00DB0E4E">
            <w:pPr>
              <w:pStyle w:val="Tabletext"/>
              <w:jc w:val="center"/>
              <w:rPr>
                <w:lang w:eastAsia="en-AU"/>
              </w:rPr>
            </w:pPr>
          </w:p>
        </w:tc>
      </w:tr>
      <w:tr w:rsidR="00BC59BC" w:rsidRPr="00A4041B" w14:paraId="07B8DF8B" w14:textId="77777777" w:rsidTr="00010C4C">
        <w:trPr>
          <w:trHeight w:val="510"/>
        </w:trPr>
        <w:tc>
          <w:tcPr>
            <w:tcW w:w="2007" w:type="pct"/>
            <w:shd w:val="clear" w:color="auto" w:fill="auto"/>
            <w:vAlign w:val="center"/>
            <w:hideMark/>
          </w:tcPr>
          <w:p w14:paraId="1C71A3E7" w14:textId="77777777" w:rsidR="00BC59BC" w:rsidRPr="00A4041B" w:rsidRDefault="00BC59BC" w:rsidP="00DB0E4E">
            <w:pPr>
              <w:pStyle w:val="Tableitalics"/>
            </w:pPr>
            <w:proofErr w:type="spellStart"/>
            <w:r w:rsidRPr="00A4041B">
              <w:t>Litoria</w:t>
            </w:r>
            <w:proofErr w:type="spellEnd"/>
            <w:r w:rsidRPr="00A4041B">
              <w:t xml:space="preserve"> </w:t>
            </w:r>
            <w:proofErr w:type="spellStart"/>
            <w:r w:rsidRPr="00A4041B">
              <w:t>freycineti</w:t>
            </w:r>
            <w:proofErr w:type="spellEnd"/>
          </w:p>
        </w:tc>
        <w:tc>
          <w:tcPr>
            <w:tcW w:w="1443" w:type="pct"/>
            <w:shd w:val="clear" w:color="auto" w:fill="auto"/>
            <w:vAlign w:val="center"/>
            <w:hideMark/>
          </w:tcPr>
          <w:p w14:paraId="4EA99BF3" w14:textId="0BB240E6" w:rsidR="00BC59BC" w:rsidRPr="00A4041B" w:rsidRDefault="1D110DA2" w:rsidP="00DB0E4E">
            <w:pPr>
              <w:pStyle w:val="Tabletext"/>
            </w:pPr>
            <w:r w:rsidRPr="00A4041B">
              <w:t>Freycinet’s Tree Frog, Wallum Rocket Frog</w:t>
            </w:r>
          </w:p>
        </w:tc>
        <w:tc>
          <w:tcPr>
            <w:tcW w:w="416" w:type="pct"/>
            <w:shd w:val="clear" w:color="auto" w:fill="auto"/>
            <w:vAlign w:val="center"/>
            <w:hideMark/>
          </w:tcPr>
          <w:p w14:paraId="5BD09A9C"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CC82AA3"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5618927E" w14:textId="77777777" w:rsidR="00BC59BC" w:rsidRPr="00A4041B" w:rsidRDefault="00BC59BC" w:rsidP="00DB0E4E">
            <w:pPr>
              <w:pStyle w:val="Tabletext"/>
              <w:jc w:val="center"/>
              <w:rPr>
                <w:lang w:eastAsia="en-AU"/>
              </w:rPr>
            </w:pPr>
            <w:r w:rsidRPr="00A4041B">
              <w:rPr>
                <w:lang w:eastAsia="en-AU"/>
              </w:rPr>
              <w:t>V</w:t>
            </w:r>
          </w:p>
        </w:tc>
      </w:tr>
      <w:tr w:rsidR="00BC59BC" w:rsidRPr="00A4041B" w14:paraId="2E0A9A05" w14:textId="77777777" w:rsidTr="00010C4C">
        <w:trPr>
          <w:trHeight w:val="300"/>
        </w:trPr>
        <w:tc>
          <w:tcPr>
            <w:tcW w:w="2007" w:type="pct"/>
            <w:shd w:val="clear" w:color="auto" w:fill="auto"/>
            <w:vAlign w:val="center"/>
            <w:hideMark/>
          </w:tcPr>
          <w:p w14:paraId="5A647CF5" w14:textId="77777777" w:rsidR="00BC59BC" w:rsidRPr="00A4041B" w:rsidRDefault="00BC59BC" w:rsidP="00DB0E4E">
            <w:pPr>
              <w:pStyle w:val="Tableitalics"/>
            </w:pPr>
            <w:proofErr w:type="spellStart"/>
            <w:r w:rsidRPr="00A4041B">
              <w:t>Litoria</w:t>
            </w:r>
            <w:proofErr w:type="spellEnd"/>
            <w:r w:rsidRPr="00A4041B">
              <w:t xml:space="preserve"> </w:t>
            </w:r>
            <w:proofErr w:type="spellStart"/>
            <w:r w:rsidRPr="00A4041B">
              <w:t>jervisiensis</w:t>
            </w:r>
            <w:proofErr w:type="spellEnd"/>
          </w:p>
        </w:tc>
        <w:tc>
          <w:tcPr>
            <w:tcW w:w="1443" w:type="pct"/>
            <w:shd w:val="clear" w:color="auto" w:fill="auto"/>
            <w:vAlign w:val="center"/>
            <w:hideMark/>
          </w:tcPr>
          <w:p w14:paraId="5C1ABC50" w14:textId="77777777" w:rsidR="00BC59BC" w:rsidRPr="00A4041B" w:rsidRDefault="00BC59BC" w:rsidP="00DB0E4E">
            <w:pPr>
              <w:pStyle w:val="Tabletext"/>
            </w:pPr>
            <w:r w:rsidRPr="00A4041B">
              <w:t>Jervis Bay Tree Frog</w:t>
            </w:r>
          </w:p>
        </w:tc>
        <w:tc>
          <w:tcPr>
            <w:tcW w:w="416" w:type="pct"/>
            <w:shd w:val="clear" w:color="auto" w:fill="auto"/>
            <w:vAlign w:val="center"/>
            <w:hideMark/>
          </w:tcPr>
          <w:p w14:paraId="08B725D4"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7532E48B"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3C76A0FB" w14:textId="77777777" w:rsidR="00BC59BC" w:rsidRPr="00A4041B" w:rsidRDefault="00BC59BC" w:rsidP="00DB0E4E">
            <w:pPr>
              <w:pStyle w:val="Tabletext"/>
              <w:jc w:val="center"/>
              <w:rPr>
                <w:lang w:eastAsia="en-AU"/>
              </w:rPr>
            </w:pPr>
          </w:p>
        </w:tc>
      </w:tr>
      <w:tr w:rsidR="00BC59BC" w:rsidRPr="00A4041B" w14:paraId="3EECAE29" w14:textId="77777777" w:rsidTr="00010C4C">
        <w:trPr>
          <w:trHeight w:val="300"/>
        </w:trPr>
        <w:tc>
          <w:tcPr>
            <w:tcW w:w="2007" w:type="pct"/>
            <w:shd w:val="clear" w:color="auto" w:fill="auto"/>
            <w:vAlign w:val="center"/>
            <w:hideMark/>
          </w:tcPr>
          <w:p w14:paraId="67C38DAD" w14:textId="77777777" w:rsidR="00BC59BC" w:rsidRPr="00A4041B" w:rsidRDefault="00BC59BC" w:rsidP="00DB0E4E">
            <w:pPr>
              <w:pStyle w:val="Tableitalics"/>
            </w:pPr>
            <w:proofErr w:type="spellStart"/>
            <w:r w:rsidRPr="00A4041B">
              <w:t>Litoria</w:t>
            </w:r>
            <w:proofErr w:type="spellEnd"/>
            <w:r w:rsidRPr="00A4041B">
              <w:t xml:space="preserve"> </w:t>
            </w:r>
            <w:proofErr w:type="spellStart"/>
            <w:r w:rsidRPr="00A4041B">
              <w:t>latopalmata</w:t>
            </w:r>
            <w:proofErr w:type="spellEnd"/>
          </w:p>
        </w:tc>
        <w:tc>
          <w:tcPr>
            <w:tcW w:w="1443" w:type="pct"/>
            <w:shd w:val="clear" w:color="auto" w:fill="auto"/>
            <w:vAlign w:val="center"/>
            <w:hideMark/>
          </w:tcPr>
          <w:p w14:paraId="541F1A36" w14:textId="77777777" w:rsidR="00BC59BC" w:rsidRPr="00A4041B" w:rsidRDefault="00BC59BC" w:rsidP="00DB0E4E">
            <w:pPr>
              <w:pStyle w:val="Tabletext"/>
            </w:pPr>
            <w:r w:rsidRPr="00A4041B">
              <w:t>Broad-palmed Frog</w:t>
            </w:r>
          </w:p>
        </w:tc>
        <w:tc>
          <w:tcPr>
            <w:tcW w:w="416" w:type="pct"/>
            <w:shd w:val="clear" w:color="auto" w:fill="auto"/>
            <w:vAlign w:val="center"/>
            <w:hideMark/>
          </w:tcPr>
          <w:p w14:paraId="483D66D4"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769EAB5A"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4020A1D1" w14:textId="77777777" w:rsidR="00BC59BC" w:rsidRPr="00A4041B" w:rsidRDefault="00BC59BC" w:rsidP="00DB0E4E">
            <w:pPr>
              <w:pStyle w:val="Tabletext"/>
              <w:jc w:val="center"/>
              <w:rPr>
                <w:lang w:eastAsia="en-AU"/>
              </w:rPr>
            </w:pPr>
          </w:p>
        </w:tc>
      </w:tr>
      <w:tr w:rsidR="00BC59BC" w:rsidRPr="00A4041B" w14:paraId="15B8CEA9" w14:textId="77777777" w:rsidTr="00010C4C">
        <w:trPr>
          <w:trHeight w:val="300"/>
        </w:trPr>
        <w:tc>
          <w:tcPr>
            <w:tcW w:w="2007" w:type="pct"/>
            <w:shd w:val="clear" w:color="auto" w:fill="auto"/>
            <w:vAlign w:val="center"/>
            <w:hideMark/>
          </w:tcPr>
          <w:p w14:paraId="18E22F91" w14:textId="77777777" w:rsidR="00BC59BC" w:rsidRPr="00A4041B" w:rsidRDefault="00BC59BC" w:rsidP="00DB0E4E">
            <w:pPr>
              <w:pStyle w:val="Tableitalics"/>
            </w:pPr>
            <w:proofErr w:type="spellStart"/>
            <w:r w:rsidRPr="00A4041B">
              <w:t>Litoria</w:t>
            </w:r>
            <w:proofErr w:type="spellEnd"/>
            <w:r w:rsidRPr="00A4041B">
              <w:t xml:space="preserve"> </w:t>
            </w:r>
            <w:proofErr w:type="spellStart"/>
            <w:r w:rsidRPr="00A4041B">
              <w:t>revelata</w:t>
            </w:r>
            <w:proofErr w:type="spellEnd"/>
          </w:p>
        </w:tc>
        <w:tc>
          <w:tcPr>
            <w:tcW w:w="1443" w:type="pct"/>
            <w:shd w:val="clear" w:color="auto" w:fill="auto"/>
            <w:vAlign w:val="center"/>
            <w:hideMark/>
          </w:tcPr>
          <w:p w14:paraId="38478AE5" w14:textId="77777777" w:rsidR="00BC59BC" w:rsidRPr="00A4041B" w:rsidRDefault="00BC59BC" w:rsidP="00DB0E4E">
            <w:pPr>
              <w:pStyle w:val="Tabletext"/>
            </w:pPr>
            <w:r w:rsidRPr="00A4041B">
              <w:t>Revealed Tree Frog</w:t>
            </w:r>
          </w:p>
        </w:tc>
        <w:tc>
          <w:tcPr>
            <w:tcW w:w="416" w:type="pct"/>
            <w:shd w:val="clear" w:color="auto" w:fill="auto"/>
            <w:vAlign w:val="center"/>
            <w:hideMark/>
          </w:tcPr>
          <w:p w14:paraId="2BA83607"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6F2D8547"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405EF3B9" w14:textId="77777777" w:rsidR="00BC59BC" w:rsidRPr="00A4041B" w:rsidRDefault="00BC59BC" w:rsidP="00DB0E4E">
            <w:pPr>
              <w:pStyle w:val="Tabletext"/>
              <w:jc w:val="center"/>
              <w:rPr>
                <w:lang w:eastAsia="en-AU"/>
              </w:rPr>
            </w:pPr>
          </w:p>
        </w:tc>
      </w:tr>
      <w:tr w:rsidR="00BC59BC" w:rsidRPr="00A4041B" w14:paraId="43404C25" w14:textId="77777777" w:rsidTr="00010C4C">
        <w:trPr>
          <w:trHeight w:val="300"/>
        </w:trPr>
        <w:tc>
          <w:tcPr>
            <w:tcW w:w="2007" w:type="pct"/>
            <w:shd w:val="clear" w:color="auto" w:fill="auto"/>
            <w:vAlign w:val="center"/>
            <w:hideMark/>
          </w:tcPr>
          <w:p w14:paraId="6DDCE3B0" w14:textId="77777777" w:rsidR="00BC59BC" w:rsidRPr="00A4041B" w:rsidRDefault="00BC59BC" w:rsidP="00DB0E4E">
            <w:pPr>
              <w:pStyle w:val="Tableitalics"/>
            </w:pPr>
            <w:proofErr w:type="spellStart"/>
            <w:r w:rsidRPr="00A4041B">
              <w:t>Mixophyes</w:t>
            </w:r>
            <w:proofErr w:type="spellEnd"/>
            <w:r w:rsidRPr="00A4041B">
              <w:t xml:space="preserve"> </w:t>
            </w:r>
            <w:proofErr w:type="spellStart"/>
            <w:r w:rsidRPr="00A4041B">
              <w:t>iteratus</w:t>
            </w:r>
            <w:proofErr w:type="spellEnd"/>
          </w:p>
        </w:tc>
        <w:tc>
          <w:tcPr>
            <w:tcW w:w="1443" w:type="pct"/>
            <w:shd w:val="clear" w:color="auto" w:fill="auto"/>
            <w:vAlign w:val="center"/>
            <w:hideMark/>
          </w:tcPr>
          <w:p w14:paraId="4E17BCEA" w14:textId="77777777" w:rsidR="00BC59BC" w:rsidRPr="00A4041B" w:rsidRDefault="00BC59BC" w:rsidP="00DB0E4E">
            <w:pPr>
              <w:pStyle w:val="Tabletext"/>
            </w:pPr>
            <w:r w:rsidRPr="00A4041B">
              <w:t>Giant Barred Frog</w:t>
            </w:r>
          </w:p>
        </w:tc>
        <w:tc>
          <w:tcPr>
            <w:tcW w:w="416" w:type="pct"/>
            <w:shd w:val="clear" w:color="auto" w:fill="auto"/>
            <w:vAlign w:val="center"/>
            <w:hideMark/>
          </w:tcPr>
          <w:p w14:paraId="7FB73F16" w14:textId="77777777" w:rsidR="00BC59BC" w:rsidRPr="00A4041B" w:rsidRDefault="00BC59BC" w:rsidP="00DB0E4E">
            <w:pPr>
              <w:pStyle w:val="Tabletext"/>
              <w:jc w:val="center"/>
              <w:rPr>
                <w:lang w:eastAsia="en-AU"/>
              </w:rPr>
            </w:pPr>
            <w:r w:rsidRPr="00A4041B">
              <w:rPr>
                <w:lang w:eastAsia="en-AU"/>
              </w:rPr>
              <w:t>E</w:t>
            </w:r>
          </w:p>
        </w:tc>
        <w:tc>
          <w:tcPr>
            <w:tcW w:w="744" w:type="pct"/>
            <w:shd w:val="clear" w:color="auto" w:fill="auto"/>
            <w:vAlign w:val="center"/>
            <w:hideMark/>
          </w:tcPr>
          <w:p w14:paraId="33FC2647" w14:textId="77777777" w:rsidR="00BC59BC" w:rsidRPr="00A4041B" w:rsidRDefault="00BC59BC" w:rsidP="00DB0E4E">
            <w:pPr>
              <w:pStyle w:val="Tabletext"/>
              <w:jc w:val="center"/>
              <w:rPr>
                <w:lang w:eastAsia="en-AU"/>
              </w:rPr>
            </w:pPr>
            <w:r w:rsidRPr="00A4041B">
              <w:rPr>
                <w:lang w:eastAsia="en-AU"/>
              </w:rPr>
              <w:t>E</w:t>
            </w:r>
          </w:p>
        </w:tc>
        <w:tc>
          <w:tcPr>
            <w:tcW w:w="390" w:type="pct"/>
            <w:shd w:val="clear" w:color="auto" w:fill="auto"/>
            <w:vAlign w:val="center"/>
            <w:hideMark/>
          </w:tcPr>
          <w:p w14:paraId="6B555239" w14:textId="77777777" w:rsidR="00BC59BC" w:rsidRPr="00A4041B" w:rsidRDefault="00BC59BC" w:rsidP="00DB0E4E">
            <w:pPr>
              <w:pStyle w:val="Tabletext"/>
              <w:jc w:val="center"/>
              <w:rPr>
                <w:lang w:eastAsia="en-AU"/>
              </w:rPr>
            </w:pPr>
            <w:r w:rsidRPr="00A4041B">
              <w:rPr>
                <w:lang w:eastAsia="en-AU"/>
              </w:rPr>
              <w:t>E</w:t>
            </w:r>
          </w:p>
        </w:tc>
      </w:tr>
      <w:tr w:rsidR="00BC59BC" w:rsidRPr="00A4041B" w14:paraId="1B7656BE" w14:textId="77777777" w:rsidTr="00010C4C">
        <w:trPr>
          <w:trHeight w:val="300"/>
        </w:trPr>
        <w:tc>
          <w:tcPr>
            <w:tcW w:w="2007" w:type="pct"/>
            <w:shd w:val="clear" w:color="auto" w:fill="auto"/>
            <w:vAlign w:val="center"/>
            <w:hideMark/>
          </w:tcPr>
          <w:p w14:paraId="14B5EF9A" w14:textId="77777777" w:rsidR="00BC59BC" w:rsidRPr="00A4041B" w:rsidRDefault="00BC59BC" w:rsidP="00DB0E4E">
            <w:pPr>
              <w:pStyle w:val="Tableitalics"/>
            </w:pPr>
            <w:proofErr w:type="spellStart"/>
            <w:r w:rsidRPr="00A4041B">
              <w:t>Platyplectrum</w:t>
            </w:r>
            <w:proofErr w:type="spellEnd"/>
            <w:r w:rsidRPr="00A4041B">
              <w:t xml:space="preserve"> </w:t>
            </w:r>
            <w:proofErr w:type="spellStart"/>
            <w:r w:rsidRPr="00A4041B">
              <w:t>ornatum</w:t>
            </w:r>
            <w:proofErr w:type="spellEnd"/>
          </w:p>
        </w:tc>
        <w:tc>
          <w:tcPr>
            <w:tcW w:w="1443" w:type="pct"/>
            <w:shd w:val="clear" w:color="auto" w:fill="auto"/>
            <w:vAlign w:val="center"/>
            <w:hideMark/>
          </w:tcPr>
          <w:p w14:paraId="22B5975A" w14:textId="77777777" w:rsidR="00BC59BC" w:rsidRPr="00A4041B" w:rsidRDefault="00BC59BC" w:rsidP="00DB0E4E">
            <w:pPr>
              <w:pStyle w:val="Tabletext"/>
            </w:pPr>
            <w:r w:rsidRPr="00A4041B">
              <w:t>Ornate Burrowing Frog</w:t>
            </w:r>
          </w:p>
        </w:tc>
        <w:tc>
          <w:tcPr>
            <w:tcW w:w="416" w:type="pct"/>
            <w:shd w:val="clear" w:color="auto" w:fill="auto"/>
            <w:vAlign w:val="center"/>
            <w:hideMark/>
          </w:tcPr>
          <w:p w14:paraId="2B7C1836" w14:textId="77777777" w:rsidR="00BC59BC" w:rsidRPr="00A4041B" w:rsidRDefault="00BC59BC" w:rsidP="00DB0E4E">
            <w:pPr>
              <w:pStyle w:val="Tabletext"/>
              <w:jc w:val="center"/>
              <w:rPr>
                <w:lang w:eastAsia="en-AU"/>
              </w:rPr>
            </w:pPr>
          </w:p>
        </w:tc>
        <w:tc>
          <w:tcPr>
            <w:tcW w:w="744" w:type="pct"/>
            <w:shd w:val="clear" w:color="auto" w:fill="auto"/>
            <w:vAlign w:val="center"/>
            <w:hideMark/>
          </w:tcPr>
          <w:p w14:paraId="52B99227" w14:textId="77777777" w:rsidR="00BC59BC" w:rsidRPr="00A4041B" w:rsidRDefault="00BC59BC" w:rsidP="00DB0E4E">
            <w:pPr>
              <w:pStyle w:val="Tabletext"/>
              <w:jc w:val="center"/>
              <w:rPr>
                <w:lang w:eastAsia="en-AU"/>
              </w:rPr>
            </w:pPr>
          </w:p>
        </w:tc>
        <w:tc>
          <w:tcPr>
            <w:tcW w:w="390" w:type="pct"/>
            <w:shd w:val="clear" w:color="auto" w:fill="auto"/>
            <w:vAlign w:val="center"/>
            <w:hideMark/>
          </w:tcPr>
          <w:p w14:paraId="3428C766" w14:textId="77777777" w:rsidR="00BC59BC" w:rsidRPr="00A4041B" w:rsidRDefault="00BC59BC" w:rsidP="00DB0E4E">
            <w:pPr>
              <w:pStyle w:val="Tabletext"/>
              <w:jc w:val="center"/>
              <w:rPr>
                <w:lang w:eastAsia="en-AU"/>
              </w:rPr>
            </w:pPr>
          </w:p>
        </w:tc>
      </w:tr>
      <w:tr w:rsidR="00BC59BC" w:rsidRPr="00A4041B" w14:paraId="179AE3E2" w14:textId="77777777" w:rsidTr="00010C4C">
        <w:trPr>
          <w:trHeight w:val="300"/>
        </w:trPr>
        <w:tc>
          <w:tcPr>
            <w:tcW w:w="2007" w:type="pct"/>
            <w:shd w:val="clear" w:color="auto" w:fill="DEEAF6" w:themeFill="accent1" w:themeFillTint="33"/>
            <w:noWrap/>
            <w:vAlign w:val="bottom"/>
          </w:tcPr>
          <w:p w14:paraId="25EA83D4" w14:textId="77777777" w:rsidR="00BC59BC" w:rsidRPr="00A4041B" w:rsidRDefault="00BC59BC" w:rsidP="00DB0E4E">
            <w:pPr>
              <w:pStyle w:val="Tableitalics"/>
              <w:rPr>
                <w:i w:val="0"/>
                <w:iCs/>
              </w:rPr>
            </w:pPr>
            <w:r w:rsidRPr="00A4041B">
              <w:rPr>
                <w:b/>
                <w:i w:val="0"/>
                <w:iCs/>
              </w:rPr>
              <w:t>Invertebrates</w:t>
            </w:r>
          </w:p>
        </w:tc>
        <w:tc>
          <w:tcPr>
            <w:tcW w:w="1443" w:type="pct"/>
            <w:shd w:val="clear" w:color="auto" w:fill="DEEAF6" w:themeFill="accent1" w:themeFillTint="33"/>
            <w:vAlign w:val="bottom"/>
          </w:tcPr>
          <w:p w14:paraId="30D01676" w14:textId="77777777" w:rsidR="00BC59BC" w:rsidRPr="00A4041B" w:rsidRDefault="00BC59BC" w:rsidP="00DB0E4E">
            <w:pPr>
              <w:pStyle w:val="Tabletext"/>
            </w:pPr>
          </w:p>
        </w:tc>
        <w:tc>
          <w:tcPr>
            <w:tcW w:w="416" w:type="pct"/>
            <w:shd w:val="clear" w:color="auto" w:fill="DEEAF6" w:themeFill="accent1" w:themeFillTint="33"/>
            <w:vAlign w:val="center"/>
          </w:tcPr>
          <w:p w14:paraId="39FA7A6B" w14:textId="77777777" w:rsidR="00BC59BC" w:rsidRPr="00A4041B" w:rsidRDefault="00BC59BC" w:rsidP="00DB0E4E">
            <w:pPr>
              <w:spacing w:after="0"/>
              <w:jc w:val="center"/>
              <w:rPr>
                <w:rFonts w:eastAsia="Times New Roman" w:cs="Times New Roman"/>
                <w:sz w:val="20"/>
                <w:szCs w:val="20"/>
                <w:lang w:val="en-US" w:eastAsia="en-AU"/>
              </w:rPr>
            </w:pPr>
          </w:p>
        </w:tc>
        <w:tc>
          <w:tcPr>
            <w:tcW w:w="744" w:type="pct"/>
            <w:shd w:val="clear" w:color="auto" w:fill="DEEAF6" w:themeFill="accent1" w:themeFillTint="33"/>
            <w:vAlign w:val="center"/>
          </w:tcPr>
          <w:p w14:paraId="593734A2" w14:textId="77777777" w:rsidR="00BC59BC" w:rsidRPr="00A4041B" w:rsidRDefault="00BC59BC" w:rsidP="00DB0E4E">
            <w:pPr>
              <w:spacing w:after="0"/>
              <w:jc w:val="center"/>
              <w:rPr>
                <w:rFonts w:eastAsia="Times New Roman" w:cs="Times New Roman"/>
                <w:sz w:val="20"/>
                <w:szCs w:val="20"/>
                <w:lang w:val="en-US" w:eastAsia="en-AU"/>
              </w:rPr>
            </w:pPr>
          </w:p>
        </w:tc>
        <w:tc>
          <w:tcPr>
            <w:tcW w:w="390" w:type="pct"/>
            <w:shd w:val="clear" w:color="auto" w:fill="DEEAF6" w:themeFill="accent1" w:themeFillTint="33"/>
            <w:vAlign w:val="center"/>
          </w:tcPr>
          <w:p w14:paraId="35EB1BEB" w14:textId="77777777" w:rsidR="00BC59BC" w:rsidRPr="00A4041B" w:rsidRDefault="00BC59BC" w:rsidP="00DB0E4E">
            <w:pPr>
              <w:spacing w:after="0"/>
              <w:jc w:val="center"/>
              <w:rPr>
                <w:rFonts w:eastAsia="Times New Roman" w:cs="Times New Roman"/>
                <w:sz w:val="20"/>
                <w:szCs w:val="20"/>
                <w:lang w:val="en-US" w:eastAsia="en-AU"/>
              </w:rPr>
            </w:pPr>
          </w:p>
        </w:tc>
      </w:tr>
      <w:tr w:rsidR="00BC59BC" w:rsidRPr="00A4041B" w14:paraId="63259516" w14:textId="77777777" w:rsidTr="00010C4C">
        <w:trPr>
          <w:trHeight w:val="300"/>
        </w:trPr>
        <w:tc>
          <w:tcPr>
            <w:tcW w:w="2007" w:type="pct"/>
            <w:shd w:val="clear" w:color="auto" w:fill="auto"/>
            <w:noWrap/>
            <w:vAlign w:val="bottom"/>
            <w:hideMark/>
          </w:tcPr>
          <w:p w14:paraId="2C2522F4" w14:textId="77777777" w:rsidR="00BC59BC" w:rsidRPr="00A4041B" w:rsidRDefault="00BC59BC" w:rsidP="00DB0E4E">
            <w:pPr>
              <w:pStyle w:val="Tableitalics"/>
            </w:pPr>
            <w:proofErr w:type="spellStart"/>
            <w:r w:rsidRPr="00A4041B">
              <w:t>Argynnis</w:t>
            </w:r>
            <w:proofErr w:type="spellEnd"/>
            <w:r w:rsidRPr="00A4041B">
              <w:t xml:space="preserve"> </w:t>
            </w:r>
            <w:proofErr w:type="spellStart"/>
            <w:r w:rsidRPr="00A4041B">
              <w:t>hyperbius</w:t>
            </w:r>
            <w:proofErr w:type="spellEnd"/>
            <w:r w:rsidRPr="00A4041B">
              <w:t xml:space="preserve"> </w:t>
            </w:r>
            <w:proofErr w:type="spellStart"/>
            <w:r w:rsidRPr="00A4041B">
              <w:t>inconstans</w:t>
            </w:r>
            <w:proofErr w:type="spellEnd"/>
          </w:p>
        </w:tc>
        <w:tc>
          <w:tcPr>
            <w:tcW w:w="1443" w:type="pct"/>
            <w:shd w:val="clear" w:color="auto" w:fill="auto"/>
            <w:vAlign w:val="bottom"/>
            <w:hideMark/>
          </w:tcPr>
          <w:p w14:paraId="27BAB9EB" w14:textId="77777777" w:rsidR="00BC59BC" w:rsidRPr="00A4041B" w:rsidRDefault="00BC59BC" w:rsidP="00DB0E4E">
            <w:pPr>
              <w:pStyle w:val="Tabletext"/>
            </w:pPr>
            <w:r w:rsidRPr="00A4041B">
              <w:t>Laced Fritillary</w:t>
            </w:r>
          </w:p>
        </w:tc>
        <w:tc>
          <w:tcPr>
            <w:tcW w:w="416" w:type="pct"/>
            <w:shd w:val="clear" w:color="auto" w:fill="auto"/>
            <w:vAlign w:val="center"/>
            <w:hideMark/>
          </w:tcPr>
          <w:p w14:paraId="417B2697"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CE</w:t>
            </w:r>
          </w:p>
        </w:tc>
        <w:tc>
          <w:tcPr>
            <w:tcW w:w="744" w:type="pct"/>
            <w:shd w:val="clear" w:color="auto" w:fill="auto"/>
            <w:vAlign w:val="center"/>
            <w:hideMark/>
          </w:tcPr>
          <w:p w14:paraId="2C844DDE"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E</w:t>
            </w:r>
          </w:p>
        </w:tc>
        <w:tc>
          <w:tcPr>
            <w:tcW w:w="390" w:type="pct"/>
            <w:shd w:val="clear" w:color="auto" w:fill="auto"/>
            <w:vAlign w:val="center"/>
            <w:hideMark/>
          </w:tcPr>
          <w:p w14:paraId="6AABFD69"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E</w:t>
            </w:r>
          </w:p>
        </w:tc>
      </w:tr>
      <w:tr w:rsidR="00BC59BC" w:rsidRPr="00A4041B" w14:paraId="6F7E9C6B" w14:textId="77777777" w:rsidTr="00010C4C">
        <w:trPr>
          <w:trHeight w:val="300"/>
        </w:trPr>
        <w:tc>
          <w:tcPr>
            <w:tcW w:w="2007" w:type="pct"/>
            <w:shd w:val="clear" w:color="auto" w:fill="auto"/>
            <w:vAlign w:val="center"/>
            <w:hideMark/>
          </w:tcPr>
          <w:p w14:paraId="33D55512" w14:textId="77777777" w:rsidR="00BC59BC" w:rsidRPr="00A4041B" w:rsidRDefault="00BC59BC" w:rsidP="00DB0E4E">
            <w:pPr>
              <w:pStyle w:val="Tableitalics"/>
            </w:pPr>
            <w:proofErr w:type="spellStart"/>
            <w:r w:rsidRPr="00A4041B">
              <w:t>Meridolum</w:t>
            </w:r>
            <w:proofErr w:type="spellEnd"/>
            <w:r w:rsidRPr="00A4041B">
              <w:t xml:space="preserve"> </w:t>
            </w:r>
            <w:proofErr w:type="spellStart"/>
            <w:r w:rsidRPr="00A4041B">
              <w:t>corneovirens</w:t>
            </w:r>
            <w:proofErr w:type="spellEnd"/>
          </w:p>
        </w:tc>
        <w:tc>
          <w:tcPr>
            <w:tcW w:w="1443" w:type="pct"/>
            <w:shd w:val="clear" w:color="auto" w:fill="auto"/>
            <w:vAlign w:val="bottom"/>
            <w:hideMark/>
          </w:tcPr>
          <w:p w14:paraId="1A2D527B" w14:textId="77777777" w:rsidR="00BC59BC" w:rsidRPr="00A4041B" w:rsidRDefault="00BC59BC" w:rsidP="00DB0E4E">
            <w:pPr>
              <w:pStyle w:val="Tabletext"/>
            </w:pPr>
            <w:r w:rsidRPr="00A4041B">
              <w:t>Cumberland Plain Land Snail</w:t>
            </w:r>
          </w:p>
        </w:tc>
        <w:tc>
          <w:tcPr>
            <w:tcW w:w="416" w:type="pct"/>
            <w:shd w:val="clear" w:color="auto" w:fill="auto"/>
            <w:vAlign w:val="center"/>
            <w:hideMark/>
          </w:tcPr>
          <w:p w14:paraId="57C20256"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744" w:type="pct"/>
            <w:shd w:val="clear" w:color="auto" w:fill="auto"/>
            <w:vAlign w:val="center"/>
            <w:hideMark/>
          </w:tcPr>
          <w:p w14:paraId="48E08C49"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E</w:t>
            </w:r>
          </w:p>
        </w:tc>
        <w:tc>
          <w:tcPr>
            <w:tcW w:w="390" w:type="pct"/>
            <w:shd w:val="clear" w:color="auto" w:fill="auto"/>
            <w:vAlign w:val="center"/>
            <w:hideMark/>
          </w:tcPr>
          <w:p w14:paraId="6972ADB3"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r>
      <w:tr w:rsidR="00BC59BC" w:rsidRPr="00A4041B" w14:paraId="0E5220A9" w14:textId="77777777" w:rsidTr="00010C4C">
        <w:trPr>
          <w:trHeight w:val="510"/>
        </w:trPr>
        <w:tc>
          <w:tcPr>
            <w:tcW w:w="2007" w:type="pct"/>
            <w:shd w:val="clear" w:color="auto" w:fill="auto"/>
            <w:vAlign w:val="center"/>
            <w:hideMark/>
          </w:tcPr>
          <w:p w14:paraId="6743A064" w14:textId="77777777" w:rsidR="00BC59BC" w:rsidRPr="00A4041B" w:rsidRDefault="00BC59BC" w:rsidP="00DB0E4E">
            <w:pPr>
              <w:pStyle w:val="Tableitalics"/>
            </w:pPr>
            <w:proofErr w:type="spellStart"/>
            <w:r w:rsidRPr="00A4041B">
              <w:t>Ocybadistes</w:t>
            </w:r>
            <w:proofErr w:type="spellEnd"/>
            <w:r w:rsidRPr="00A4041B">
              <w:t xml:space="preserve"> </w:t>
            </w:r>
            <w:proofErr w:type="spellStart"/>
            <w:r w:rsidRPr="00A4041B">
              <w:t>knightorum</w:t>
            </w:r>
            <w:proofErr w:type="spellEnd"/>
          </w:p>
        </w:tc>
        <w:tc>
          <w:tcPr>
            <w:tcW w:w="1443" w:type="pct"/>
            <w:shd w:val="clear" w:color="auto" w:fill="auto"/>
            <w:vAlign w:val="bottom"/>
            <w:hideMark/>
          </w:tcPr>
          <w:p w14:paraId="286D0F58" w14:textId="77777777" w:rsidR="00BC59BC" w:rsidRPr="00A4041B" w:rsidRDefault="00BC59BC" w:rsidP="00DB0E4E">
            <w:pPr>
              <w:pStyle w:val="Tabletext"/>
            </w:pPr>
            <w:r w:rsidRPr="00A4041B">
              <w:t>Black Grass-dart, Knight’s Dart</w:t>
            </w:r>
          </w:p>
        </w:tc>
        <w:tc>
          <w:tcPr>
            <w:tcW w:w="416" w:type="pct"/>
            <w:shd w:val="clear" w:color="auto" w:fill="auto"/>
            <w:vAlign w:val="center"/>
            <w:hideMark/>
          </w:tcPr>
          <w:p w14:paraId="7AF275D6"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744" w:type="pct"/>
            <w:shd w:val="clear" w:color="auto" w:fill="auto"/>
            <w:vAlign w:val="center"/>
            <w:hideMark/>
          </w:tcPr>
          <w:p w14:paraId="429F8EE6"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E</w:t>
            </w:r>
          </w:p>
        </w:tc>
        <w:tc>
          <w:tcPr>
            <w:tcW w:w="390" w:type="pct"/>
            <w:shd w:val="clear" w:color="auto" w:fill="auto"/>
            <w:vAlign w:val="center"/>
            <w:hideMark/>
          </w:tcPr>
          <w:p w14:paraId="7E39E6A4"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r>
      <w:tr w:rsidR="00BC59BC" w:rsidRPr="00A4041B" w14:paraId="0A9432DE" w14:textId="77777777" w:rsidTr="00010C4C">
        <w:trPr>
          <w:trHeight w:val="300"/>
        </w:trPr>
        <w:tc>
          <w:tcPr>
            <w:tcW w:w="2007" w:type="pct"/>
            <w:shd w:val="clear" w:color="auto" w:fill="auto"/>
            <w:noWrap/>
            <w:vAlign w:val="bottom"/>
            <w:hideMark/>
          </w:tcPr>
          <w:p w14:paraId="7FBBA944" w14:textId="77777777" w:rsidR="00BC59BC" w:rsidRPr="00A4041B" w:rsidRDefault="00BC59BC" w:rsidP="00DB0E4E">
            <w:pPr>
              <w:pStyle w:val="Tableitalics"/>
            </w:pPr>
            <w:proofErr w:type="spellStart"/>
            <w:r w:rsidRPr="00A4041B">
              <w:t>Petalura</w:t>
            </w:r>
            <w:proofErr w:type="spellEnd"/>
            <w:r w:rsidRPr="00A4041B">
              <w:t xml:space="preserve"> gigantea</w:t>
            </w:r>
          </w:p>
        </w:tc>
        <w:tc>
          <w:tcPr>
            <w:tcW w:w="1443" w:type="pct"/>
            <w:shd w:val="clear" w:color="auto" w:fill="auto"/>
            <w:vAlign w:val="bottom"/>
            <w:hideMark/>
          </w:tcPr>
          <w:p w14:paraId="5D59868B" w14:textId="77777777" w:rsidR="00BC59BC" w:rsidRPr="00A4041B" w:rsidRDefault="00BC59BC" w:rsidP="00DB0E4E">
            <w:pPr>
              <w:pStyle w:val="Tabletext"/>
            </w:pPr>
            <w:r w:rsidRPr="00A4041B">
              <w:t>Giant Dragonfly</w:t>
            </w:r>
          </w:p>
        </w:tc>
        <w:tc>
          <w:tcPr>
            <w:tcW w:w="416" w:type="pct"/>
            <w:shd w:val="clear" w:color="auto" w:fill="auto"/>
            <w:vAlign w:val="center"/>
            <w:hideMark/>
          </w:tcPr>
          <w:p w14:paraId="4E8B719D"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744" w:type="pct"/>
            <w:shd w:val="clear" w:color="auto" w:fill="auto"/>
            <w:vAlign w:val="center"/>
            <w:hideMark/>
          </w:tcPr>
          <w:p w14:paraId="56927C2F"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E</w:t>
            </w:r>
          </w:p>
        </w:tc>
        <w:tc>
          <w:tcPr>
            <w:tcW w:w="390" w:type="pct"/>
            <w:shd w:val="clear" w:color="auto" w:fill="auto"/>
            <w:vAlign w:val="center"/>
            <w:hideMark/>
          </w:tcPr>
          <w:p w14:paraId="4CB30358"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r>
      <w:tr w:rsidR="00BC59BC" w:rsidRPr="00A4041B" w14:paraId="739EF217" w14:textId="77777777" w:rsidTr="00010C4C">
        <w:trPr>
          <w:trHeight w:val="300"/>
        </w:trPr>
        <w:tc>
          <w:tcPr>
            <w:tcW w:w="2007" w:type="pct"/>
            <w:shd w:val="clear" w:color="auto" w:fill="auto"/>
            <w:noWrap/>
            <w:vAlign w:val="bottom"/>
            <w:hideMark/>
          </w:tcPr>
          <w:p w14:paraId="727037B3" w14:textId="77777777" w:rsidR="00BC59BC" w:rsidRPr="00A4041B" w:rsidRDefault="00BC59BC" w:rsidP="00DB0E4E">
            <w:pPr>
              <w:pStyle w:val="Tableitalics"/>
            </w:pPr>
            <w:proofErr w:type="spellStart"/>
            <w:r w:rsidRPr="00A4041B">
              <w:t>Petalura</w:t>
            </w:r>
            <w:proofErr w:type="spellEnd"/>
            <w:r w:rsidRPr="00A4041B">
              <w:t xml:space="preserve"> </w:t>
            </w:r>
            <w:proofErr w:type="spellStart"/>
            <w:r w:rsidRPr="00A4041B">
              <w:t>litorea</w:t>
            </w:r>
            <w:proofErr w:type="spellEnd"/>
          </w:p>
        </w:tc>
        <w:tc>
          <w:tcPr>
            <w:tcW w:w="1443" w:type="pct"/>
            <w:shd w:val="clear" w:color="auto" w:fill="auto"/>
            <w:vAlign w:val="bottom"/>
            <w:hideMark/>
          </w:tcPr>
          <w:p w14:paraId="5615D20D" w14:textId="77777777" w:rsidR="00BC59BC" w:rsidRPr="00A4041B" w:rsidRDefault="00BC59BC" w:rsidP="00DB0E4E">
            <w:pPr>
              <w:pStyle w:val="Tabletext"/>
            </w:pPr>
            <w:r w:rsidRPr="00A4041B">
              <w:t xml:space="preserve">Coastal </w:t>
            </w:r>
            <w:proofErr w:type="spellStart"/>
            <w:r w:rsidRPr="00A4041B">
              <w:t>Petaltail</w:t>
            </w:r>
            <w:proofErr w:type="spellEnd"/>
          </w:p>
        </w:tc>
        <w:tc>
          <w:tcPr>
            <w:tcW w:w="416" w:type="pct"/>
            <w:shd w:val="clear" w:color="auto" w:fill="auto"/>
            <w:vAlign w:val="center"/>
            <w:hideMark/>
          </w:tcPr>
          <w:p w14:paraId="1E2818A9"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744" w:type="pct"/>
            <w:shd w:val="clear" w:color="auto" w:fill="auto"/>
            <w:vAlign w:val="center"/>
            <w:hideMark/>
          </w:tcPr>
          <w:p w14:paraId="0346E05E"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E</w:t>
            </w:r>
          </w:p>
        </w:tc>
        <w:tc>
          <w:tcPr>
            <w:tcW w:w="390" w:type="pct"/>
            <w:shd w:val="clear" w:color="auto" w:fill="auto"/>
            <w:vAlign w:val="center"/>
            <w:hideMark/>
          </w:tcPr>
          <w:p w14:paraId="511A28E0"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r>
      <w:tr w:rsidR="00BC59BC" w:rsidRPr="00A4041B" w14:paraId="75352150" w14:textId="77777777" w:rsidTr="00010C4C">
        <w:trPr>
          <w:trHeight w:val="300"/>
        </w:trPr>
        <w:tc>
          <w:tcPr>
            <w:tcW w:w="2007" w:type="pct"/>
            <w:shd w:val="clear" w:color="auto" w:fill="auto"/>
            <w:noWrap/>
            <w:vAlign w:val="bottom"/>
            <w:hideMark/>
          </w:tcPr>
          <w:p w14:paraId="33BA4F99" w14:textId="77777777" w:rsidR="00BC59BC" w:rsidRPr="00A4041B" w:rsidRDefault="00BC59BC" w:rsidP="00DB0E4E">
            <w:pPr>
              <w:pStyle w:val="Tableitalics"/>
            </w:pPr>
            <w:r w:rsidRPr="00A4041B">
              <w:lastRenderedPageBreak/>
              <w:t xml:space="preserve">Thersites </w:t>
            </w:r>
            <w:proofErr w:type="spellStart"/>
            <w:r w:rsidRPr="00A4041B">
              <w:t>mitchellae</w:t>
            </w:r>
            <w:proofErr w:type="spellEnd"/>
          </w:p>
        </w:tc>
        <w:tc>
          <w:tcPr>
            <w:tcW w:w="1443" w:type="pct"/>
            <w:shd w:val="clear" w:color="auto" w:fill="auto"/>
            <w:noWrap/>
            <w:vAlign w:val="bottom"/>
            <w:hideMark/>
          </w:tcPr>
          <w:p w14:paraId="0D8C6226" w14:textId="77777777" w:rsidR="00BC59BC" w:rsidRPr="00A4041B" w:rsidRDefault="00BC59BC" w:rsidP="00DB0E4E">
            <w:pPr>
              <w:pStyle w:val="Tabletext"/>
              <w:rPr>
                <w:rFonts w:cs="Times New Roman"/>
              </w:rPr>
            </w:pPr>
            <w:r w:rsidRPr="00A4041B">
              <w:rPr>
                <w:rFonts w:cs="Times New Roman"/>
              </w:rPr>
              <w:t>Mitchell's Rainforest Snail</w:t>
            </w:r>
          </w:p>
        </w:tc>
        <w:tc>
          <w:tcPr>
            <w:tcW w:w="416" w:type="pct"/>
            <w:shd w:val="clear" w:color="auto" w:fill="auto"/>
            <w:noWrap/>
            <w:vAlign w:val="bottom"/>
            <w:hideMark/>
          </w:tcPr>
          <w:p w14:paraId="5D9DFCCE" w14:textId="77777777" w:rsidR="00BC59BC" w:rsidRPr="00A4041B" w:rsidRDefault="00BC59BC" w:rsidP="00DB0E4E">
            <w:pPr>
              <w:spacing w:after="0"/>
              <w:rPr>
                <w:rFonts w:eastAsia="Times New Roman" w:cs="Times New Roman"/>
                <w:lang w:eastAsia="en-AU"/>
              </w:rPr>
            </w:pPr>
            <w:r w:rsidRPr="00A4041B">
              <w:rPr>
                <w:rFonts w:eastAsia="Times New Roman" w:cs="Times New Roman"/>
                <w:lang w:eastAsia="en-AU"/>
              </w:rPr>
              <w:t>CE</w:t>
            </w:r>
          </w:p>
        </w:tc>
        <w:tc>
          <w:tcPr>
            <w:tcW w:w="744" w:type="pct"/>
            <w:shd w:val="clear" w:color="auto" w:fill="auto"/>
            <w:noWrap/>
            <w:vAlign w:val="bottom"/>
            <w:hideMark/>
          </w:tcPr>
          <w:p w14:paraId="10F86319" w14:textId="77777777" w:rsidR="00BC59BC" w:rsidRPr="00A4041B" w:rsidRDefault="00BC59BC" w:rsidP="00DB0E4E">
            <w:pPr>
              <w:spacing w:after="0"/>
              <w:rPr>
                <w:rFonts w:eastAsia="Times New Roman" w:cs="Times New Roman"/>
                <w:lang w:eastAsia="en-AU"/>
              </w:rPr>
            </w:pPr>
            <w:r w:rsidRPr="00A4041B">
              <w:rPr>
                <w:rFonts w:eastAsia="Times New Roman" w:cs="Times New Roman"/>
                <w:lang w:eastAsia="en-AU"/>
              </w:rPr>
              <w:t>E</w:t>
            </w:r>
          </w:p>
        </w:tc>
        <w:tc>
          <w:tcPr>
            <w:tcW w:w="390" w:type="pct"/>
            <w:shd w:val="clear" w:color="auto" w:fill="auto"/>
            <w:noWrap/>
            <w:vAlign w:val="bottom"/>
            <w:hideMark/>
          </w:tcPr>
          <w:p w14:paraId="23FE7E04" w14:textId="77777777" w:rsidR="00BC59BC" w:rsidRPr="00A4041B" w:rsidRDefault="00BC59BC" w:rsidP="00DB0E4E">
            <w:pPr>
              <w:spacing w:after="0"/>
              <w:rPr>
                <w:rFonts w:eastAsia="Times New Roman" w:cs="Times New Roman"/>
                <w:lang w:eastAsia="en-AU"/>
              </w:rPr>
            </w:pPr>
            <w:r w:rsidRPr="00A4041B">
              <w:rPr>
                <w:rFonts w:eastAsia="Times New Roman" w:cs="Times New Roman"/>
                <w:lang w:eastAsia="en-AU"/>
              </w:rPr>
              <w:t> </w:t>
            </w:r>
          </w:p>
        </w:tc>
      </w:tr>
      <w:tr w:rsidR="00BC59BC" w:rsidRPr="00A4041B" w14:paraId="17DB0DE2" w14:textId="77777777" w:rsidTr="00010C4C">
        <w:trPr>
          <w:trHeight w:val="300"/>
        </w:trPr>
        <w:tc>
          <w:tcPr>
            <w:tcW w:w="2007" w:type="pct"/>
            <w:shd w:val="clear" w:color="auto" w:fill="auto"/>
            <w:vAlign w:val="center"/>
            <w:hideMark/>
          </w:tcPr>
          <w:p w14:paraId="124BED4E" w14:textId="77777777" w:rsidR="00BC59BC" w:rsidRPr="00A4041B" w:rsidRDefault="00BC59BC" w:rsidP="00DB0E4E">
            <w:pPr>
              <w:pStyle w:val="Tableitalics"/>
            </w:pPr>
            <w:proofErr w:type="spellStart"/>
            <w:r w:rsidRPr="00A4041B">
              <w:t>Trapezites</w:t>
            </w:r>
            <w:proofErr w:type="spellEnd"/>
            <w:r w:rsidRPr="00A4041B">
              <w:t xml:space="preserve"> </w:t>
            </w:r>
            <w:proofErr w:type="spellStart"/>
            <w:r w:rsidRPr="00A4041B">
              <w:t>symmomus</w:t>
            </w:r>
            <w:proofErr w:type="spellEnd"/>
          </w:p>
        </w:tc>
        <w:tc>
          <w:tcPr>
            <w:tcW w:w="1443" w:type="pct"/>
            <w:shd w:val="clear" w:color="auto" w:fill="auto"/>
            <w:vAlign w:val="bottom"/>
            <w:hideMark/>
          </w:tcPr>
          <w:p w14:paraId="05DB8AE7" w14:textId="77777777" w:rsidR="00BC59BC" w:rsidRPr="00A4041B" w:rsidRDefault="00BC59BC" w:rsidP="00DB0E4E">
            <w:pPr>
              <w:pStyle w:val="Tabletext"/>
              <w:rPr>
                <w:rFonts w:cs="Times New Roman"/>
              </w:rPr>
            </w:pPr>
            <w:r w:rsidRPr="00A4041B">
              <w:rPr>
                <w:rFonts w:cs="Times New Roman"/>
              </w:rPr>
              <w:t>Splendid Ochre</w:t>
            </w:r>
          </w:p>
        </w:tc>
        <w:tc>
          <w:tcPr>
            <w:tcW w:w="416" w:type="pct"/>
            <w:shd w:val="clear" w:color="auto" w:fill="auto"/>
            <w:vAlign w:val="center"/>
            <w:hideMark/>
          </w:tcPr>
          <w:p w14:paraId="526C70EC"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744" w:type="pct"/>
            <w:shd w:val="clear" w:color="auto" w:fill="auto"/>
            <w:vAlign w:val="center"/>
            <w:hideMark/>
          </w:tcPr>
          <w:p w14:paraId="2534DFA2"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390" w:type="pct"/>
            <w:shd w:val="clear" w:color="auto" w:fill="auto"/>
            <w:vAlign w:val="center"/>
          </w:tcPr>
          <w:p w14:paraId="787411C8" w14:textId="77777777" w:rsidR="00BC59BC" w:rsidRPr="00A4041B" w:rsidRDefault="00BC59BC" w:rsidP="00DB0E4E">
            <w:pPr>
              <w:spacing w:after="0"/>
              <w:jc w:val="center"/>
              <w:rPr>
                <w:rFonts w:eastAsia="Times New Roman" w:cs="Times New Roman"/>
                <w:sz w:val="20"/>
                <w:szCs w:val="20"/>
                <w:lang w:eastAsia="en-AU"/>
              </w:rPr>
            </w:pPr>
          </w:p>
        </w:tc>
      </w:tr>
      <w:tr w:rsidR="00BC59BC" w:rsidRPr="00A4041B" w14:paraId="78BE8C35" w14:textId="77777777" w:rsidTr="00010C4C">
        <w:trPr>
          <w:trHeight w:val="300"/>
        </w:trPr>
        <w:tc>
          <w:tcPr>
            <w:tcW w:w="2007" w:type="pct"/>
            <w:shd w:val="clear" w:color="auto" w:fill="auto"/>
            <w:vAlign w:val="center"/>
            <w:hideMark/>
          </w:tcPr>
          <w:p w14:paraId="49B0640D" w14:textId="77777777" w:rsidR="00BC59BC" w:rsidRPr="00A4041B" w:rsidRDefault="00BC59BC" w:rsidP="00DB0E4E">
            <w:pPr>
              <w:pStyle w:val="Tableitalics"/>
            </w:pPr>
            <w:proofErr w:type="spellStart"/>
            <w:r w:rsidRPr="00A4041B">
              <w:t>Australothele</w:t>
            </w:r>
            <w:proofErr w:type="spellEnd"/>
            <w:r w:rsidRPr="00A4041B">
              <w:t xml:space="preserve"> </w:t>
            </w:r>
            <w:proofErr w:type="spellStart"/>
            <w:r w:rsidRPr="00A4041B">
              <w:t>nambucca</w:t>
            </w:r>
            <w:proofErr w:type="spellEnd"/>
          </w:p>
        </w:tc>
        <w:tc>
          <w:tcPr>
            <w:tcW w:w="1443" w:type="pct"/>
            <w:shd w:val="clear" w:color="auto" w:fill="auto"/>
            <w:vAlign w:val="bottom"/>
            <w:hideMark/>
          </w:tcPr>
          <w:p w14:paraId="0EFB3578" w14:textId="77777777" w:rsidR="00BC59BC" w:rsidRPr="00A4041B" w:rsidRDefault="00BC59BC" w:rsidP="00DB0E4E">
            <w:pPr>
              <w:pStyle w:val="Tabletext"/>
            </w:pPr>
            <w:r w:rsidRPr="00A4041B">
              <w:t>Large Curtain Web Spider</w:t>
            </w:r>
          </w:p>
        </w:tc>
        <w:tc>
          <w:tcPr>
            <w:tcW w:w="416" w:type="pct"/>
            <w:shd w:val="clear" w:color="auto" w:fill="auto"/>
            <w:vAlign w:val="center"/>
            <w:hideMark/>
          </w:tcPr>
          <w:p w14:paraId="563F01E7"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744" w:type="pct"/>
            <w:shd w:val="clear" w:color="auto" w:fill="auto"/>
            <w:vAlign w:val="center"/>
            <w:hideMark/>
          </w:tcPr>
          <w:p w14:paraId="4A38D56E"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390" w:type="pct"/>
            <w:shd w:val="clear" w:color="auto" w:fill="auto"/>
            <w:vAlign w:val="center"/>
            <w:hideMark/>
          </w:tcPr>
          <w:p w14:paraId="0160C6FD"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r>
      <w:tr w:rsidR="00BC59BC" w:rsidRPr="00A4041B" w14:paraId="3FF19097" w14:textId="77777777" w:rsidTr="00010C4C">
        <w:trPr>
          <w:trHeight w:val="300"/>
        </w:trPr>
        <w:tc>
          <w:tcPr>
            <w:tcW w:w="2007" w:type="pct"/>
            <w:shd w:val="clear" w:color="auto" w:fill="auto"/>
            <w:vAlign w:val="center"/>
            <w:hideMark/>
          </w:tcPr>
          <w:p w14:paraId="4115C537" w14:textId="77777777" w:rsidR="00BC59BC" w:rsidRPr="00A4041B" w:rsidRDefault="00BC59BC" w:rsidP="00DB0E4E">
            <w:pPr>
              <w:pStyle w:val="Tableitalics"/>
            </w:pPr>
            <w:proofErr w:type="spellStart"/>
            <w:r w:rsidRPr="00A4041B">
              <w:t>Delias</w:t>
            </w:r>
            <w:proofErr w:type="spellEnd"/>
            <w:r w:rsidRPr="00A4041B">
              <w:t xml:space="preserve"> </w:t>
            </w:r>
            <w:proofErr w:type="spellStart"/>
            <w:r w:rsidRPr="00A4041B">
              <w:t>aganippe</w:t>
            </w:r>
            <w:proofErr w:type="spellEnd"/>
          </w:p>
        </w:tc>
        <w:tc>
          <w:tcPr>
            <w:tcW w:w="1443" w:type="pct"/>
            <w:shd w:val="clear" w:color="auto" w:fill="auto"/>
            <w:vAlign w:val="bottom"/>
            <w:hideMark/>
          </w:tcPr>
          <w:p w14:paraId="7B3BAD03" w14:textId="77777777" w:rsidR="00BC59BC" w:rsidRPr="00A4041B" w:rsidRDefault="00BC59BC" w:rsidP="00DB0E4E">
            <w:pPr>
              <w:pStyle w:val="Tabletext"/>
            </w:pPr>
            <w:r w:rsidRPr="00A4041B">
              <w:t>Spotted Jezebel</w:t>
            </w:r>
          </w:p>
        </w:tc>
        <w:tc>
          <w:tcPr>
            <w:tcW w:w="416" w:type="pct"/>
            <w:shd w:val="clear" w:color="auto" w:fill="auto"/>
            <w:vAlign w:val="center"/>
            <w:hideMark/>
          </w:tcPr>
          <w:p w14:paraId="3B694AB8"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744" w:type="pct"/>
            <w:shd w:val="clear" w:color="auto" w:fill="auto"/>
            <w:vAlign w:val="center"/>
            <w:hideMark/>
          </w:tcPr>
          <w:p w14:paraId="51644DC8"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390" w:type="pct"/>
            <w:shd w:val="clear" w:color="auto" w:fill="auto"/>
            <w:vAlign w:val="center"/>
            <w:hideMark/>
          </w:tcPr>
          <w:p w14:paraId="1008E2CD"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r>
      <w:tr w:rsidR="00BC59BC" w:rsidRPr="00A4041B" w14:paraId="280022E9" w14:textId="77777777" w:rsidTr="00010C4C">
        <w:trPr>
          <w:trHeight w:val="300"/>
        </w:trPr>
        <w:tc>
          <w:tcPr>
            <w:tcW w:w="2007" w:type="pct"/>
            <w:shd w:val="clear" w:color="auto" w:fill="auto"/>
            <w:vAlign w:val="center"/>
            <w:hideMark/>
          </w:tcPr>
          <w:p w14:paraId="3144BA96" w14:textId="77777777" w:rsidR="00BC59BC" w:rsidRPr="00A4041B" w:rsidRDefault="00BC59BC" w:rsidP="00DB0E4E">
            <w:pPr>
              <w:pStyle w:val="Tableitalics"/>
            </w:pPr>
            <w:proofErr w:type="spellStart"/>
            <w:r w:rsidRPr="00A4041B">
              <w:t>Hypochrysops</w:t>
            </w:r>
            <w:proofErr w:type="spellEnd"/>
            <w:r w:rsidRPr="00A4041B">
              <w:t xml:space="preserve"> </w:t>
            </w:r>
            <w:proofErr w:type="spellStart"/>
            <w:r w:rsidRPr="00A4041B">
              <w:t>delicia</w:t>
            </w:r>
            <w:proofErr w:type="spellEnd"/>
          </w:p>
        </w:tc>
        <w:tc>
          <w:tcPr>
            <w:tcW w:w="1443" w:type="pct"/>
            <w:shd w:val="clear" w:color="auto" w:fill="auto"/>
            <w:vAlign w:val="bottom"/>
            <w:hideMark/>
          </w:tcPr>
          <w:p w14:paraId="34B6DC24" w14:textId="77777777" w:rsidR="00BC59BC" w:rsidRPr="00A4041B" w:rsidRDefault="00BC59BC" w:rsidP="00DB0E4E">
            <w:pPr>
              <w:pStyle w:val="Tabletext"/>
            </w:pPr>
            <w:r w:rsidRPr="00A4041B">
              <w:t>Moonlight Jewel</w:t>
            </w:r>
          </w:p>
        </w:tc>
        <w:tc>
          <w:tcPr>
            <w:tcW w:w="416" w:type="pct"/>
            <w:shd w:val="clear" w:color="auto" w:fill="auto"/>
            <w:vAlign w:val="center"/>
            <w:hideMark/>
          </w:tcPr>
          <w:p w14:paraId="66282E23"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744" w:type="pct"/>
            <w:shd w:val="clear" w:color="auto" w:fill="auto"/>
            <w:vAlign w:val="center"/>
            <w:hideMark/>
          </w:tcPr>
          <w:p w14:paraId="2E7EE57C"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390" w:type="pct"/>
            <w:shd w:val="clear" w:color="auto" w:fill="auto"/>
            <w:vAlign w:val="center"/>
            <w:hideMark/>
          </w:tcPr>
          <w:p w14:paraId="553687AF"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r>
      <w:tr w:rsidR="00BC59BC" w:rsidRPr="00A4041B" w14:paraId="4A7B29DD" w14:textId="77777777" w:rsidTr="00010C4C">
        <w:trPr>
          <w:trHeight w:val="300"/>
        </w:trPr>
        <w:tc>
          <w:tcPr>
            <w:tcW w:w="2007" w:type="pct"/>
            <w:shd w:val="clear" w:color="auto" w:fill="auto"/>
            <w:vAlign w:val="center"/>
            <w:hideMark/>
          </w:tcPr>
          <w:p w14:paraId="2848126C" w14:textId="77777777" w:rsidR="00BC59BC" w:rsidRPr="00A4041B" w:rsidRDefault="00BC59BC" w:rsidP="00DB0E4E">
            <w:pPr>
              <w:pStyle w:val="Tableitalics"/>
            </w:pPr>
            <w:proofErr w:type="spellStart"/>
            <w:r w:rsidRPr="00A4041B">
              <w:t>Megadolomedes</w:t>
            </w:r>
            <w:proofErr w:type="spellEnd"/>
            <w:r w:rsidRPr="00A4041B">
              <w:t xml:space="preserve"> </w:t>
            </w:r>
            <w:proofErr w:type="spellStart"/>
            <w:r w:rsidRPr="00A4041B">
              <w:t>australianus</w:t>
            </w:r>
            <w:proofErr w:type="spellEnd"/>
          </w:p>
        </w:tc>
        <w:tc>
          <w:tcPr>
            <w:tcW w:w="1443" w:type="pct"/>
            <w:shd w:val="clear" w:color="auto" w:fill="auto"/>
            <w:vAlign w:val="bottom"/>
            <w:hideMark/>
          </w:tcPr>
          <w:p w14:paraId="6FF7818A" w14:textId="77777777" w:rsidR="00BC59BC" w:rsidRPr="00A4041B" w:rsidRDefault="00BC59BC" w:rsidP="00DB0E4E">
            <w:pPr>
              <w:pStyle w:val="Tabletext"/>
            </w:pPr>
            <w:r w:rsidRPr="00A4041B">
              <w:t>Giant Water Spider</w:t>
            </w:r>
          </w:p>
        </w:tc>
        <w:tc>
          <w:tcPr>
            <w:tcW w:w="416" w:type="pct"/>
            <w:shd w:val="clear" w:color="auto" w:fill="auto"/>
            <w:vAlign w:val="center"/>
            <w:hideMark/>
          </w:tcPr>
          <w:p w14:paraId="05316FD7"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744" w:type="pct"/>
            <w:shd w:val="clear" w:color="auto" w:fill="auto"/>
            <w:vAlign w:val="center"/>
            <w:hideMark/>
          </w:tcPr>
          <w:p w14:paraId="549C4360"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390" w:type="pct"/>
            <w:shd w:val="clear" w:color="auto" w:fill="auto"/>
            <w:vAlign w:val="center"/>
            <w:hideMark/>
          </w:tcPr>
          <w:p w14:paraId="09D1A387"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r>
      <w:tr w:rsidR="00BC59BC" w:rsidRPr="00A4041B" w14:paraId="606E9B65" w14:textId="77777777" w:rsidTr="00010C4C">
        <w:trPr>
          <w:trHeight w:val="300"/>
        </w:trPr>
        <w:tc>
          <w:tcPr>
            <w:tcW w:w="2007" w:type="pct"/>
            <w:shd w:val="clear" w:color="auto" w:fill="auto"/>
            <w:vAlign w:val="center"/>
            <w:hideMark/>
          </w:tcPr>
          <w:p w14:paraId="7201E97C" w14:textId="77777777" w:rsidR="00BC59BC" w:rsidRPr="00A4041B" w:rsidRDefault="00BC59BC" w:rsidP="00DB0E4E">
            <w:pPr>
              <w:pStyle w:val="Tableitalics"/>
            </w:pPr>
            <w:r w:rsidRPr="00A4041B">
              <w:t>Nephila spp.</w:t>
            </w:r>
          </w:p>
        </w:tc>
        <w:tc>
          <w:tcPr>
            <w:tcW w:w="1443" w:type="pct"/>
            <w:shd w:val="clear" w:color="auto" w:fill="auto"/>
            <w:vAlign w:val="bottom"/>
            <w:hideMark/>
          </w:tcPr>
          <w:p w14:paraId="4E6730F5" w14:textId="77777777" w:rsidR="00BC59BC" w:rsidRPr="00A4041B" w:rsidRDefault="00BC59BC" w:rsidP="00DB0E4E">
            <w:pPr>
              <w:pStyle w:val="Tabletext"/>
            </w:pPr>
            <w:r w:rsidRPr="00A4041B">
              <w:t>Golden Orb Weaving Spider</w:t>
            </w:r>
          </w:p>
        </w:tc>
        <w:tc>
          <w:tcPr>
            <w:tcW w:w="416" w:type="pct"/>
            <w:shd w:val="clear" w:color="auto" w:fill="auto"/>
            <w:vAlign w:val="center"/>
            <w:hideMark/>
          </w:tcPr>
          <w:p w14:paraId="67CE0B08"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744" w:type="pct"/>
            <w:shd w:val="clear" w:color="auto" w:fill="auto"/>
            <w:vAlign w:val="center"/>
            <w:hideMark/>
          </w:tcPr>
          <w:p w14:paraId="668A1E8D"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390" w:type="pct"/>
            <w:shd w:val="clear" w:color="auto" w:fill="auto"/>
            <w:vAlign w:val="center"/>
            <w:hideMark/>
          </w:tcPr>
          <w:p w14:paraId="5BC2EF99"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r>
      <w:tr w:rsidR="00BC59BC" w:rsidRPr="00A4041B" w14:paraId="7E419ECC" w14:textId="77777777" w:rsidTr="00010C4C">
        <w:trPr>
          <w:trHeight w:val="300"/>
        </w:trPr>
        <w:tc>
          <w:tcPr>
            <w:tcW w:w="2007" w:type="pct"/>
            <w:shd w:val="clear" w:color="auto" w:fill="auto"/>
            <w:vAlign w:val="center"/>
            <w:hideMark/>
          </w:tcPr>
          <w:p w14:paraId="0E4C513A" w14:textId="77777777" w:rsidR="00BC59BC" w:rsidRPr="00A4041B" w:rsidRDefault="00BC59BC" w:rsidP="00DB0E4E">
            <w:pPr>
              <w:pStyle w:val="Tableitalics"/>
            </w:pPr>
            <w:proofErr w:type="spellStart"/>
            <w:r w:rsidRPr="00A4041B">
              <w:t>Psychonotis</w:t>
            </w:r>
            <w:proofErr w:type="spellEnd"/>
            <w:r w:rsidRPr="00A4041B">
              <w:t xml:space="preserve"> </w:t>
            </w:r>
            <w:proofErr w:type="spellStart"/>
            <w:r w:rsidRPr="00A4041B">
              <w:t>caelius</w:t>
            </w:r>
            <w:proofErr w:type="spellEnd"/>
            <w:r w:rsidRPr="00A4041B">
              <w:t xml:space="preserve"> </w:t>
            </w:r>
            <w:proofErr w:type="spellStart"/>
            <w:r w:rsidRPr="00A4041B">
              <w:t>taygetus</w:t>
            </w:r>
            <w:proofErr w:type="spellEnd"/>
          </w:p>
        </w:tc>
        <w:tc>
          <w:tcPr>
            <w:tcW w:w="1443" w:type="pct"/>
            <w:shd w:val="clear" w:color="auto" w:fill="auto"/>
            <w:vAlign w:val="bottom"/>
            <w:hideMark/>
          </w:tcPr>
          <w:p w14:paraId="20D4E840" w14:textId="77777777" w:rsidR="00BC59BC" w:rsidRPr="00A4041B" w:rsidRDefault="00BC59BC" w:rsidP="00DB0E4E">
            <w:pPr>
              <w:pStyle w:val="Tabletext"/>
            </w:pPr>
            <w:proofErr w:type="gramStart"/>
            <w:r w:rsidRPr="00A4041B">
              <w:t>Small Green-banded</w:t>
            </w:r>
            <w:proofErr w:type="gramEnd"/>
            <w:r w:rsidRPr="00A4041B">
              <w:t xml:space="preserve"> Blue</w:t>
            </w:r>
          </w:p>
        </w:tc>
        <w:tc>
          <w:tcPr>
            <w:tcW w:w="416" w:type="pct"/>
            <w:shd w:val="clear" w:color="auto" w:fill="auto"/>
            <w:vAlign w:val="center"/>
            <w:hideMark/>
          </w:tcPr>
          <w:p w14:paraId="22DEB259"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744" w:type="pct"/>
            <w:shd w:val="clear" w:color="auto" w:fill="auto"/>
            <w:vAlign w:val="center"/>
            <w:hideMark/>
          </w:tcPr>
          <w:p w14:paraId="546CC4AA"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390" w:type="pct"/>
            <w:shd w:val="clear" w:color="auto" w:fill="auto"/>
            <w:vAlign w:val="center"/>
            <w:hideMark/>
          </w:tcPr>
          <w:p w14:paraId="6BC1A0C5"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r>
      <w:tr w:rsidR="00BC59BC" w:rsidRPr="00A4041B" w14:paraId="5328D74D" w14:textId="77777777" w:rsidTr="00010C4C">
        <w:trPr>
          <w:trHeight w:val="300"/>
        </w:trPr>
        <w:tc>
          <w:tcPr>
            <w:tcW w:w="2007" w:type="pct"/>
            <w:shd w:val="clear" w:color="auto" w:fill="auto"/>
            <w:vAlign w:val="center"/>
            <w:hideMark/>
          </w:tcPr>
          <w:p w14:paraId="3675F46B" w14:textId="77777777" w:rsidR="00BC59BC" w:rsidRPr="00A4041B" w:rsidRDefault="00BC59BC" w:rsidP="00DB0E4E">
            <w:pPr>
              <w:pStyle w:val="Tableitalics"/>
            </w:pPr>
            <w:r w:rsidRPr="00A4041B">
              <w:t xml:space="preserve">Spodoptera </w:t>
            </w:r>
            <w:proofErr w:type="spellStart"/>
            <w:r w:rsidRPr="00A4041B">
              <w:t>picta</w:t>
            </w:r>
            <w:proofErr w:type="spellEnd"/>
          </w:p>
        </w:tc>
        <w:tc>
          <w:tcPr>
            <w:tcW w:w="1443" w:type="pct"/>
            <w:shd w:val="clear" w:color="auto" w:fill="auto"/>
            <w:vAlign w:val="bottom"/>
            <w:hideMark/>
          </w:tcPr>
          <w:p w14:paraId="662E6D88" w14:textId="77777777" w:rsidR="00BC59BC" w:rsidRPr="00A4041B" w:rsidRDefault="00BC59BC" w:rsidP="00DB0E4E">
            <w:pPr>
              <w:pStyle w:val="Tabletext"/>
            </w:pPr>
            <w:r w:rsidRPr="00A4041B">
              <w:t>Lily Caterpillar</w:t>
            </w:r>
          </w:p>
        </w:tc>
        <w:tc>
          <w:tcPr>
            <w:tcW w:w="416" w:type="pct"/>
            <w:shd w:val="clear" w:color="auto" w:fill="auto"/>
            <w:vAlign w:val="center"/>
            <w:hideMark/>
          </w:tcPr>
          <w:p w14:paraId="1E2CF13F"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744" w:type="pct"/>
            <w:shd w:val="clear" w:color="auto" w:fill="auto"/>
            <w:vAlign w:val="center"/>
            <w:hideMark/>
          </w:tcPr>
          <w:p w14:paraId="3D2FB483"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390" w:type="pct"/>
            <w:shd w:val="clear" w:color="auto" w:fill="auto"/>
            <w:vAlign w:val="center"/>
            <w:hideMark/>
          </w:tcPr>
          <w:p w14:paraId="6A2CC906"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r>
      <w:tr w:rsidR="00BC59BC" w:rsidRPr="00A4041B" w14:paraId="12427B6D" w14:textId="77777777" w:rsidTr="00010C4C">
        <w:trPr>
          <w:trHeight w:val="300"/>
        </w:trPr>
        <w:tc>
          <w:tcPr>
            <w:tcW w:w="2007" w:type="pct"/>
            <w:shd w:val="clear" w:color="auto" w:fill="auto"/>
            <w:vAlign w:val="center"/>
          </w:tcPr>
          <w:p w14:paraId="60D882EE" w14:textId="77777777" w:rsidR="00BC59BC" w:rsidRPr="00A4041B" w:rsidRDefault="00BC59BC" w:rsidP="00DB0E4E">
            <w:pPr>
              <w:pStyle w:val="Tableitalics"/>
            </w:pPr>
            <w:proofErr w:type="spellStart"/>
            <w:r w:rsidRPr="00A4041B">
              <w:t>Tetragonula</w:t>
            </w:r>
            <w:proofErr w:type="spellEnd"/>
            <w:r w:rsidRPr="00A4041B">
              <w:t xml:space="preserve"> </w:t>
            </w:r>
            <w:proofErr w:type="spellStart"/>
            <w:r w:rsidRPr="00A4041B">
              <w:t>carbonaria</w:t>
            </w:r>
            <w:proofErr w:type="spellEnd"/>
          </w:p>
        </w:tc>
        <w:tc>
          <w:tcPr>
            <w:tcW w:w="1443" w:type="pct"/>
            <w:shd w:val="clear" w:color="auto" w:fill="auto"/>
            <w:vAlign w:val="bottom"/>
          </w:tcPr>
          <w:p w14:paraId="6D23DC1E" w14:textId="77777777" w:rsidR="00BC59BC" w:rsidRPr="00A4041B" w:rsidRDefault="00BC59BC" w:rsidP="00DB0E4E">
            <w:pPr>
              <w:pStyle w:val="Tabletext"/>
            </w:pPr>
            <w:r w:rsidRPr="00A4041B">
              <w:t>Stingless Native Bees</w:t>
            </w:r>
          </w:p>
        </w:tc>
        <w:tc>
          <w:tcPr>
            <w:tcW w:w="416" w:type="pct"/>
            <w:shd w:val="clear" w:color="auto" w:fill="auto"/>
            <w:vAlign w:val="center"/>
          </w:tcPr>
          <w:p w14:paraId="13C06E2D" w14:textId="77777777" w:rsidR="00BC59BC" w:rsidRPr="00A4041B" w:rsidRDefault="00BC59BC" w:rsidP="00DB0E4E">
            <w:pPr>
              <w:spacing w:after="0"/>
              <w:jc w:val="center"/>
              <w:rPr>
                <w:rFonts w:eastAsia="Times New Roman" w:cs="Times New Roman"/>
                <w:sz w:val="20"/>
                <w:szCs w:val="20"/>
                <w:lang w:val="en-US" w:eastAsia="en-AU"/>
              </w:rPr>
            </w:pPr>
          </w:p>
        </w:tc>
        <w:tc>
          <w:tcPr>
            <w:tcW w:w="744" w:type="pct"/>
            <w:shd w:val="clear" w:color="auto" w:fill="auto"/>
            <w:vAlign w:val="center"/>
          </w:tcPr>
          <w:p w14:paraId="584F70D0" w14:textId="77777777" w:rsidR="00BC59BC" w:rsidRPr="00A4041B" w:rsidRDefault="00BC59BC" w:rsidP="00DB0E4E">
            <w:pPr>
              <w:spacing w:after="0"/>
              <w:jc w:val="center"/>
              <w:rPr>
                <w:rFonts w:eastAsia="Times New Roman" w:cs="Times New Roman"/>
                <w:sz w:val="20"/>
                <w:szCs w:val="20"/>
                <w:lang w:val="en-US" w:eastAsia="en-AU"/>
              </w:rPr>
            </w:pPr>
          </w:p>
        </w:tc>
        <w:tc>
          <w:tcPr>
            <w:tcW w:w="390" w:type="pct"/>
            <w:shd w:val="clear" w:color="auto" w:fill="auto"/>
            <w:vAlign w:val="center"/>
          </w:tcPr>
          <w:p w14:paraId="7AA7CBCD" w14:textId="77777777" w:rsidR="00BC59BC" w:rsidRPr="00A4041B" w:rsidRDefault="00BC59BC" w:rsidP="00DB0E4E">
            <w:pPr>
              <w:spacing w:after="0"/>
              <w:jc w:val="center"/>
              <w:rPr>
                <w:rFonts w:eastAsia="Times New Roman" w:cs="Times New Roman"/>
                <w:sz w:val="20"/>
                <w:szCs w:val="20"/>
                <w:lang w:val="en-US" w:eastAsia="en-AU"/>
              </w:rPr>
            </w:pPr>
          </w:p>
        </w:tc>
      </w:tr>
      <w:tr w:rsidR="00BC59BC" w:rsidRPr="00A4041B" w14:paraId="3F2B5C88" w14:textId="77777777" w:rsidTr="00010C4C">
        <w:trPr>
          <w:trHeight w:val="300"/>
        </w:trPr>
        <w:tc>
          <w:tcPr>
            <w:tcW w:w="2007" w:type="pct"/>
            <w:shd w:val="clear" w:color="auto" w:fill="auto"/>
            <w:vAlign w:val="center"/>
            <w:hideMark/>
          </w:tcPr>
          <w:p w14:paraId="1B85B321" w14:textId="77777777" w:rsidR="00BC59BC" w:rsidRPr="00A4041B" w:rsidRDefault="00BC59BC" w:rsidP="00DB0E4E">
            <w:pPr>
              <w:pStyle w:val="Tableitalics"/>
            </w:pPr>
            <w:r w:rsidRPr="00A4041B">
              <w:t xml:space="preserve">Tisiphone </w:t>
            </w:r>
            <w:proofErr w:type="spellStart"/>
            <w:r w:rsidRPr="00A4041B">
              <w:t>abeona</w:t>
            </w:r>
            <w:proofErr w:type="spellEnd"/>
          </w:p>
        </w:tc>
        <w:tc>
          <w:tcPr>
            <w:tcW w:w="1443" w:type="pct"/>
            <w:shd w:val="clear" w:color="auto" w:fill="auto"/>
            <w:vAlign w:val="bottom"/>
            <w:hideMark/>
          </w:tcPr>
          <w:p w14:paraId="7335CB1B" w14:textId="77777777" w:rsidR="00BC59BC" w:rsidRPr="00A4041B" w:rsidRDefault="00BC59BC" w:rsidP="00DB0E4E">
            <w:pPr>
              <w:pStyle w:val="Tabletext"/>
            </w:pPr>
            <w:r w:rsidRPr="00A4041B">
              <w:t>Varied Sword Grass Brown</w:t>
            </w:r>
          </w:p>
        </w:tc>
        <w:tc>
          <w:tcPr>
            <w:tcW w:w="416" w:type="pct"/>
            <w:shd w:val="clear" w:color="auto" w:fill="auto"/>
            <w:vAlign w:val="center"/>
            <w:hideMark/>
          </w:tcPr>
          <w:p w14:paraId="71BDCE01"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744" w:type="pct"/>
            <w:shd w:val="clear" w:color="auto" w:fill="auto"/>
            <w:vAlign w:val="center"/>
            <w:hideMark/>
          </w:tcPr>
          <w:p w14:paraId="1994FEAB"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c>
          <w:tcPr>
            <w:tcW w:w="390" w:type="pct"/>
            <w:shd w:val="clear" w:color="auto" w:fill="auto"/>
            <w:vAlign w:val="center"/>
            <w:hideMark/>
          </w:tcPr>
          <w:p w14:paraId="03FA94CE" w14:textId="77777777" w:rsidR="00BC59BC" w:rsidRPr="00A4041B" w:rsidRDefault="00BC59BC" w:rsidP="00DB0E4E">
            <w:pPr>
              <w:spacing w:after="0"/>
              <w:jc w:val="center"/>
              <w:rPr>
                <w:rFonts w:eastAsia="Times New Roman" w:cs="Times New Roman"/>
                <w:sz w:val="20"/>
                <w:szCs w:val="20"/>
                <w:lang w:eastAsia="en-AU"/>
              </w:rPr>
            </w:pPr>
            <w:r w:rsidRPr="00A4041B">
              <w:rPr>
                <w:rFonts w:eastAsia="Times New Roman" w:cs="Times New Roman"/>
                <w:sz w:val="20"/>
                <w:szCs w:val="20"/>
                <w:lang w:val="en-US" w:eastAsia="en-AU"/>
              </w:rPr>
              <w:t> </w:t>
            </w:r>
          </w:p>
        </w:tc>
      </w:tr>
      <w:tr w:rsidR="00FB4D42" w:rsidRPr="00A4041B" w14:paraId="64D092D7" w14:textId="77777777" w:rsidTr="1CF72B79">
        <w:trPr>
          <w:trHeight w:val="300"/>
        </w:trPr>
        <w:tc>
          <w:tcPr>
            <w:tcW w:w="5000" w:type="pct"/>
            <w:gridSpan w:val="5"/>
            <w:shd w:val="clear" w:color="auto" w:fill="auto"/>
            <w:vAlign w:val="center"/>
          </w:tcPr>
          <w:p w14:paraId="612508D4" w14:textId="3AB42E6D" w:rsidR="00FB4D42" w:rsidRPr="00A4041B" w:rsidRDefault="00FB4D42" w:rsidP="00DB0E4E">
            <w:pPr>
              <w:spacing w:after="0"/>
              <w:jc w:val="center"/>
              <w:rPr>
                <w:rFonts w:eastAsia="Times New Roman" w:cs="Times New Roman"/>
                <w:sz w:val="20"/>
                <w:szCs w:val="20"/>
                <w:lang w:val="en-US" w:eastAsia="en-AU"/>
              </w:rPr>
            </w:pPr>
            <w:r w:rsidRPr="00A4041B">
              <w:t>*Note this Table is to be updated to remove erroneous species that occur further south than the range of the ecological community prior to consultation</w:t>
            </w:r>
          </w:p>
        </w:tc>
      </w:tr>
    </w:tbl>
    <w:p w14:paraId="1BD7DCB6" w14:textId="7DC0E801" w:rsidR="007746EC" w:rsidRPr="00A4041B" w:rsidRDefault="00A30F68" w:rsidP="004A6896">
      <w:r w:rsidRPr="00A4041B">
        <w:t xml:space="preserve">Sources: </w:t>
      </w:r>
      <w:r w:rsidR="00411985" w:rsidRPr="00A4041B">
        <w:t>EPBC status refers to species listed under the EPBC Act at the time this document was prepared</w:t>
      </w:r>
      <w:hyperlink r:id="rId66" w:history="1">
        <w:r w:rsidR="00AC1422" w:rsidRPr="00A4041B">
          <w:rPr>
            <w:rStyle w:val="Hyperlink"/>
            <w:color w:val="auto"/>
            <w:sz w:val="22"/>
          </w:rPr>
          <w:t>https://www.environment.gov.au/cgi-bin/sprat/public/sprat.pl</w:t>
        </w:r>
      </w:hyperlink>
      <w:r w:rsidR="00411985" w:rsidRPr="00A4041B">
        <w:t>; State status refers to species listed under the State Act at the time this document was prepared.</w:t>
      </w:r>
    </w:p>
    <w:p w14:paraId="4AC084F8" w14:textId="5BECB5EC" w:rsidR="00DF09D1" w:rsidRPr="00A4041B" w:rsidRDefault="00DF09D1" w:rsidP="00DF09D1"/>
    <w:p w14:paraId="1DECE9D6" w14:textId="77777777" w:rsidR="00135984" w:rsidRPr="00A4041B" w:rsidRDefault="00135984" w:rsidP="00135984">
      <w:pPr>
        <w:pBdr>
          <w:top w:val="single" w:sz="4" w:space="1" w:color="auto"/>
          <w:left w:val="single" w:sz="4" w:space="4" w:color="auto"/>
          <w:bottom w:val="single" w:sz="4" w:space="1" w:color="auto"/>
          <w:right w:val="single" w:sz="4" w:space="4" w:color="auto"/>
        </w:pBdr>
        <w:shd w:val="clear" w:color="auto" w:fill="FFF2CC" w:themeFill="accent4" w:themeFillTint="33"/>
      </w:pPr>
      <w:r w:rsidRPr="00A4041B">
        <w:t>Consultation Questions on the species lists</w:t>
      </w:r>
    </w:p>
    <w:p w14:paraId="24D3692C" w14:textId="5A807E4C" w:rsidR="00135984" w:rsidRPr="00A4041B" w:rsidRDefault="00135984" w:rsidP="00FB4D42">
      <w:pPr>
        <w:pStyle w:val="Consultationquestions"/>
        <w:ind w:left="426" w:hanging="426"/>
      </w:pPr>
      <w:r w:rsidRPr="00A4041B">
        <w:t>Are the lists of flora and fauna accurate? If not, what species should be added or removed? Please provide any additional, or updated information (preferably referenced &amp; published, or attributable) that will help us complete this list and any comments, or corrections.</w:t>
      </w:r>
    </w:p>
    <w:p w14:paraId="5A6EE314" w14:textId="22639C41" w:rsidR="00135984" w:rsidRPr="00A4041B" w:rsidRDefault="00135984" w:rsidP="007746EC">
      <w:pPr>
        <w:spacing w:after="0"/>
        <w:rPr>
          <w:iCs/>
          <w:sz w:val="4"/>
          <w:szCs w:val="4"/>
        </w:rPr>
      </w:pPr>
      <w:r w:rsidRPr="00A4041B">
        <w:rPr>
          <w:iCs/>
          <w:sz w:val="4"/>
          <w:szCs w:val="4"/>
        </w:rPr>
        <w:br w:type="page"/>
      </w:r>
    </w:p>
    <w:p w14:paraId="626E1F7C" w14:textId="77777777" w:rsidR="008C3D55" w:rsidRPr="00A4041B" w:rsidRDefault="008C3D55" w:rsidP="007746EC">
      <w:pPr>
        <w:spacing w:after="0"/>
        <w:rPr>
          <w:iCs/>
          <w:sz w:val="4"/>
          <w:szCs w:val="4"/>
        </w:rPr>
      </w:pPr>
    </w:p>
    <w:p w14:paraId="49D6983B" w14:textId="68B0D857" w:rsidR="005253AA" w:rsidRPr="00A4041B" w:rsidRDefault="00F44533" w:rsidP="009A4C54">
      <w:pPr>
        <w:pStyle w:val="Heading1"/>
        <w:numPr>
          <w:ilvl w:val="0"/>
          <w:numId w:val="0"/>
        </w:numPr>
        <w:ind w:left="432" w:hanging="432"/>
      </w:pPr>
      <w:bookmarkStart w:id="244" w:name="_Hlk88589895"/>
      <w:bookmarkStart w:id="245" w:name="_Ref3975288"/>
      <w:bookmarkStart w:id="246" w:name="_Toc90303631"/>
      <w:r w:rsidRPr="00A4041B">
        <w:t>A</w:t>
      </w:r>
      <w:r w:rsidR="004543EF" w:rsidRPr="00A4041B">
        <w:t>ppendix </w:t>
      </w:r>
      <w:r w:rsidR="00F96AA8" w:rsidRPr="00A4041B">
        <w:t>B</w:t>
      </w:r>
      <w:r w:rsidRPr="00A4041B">
        <w:t xml:space="preserve"> </w:t>
      </w:r>
      <w:bookmarkEnd w:id="244"/>
      <w:r w:rsidRPr="00A4041B">
        <w:t xml:space="preserve">- </w:t>
      </w:r>
      <w:r w:rsidR="005253AA" w:rsidRPr="00A4041B">
        <w:t>Relationship to other vegetation classification and mapping systems</w:t>
      </w:r>
      <w:bookmarkEnd w:id="245"/>
      <w:bookmarkEnd w:id="246"/>
    </w:p>
    <w:p w14:paraId="489ADF3B" w14:textId="5C5CC616" w:rsidR="009E5160" w:rsidRPr="00A4041B" w:rsidRDefault="009E5160" w:rsidP="009E5160">
      <w:pPr>
        <w:ind w:right="-143"/>
      </w:pPr>
      <w:r w:rsidRPr="00A4041B">
        <w:t xml:space="preserve">Ecological communities are complex to classify. </w:t>
      </w:r>
      <w:r w:rsidR="001B70D0" w:rsidRPr="00A4041B">
        <w:t>States</w:t>
      </w:r>
      <w:r w:rsidRPr="00A4041B">
        <w:t xml:space="preserve"> </w:t>
      </w:r>
      <w:r w:rsidR="001B70D0" w:rsidRPr="00A4041B">
        <w:t xml:space="preserve">and Territories </w:t>
      </w:r>
      <w:r w:rsidRPr="00A4041B">
        <w:t>appl</w:t>
      </w:r>
      <w:r w:rsidR="001B70D0" w:rsidRPr="00A4041B">
        <w:t>y their</w:t>
      </w:r>
      <w:r w:rsidRPr="00A4041B">
        <w:t xml:space="preserve"> own system</w:t>
      </w:r>
      <w:r w:rsidR="001B70D0" w:rsidRPr="00A4041B">
        <w:t>s</w:t>
      </w:r>
      <w:r w:rsidRPr="00A4041B">
        <w:t xml:space="preserve"> to classify </w:t>
      </w:r>
      <w:r w:rsidR="00B14C8E" w:rsidRPr="00A4041B">
        <w:t>vegetation</w:t>
      </w:r>
      <w:r w:rsidRPr="00A4041B">
        <w:t xml:space="preserve"> communities. Reference to vegetation and mapping units as equivalent to </w:t>
      </w:r>
      <w:r w:rsidR="00B14C8E" w:rsidRPr="00A4041B">
        <w:t>the</w:t>
      </w:r>
      <w:r w:rsidRPr="00A4041B">
        <w:t xml:space="preserve"> ecological community, at the time of listing, should be taken as indicative rather than definitive. A unit that is generally equivalent may include elements that do not meet the </w:t>
      </w:r>
      <w:r w:rsidR="00940783" w:rsidRPr="00A4041B">
        <w:t>key diagnostic</w:t>
      </w:r>
      <w:r w:rsidR="00E706C5" w:rsidRPr="00A4041B">
        <w:t xml:space="preserve"> characteristics</w:t>
      </w:r>
      <w:r w:rsidR="00940783" w:rsidRPr="00A4041B">
        <w:t xml:space="preserve"> and minimum condition thresholds</w:t>
      </w:r>
      <w:r w:rsidRPr="00A4041B">
        <w:t xml:space="preserve">. Conversely, areas mapped or described as </w:t>
      </w:r>
      <w:r w:rsidR="003D5EF2" w:rsidRPr="00A4041B">
        <w:t xml:space="preserve">other </w:t>
      </w:r>
      <w:r w:rsidRPr="00A4041B">
        <w:t xml:space="preserve">units may sometimes meet the </w:t>
      </w:r>
      <w:r w:rsidR="00940783" w:rsidRPr="00A4041B">
        <w:t>key diagnostic</w:t>
      </w:r>
      <w:r w:rsidR="00E706C5" w:rsidRPr="00A4041B">
        <w:t xml:space="preserve"> characteristics</w:t>
      </w:r>
      <w:r w:rsidR="00940783" w:rsidRPr="00A4041B">
        <w:t xml:space="preserve"> for </w:t>
      </w:r>
      <w:r w:rsidR="001B70D0" w:rsidRPr="00A4041B">
        <w:t>the ecological community</w:t>
      </w:r>
      <w:r w:rsidR="00B14C8E" w:rsidRPr="00A4041B">
        <w:t xml:space="preserve">. Judgement of whether the </w:t>
      </w:r>
      <w:r w:rsidRPr="00A4041B">
        <w:t xml:space="preserve">ecological community is present at a particular site should focus on how </w:t>
      </w:r>
      <w:r w:rsidR="00B14C8E" w:rsidRPr="00A4041B">
        <w:t>the</w:t>
      </w:r>
      <w:r w:rsidR="00C749E8" w:rsidRPr="00A4041B">
        <w:t xml:space="preserve"> </w:t>
      </w:r>
      <w:r w:rsidR="00B14C8E" w:rsidRPr="00A4041B">
        <w:t>site</w:t>
      </w:r>
      <w:r w:rsidRPr="00A4041B">
        <w:t xml:space="preserve"> meets the description</w:t>
      </w:r>
      <w:r w:rsidR="00C749E8" w:rsidRPr="00A4041B">
        <w:t xml:space="preserve"> (section</w:t>
      </w:r>
      <w:r w:rsidR="008B2DF6" w:rsidRPr="00A4041B">
        <w:t xml:space="preserve"> </w:t>
      </w:r>
      <w:r w:rsidR="008B2DF6" w:rsidRPr="00A4041B">
        <w:fldChar w:fldCharType="begin"/>
      </w:r>
      <w:r w:rsidR="008B2DF6" w:rsidRPr="00A4041B">
        <w:instrText xml:space="preserve"> REF _Ref86643012 \r \h </w:instrText>
      </w:r>
      <w:r w:rsidR="008B2DF6" w:rsidRPr="00A4041B">
        <w:fldChar w:fldCharType="separate"/>
      </w:r>
      <w:r w:rsidR="006B5C63">
        <w:t>1.2</w:t>
      </w:r>
      <w:r w:rsidR="008B2DF6" w:rsidRPr="00A4041B">
        <w:fldChar w:fldCharType="end"/>
      </w:r>
      <w:r w:rsidR="00C749E8" w:rsidRPr="00A4041B">
        <w:t>)</w:t>
      </w:r>
      <w:r w:rsidRPr="00A4041B">
        <w:t xml:space="preserve">, the key diagnostic characteristics </w:t>
      </w:r>
      <w:r w:rsidR="00B14C8E" w:rsidRPr="00A4041B">
        <w:t>(section</w:t>
      </w:r>
      <w:r w:rsidR="0064667C" w:rsidRPr="00A4041B">
        <w:t xml:space="preserve"> </w:t>
      </w:r>
      <w:r w:rsidR="0064667C" w:rsidRPr="00A4041B">
        <w:fldChar w:fldCharType="begin"/>
      </w:r>
      <w:r w:rsidR="0064667C" w:rsidRPr="00A4041B">
        <w:instrText xml:space="preserve"> REF _Ref24022341 \r \h </w:instrText>
      </w:r>
      <w:r w:rsidR="002A5517" w:rsidRPr="00A4041B">
        <w:instrText xml:space="preserve"> \* MERGEFORMAT </w:instrText>
      </w:r>
      <w:r w:rsidR="0064667C" w:rsidRPr="00A4041B">
        <w:fldChar w:fldCharType="separate"/>
      </w:r>
      <w:r w:rsidR="006B5C63">
        <w:t>2.1</w:t>
      </w:r>
      <w:r w:rsidR="0064667C" w:rsidRPr="00A4041B">
        <w:fldChar w:fldCharType="end"/>
      </w:r>
      <w:r w:rsidR="00B14C8E" w:rsidRPr="00A4041B">
        <w:t xml:space="preserve">) </w:t>
      </w:r>
      <w:r w:rsidRPr="00A4041B">
        <w:t xml:space="preserve">and </w:t>
      </w:r>
      <w:r w:rsidR="00571D67" w:rsidRPr="00A4041B">
        <w:t xml:space="preserve">minimum </w:t>
      </w:r>
      <w:r w:rsidRPr="00A4041B">
        <w:t xml:space="preserve">condition thresholds </w:t>
      </w:r>
      <w:r w:rsidR="00B14C8E" w:rsidRPr="00A4041B">
        <w:t>(section</w:t>
      </w:r>
      <w:r w:rsidR="008B2DF6" w:rsidRPr="00A4041B">
        <w:t xml:space="preserve"> </w:t>
      </w:r>
      <w:r w:rsidR="008B2DF6" w:rsidRPr="00A4041B">
        <w:fldChar w:fldCharType="begin"/>
      </w:r>
      <w:r w:rsidR="008B2DF6" w:rsidRPr="00A4041B">
        <w:instrText xml:space="preserve"> REF _Ref86642998 \r \h </w:instrText>
      </w:r>
      <w:r w:rsidR="008B2DF6" w:rsidRPr="00A4041B">
        <w:fldChar w:fldCharType="separate"/>
      </w:r>
      <w:r w:rsidR="006B5C63">
        <w:t>2.3</w:t>
      </w:r>
      <w:r w:rsidR="008B2DF6" w:rsidRPr="00A4041B">
        <w:fldChar w:fldCharType="end"/>
      </w:r>
      <w:r w:rsidR="00B14C8E" w:rsidRPr="00A4041B">
        <w:t>)</w:t>
      </w:r>
      <w:r w:rsidRPr="00A4041B">
        <w:t xml:space="preserve">. </w:t>
      </w:r>
    </w:p>
    <w:p w14:paraId="62F3007D" w14:textId="40F03A44" w:rsidR="00C749E8" w:rsidRPr="00A4041B" w:rsidRDefault="001B70D0" w:rsidP="00C749E8">
      <w:r w:rsidRPr="00A4041B">
        <w:t xml:space="preserve">State </w:t>
      </w:r>
      <w:r w:rsidR="009E5160" w:rsidRPr="00A4041B">
        <w:t xml:space="preserve">vegetation </w:t>
      </w:r>
      <w:r w:rsidR="007D5DD4" w:rsidRPr="00A4041B">
        <w:t xml:space="preserve">mapping </w:t>
      </w:r>
      <w:r w:rsidR="009E5160" w:rsidRPr="00A4041B">
        <w:t xml:space="preserve">units are </w:t>
      </w:r>
      <w:r w:rsidR="009E5160" w:rsidRPr="00A4041B">
        <w:rPr>
          <w:u w:val="single"/>
        </w:rPr>
        <w:t>not</w:t>
      </w:r>
      <w:r w:rsidR="009E5160" w:rsidRPr="00A4041B">
        <w:t xml:space="preserve"> the ecological community being listed. However, for many sites (but not all) certain vegetation map units will correspond sufficiently to provide indicative mapping for the national ecological community, where the description matches.</w:t>
      </w:r>
      <w:r w:rsidR="00C749E8" w:rsidRPr="00A4041B">
        <w:t xml:space="preserve"> </w:t>
      </w:r>
    </w:p>
    <w:p w14:paraId="6B5475E8" w14:textId="1310ABDA" w:rsidR="001B70D0" w:rsidRPr="00A4041B" w:rsidRDefault="00C749E8" w:rsidP="001B70D0">
      <w:pPr>
        <w:ind w:right="-143"/>
      </w:pPr>
      <w:r w:rsidRPr="00A4041B">
        <w:t xml:space="preserve">On-ground assessment is vital to </w:t>
      </w:r>
      <w:r w:rsidR="00E706C5" w:rsidRPr="00A4041B">
        <w:t xml:space="preserve">definitively </w:t>
      </w:r>
      <w:r w:rsidRPr="00A4041B">
        <w:t>determine if any patch is part of the ecological community.</w:t>
      </w:r>
    </w:p>
    <w:p w14:paraId="110D2831" w14:textId="565169C5" w:rsidR="00E706C5" w:rsidRPr="00A4041B" w:rsidRDefault="00E706C5" w:rsidP="001639F5">
      <w:pPr>
        <w:pStyle w:val="TableHeading"/>
      </w:pPr>
      <w:r w:rsidRPr="00A4041B">
        <w:t>New South Wales vegetation classifications</w:t>
      </w:r>
    </w:p>
    <w:p w14:paraId="1E2E751D" w14:textId="688F6441" w:rsidR="00E706C5" w:rsidRPr="00A4041B" w:rsidRDefault="00E706C5" w:rsidP="00E706C5">
      <w:r w:rsidRPr="00A4041B">
        <w:t xml:space="preserve">New South Wales (NSW) has a comprehensive state-wide vegetation classification system that identifies Plant Community Types (NSW PCTs). The NSW PCT classification is designed to be the state standard for community-level vegetation mapping. Each NSW PCT has a description of its relationship and degree-of-fit to NSW state-listed threatened ecological communities, where applicable. The NSW PCT classification was recently updated for the east coast area. Examples of NSW PCTs that are likely to correspond (wholly, or in part) to the national </w:t>
      </w:r>
      <w:r w:rsidRPr="00A4041B">
        <w:rPr>
          <w:rFonts w:cs="Times New Roman"/>
        </w:rPr>
        <w:t xml:space="preserve">Subtropical eucalypt forest </w:t>
      </w:r>
      <w:r w:rsidR="00804A1A" w:rsidRPr="00A4041B">
        <w:rPr>
          <w:rFonts w:cs="Times New Roman"/>
        </w:rPr>
        <w:t>on the floodplains of eastern Australia</w:t>
      </w:r>
      <w:r w:rsidRPr="00A4041B">
        <w:rPr>
          <w:rFonts w:cs="Times New Roman"/>
        </w:rPr>
        <w:t xml:space="preserve"> </w:t>
      </w:r>
      <w:r w:rsidRPr="00A4041B">
        <w:t>ecological community are outlined in</w:t>
      </w:r>
      <w:r w:rsidR="000069A9" w:rsidRPr="00A4041B">
        <w:t xml:space="preserve"> </w:t>
      </w:r>
      <w:r w:rsidR="000069A9" w:rsidRPr="00A4041B">
        <w:fldChar w:fldCharType="begin"/>
      </w:r>
      <w:r w:rsidR="000069A9" w:rsidRPr="00A4041B">
        <w:instrText xml:space="preserve"> REF _Ref86227288 \h </w:instrText>
      </w:r>
      <w:r w:rsidR="000069A9" w:rsidRPr="00A4041B">
        <w:fldChar w:fldCharType="separate"/>
      </w:r>
      <w:r w:rsidR="006B5C63" w:rsidRPr="00A4041B">
        <w:t xml:space="preserve">Table </w:t>
      </w:r>
      <w:r w:rsidR="006B5C63">
        <w:rPr>
          <w:noProof/>
        </w:rPr>
        <w:t>6</w:t>
      </w:r>
      <w:r w:rsidR="000069A9" w:rsidRPr="00A4041B">
        <w:fldChar w:fldCharType="end"/>
      </w:r>
      <w:r w:rsidRPr="00A4041B">
        <w:t>.</w:t>
      </w:r>
    </w:p>
    <w:p w14:paraId="0E36C540" w14:textId="56E300E6" w:rsidR="00E706C5" w:rsidRPr="00A4041B" w:rsidRDefault="00E706C5" w:rsidP="00E706C5">
      <w:pPr>
        <w:pStyle w:val="Caption"/>
        <w:keepNext/>
      </w:pPr>
      <w:bookmarkStart w:id="247" w:name="_Ref86227288"/>
      <w:r w:rsidRPr="00A4041B">
        <w:t xml:space="preserve">Table </w:t>
      </w:r>
      <w:r w:rsidRPr="00A4041B">
        <w:fldChar w:fldCharType="begin"/>
      </w:r>
      <w:r w:rsidRPr="00A4041B">
        <w:instrText>SEQ Table \* ARABIC</w:instrText>
      </w:r>
      <w:r w:rsidRPr="00A4041B">
        <w:fldChar w:fldCharType="separate"/>
      </w:r>
      <w:r w:rsidR="006B5C63">
        <w:rPr>
          <w:noProof/>
        </w:rPr>
        <w:t>6</w:t>
      </w:r>
      <w:r w:rsidRPr="00A4041B">
        <w:fldChar w:fldCharType="end"/>
      </w:r>
      <w:bookmarkEnd w:id="247"/>
      <w:r w:rsidRPr="00A4041B">
        <w:t xml:space="preserve">: Examples of current </w:t>
      </w:r>
      <w:r w:rsidR="001F50F6" w:rsidRPr="00A4041B">
        <w:t>New South Wales Plant Community Types</w:t>
      </w:r>
      <w:r w:rsidRPr="00A4041B">
        <w:t xml:space="preserve"> that are likely to correspond (wholly, or in part) to the </w:t>
      </w:r>
      <w:r w:rsidRPr="00A4041B">
        <w:rPr>
          <w:rFonts w:cs="Times New Roman"/>
        </w:rPr>
        <w:t>Subtropical eucalypt forest</w:t>
      </w:r>
      <w:r w:rsidR="00804A1A" w:rsidRPr="00A4041B">
        <w:rPr>
          <w:rFonts w:cs="Times New Roman"/>
        </w:rPr>
        <w:t xml:space="preserve"> on the floodplains of eastern Australia</w:t>
      </w:r>
      <w:r w:rsidR="002A1483" w:rsidRPr="00A4041B">
        <w:rPr>
          <w:rFonts w:cs="Times New Roman"/>
        </w:rPr>
        <w:t xml:space="preserve"> </w:t>
      </w:r>
      <w:r w:rsidR="002A1483" w:rsidRPr="00A4041B">
        <w:t>(</w:t>
      </w:r>
      <w:r w:rsidR="00A846E7" w:rsidRPr="00A4041B">
        <w:t>i.e.,</w:t>
      </w:r>
      <w:r w:rsidR="002A1483" w:rsidRPr="00A4041B">
        <w:t xml:space="preserve"> where key diagnostics are met)</w:t>
      </w:r>
      <w:r w:rsidRPr="00A4041B">
        <w:t>.</w:t>
      </w:r>
    </w:p>
    <w:tbl>
      <w:tblPr>
        <w:tblStyle w:val="TableGrid"/>
        <w:tblW w:w="9055" w:type="dxa"/>
        <w:tblInd w:w="5" w:type="dxa"/>
        <w:tblLook w:val="04A0" w:firstRow="1" w:lastRow="0" w:firstColumn="1" w:lastColumn="0" w:noHBand="0" w:noVBand="1"/>
      </w:tblPr>
      <w:tblGrid>
        <w:gridCol w:w="980"/>
        <w:gridCol w:w="5339"/>
        <w:gridCol w:w="1314"/>
        <w:gridCol w:w="1422"/>
      </w:tblGrid>
      <w:tr w:rsidR="00C002D5" w:rsidRPr="002A371E" w14:paraId="4AEC54B2" w14:textId="47BB058A" w:rsidTr="00026F16">
        <w:trPr>
          <w:cantSplit/>
          <w:trHeight w:val="378"/>
          <w:tblHeader/>
        </w:trPr>
        <w:tc>
          <w:tcPr>
            <w:tcW w:w="980" w:type="dxa"/>
            <w:shd w:val="clear" w:color="auto" w:fill="DDD9C3"/>
            <w:vAlign w:val="center"/>
          </w:tcPr>
          <w:p w14:paraId="1209238E" w14:textId="77777777" w:rsidR="00170264" w:rsidRPr="002A371E" w:rsidRDefault="00170264" w:rsidP="00B30A6D">
            <w:pPr>
              <w:spacing w:before="40" w:after="40" w:line="240" w:lineRule="auto"/>
              <w:ind w:right="-143"/>
              <w:rPr>
                <w:rFonts w:cstheme="minorHAnsi"/>
                <w:b/>
                <w:bCs/>
                <w:sz w:val="20"/>
                <w:szCs w:val="20"/>
              </w:rPr>
            </w:pPr>
            <w:r w:rsidRPr="002A371E">
              <w:rPr>
                <w:rFonts w:cstheme="minorHAnsi"/>
                <w:b/>
                <w:bCs/>
                <w:sz w:val="20"/>
                <w:szCs w:val="20"/>
              </w:rPr>
              <w:t>NSW PCT ID</w:t>
            </w:r>
          </w:p>
        </w:tc>
        <w:tc>
          <w:tcPr>
            <w:tcW w:w="5339" w:type="dxa"/>
            <w:shd w:val="clear" w:color="auto" w:fill="DDD9C3"/>
            <w:vAlign w:val="center"/>
          </w:tcPr>
          <w:p w14:paraId="03A5B19E" w14:textId="0D4E8F53" w:rsidR="00170264" w:rsidRPr="002A371E" w:rsidRDefault="00170264" w:rsidP="00B30A6D">
            <w:pPr>
              <w:spacing w:before="40" w:after="40" w:line="240" w:lineRule="auto"/>
              <w:ind w:right="-143"/>
              <w:rPr>
                <w:rFonts w:cstheme="minorHAnsi"/>
                <w:b/>
                <w:bCs/>
                <w:sz w:val="20"/>
                <w:szCs w:val="20"/>
              </w:rPr>
            </w:pPr>
            <w:r w:rsidRPr="002A371E">
              <w:rPr>
                <w:rFonts w:cstheme="minorHAnsi"/>
                <w:b/>
                <w:bCs/>
                <w:sz w:val="20"/>
                <w:szCs w:val="20"/>
              </w:rPr>
              <w:t>NSW PCT Name</w:t>
            </w:r>
          </w:p>
        </w:tc>
        <w:tc>
          <w:tcPr>
            <w:tcW w:w="1314" w:type="dxa"/>
            <w:shd w:val="clear" w:color="auto" w:fill="DDD9C3"/>
            <w:vAlign w:val="center"/>
          </w:tcPr>
          <w:p w14:paraId="069BA244" w14:textId="2FE23590" w:rsidR="00170264" w:rsidRPr="002A371E" w:rsidRDefault="00170264" w:rsidP="00B30A6D">
            <w:pPr>
              <w:spacing w:before="40" w:after="40" w:line="240" w:lineRule="auto"/>
              <w:ind w:right="-142"/>
              <w:rPr>
                <w:b/>
                <w:bCs/>
                <w:sz w:val="20"/>
                <w:szCs w:val="20"/>
              </w:rPr>
            </w:pPr>
            <w:r w:rsidRPr="002A371E">
              <w:rPr>
                <w:rFonts w:cs="Calibri"/>
                <w:b/>
                <w:bCs/>
                <w:sz w:val="20"/>
                <w:szCs w:val="20"/>
              </w:rPr>
              <w:t xml:space="preserve">SCFF </w:t>
            </w:r>
          </w:p>
        </w:tc>
        <w:tc>
          <w:tcPr>
            <w:tcW w:w="1422" w:type="dxa"/>
            <w:shd w:val="clear" w:color="auto" w:fill="DDD9C3"/>
            <w:vAlign w:val="center"/>
          </w:tcPr>
          <w:p w14:paraId="6CD06A5A" w14:textId="2C7E2513" w:rsidR="00170264" w:rsidRPr="002A371E" w:rsidRDefault="00170264" w:rsidP="00B30A6D">
            <w:pPr>
              <w:spacing w:before="40" w:after="40" w:line="240" w:lineRule="auto"/>
              <w:ind w:right="-142"/>
              <w:rPr>
                <w:rFonts w:cs="Calibri"/>
                <w:b/>
                <w:bCs/>
                <w:sz w:val="20"/>
                <w:szCs w:val="20"/>
              </w:rPr>
            </w:pPr>
            <w:r w:rsidRPr="002A371E">
              <w:rPr>
                <w:rFonts w:cs="Calibri"/>
                <w:b/>
                <w:bCs/>
                <w:sz w:val="20"/>
                <w:szCs w:val="20"/>
              </w:rPr>
              <w:t>Strength of association</w:t>
            </w:r>
            <w:r w:rsidR="00223D2A" w:rsidRPr="002A371E">
              <w:rPr>
                <w:rFonts w:cs="Calibri"/>
                <w:b/>
                <w:bCs/>
                <w:sz w:val="20"/>
                <w:szCs w:val="20"/>
              </w:rPr>
              <w:t>*</w:t>
            </w:r>
          </w:p>
        </w:tc>
      </w:tr>
      <w:tr w:rsidR="00C002D5" w:rsidRPr="002A371E" w14:paraId="7E8479AC" w14:textId="3A2AEF3F" w:rsidTr="00B30A6D">
        <w:tc>
          <w:tcPr>
            <w:tcW w:w="980" w:type="dxa"/>
            <w:shd w:val="clear" w:color="auto" w:fill="auto"/>
            <w:vAlign w:val="center"/>
          </w:tcPr>
          <w:p w14:paraId="3B51573C" w14:textId="6C71741E" w:rsidR="00170264" w:rsidRPr="002A371E" w:rsidRDefault="00170264" w:rsidP="00B30A6D">
            <w:pPr>
              <w:spacing w:before="40" w:after="40" w:line="240" w:lineRule="auto"/>
              <w:ind w:right="-143"/>
              <w:rPr>
                <w:rFonts w:cstheme="minorHAnsi"/>
                <w:b/>
                <w:bCs/>
                <w:sz w:val="20"/>
                <w:szCs w:val="20"/>
              </w:rPr>
            </w:pPr>
            <w:r w:rsidRPr="002A371E">
              <w:rPr>
                <w:rFonts w:cstheme="minorHAnsi"/>
                <w:b/>
                <w:bCs/>
                <w:sz w:val="20"/>
                <w:szCs w:val="20"/>
              </w:rPr>
              <w:t>3067</w:t>
            </w:r>
          </w:p>
        </w:tc>
        <w:tc>
          <w:tcPr>
            <w:tcW w:w="5339" w:type="dxa"/>
            <w:shd w:val="clear" w:color="auto" w:fill="auto"/>
            <w:vAlign w:val="center"/>
          </w:tcPr>
          <w:p w14:paraId="3A8C666C" w14:textId="4E1D898D" w:rsidR="00170264" w:rsidRPr="002A371E" w:rsidRDefault="00170264" w:rsidP="00B30A6D">
            <w:pPr>
              <w:spacing w:before="40" w:after="40" w:line="240" w:lineRule="auto"/>
              <w:ind w:right="-143"/>
              <w:rPr>
                <w:rFonts w:cstheme="minorHAnsi"/>
                <w:sz w:val="20"/>
                <w:szCs w:val="20"/>
              </w:rPr>
            </w:pPr>
            <w:r w:rsidRPr="002A371E">
              <w:rPr>
                <w:rFonts w:cstheme="minorHAnsi"/>
                <w:sz w:val="20"/>
                <w:szCs w:val="20"/>
              </w:rPr>
              <w:t>Far North Floodplain Wet Layered Forest</w:t>
            </w:r>
          </w:p>
        </w:tc>
        <w:tc>
          <w:tcPr>
            <w:tcW w:w="1314" w:type="dxa"/>
            <w:shd w:val="clear" w:color="auto" w:fill="auto"/>
            <w:vAlign w:val="center"/>
          </w:tcPr>
          <w:p w14:paraId="37421DF8" w14:textId="6534F863" w:rsidR="00170264" w:rsidRPr="002A371E" w:rsidRDefault="003B70CC" w:rsidP="00B30A6D">
            <w:pPr>
              <w:spacing w:before="40" w:after="40" w:line="240" w:lineRule="auto"/>
              <w:ind w:right="-143"/>
              <w:rPr>
                <w:rFonts w:cs="Calibri"/>
                <w:sz w:val="20"/>
                <w:szCs w:val="20"/>
              </w:rPr>
            </w:pPr>
            <w:r w:rsidRPr="002A371E">
              <w:rPr>
                <w:rFonts w:cs="Calibri"/>
                <w:sz w:val="20"/>
                <w:szCs w:val="20"/>
              </w:rPr>
              <w:t>Yes</w:t>
            </w:r>
          </w:p>
        </w:tc>
        <w:tc>
          <w:tcPr>
            <w:tcW w:w="1422" w:type="dxa"/>
            <w:vAlign w:val="center"/>
          </w:tcPr>
          <w:p w14:paraId="1C292260" w14:textId="04F7B9F5" w:rsidR="00170264" w:rsidRPr="002A371E" w:rsidRDefault="00170264" w:rsidP="00B30A6D">
            <w:pPr>
              <w:spacing w:before="40" w:after="40" w:line="240" w:lineRule="auto"/>
              <w:ind w:right="-143"/>
              <w:rPr>
                <w:rFonts w:cs="Calibri"/>
                <w:sz w:val="20"/>
                <w:szCs w:val="20"/>
              </w:rPr>
            </w:pPr>
            <w:r w:rsidRPr="002A371E">
              <w:rPr>
                <w:rFonts w:cs="Calibri"/>
                <w:sz w:val="20"/>
                <w:szCs w:val="20"/>
              </w:rPr>
              <w:t>Moderate</w:t>
            </w:r>
          </w:p>
        </w:tc>
      </w:tr>
      <w:tr w:rsidR="00C002D5" w:rsidRPr="002A371E" w14:paraId="38B5EA44" w14:textId="77777777" w:rsidTr="00B30A6D">
        <w:tc>
          <w:tcPr>
            <w:tcW w:w="980" w:type="dxa"/>
            <w:shd w:val="clear" w:color="auto" w:fill="auto"/>
            <w:vAlign w:val="center"/>
          </w:tcPr>
          <w:p w14:paraId="437246B0" w14:textId="565EFA72" w:rsidR="00C002D5" w:rsidRPr="002A371E" w:rsidRDefault="00C002D5" w:rsidP="00B30A6D">
            <w:pPr>
              <w:spacing w:before="40" w:after="40" w:line="240" w:lineRule="auto"/>
              <w:ind w:right="-143"/>
              <w:rPr>
                <w:rFonts w:cstheme="minorHAnsi"/>
                <w:sz w:val="20"/>
                <w:szCs w:val="20"/>
              </w:rPr>
            </w:pPr>
            <w:r w:rsidRPr="002A371E">
              <w:rPr>
                <w:rFonts w:cstheme="minorHAnsi"/>
                <w:sz w:val="20"/>
                <w:szCs w:val="20"/>
              </w:rPr>
              <w:t>3102</w:t>
            </w:r>
          </w:p>
        </w:tc>
        <w:tc>
          <w:tcPr>
            <w:tcW w:w="5339" w:type="dxa"/>
            <w:shd w:val="clear" w:color="auto" w:fill="auto"/>
            <w:vAlign w:val="center"/>
          </w:tcPr>
          <w:p w14:paraId="120EA1C9" w14:textId="34B6BE79" w:rsidR="00C002D5" w:rsidRPr="002A371E" w:rsidRDefault="00C002D5" w:rsidP="00B30A6D">
            <w:pPr>
              <w:spacing w:before="40" w:after="40" w:line="240" w:lineRule="auto"/>
              <w:ind w:right="-143"/>
              <w:rPr>
                <w:rFonts w:cstheme="minorHAnsi"/>
                <w:sz w:val="20"/>
                <w:szCs w:val="20"/>
              </w:rPr>
            </w:pPr>
            <w:r w:rsidRPr="002A371E">
              <w:rPr>
                <w:rFonts w:cstheme="minorHAnsi"/>
                <w:sz w:val="20"/>
                <w:szCs w:val="20"/>
              </w:rPr>
              <w:t>Northern Lowland Swamp Turpentine Wet Forest</w:t>
            </w:r>
          </w:p>
        </w:tc>
        <w:tc>
          <w:tcPr>
            <w:tcW w:w="1314" w:type="dxa"/>
            <w:shd w:val="clear" w:color="auto" w:fill="auto"/>
            <w:vAlign w:val="center"/>
          </w:tcPr>
          <w:p w14:paraId="5661594F" w14:textId="7A0A67BC" w:rsidR="00C002D5" w:rsidRPr="002A371E" w:rsidRDefault="00C002D5" w:rsidP="00B30A6D">
            <w:pPr>
              <w:spacing w:before="40" w:after="40" w:line="240" w:lineRule="auto"/>
              <w:ind w:right="-143"/>
              <w:rPr>
                <w:rFonts w:cs="Calibri"/>
                <w:sz w:val="20"/>
                <w:szCs w:val="20"/>
              </w:rPr>
            </w:pPr>
            <w:r w:rsidRPr="002A371E">
              <w:rPr>
                <w:rFonts w:cs="Calibri"/>
                <w:sz w:val="20"/>
                <w:szCs w:val="20"/>
              </w:rPr>
              <w:t>Rainforest</w:t>
            </w:r>
          </w:p>
        </w:tc>
        <w:tc>
          <w:tcPr>
            <w:tcW w:w="1422" w:type="dxa"/>
            <w:vAlign w:val="center"/>
          </w:tcPr>
          <w:p w14:paraId="6FAC1BDD" w14:textId="1A3D168F" w:rsidR="00C002D5" w:rsidRPr="002A371E" w:rsidRDefault="00C002D5" w:rsidP="00B30A6D">
            <w:pPr>
              <w:spacing w:before="40" w:after="40" w:line="240" w:lineRule="auto"/>
              <w:ind w:right="-143"/>
              <w:rPr>
                <w:rFonts w:cs="Calibri"/>
                <w:sz w:val="20"/>
                <w:szCs w:val="20"/>
              </w:rPr>
            </w:pPr>
            <w:r w:rsidRPr="002A371E">
              <w:rPr>
                <w:rFonts w:cs="Calibri"/>
                <w:sz w:val="20"/>
                <w:szCs w:val="20"/>
              </w:rPr>
              <w:t>Moderate</w:t>
            </w:r>
          </w:p>
        </w:tc>
      </w:tr>
      <w:tr w:rsidR="00170264" w:rsidRPr="002A371E" w14:paraId="54C55F56" w14:textId="77777777" w:rsidTr="00B30A6D">
        <w:tc>
          <w:tcPr>
            <w:tcW w:w="980" w:type="dxa"/>
            <w:shd w:val="clear" w:color="auto" w:fill="auto"/>
            <w:vAlign w:val="center"/>
          </w:tcPr>
          <w:p w14:paraId="630CA987" w14:textId="1E28F195" w:rsidR="00170264" w:rsidRPr="002A371E" w:rsidRDefault="00170264" w:rsidP="00B30A6D">
            <w:pPr>
              <w:spacing w:before="40" w:after="40" w:line="240" w:lineRule="auto"/>
              <w:ind w:right="-143"/>
              <w:rPr>
                <w:rFonts w:cstheme="minorHAnsi"/>
                <w:sz w:val="20"/>
                <w:szCs w:val="20"/>
              </w:rPr>
            </w:pPr>
            <w:r w:rsidRPr="002A371E">
              <w:rPr>
                <w:rFonts w:cstheme="minorHAnsi"/>
                <w:sz w:val="20"/>
                <w:szCs w:val="20"/>
              </w:rPr>
              <w:t>3420</w:t>
            </w:r>
          </w:p>
        </w:tc>
        <w:tc>
          <w:tcPr>
            <w:tcW w:w="5339" w:type="dxa"/>
            <w:shd w:val="clear" w:color="auto" w:fill="auto"/>
            <w:vAlign w:val="center"/>
          </w:tcPr>
          <w:p w14:paraId="77D0984D" w14:textId="5EBB1B1F" w:rsidR="00170264" w:rsidRPr="002A371E" w:rsidRDefault="00170264" w:rsidP="00B30A6D">
            <w:pPr>
              <w:spacing w:before="40" w:after="40" w:line="240" w:lineRule="auto"/>
              <w:ind w:right="-143"/>
              <w:rPr>
                <w:rFonts w:cstheme="minorHAnsi"/>
                <w:sz w:val="20"/>
                <w:szCs w:val="20"/>
              </w:rPr>
            </w:pPr>
            <w:r w:rsidRPr="002A371E">
              <w:rPr>
                <w:rFonts w:cstheme="minorHAnsi"/>
                <w:sz w:val="20"/>
                <w:szCs w:val="20"/>
              </w:rPr>
              <w:t>Clarence Lowland Ironbark-Spotted Gum Grassy Forest</w:t>
            </w:r>
          </w:p>
        </w:tc>
        <w:tc>
          <w:tcPr>
            <w:tcW w:w="1314" w:type="dxa"/>
            <w:shd w:val="clear" w:color="auto" w:fill="auto"/>
            <w:vAlign w:val="center"/>
          </w:tcPr>
          <w:p w14:paraId="186FB045" w14:textId="20699E3D" w:rsidR="00170264" w:rsidRPr="002A371E" w:rsidRDefault="00045211" w:rsidP="00B30A6D">
            <w:pPr>
              <w:spacing w:before="40" w:after="40" w:line="240" w:lineRule="auto"/>
              <w:ind w:right="-143"/>
              <w:rPr>
                <w:rFonts w:cs="Calibri"/>
                <w:sz w:val="20"/>
                <w:szCs w:val="20"/>
              </w:rPr>
            </w:pPr>
            <w:r w:rsidRPr="002A371E">
              <w:rPr>
                <w:rFonts w:cs="Calibri"/>
                <w:sz w:val="20"/>
                <w:szCs w:val="20"/>
              </w:rPr>
              <w:t xml:space="preserve">not in Tozer </w:t>
            </w:r>
            <w:r w:rsidR="003E0A64" w:rsidRPr="002A371E">
              <w:rPr>
                <w:rFonts w:cs="Calibri"/>
                <w:sz w:val="20"/>
                <w:szCs w:val="20"/>
              </w:rPr>
              <w:t xml:space="preserve">et al. </w:t>
            </w:r>
            <w:r w:rsidRPr="002A371E">
              <w:rPr>
                <w:rFonts w:cs="Calibri"/>
                <w:sz w:val="20"/>
                <w:szCs w:val="20"/>
              </w:rPr>
              <w:t xml:space="preserve">(in </w:t>
            </w:r>
            <w:r w:rsidR="002F4B57" w:rsidRPr="002A371E">
              <w:rPr>
                <w:rFonts w:cs="Calibri"/>
                <w:sz w:val="20"/>
                <w:szCs w:val="20"/>
              </w:rPr>
              <w:t>review</w:t>
            </w:r>
            <w:r w:rsidRPr="002A371E">
              <w:rPr>
                <w:rFonts w:cs="Calibri"/>
                <w:sz w:val="20"/>
                <w:szCs w:val="20"/>
              </w:rPr>
              <w:t>)</w:t>
            </w:r>
          </w:p>
        </w:tc>
        <w:tc>
          <w:tcPr>
            <w:tcW w:w="1422" w:type="dxa"/>
            <w:vAlign w:val="center"/>
          </w:tcPr>
          <w:p w14:paraId="0FCA08EF" w14:textId="5C4C6622" w:rsidR="00170264" w:rsidRPr="002A371E" w:rsidRDefault="00170264" w:rsidP="00B30A6D">
            <w:pPr>
              <w:spacing w:before="40" w:after="40" w:line="240" w:lineRule="auto"/>
              <w:ind w:right="-143"/>
              <w:rPr>
                <w:rFonts w:cs="Calibri"/>
                <w:sz w:val="20"/>
                <w:szCs w:val="20"/>
              </w:rPr>
            </w:pPr>
            <w:r w:rsidRPr="002A371E">
              <w:rPr>
                <w:rFonts w:cs="Calibri"/>
                <w:sz w:val="20"/>
                <w:szCs w:val="20"/>
              </w:rPr>
              <w:t>High</w:t>
            </w:r>
          </w:p>
        </w:tc>
      </w:tr>
      <w:tr w:rsidR="00741563" w:rsidRPr="002A371E" w14:paraId="77E2033F" w14:textId="77777777" w:rsidTr="00B30A6D">
        <w:tc>
          <w:tcPr>
            <w:tcW w:w="980" w:type="dxa"/>
            <w:shd w:val="clear" w:color="auto" w:fill="auto"/>
            <w:vAlign w:val="center"/>
          </w:tcPr>
          <w:p w14:paraId="722F1781" w14:textId="7E58956C" w:rsidR="00741563" w:rsidRPr="002A371E" w:rsidRDefault="00741563" w:rsidP="00B30A6D">
            <w:pPr>
              <w:spacing w:before="40" w:after="40" w:line="240" w:lineRule="auto"/>
              <w:ind w:right="-143"/>
              <w:rPr>
                <w:rFonts w:cstheme="minorHAnsi"/>
                <w:sz w:val="20"/>
                <w:szCs w:val="20"/>
              </w:rPr>
            </w:pPr>
            <w:r w:rsidRPr="002A371E">
              <w:rPr>
                <w:rFonts w:cstheme="minorHAnsi"/>
                <w:sz w:val="20"/>
                <w:szCs w:val="20"/>
              </w:rPr>
              <w:t>3425</w:t>
            </w:r>
            <w:r w:rsidR="00B9121C" w:rsidRPr="002A371E">
              <w:rPr>
                <w:rFonts w:ascii="Baskerville Old Face" w:hAnsi="Baskerville Old Face" w:cstheme="minorHAnsi"/>
                <w:sz w:val="20"/>
                <w:szCs w:val="20"/>
              </w:rPr>
              <w:t>†</w:t>
            </w:r>
          </w:p>
        </w:tc>
        <w:tc>
          <w:tcPr>
            <w:tcW w:w="5339" w:type="dxa"/>
            <w:shd w:val="clear" w:color="auto" w:fill="auto"/>
            <w:vAlign w:val="center"/>
          </w:tcPr>
          <w:p w14:paraId="13A5982B" w14:textId="4AA44F2D" w:rsidR="00741563" w:rsidRPr="002A371E" w:rsidRDefault="00741563" w:rsidP="00B30A6D">
            <w:pPr>
              <w:spacing w:before="40" w:after="40" w:line="240" w:lineRule="auto"/>
              <w:ind w:right="-143"/>
              <w:rPr>
                <w:rFonts w:cstheme="minorHAnsi"/>
                <w:sz w:val="20"/>
                <w:szCs w:val="20"/>
              </w:rPr>
            </w:pPr>
            <w:r w:rsidRPr="002A371E">
              <w:rPr>
                <w:rFonts w:cstheme="minorHAnsi"/>
                <w:sz w:val="20"/>
                <w:szCs w:val="20"/>
              </w:rPr>
              <w:t>Far North Hinterland Swamp Turpentine-Apple Forest</w:t>
            </w:r>
          </w:p>
        </w:tc>
        <w:tc>
          <w:tcPr>
            <w:tcW w:w="1314" w:type="dxa"/>
            <w:shd w:val="clear" w:color="auto" w:fill="auto"/>
            <w:vAlign w:val="center"/>
          </w:tcPr>
          <w:p w14:paraId="52CB571A" w14:textId="51885C06" w:rsidR="00741563" w:rsidRPr="002A371E" w:rsidRDefault="003B70CC" w:rsidP="00B30A6D">
            <w:pPr>
              <w:spacing w:before="40" w:after="40" w:line="240" w:lineRule="auto"/>
              <w:ind w:right="-143"/>
              <w:rPr>
                <w:rFonts w:cs="Calibri"/>
                <w:sz w:val="20"/>
                <w:szCs w:val="20"/>
              </w:rPr>
            </w:pPr>
            <w:r w:rsidRPr="002A371E">
              <w:rPr>
                <w:rFonts w:cs="Calibri"/>
                <w:sz w:val="20"/>
                <w:szCs w:val="20"/>
              </w:rPr>
              <w:t>Yes</w:t>
            </w:r>
          </w:p>
        </w:tc>
        <w:tc>
          <w:tcPr>
            <w:tcW w:w="1422" w:type="dxa"/>
            <w:vAlign w:val="center"/>
          </w:tcPr>
          <w:p w14:paraId="5DD96419" w14:textId="7650D5E0" w:rsidR="00741563" w:rsidRPr="002A371E" w:rsidRDefault="00741563" w:rsidP="00B30A6D">
            <w:pPr>
              <w:spacing w:before="40" w:after="40" w:line="240" w:lineRule="auto"/>
              <w:ind w:right="-143"/>
              <w:rPr>
                <w:rFonts w:cs="Calibri"/>
                <w:sz w:val="20"/>
                <w:szCs w:val="20"/>
              </w:rPr>
            </w:pPr>
            <w:r w:rsidRPr="002A371E">
              <w:rPr>
                <w:rFonts w:cs="Calibri"/>
                <w:sz w:val="20"/>
                <w:szCs w:val="20"/>
              </w:rPr>
              <w:t>Moderate</w:t>
            </w:r>
          </w:p>
        </w:tc>
      </w:tr>
      <w:tr w:rsidR="00C002D5" w:rsidRPr="002A371E" w14:paraId="4CDFDDB3" w14:textId="06FD8CE2" w:rsidTr="00B30A6D">
        <w:tc>
          <w:tcPr>
            <w:tcW w:w="980" w:type="dxa"/>
            <w:shd w:val="clear" w:color="auto" w:fill="auto"/>
            <w:vAlign w:val="center"/>
          </w:tcPr>
          <w:p w14:paraId="677A118B" w14:textId="77777777" w:rsidR="00170264" w:rsidRPr="002A371E" w:rsidRDefault="00170264" w:rsidP="00B30A6D">
            <w:pPr>
              <w:spacing w:before="40" w:after="40" w:line="240" w:lineRule="auto"/>
              <w:ind w:right="-143"/>
              <w:rPr>
                <w:rFonts w:cstheme="minorHAnsi"/>
                <w:sz w:val="20"/>
                <w:szCs w:val="20"/>
              </w:rPr>
            </w:pPr>
            <w:r w:rsidRPr="002A371E">
              <w:rPr>
                <w:rFonts w:cstheme="minorHAnsi"/>
                <w:b/>
                <w:bCs/>
                <w:sz w:val="20"/>
                <w:szCs w:val="20"/>
              </w:rPr>
              <w:t>3428</w:t>
            </w:r>
          </w:p>
        </w:tc>
        <w:tc>
          <w:tcPr>
            <w:tcW w:w="5339" w:type="dxa"/>
            <w:shd w:val="clear" w:color="auto" w:fill="auto"/>
            <w:vAlign w:val="center"/>
          </w:tcPr>
          <w:p w14:paraId="50FFFC61" w14:textId="77777777" w:rsidR="00170264" w:rsidRPr="002A371E" w:rsidRDefault="00170264" w:rsidP="00B30A6D">
            <w:pPr>
              <w:spacing w:before="40" w:after="40" w:line="240" w:lineRule="auto"/>
              <w:ind w:right="-143"/>
              <w:rPr>
                <w:rFonts w:cstheme="minorHAnsi"/>
                <w:sz w:val="20"/>
                <w:szCs w:val="20"/>
              </w:rPr>
            </w:pPr>
            <w:r w:rsidRPr="002A371E">
              <w:rPr>
                <w:rFonts w:cstheme="minorHAnsi"/>
                <w:sz w:val="20"/>
                <w:szCs w:val="20"/>
              </w:rPr>
              <w:t>Northern Lowland Red Gum-Swamp Turpentine Grassy Forest</w:t>
            </w:r>
          </w:p>
        </w:tc>
        <w:tc>
          <w:tcPr>
            <w:tcW w:w="1314" w:type="dxa"/>
            <w:shd w:val="clear" w:color="auto" w:fill="auto"/>
            <w:vAlign w:val="center"/>
          </w:tcPr>
          <w:p w14:paraId="0781EAE3" w14:textId="77777777" w:rsidR="00170264" w:rsidRPr="002A371E" w:rsidRDefault="00170264" w:rsidP="00B30A6D">
            <w:pPr>
              <w:spacing w:before="40" w:after="40" w:line="240" w:lineRule="auto"/>
              <w:ind w:right="-143"/>
              <w:rPr>
                <w:sz w:val="20"/>
                <w:szCs w:val="20"/>
              </w:rPr>
            </w:pPr>
            <w:r w:rsidRPr="002A371E">
              <w:rPr>
                <w:rFonts w:cs="Calibri"/>
                <w:sz w:val="20"/>
                <w:szCs w:val="20"/>
              </w:rPr>
              <w:t>Yes</w:t>
            </w:r>
          </w:p>
        </w:tc>
        <w:tc>
          <w:tcPr>
            <w:tcW w:w="1422" w:type="dxa"/>
            <w:vAlign w:val="center"/>
          </w:tcPr>
          <w:p w14:paraId="4812724C" w14:textId="53BD16B1" w:rsidR="00170264" w:rsidRPr="002A371E" w:rsidRDefault="00045211" w:rsidP="00B30A6D">
            <w:pPr>
              <w:spacing w:before="40" w:after="40" w:line="240" w:lineRule="auto"/>
              <w:ind w:right="-143"/>
              <w:rPr>
                <w:rFonts w:cs="Calibri"/>
                <w:sz w:val="20"/>
                <w:szCs w:val="20"/>
              </w:rPr>
            </w:pPr>
            <w:r w:rsidRPr="002A371E">
              <w:rPr>
                <w:rFonts w:cs="Calibri"/>
                <w:sz w:val="20"/>
                <w:szCs w:val="20"/>
              </w:rPr>
              <w:t>High</w:t>
            </w:r>
          </w:p>
        </w:tc>
      </w:tr>
      <w:tr w:rsidR="00C002D5" w:rsidRPr="002A371E" w14:paraId="4AECEBBE" w14:textId="6DA79D13" w:rsidTr="00B30A6D">
        <w:tc>
          <w:tcPr>
            <w:tcW w:w="980" w:type="dxa"/>
            <w:shd w:val="clear" w:color="auto" w:fill="auto"/>
            <w:vAlign w:val="center"/>
          </w:tcPr>
          <w:p w14:paraId="341CA518" w14:textId="25DB26B7" w:rsidR="00170264" w:rsidRPr="002A371E" w:rsidRDefault="00170264" w:rsidP="00B30A6D">
            <w:pPr>
              <w:spacing w:before="40" w:after="40" w:line="240" w:lineRule="auto"/>
              <w:ind w:right="-143"/>
              <w:rPr>
                <w:rFonts w:cstheme="minorHAnsi"/>
                <w:b/>
                <w:bCs/>
                <w:sz w:val="20"/>
                <w:szCs w:val="20"/>
              </w:rPr>
            </w:pPr>
            <w:r w:rsidRPr="002A371E">
              <w:rPr>
                <w:rFonts w:cstheme="minorHAnsi"/>
                <w:b/>
                <w:bCs/>
                <w:sz w:val="20"/>
                <w:szCs w:val="20"/>
              </w:rPr>
              <w:t>3435</w:t>
            </w:r>
          </w:p>
        </w:tc>
        <w:tc>
          <w:tcPr>
            <w:tcW w:w="5339" w:type="dxa"/>
            <w:shd w:val="clear" w:color="auto" w:fill="auto"/>
            <w:vAlign w:val="center"/>
          </w:tcPr>
          <w:p w14:paraId="49F66069" w14:textId="6368FD17" w:rsidR="00170264" w:rsidRPr="002A371E" w:rsidRDefault="00170264" w:rsidP="00B30A6D">
            <w:pPr>
              <w:spacing w:before="40" w:after="40" w:line="240" w:lineRule="auto"/>
              <w:ind w:right="-143"/>
              <w:rPr>
                <w:rFonts w:cstheme="minorHAnsi"/>
                <w:sz w:val="20"/>
                <w:szCs w:val="20"/>
              </w:rPr>
            </w:pPr>
            <w:r w:rsidRPr="002A371E">
              <w:rPr>
                <w:rFonts w:cstheme="minorHAnsi"/>
                <w:sz w:val="20"/>
                <w:szCs w:val="20"/>
              </w:rPr>
              <w:t>Hunter Coast Lowland Flats Damp Forest</w:t>
            </w:r>
          </w:p>
        </w:tc>
        <w:tc>
          <w:tcPr>
            <w:tcW w:w="1314" w:type="dxa"/>
            <w:shd w:val="clear" w:color="auto" w:fill="auto"/>
            <w:vAlign w:val="center"/>
          </w:tcPr>
          <w:p w14:paraId="0BDD7C0E" w14:textId="4DC2478D" w:rsidR="00170264" w:rsidRPr="002A371E" w:rsidRDefault="00170264" w:rsidP="00B30A6D">
            <w:pPr>
              <w:spacing w:before="40" w:after="40" w:line="240" w:lineRule="auto"/>
              <w:ind w:right="-143"/>
              <w:rPr>
                <w:rFonts w:cs="Calibri"/>
                <w:sz w:val="20"/>
                <w:szCs w:val="20"/>
              </w:rPr>
            </w:pPr>
            <w:r w:rsidRPr="002A371E">
              <w:rPr>
                <w:sz w:val="20"/>
                <w:szCs w:val="20"/>
              </w:rPr>
              <w:t>RFEF</w:t>
            </w:r>
            <w:r w:rsidRPr="002A371E">
              <w:rPr>
                <w:sz w:val="20"/>
                <w:szCs w:val="20"/>
                <w:vertAlign w:val="superscript"/>
              </w:rPr>
              <w:t>+</w:t>
            </w:r>
          </w:p>
        </w:tc>
        <w:tc>
          <w:tcPr>
            <w:tcW w:w="1422" w:type="dxa"/>
            <w:vAlign w:val="center"/>
          </w:tcPr>
          <w:p w14:paraId="5241D930" w14:textId="60DB5A27" w:rsidR="00170264" w:rsidRPr="002A371E" w:rsidRDefault="00045211" w:rsidP="00B30A6D">
            <w:pPr>
              <w:spacing w:before="40" w:after="40" w:line="240" w:lineRule="auto"/>
              <w:ind w:right="-143"/>
              <w:rPr>
                <w:sz w:val="20"/>
                <w:szCs w:val="20"/>
              </w:rPr>
            </w:pPr>
            <w:r w:rsidRPr="002A371E">
              <w:rPr>
                <w:sz w:val="20"/>
                <w:szCs w:val="20"/>
              </w:rPr>
              <w:t>Moderate</w:t>
            </w:r>
          </w:p>
        </w:tc>
      </w:tr>
      <w:tr w:rsidR="00C002D5" w:rsidRPr="002A371E" w14:paraId="11AD4A99" w14:textId="01E37601" w:rsidTr="00B30A6D">
        <w:tc>
          <w:tcPr>
            <w:tcW w:w="980" w:type="dxa"/>
            <w:shd w:val="clear" w:color="auto" w:fill="auto"/>
            <w:vAlign w:val="center"/>
          </w:tcPr>
          <w:p w14:paraId="7E1CBCE0" w14:textId="277375CF" w:rsidR="00170264" w:rsidRPr="002A371E" w:rsidRDefault="00170264" w:rsidP="00B30A6D">
            <w:pPr>
              <w:spacing w:before="40" w:after="40" w:line="240" w:lineRule="auto"/>
              <w:ind w:right="-143"/>
              <w:rPr>
                <w:rFonts w:cstheme="minorHAnsi"/>
                <w:b/>
                <w:bCs/>
                <w:sz w:val="20"/>
                <w:szCs w:val="20"/>
              </w:rPr>
            </w:pPr>
            <w:r w:rsidRPr="002A371E">
              <w:rPr>
                <w:rFonts w:cstheme="minorHAnsi"/>
                <w:b/>
                <w:bCs/>
                <w:sz w:val="20"/>
                <w:szCs w:val="20"/>
              </w:rPr>
              <w:t>3436</w:t>
            </w:r>
            <w:r w:rsidR="00590421" w:rsidRPr="002A371E">
              <w:rPr>
                <w:sz w:val="20"/>
                <w:szCs w:val="20"/>
              </w:rPr>
              <w:t>*</w:t>
            </w:r>
          </w:p>
        </w:tc>
        <w:tc>
          <w:tcPr>
            <w:tcW w:w="5339" w:type="dxa"/>
            <w:shd w:val="clear" w:color="auto" w:fill="auto"/>
            <w:vAlign w:val="center"/>
          </w:tcPr>
          <w:p w14:paraId="2F86C9F3" w14:textId="78479257" w:rsidR="00170264" w:rsidRPr="002A371E" w:rsidRDefault="00170264" w:rsidP="00B30A6D">
            <w:pPr>
              <w:spacing w:before="40" w:after="40" w:line="240" w:lineRule="auto"/>
              <w:ind w:right="-143"/>
              <w:rPr>
                <w:rFonts w:cstheme="minorHAnsi"/>
                <w:sz w:val="20"/>
                <w:szCs w:val="20"/>
              </w:rPr>
            </w:pPr>
            <w:r w:rsidRPr="002A371E">
              <w:rPr>
                <w:rFonts w:cstheme="minorHAnsi"/>
                <w:sz w:val="20"/>
                <w:szCs w:val="20"/>
              </w:rPr>
              <w:t xml:space="preserve">Hunter Coast Sandy </w:t>
            </w:r>
            <w:proofErr w:type="spellStart"/>
            <w:r w:rsidRPr="002A371E">
              <w:rPr>
                <w:rFonts w:cstheme="minorHAnsi"/>
                <w:sz w:val="20"/>
                <w:szCs w:val="20"/>
              </w:rPr>
              <w:t>Creekflat</w:t>
            </w:r>
            <w:proofErr w:type="spellEnd"/>
            <w:r w:rsidRPr="002A371E">
              <w:rPr>
                <w:rFonts w:cstheme="minorHAnsi"/>
                <w:sz w:val="20"/>
                <w:szCs w:val="20"/>
              </w:rPr>
              <w:t xml:space="preserve"> Low Paperbark Scrub</w:t>
            </w:r>
          </w:p>
        </w:tc>
        <w:tc>
          <w:tcPr>
            <w:tcW w:w="1314" w:type="dxa"/>
            <w:shd w:val="clear" w:color="auto" w:fill="auto"/>
            <w:vAlign w:val="center"/>
          </w:tcPr>
          <w:p w14:paraId="60FE2A65" w14:textId="6CC61741" w:rsidR="00170264" w:rsidRPr="002A371E" w:rsidRDefault="00170264" w:rsidP="00B30A6D">
            <w:pPr>
              <w:spacing w:before="40" w:after="40" w:line="240" w:lineRule="auto"/>
              <w:ind w:right="-143"/>
              <w:rPr>
                <w:rFonts w:cs="Calibri"/>
                <w:sz w:val="20"/>
                <w:szCs w:val="20"/>
              </w:rPr>
            </w:pPr>
            <w:r w:rsidRPr="002A371E">
              <w:rPr>
                <w:sz w:val="20"/>
                <w:szCs w:val="20"/>
              </w:rPr>
              <w:t>SCFF &amp; RFEF</w:t>
            </w:r>
          </w:p>
        </w:tc>
        <w:tc>
          <w:tcPr>
            <w:tcW w:w="1422" w:type="dxa"/>
            <w:vAlign w:val="center"/>
          </w:tcPr>
          <w:p w14:paraId="0E32A6D5" w14:textId="09148295" w:rsidR="00170264" w:rsidRPr="002A371E" w:rsidRDefault="00045211" w:rsidP="00B30A6D">
            <w:pPr>
              <w:spacing w:before="40" w:after="40" w:line="240" w:lineRule="auto"/>
              <w:ind w:right="-143"/>
              <w:rPr>
                <w:sz w:val="20"/>
                <w:szCs w:val="20"/>
              </w:rPr>
            </w:pPr>
            <w:r w:rsidRPr="002A371E">
              <w:rPr>
                <w:sz w:val="20"/>
                <w:szCs w:val="20"/>
              </w:rPr>
              <w:t>Moderate</w:t>
            </w:r>
          </w:p>
        </w:tc>
      </w:tr>
      <w:tr w:rsidR="00C002D5" w:rsidRPr="002A371E" w14:paraId="3DA914F7" w14:textId="6DC72511" w:rsidTr="00B30A6D">
        <w:tc>
          <w:tcPr>
            <w:tcW w:w="980" w:type="dxa"/>
            <w:shd w:val="clear" w:color="auto" w:fill="auto"/>
            <w:vAlign w:val="center"/>
          </w:tcPr>
          <w:p w14:paraId="1A8C3D32" w14:textId="1B191DA9" w:rsidR="00045211" w:rsidRPr="002A371E" w:rsidRDefault="00045211" w:rsidP="00B30A6D">
            <w:pPr>
              <w:spacing w:before="40" w:after="40" w:line="240" w:lineRule="auto"/>
              <w:ind w:right="-143"/>
              <w:rPr>
                <w:rFonts w:cstheme="minorHAnsi"/>
                <w:sz w:val="20"/>
                <w:szCs w:val="20"/>
              </w:rPr>
            </w:pPr>
            <w:r w:rsidRPr="002A371E">
              <w:rPr>
                <w:rFonts w:cstheme="minorHAnsi"/>
                <w:sz w:val="20"/>
                <w:szCs w:val="20"/>
              </w:rPr>
              <w:t>3574</w:t>
            </w:r>
          </w:p>
        </w:tc>
        <w:tc>
          <w:tcPr>
            <w:tcW w:w="5339" w:type="dxa"/>
            <w:shd w:val="clear" w:color="auto" w:fill="auto"/>
            <w:vAlign w:val="center"/>
          </w:tcPr>
          <w:p w14:paraId="1114559F" w14:textId="71D20A98" w:rsidR="00045211" w:rsidRPr="002A371E" w:rsidRDefault="00045211" w:rsidP="00B30A6D">
            <w:pPr>
              <w:spacing w:before="40" w:after="40" w:line="240" w:lineRule="auto"/>
              <w:ind w:right="-143"/>
              <w:rPr>
                <w:rFonts w:cstheme="minorHAnsi"/>
                <w:sz w:val="20"/>
                <w:szCs w:val="20"/>
              </w:rPr>
            </w:pPr>
            <w:r w:rsidRPr="002A371E">
              <w:rPr>
                <w:rFonts w:cstheme="minorHAnsi"/>
                <w:sz w:val="20"/>
                <w:szCs w:val="20"/>
              </w:rPr>
              <w:t>Northern Lowland Sandstones Dry Open Forest</w:t>
            </w:r>
          </w:p>
        </w:tc>
        <w:tc>
          <w:tcPr>
            <w:tcW w:w="1314" w:type="dxa"/>
            <w:shd w:val="clear" w:color="auto" w:fill="auto"/>
            <w:vAlign w:val="center"/>
          </w:tcPr>
          <w:p w14:paraId="54257FEA" w14:textId="65AB8258" w:rsidR="00045211" w:rsidRPr="002A371E" w:rsidRDefault="003B70CC" w:rsidP="00B30A6D">
            <w:pPr>
              <w:spacing w:before="40" w:after="40" w:line="240" w:lineRule="auto"/>
              <w:ind w:right="-143"/>
              <w:rPr>
                <w:rFonts w:cs="Calibri"/>
                <w:sz w:val="20"/>
                <w:szCs w:val="20"/>
              </w:rPr>
            </w:pPr>
            <w:r w:rsidRPr="002A371E">
              <w:rPr>
                <w:rFonts w:cs="Calibri"/>
                <w:sz w:val="20"/>
                <w:szCs w:val="20"/>
              </w:rPr>
              <w:t>Sometimes</w:t>
            </w:r>
          </w:p>
        </w:tc>
        <w:tc>
          <w:tcPr>
            <w:tcW w:w="1422" w:type="dxa"/>
            <w:vAlign w:val="center"/>
          </w:tcPr>
          <w:p w14:paraId="0BE5E9E7" w14:textId="3A20462E" w:rsidR="00045211" w:rsidRPr="002A371E" w:rsidRDefault="00045211" w:rsidP="00B30A6D">
            <w:pPr>
              <w:spacing w:before="40" w:after="40" w:line="240" w:lineRule="auto"/>
              <w:ind w:right="-143"/>
              <w:rPr>
                <w:rFonts w:cs="Calibri"/>
                <w:sz w:val="20"/>
                <w:szCs w:val="20"/>
              </w:rPr>
            </w:pPr>
            <w:r w:rsidRPr="002A371E">
              <w:rPr>
                <w:sz w:val="20"/>
                <w:szCs w:val="20"/>
              </w:rPr>
              <w:t>Moderate</w:t>
            </w:r>
          </w:p>
        </w:tc>
      </w:tr>
      <w:tr w:rsidR="00C002D5" w:rsidRPr="002A371E" w14:paraId="713AD7E9" w14:textId="0DB29ED5" w:rsidTr="00B30A6D">
        <w:tc>
          <w:tcPr>
            <w:tcW w:w="980" w:type="dxa"/>
            <w:shd w:val="clear" w:color="auto" w:fill="auto"/>
            <w:vAlign w:val="center"/>
          </w:tcPr>
          <w:p w14:paraId="1A962338" w14:textId="2C206BF4" w:rsidR="00045211" w:rsidRPr="002A371E" w:rsidRDefault="00045211" w:rsidP="00B30A6D">
            <w:pPr>
              <w:spacing w:before="40" w:after="40" w:line="240" w:lineRule="auto"/>
              <w:ind w:right="-143"/>
              <w:rPr>
                <w:rFonts w:cstheme="minorHAnsi"/>
                <w:sz w:val="20"/>
                <w:szCs w:val="20"/>
              </w:rPr>
            </w:pPr>
            <w:r w:rsidRPr="002A371E">
              <w:rPr>
                <w:rFonts w:cstheme="minorHAnsi"/>
                <w:sz w:val="20"/>
                <w:szCs w:val="20"/>
              </w:rPr>
              <w:t>3984</w:t>
            </w:r>
          </w:p>
        </w:tc>
        <w:tc>
          <w:tcPr>
            <w:tcW w:w="5339" w:type="dxa"/>
            <w:shd w:val="clear" w:color="auto" w:fill="auto"/>
            <w:vAlign w:val="center"/>
          </w:tcPr>
          <w:p w14:paraId="0CD1ECDF" w14:textId="28C33E0E" w:rsidR="00045211" w:rsidRPr="002A371E" w:rsidRDefault="00045211" w:rsidP="00B30A6D">
            <w:pPr>
              <w:spacing w:before="40" w:after="40" w:line="240" w:lineRule="auto"/>
              <w:ind w:right="-143"/>
              <w:rPr>
                <w:rFonts w:cstheme="minorHAnsi"/>
                <w:sz w:val="20"/>
                <w:szCs w:val="20"/>
              </w:rPr>
            </w:pPr>
            <w:r w:rsidRPr="002A371E">
              <w:rPr>
                <w:rFonts w:cstheme="minorHAnsi"/>
                <w:sz w:val="20"/>
                <w:szCs w:val="20"/>
              </w:rPr>
              <w:t>Clarence Lowland Paperbark Sedge Swamp Woodland</w:t>
            </w:r>
          </w:p>
        </w:tc>
        <w:tc>
          <w:tcPr>
            <w:tcW w:w="1314" w:type="dxa"/>
            <w:shd w:val="clear" w:color="auto" w:fill="auto"/>
            <w:vAlign w:val="center"/>
          </w:tcPr>
          <w:p w14:paraId="6C78CC19" w14:textId="50F51F9A" w:rsidR="00045211" w:rsidRPr="002A371E" w:rsidRDefault="003B70CC" w:rsidP="00B30A6D">
            <w:pPr>
              <w:spacing w:before="40" w:after="40" w:line="240" w:lineRule="auto"/>
              <w:ind w:right="-143"/>
              <w:rPr>
                <w:rFonts w:cs="Calibri"/>
                <w:sz w:val="20"/>
                <w:szCs w:val="20"/>
              </w:rPr>
            </w:pPr>
            <w:r w:rsidRPr="002A371E">
              <w:rPr>
                <w:rFonts w:cs="Calibri"/>
                <w:sz w:val="20"/>
                <w:szCs w:val="20"/>
              </w:rPr>
              <w:t>Yes</w:t>
            </w:r>
          </w:p>
        </w:tc>
        <w:tc>
          <w:tcPr>
            <w:tcW w:w="1422" w:type="dxa"/>
            <w:vAlign w:val="center"/>
          </w:tcPr>
          <w:p w14:paraId="18840575" w14:textId="35A16F47" w:rsidR="00045211" w:rsidRPr="002A371E" w:rsidRDefault="00045211" w:rsidP="00B30A6D">
            <w:pPr>
              <w:spacing w:before="40" w:after="40" w:line="240" w:lineRule="auto"/>
              <w:ind w:right="-143"/>
              <w:rPr>
                <w:rFonts w:cs="Calibri"/>
                <w:sz w:val="20"/>
                <w:szCs w:val="20"/>
              </w:rPr>
            </w:pPr>
            <w:r w:rsidRPr="002A371E">
              <w:rPr>
                <w:rFonts w:cs="Calibri"/>
                <w:sz w:val="20"/>
                <w:szCs w:val="20"/>
              </w:rPr>
              <w:t>High</w:t>
            </w:r>
          </w:p>
        </w:tc>
      </w:tr>
      <w:tr w:rsidR="00C002D5" w:rsidRPr="002A371E" w14:paraId="62F2226D" w14:textId="73418FC1" w:rsidTr="00B30A6D">
        <w:tc>
          <w:tcPr>
            <w:tcW w:w="980" w:type="dxa"/>
            <w:shd w:val="clear" w:color="auto" w:fill="auto"/>
            <w:vAlign w:val="center"/>
          </w:tcPr>
          <w:p w14:paraId="4348FBA3" w14:textId="77777777" w:rsidR="00045211" w:rsidRPr="002A371E" w:rsidRDefault="00045211" w:rsidP="00B30A6D">
            <w:pPr>
              <w:spacing w:before="40" w:after="40" w:line="240" w:lineRule="auto"/>
              <w:ind w:right="-143"/>
              <w:rPr>
                <w:rFonts w:cstheme="minorHAnsi"/>
                <w:sz w:val="20"/>
                <w:szCs w:val="20"/>
              </w:rPr>
            </w:pPr>
            <w:r w:rsidRPr="002A371E">
              <w:rPr>
                <w:rFonts w:cstheme="minorHAnsi"/>
                <w:b/>
                <w:bCs/>
                <w:sz w:val="20"/>
                <w:szCs w:val="20"/>
              </w:rPr>
              <w:t>4002</w:t>
            </w:r>
          </w:p>
        </w:tc>
        <w:tc>
          <w:tcPr>
            <w:tcW w:w="5339" w:type="dxa"/>
            <w:shd w:val="clear" w:color="auto" w:fill="auto"/>
            <w:vAlign w:val="center"/>
          </w:tcPr>
          <w:p w14:paraId="61EA6D5C" w14:textId="77777777" w:rsidR="00045211" w:rsidRPr="002A371E" w:rsidRDefault="00045211" w:rsidP="00B30A6D">
            <w:pPr>
              <w:spacing w:before="40" w:after="40" w:line="240" w:lineRule="auto"/>
              <w:ind w:right="-143"/>
              <w:rPr>
                <w:rFonts w:cstheme="minorHAnsi"/>
                <w:sz w:val="20"/>
                <w:szCs w:val="20"/>
              </w:rPr>
            </w:pPr>
            <w:r w:rsidRPr="002A371E">
              <w:rPr>
                <w:rFonts w:cstheme="minorHAnsi"/>
                <w:sz w:val="20"/>
                <w:szCs w:val="20"/>
              </w:rPr>
              <w:t>Northern Lowland Orange Gum Dry Swamp Forest</w:t>
            </w:r>
          </w:p>
        </w:tc>
        <w:tc>
          <w:tcPr>
            <w:tcW w:w="1314" w:type="dxa"/>
            <w:shd w:val="clear" w:color="auto" w:fill="auto"/>
            <w:vAlign w:val="center"/>
          </w:tcPr>
          <w:p w14:paraId="797257C2" w14:textId="77777777" w:rsidR="00045211" w:rsidRPr="002A371E" w:rsidRDefault="00045211" w:rsidP="00B30A6D">
            <w:pPr>
              <w:spacing w:before="40" w:after="40" w:line="240" w:lineRule="auto"/>
              <w:ind w:right="-143"/>
              <w:rPr>
                <w:sz w:val="20"/>
                <w:szCs w:val="20"/>
              </w:rPr>
            </w:pPr>
            <w:r w:rsidRPr="002A371E">
              <w:rPr>
                <w:rFonts w:cs="Calibri"/>
                <w:sz w:val="20"/>
                <w:szCs w:val="20"/>
              </w:rPr>
              <w:t>Yes</w:t>
            </w:r>
          </w:p>
        </w:tc>
        <w:tc>
          <w:tcPr>
            <w:tcW w:w="1422" w:type="dxa"/>
            <w:vAlign w:val="center"/>
          </w:tcPr>
          <w:p w14:paraId="3534C88A" w14:textId="4925369C" w:rsidR="00045211" w:rsidRPr="002A371E" w:rsidRDefault="00045211" w:rsidP="00B30A6D">
            <w:pPr>
              <w:spacing w:before="40" w:after="40" w:line="240" w:lineRule="auto"/>
              <w:ind w:right="-143"/>
              <w:rPr>
                <w:rFonts w:cs="Calibri"/>
                <w:sz w:val="20"/>
                <w:szCs w:val="20"/>
              </w:rPr>
            </w:pPr>
            <w:r w:rsidRPr="002A371E">
              <w:rPr>
                <w:rFonts w:cs="Calibri"/>
                <w:sz w:val="20"/>
                <w:szCs w:val="20"/>
              </w:rPr>
              <w:t>High</w:t>
            </w:r>
          </w:p>
        </w:tc>
      </w:tr>
      <w:tr w:rsidR="00C002D5" w:rsidRPr="002A371E" w14:paraId="3F8D5FA1" w14:textId="0E170C6F" w:rsidTr="00B30A6D">
        <w:tc>
          <w:tcPr>
            <w:tcW w:w="980" w:type="dxa"/>
            <w:tcBorders>
              <w:bottom w:val="single" w:sz="4" w:space="0" w:color="auto"/>
            </w:tcBorders>
            <w:shd w:val="clear" w:color="auto" w:fill="auto"/>
            <w:vAlign w:val="center"/>
          </w:tcPr>
          <w:p w14:paraId="7E1F9B31" w14:textId="77777777" w:rsidR="00045211" w:rsidRPr="002A371E" w:rsidRDefault="00045211" w:rsidP="00B30A6D">
            <w:pPr>
              <w:spacing w:before="40" w:after="40" w:line="240" w:lineRule="auto"/>
              <w:ind w:right="-143"/>
              <w:rPr>
                <w:rFonts w:cstheme="minorHAnsi"/>
                <w:sz w:val="20"/>
                <w:szCs w:val="20"/>
              </w:rPr>
            </w:pPr>
            <w:r w:rsidRPr="002A371E">
              <w:rPr>
                <w:rFonts w:cstheme="minorHAnsi"/>
                <w:b/>
                <w:bCs/>
                <w:sz w:val="20"/>
                <w:szCs w:val="20"/>
              </w:rPr>
              <w:lastRenderedPageBreak/>
              <w:t>4003</w:t>
            </w:r>
          </w:p>
        </w:tc>
        <w:tc>
          <w:tcPr>
            <w:tcW w:w="5339" w:type="dxa"/>
            <w:tcBorders>
              <w:bottom w:val="single" w:sz="4" w:space="0" w:color="auto"/>
            </w:tcBorders>
            <w:shd w:val="clear" w:color="auto" w:fill="auto"/>
            <w:vAlign w:val="center"/>
          </w:tcPr>
          <w:p w14:paraId="1D91A0B6" w14:textId="77777777" w:rsidR="00045211" w:rsidRPr="002A371E" w:rsidRDefault="00045211" w:rsidP="00B30A6D">
            <w:pPr>
              <w:spacing w:before="40" w:after="40" w:line="240" w:lineRule="auto"/>
              <w:ind w:right="-143"/>
              <w:rPr>
                <w:rFonts w:cstheme="minorHAnsi"/>
                <w:sz w:val="20"/>
                <w:szCs w:val="20"/>
              </w:rPr>
            </w:pPr>
            <w:r w:rsidRPr="002A371E">
              <w:rPr>
                <w:rFonts w:cstheme="minorHAnsi"/>
                <w:sz w:val="20"/>
                <w:szCs w:val="20"/>
              </w:rPr>
              <w:t>Northern Lowland Swamp Turpentine-Mahogany Forest</w:t>
            </w:r>
          </w:p>
        </w:tc>
        <w:tc>
          <w:tcPr>
            <w:tcW w:w="1314" w:type="dxa"/>
            <w:shd w:val="clear" w:color="auto" w:fill="auto"/>
            <w:vAlign w:val="center"/>
          </w:tcPr>
          <w:p w14:paraId="76CF2DF8" w14:textId="77777777" w:rsidR="00045211" w:rsidRPr="002A371E" w:rsidRDefault="00045211" w:rsidP="00B30A6D">
            <w:pPr>
              <w:spacing w:before="40" w:after="40" w:line="240" w:lineRule="auto"/>
              <w:ind w:right="-143"/>
              <w:rPr>
                <w:sz w:val="20"/>
                <w:szCs w:val="20"/>
              </w:rPr>
            </w:pPr>
            <w:r w:rsidRPr="002A371E">
              <w:rPr>
                <w:rFonts w:cs="Calibri"/>
                <w:sz w:val="20"/>
                <w:szCs w:val="20"/>
              </w:rPr>
              <w:t>Part</w:t>
            </w:r>
          </w:p>
        </w:tc>
        <w:tc>
          <w:tcPr>
            <w:tcW w:w="1422" w:type="dxa"/>
            <w:vAlign w:val="center"/>
          </w:tcPr>
          <w:p w14:paraId="2544C6DB" w14:textId="2E71D168" w:rsidR="00045211" w:rsidRPr="002A371E" w:rsidRDefault="00045211" w:rsidP="00B30A6D">
            <w:pPr>
              <w:spacing w:before="40" w:after="40" w:line="240" w:lineRule="auto"/>
              <w:ind w:right="-143"/>
              <w:rPr>
                <w:rFonts w:cs="Calibri"/>
                <w:sz w:val="20"/>
                <w:szCs w:val="20"/>
              </w:rPr>
            </w:pPr>
            <w:r w:rsidRPr="002A371E">
              <w:rPr>
                <w:rFonts w:cs="Calibri"/>
                <w:sz w:val="20"/>
                <w:szCs w:val="20"/>
              </w:rPr>
              <w:t>High</w:t>
            </w:r>
          </w:p>
        </w:tc>
      </w:tr>
      <w:tr w:rsidR="00C002D5" w:rsidRPr="002A371E" w14:paraId="76200A7A" w14:textId="77777777" w:rsidTr="00B30A6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30649979" w14:textId="178FA3FF" w:rsidR="00741563" w:rsidRPr="002A371E" w:rsidRDefault="00741563" w:rsidP="00B30A6D">
            <w:pPr>
              <w:spacing w:before="40" w:after="40" w:line="240" w:lineRule="auto"/>
              <w:ind w:right="-143"/>
              <w:rPr>
                <w:rFonts w:cstheme="minorHAnsi"/>
                <w:b/>
                <w:bCs/>
                <w:sz w:val="20"/>
                <w:szCs w:val="20"/>
              </w:rPr>
            </w:pPr>
            <w:r w:rsidRPr="002A371E">
              <w:rPr>
                <w:b/>
                <w:bCs/>
                <w:sz w:val="20"/>
                <w:szCs w:val="20"/>
              </w:rPr>
              <w:t>4020</w:t>
            </w:r>
            <w:r w:rsidR="004A4CDE" w:rsidRPr="002A371E">
              <w:rPr>
                <w:sz w:val="20"/>
                <w:szCs w:val="20"/>
              </w:rPr>
              <w:t>*</w:t>
            </w:r>
          </w:p>
        </w:tc>
        <w:tc>
          <w:tcPr>
            <w:tcW w:w="5339" w:type="dxa"/>
            <w:tcBorders>
              <w:top w:val="single" w:sz="4" w:space="0" w:color="auto"/>
              <w:left w:val="single" w:sz="4" w:space="0" w:color="auto"/>
              <w:bottom w:val="single" w:sz="4" w:space="0" w:color="auto"/>
              <w:right w:val="nil"/>
            </w:tcBorders>
            <w:shd w:val="clear" w:color="auto" w:fill="auto"/>
            <w:vAlign w:val="center"/>
          </w:tcPr>
          <w:p w14:paraId="1E6094C5" w14:textId="18872864" w:rsidR="00741563" w:rsidRPr="002A371E" w:rsidRDefault="00741563" w:rsidP="00B30A6D">
            <w:pPr>
              <w:spacing w:before="40" w:after="40" w:line="240" w:lineRule="auto"/>
              <w:ind w:right="-143"/>
              <w:rPr>
                <w:rFonts w:cstheme="minorHAnsi"/>
                <w:sz w:val="20"/>
                <w:szCs w:val="20"/>
              </w:rPr>
            </w:pPr>
            <w:r w:rsidRPr="002A371E">
              <w:rPr>
                <w:sz w:val="20"/>
                <w:szCs w:val="20"/>
              </w:rPr>
              <w:t xml:space="preserve">Coastal </w:t>
            </w:r>
            <w:proofErr w:type="spellStart"/>
            <w:r w:rsidRPr="002A371E">
              <w:rPr>
                <w:sz w:val="20"/>
                <w:szCs w:val="20"/>
              </w:rPr>
              <w:t>Creekflat</w:t>
            </w:r>
            <w:proofErr w:type="spellEnd"/>
            <w:r w:rsidRPr="002A371E">
              <w:rPr>
                <w:sz w:val="20"/>
                <w:szCs w:val="20"/>
              </w:rPr>
              <w:t xml:space="preserve"> Layered Grass-Sedge Swamp Forest</w:t>
            </w:r>
          </w:p>
        </w:tc>
        <w:tc>
          <w:tcPr>
            <w:tcW w:w="1314" w:type="dxa"/>
            <w:shd w:val="clear" w:color="auto" w:fill="auto"/>
            <w:vAlign w:val="center"/>
          </w:tcPr>
          <w:p w14:paraId="7A380CEC" w14:textId="68FE354A" w:rsidR="00741563" w:rsidRPr="002A371E" w:rsidRDefault="00741563" w:rsidP="00B30A6D">
            <w:pPr>
              <w:spacing w:before="40" w:after="40" w:line="240" w:lineRule="auto"/>
              <w:ind w:right="-143"/>
              <w:rPr>
                <w:rFonts w:cs="Calibri"/>
                <w:sz w:val="20"/>
                <w:szCs w:val="20"/>
              </w:rPr>
            </w:pPr>
            <w:r w:rsidRPr="002A371E">
              <w:rPr>
                <w:rFonts w:cs="Calibri"/>
                <w:sz w:val="20"/>
                <w:szCs w:val="20"/>
              </w:rPr>
              <w:t>SSF</w:t>
            </w:r>
          </w:p>
        </w:tc>
        <w:tc>
          <w:tcPr>
            <w:tcW w:w="1422" w:type="dxa"/>
            <w:vAlign w:val="center"/>
          </w:tcPr>
          <w:p w14:paraId="5354C540" w14:textId="491B9AC2" w:rsidR="00741563" w:rsidRPr="002A371E" w:rsidRDefault="00741563" w:rsidP="00B30A6D">
            <w:pPr>
              <w:spacing w:before="40" w:after="40" w:line="240" w:lineRule="auto"/>
              <w:ind w:right="-143"/>
              <w:rPr>
                <w:rFonts w:cs="Calibri"/>
                <w:sz w:val="20"/>
                <w:szCs w:val="20"/>
              </w:rPr>
            </w:pPr>
            <w:r w:rsidRPr="002A371E">
              <w:rPr>
                <w:sz w:val="20"/>
                <w:szCs w:val="20"/>
              </w:rPr>
              <w:t>Moderate</w:t>
            </w:r>
          </w:p>
        </w:tc>
      </w:tr>
      <w:tr w:rsidR="00C002D5" w:rsidRPr="002A371E" w14:paraId="30846DF8" w14:textId="77777777" w:rsidTr="00B30A6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63EEF8B" w14:textId="7C9328C0" w:rsidR="00741563" w:rsidRPr="002A371E" w:rsidRDefault="00741563" w:rsidP="00B30A6D">
            <w:pPr>
              <w:spacing w:before="40" w:after="40" w:line="240" w:lineRule="auto"/>
              <w:ind w:right="-143"/>
              <w:rPr>
                <w:rFonts w:cstheme="minorHAnsi"/>
                <w:b/>
                <w:bCs/>
                <w:sz w:val="20"/>
                <w:szCs w:val="20"/>
              </w:rPr>
            </w:pPr>
            <w:r w:rsidRPr="002A371E">
              <w:rPr>
                <w:b/>
                <w:bCs/>
                <w:sz w:val="20"/>
                <w:szCs w:val="20"/>
              </w:rPr>
              <w:t>4021</w:t>
            </w:r>
            <w:r w:rsidR="004A4CDE" w:rsidRPr="002A371E">
              <w:rPr>
                <w:sz w:val="20"/>
                <w:szCs w:val="20"/>
              </w:rPr>
              <w:t>*</w:t>
            </w:r>
          </w:p>
        </w:tc>
        <w:tc>
          <w:tcPr>
            <w:tcW w:w="5339" w:type="dxa"/>
            <w:tcBorders>
              <w:top w:val="single" w:sz="4" w:space="0" w:color="auto"/>
              <w:left w:val="single" w:sz="4" w:space="0" w:color="auto"/>
              <w:bottom w:val="single" w:sz="4" w:space="0" w:color="auto"/>
              <w:right w:val="nil"/>
            </w:tcBorders>
            <w:shd w:val="clear" w:color="auto" w:fill="auto"/>
            <w:vAlign w:val="center"/>
          </w:tcPr>
          <w:p w14:paraId="77787FD5" w14:textId="14254B24" w:rsidR="00741563" w:rsidRPr="002A371E" w:rsidRDefault="00741563" w:rsidP="00B30A6D">
            <w:pPr>
              <w:spacing w:before="40" w:after="40" w:line="240" w:lineRule="auto"/>
              <w:ind w:right="-143"/>
              <w:rPr>
                <w:rFonts w:cstheme="minorHAnsi"/>
                <w:sz w:val="20"/>
                <w:szCs w:val="20"/>
              </w:rPr>
            </w:pPr>
            <w:r w:rsidRPr="002A371E">
              <w:rPr>
                <w:sz w:val="20"/>
                <w:szCs w:val="20"/>
              </w:rPr>
              <w:t xml:space="preserve">Coastal </w:t>
            </w:r>
            <w:proofErr w:type="spellStart"/>
            <w:r w:rsidRPr="002A371E">
              <w:rPr>
                <w:sz w:val="20"/>
                <w:szCs w:val="20"/>
              </w:rPr>
              <w:t>Creekline</w:t>
            </w:r>
            <w:proofErr w:type="spellEnd"/>
            <w:r w:rsidRPr="002A371E">
              <w:rPr>
                <w:sz w:val="20"/>
                <w:szCs w:val="20"/>
              </w:rPr>
              <w:t xml:space="preserve"> Dry Shrubby Swamp Forest</w:t>
            </w:r>
          </w:p>
        </w:tc>
        <w:tc>
          <w:tcPr>
            <w:tcW w:w="1314" w:type="dxa"/>
            <w:shd w:val="clear" w:color="auto" w:fill="auto"/>
            <w:vAlign w:val="center"/>
          </w:tcPr>
          <w:p w14:paraId="64CD1480" w14:textId="0EE5EC16" w:rsidR="00741563" w:rsidRPr="002A371E" w:rsidRDefault="00741563" w:rsidP="00B30A6D">
            <w:pPr>
              <w:spacing w:before="40" w:after="40" w:line="240" w:lineRule="auto"/>
              <w:ind w:right="-143"/>
              <w:rPr>
                <w:rFonts w:cs="Calibri"/>
                <w:sz w:val="20"/>
                <w:szCs w:val="20"/>
              </w:rPr>
            </w:pPr>
            <w:r w:rsidRPr="002A371E">
              <w:rPr>
                <w:rFonts w:cs="Calibri"/>
                <w:sz w:val="20"/>
                <w:szCs w:val="20"/>
              </w:rPr>
              <w:t>SSF</w:t>
            </w:r>
          </w:p>
        </w:tc>
        <w:tc>
          <w:tcPr>
            <w:tcW w:w="1422" w:type="dxa"/>
            <w:vAlign w:val="center"/>
          </w:tcPr>
          <w:p w14:paraId="2A9851BC" w14:textId="6CEF36BD" w:rsidR="00741563" w:rsidRPr="002A371E" w:rsidRDefault="00741563" w:rsidP="00B30A6D">
            <w:pPr>
              <w:spacing w:before="40" w:after="40" w:line="240" w:lineRule="auto"/>
              <w:ind w:right="-143"/>
              <w:rPr>
                <w:rFonts w:cs="Calibri"/>
                <w:sz w:val="20"/>
                <w:szCs w:val="20"/>
              </w:rPr>
            </w:pPr>
            <w:r w:rsidRPr="002A371E">
              <w:rPr>
                <w:sz w:val="20"/>
                <w:szCs w:val="20"/>
              </w:rPr>
              <w:t>Moderate</w:t>
            </w:r>
          </w:p>
        </w:tc>
      </w:tr>
      <w:tr w:rsidR="00045211" w:rsidRPr="002A371E" w14:paraId="61FCE6A7" w14:textId="77777777" w:rsidTr="00B30A6D">
        <w:tc>
          <w:tcPr>
            <w:tcW w:w="980" w:type="dxa"/>
            <w:tcBorders>
              <w:top w:val="single" w:sz="4" w:space="0" w:color="auto"/>
            </w:tcBorders>
            <w:shd w:val="clear" w:color="auto" w:fill="auto"/>
            <w:vAlign w:val="center"/>
          </w:tcPr>
          <w:p w14:paraId="1B691680" w14:textId="5B07A1A1" w:rsidR="00045211" w:rsidRPr="002A371E" w:rsidRDefault="00045211" w:rsidP="00B30A6D">
            <w:pPr>
              <w:spacing w:before="40" w:after="40" w:line="240" w:lineRule="auto"/>
              <w:ind w:right="-143"/>
              <w:rPr>
                <w:rFonts w:cstheme="minorHAnsi"/>
                <w:sz w:val="20"/>
                <w:szCs w:val="20"/>
              </w:rPr>
            </w:pPr>
            <w:r w:rsidRPr="002A371E">
              <w:rPr>
                <w:rFonts w:cstheme="minorHAnsi"/>
                <w:sz w:val="20"/>
                <w:szCs w:val="20"/>
              </w:rPr>
              <w:t>4032</w:t>
            </w:r>
          </w:p>
        </w:tc>
        <w:tc>
          <w:tcPr>
            <w:tcW w:w="5339" w:type="dxa"/>
            <w:tcBorders>
              <w:top w:val="single" w:sz="4" w:space="0" w:color="auto"/>
            </w:tcBorders>
            <w:shd w:val="clear" w:color="auto" w:fill="auto"/>
            <w:vAlign w:val="center"/>
          </w:tcPr>
          <w:p w14:paraId="2990EA05" w14:textId="06096B6D" w:rsidR="00045211" w:rsidRPr="002A371E" w:rsidRDefault="00045211" w:rsidP="00B30A6D">
            <w:pPr>
              <w:spacing w:before="40" w:after="40" w:line="240" w:lineRule="auto"/>
              <w:ind w:right="-143"/>
              <w:rPr>
                <w:rFonts w:cstheme="minorHAnsi"/>
                <w:sz w:val="20"/>
                <w:szCs w:val="20"/>
              </w:rPr>
            </w:pPr>
            <w:r w:rsidRPr="002A371E">
              <w:rPr>
                <w:rFonts w:cstheme="minorHAnsi"/>
                <w:sz w:val="20"/>
                <w:szCs w:val="20"/>
              </w:rPr>
              <w:t>Far North Floodplain Red Gum Sedge Forest</w:t>
            </w:r>
          </w:p>
        </w:tc>
        <w:tc>
          <w:tcPr>
            <w:tcW w:w="1314" w:type="dxa"/>
            <w:shd w:val="clear" w:color="auto" w:fill="auto"/>
            <w:vAlign w:val="center"/>
          </w:tcPr>
          <w:p w14:paraId="376E7A2A" w14:textId="6B14D514" w:rsidR="00045211" w:rsidRPr="002A371E" w:rsidRDefault="003B70CC" w:rsidP="00B30A6D">
            <w:pPr>
              <w:spacing w:before="40" w:after="40" w:line="240" w:lineRule="auto"/>
              <w:ind w:right="-143"/>
              <w:rPr>
                <w:rFonts w:cs="Calibri"/>
                <w:sz w:val="20"/>
                <w:szCs w:val="20"/>
              </w:rPr>
            </w:pPr>
            <w:r w:rsidRPr="002A371E">
              <w:rPr>
                <w:rFonts w:cs="Calibri"/>
                <w:sz w:val="20"/>
                <w:szCs w:val="20"/>
              </w:rPr>
              <w:t>Yes</w:t>
            </w:r>
          </w:p>
        </w:tc>
        <w:tc>
          <w:tcPr>
            <w:tcW w:w="1422" w:type="dxa"/>
            <w:vAlign w:val="center"/>
          </w:tcPr>
          <w:p w14:paraId="24516784" w14:textId="1AB3A0E4" w:rsidR="00045211" w:rsidRPr="002A371E" w:rsidRDefault="00045211" w:rsidP="00B30A6D">
            <w:pPr>
              <w:spacing w:before="40" w:after="40" w:line="240" w:lineRule="auto"/>
              <w:ind w:right="-143"/>
              <w:rPr>
                <w:rFonts w:cs="Calibri"/>
                <w:sz w:val="20"/>
                <w:szCs w:val="20"/>
              </w:rPr>
            </w:pPr>
            <w:r w:rsidRPr="002A371E">
              <w:rPr>
                <w:rFonts w:cs="Calibri"/>
                <w:sz w:val="20"/>
                <w:szCs w:val="20"/>
              </w:rPr>
              <w:t>High</w:t>
            </w:r>
          </w:p>
        </w:tc>
      </w:tr>
      <w:tr w:rsidR="00C002D5" w:rsidRPr="002A371E" w14:paraId="77476FC5" w14:textId="0227E596" w:rsidTr="00B30A6D">
        <w:tc>
          <w:tcPr>
            <w:tcW w:w="980" w:type="dxa"/>
            <w:shd w:val="clear" w:color="auto" w:fill="auto"/>
            <w:vAlign w:val="center"/>
          </w:tcPr>
          <w:p w14:paraId="2D9A7277" w14:textId="1AA00D29" w:rsidR="00741563" w:rsidRPr="002A371E" w:rsidRDefault="00741563" w:rsidP="00B30A6D">
            <w:pPr>
              <w:spacing w:before="40" w:after="40" w:line="240" w:lineRule="auto"/>
              <w:ind w:right="-143"/>
              <w:rPr>
                <w:rFonts w:cstheme="minorHAnsi"/>
                <w:sz w:val="20"/>
                <w:szCs w:val="20"/>
              </w:rPr>
            </w:pPr>
            <w:r w:rsidRPr="002A371E">
              <w:rPr>
                <w:rFonts w:cstheme="minorHAnsi"/>
                <w:sz w:val="20"/>
                <w:szCs w:val="20"/>
              </w:rPr>
              <w:t>4033</w:t>
            </w:r>
            <w:r w:rsidR="0095132C" w:rsidRPr="002A371E">
              <w:rPr>
                <w:rFonts w:ascii="Baskerville Old Face" w:hAnsi="Baskerville Old Face" w:cstheme="minorHAnsi"/>
                <w:sz w:val="20"/>
                <w:szCs w:val="20"/>
              </w:rPr>
              <w:t>†</w:t>
            </w:r>
          </w:p>
        </w:tc>
        <w:tc>
          <w:tcPr>
            <w:tcW w:w="5339" w:type="dxa"/>
            <w:shd w:val="clear" w:color="auto" w:fill="auto"/>
            <w:vAlign w:val="center"/>
          </w:tcPr>
          <w:p w14:paraId="192603F1" w14:textId="77777777" w:rsidR="00741563" w:rsidRPr="002A371E" w:rsidRDefault="00741563" w:rsidP="00B30A6D">
            <w:pPr>
              <w:spacing w:before="40" w:after="40" w:line="240" w:lineRule="auto"/>
              <w:ind w:right="-143"/>
              <w:rPr>
                <w:rFonts w:cstheme="minorHAnsi"/>
                <w:sz w:val="20"/>
                <w:szCs w:val="20"/>
              </w:rPr>
            </w:pPr>
            <w:r w:rsidRPr="002A371E">
              <w:rPr>
                <w:rFonts w:cstheme="minorHAnsi"/>
                <w:sz w:val="20"/>
                <w:szCs w:val="20"/>
              </w:rPr>
              <w:t>Far North Hinterland Flats Mesic Apple Forest</w:t>
            </w:r>
          </w:p>
        </w:tc>
        <w:tc>
          <w:tcPr>
            <w:tcW w:w="1314" w:type="dxa"/>
            <w:shd w:val="clear" w:color="auto" w:fill="auto"/>
            <w:vAlign w:val="center"/>
          </w:tcPr>
          <w:p w14:paraId="6271FDAE" w14:textId="56F15E75" w:rsidR="00741563" w:rsidRPr="002A371E" w:rsidRDefault="003B70CC" w:rsidP="00B30A6D">
            <w:pPr>
              <w:spacing w:before="40" w:after="40" w:line="240" w:lineRule="auto"/>
              <w:ind w:right="-143"/>
              <w:rPr>
                <w:sz w:val="20"/>
                <w:szCs w:val="20"/>
              </w:rPr>
            </w:pPr>
            <w:r w:rsidRPr="002A371E">
              <w:rPr>
                <w:rFonts w:cs="Calibri"/>
                <w:sz w:val="20"/>
                <w:szCs w:val="20"/>
              </w:rPr>
              <w:t>Yes</w:t>
            </w:r>
          </w:p>
        </w:tc>
        <w:tc>
          <w:tcPr>
            <w:tcW w:w="1422" w:type="dxa"/>
            <w:vAlign w:val="center"/>
          </w:tcPr>
          <w:p w14:paraId="4F9F58C0" w14:textId="5CB4FCE6" w:rsidR="00741563" w:rsidRPr="002A371E" w:rsidRDefault="00741563" w:rsidP="00B30A6D">
            <w:pPr>
              <w:spacing w:before="40" w:after="40" w:line="240" w:lineRule="auto"/>
              <w:ind w:right="-143"/>
              <w:rPr>
                <w:rFonts w:cs="Calibri"/>
                <w:sz w:val="20"/>
                <w:szCs w:val="20"/>
              </w:rPr>
            </w:pPr>
            <w:r w:rsidRPr="002A371E">
              <w:rPr>
                <w:rFonts w:cs="Calibri"/>
                <w:sz w:val="20"/>
                <w:szCs w:val="20"/>
              </w:rPr>
              <w:t>High</w:t>
            </w:r>
          </w:p>
        </w:tc>
      </w:tr>
      <w:tr w:rsidR="00C002D5" w:rsidRPr="002A371E" w14:paraId="3C3C8C05" w14:textId="77777777" w:rsidTr="00B30A6D">
        <w:tc>
          <w:tcPr>
            <w:tcW w:w="980" w:type="dxa"/>
            <w:shd w:val="clear" w:color="auto" w:fill="auto"/>
            <w:vAlign w:val="center"/>
          </w:tcPr>
          <w:p w14:paraId="34E8FE4F" w14:textId="3808B6DC" w:rsidR="00C002D5" w:rsidRPr="002A371E" w:rsidRDefault="00C002D5" w:rsidP="00B30A6D">
            <w:pPr>
              <w:spacing w:before="40" w:after="40" w:line="240" w:lineRule="auto"/>
              <w:ind w:right="-143"/>
              <w:rPr>
                <w:rFonts w:cstheme="minorHAnsi"/>
                <w:b/>
                <w:bCs/>
                <w:sz w:val="20"/>
                <w:szCs w:val="20"/>
              </w:rPr>
            </w:pPr>
            <w:r w:rsidRPr="002A371E">
              <w:rPr>
                <w:rFonts w:cstheme="minorHAnsi"/>
                <w:b/>
                <w:bCs/>
                <w:sz w:val="20"/>
                <w:szCs w:val="20"/>
              </w:rPr>
              <w:t>4034</w:t>
            </w:r>
          </w:p>
        </w:tc>
        <w:tc>
          <w:tcPr>
            <w:tcW w:w="5339" w:type="dxa"/>
            <w:shd w:val="clear" w:color="auto" w:fill="auto"/>
            <w:vAlign w:val="center"/>
          </w:tcPr>
          <w:p w14:paraId="6970DEC9" w14:textId="00B448F0" w:rsidR="00C002D5" w:rsidRPr="002A371E" w:rsidRDefault="00C002D5" w:rsidP="00B30A6D">
            <w:pPr>
              <w:spacing w:before="40" w:after="40" w:line="240" w:lineRule="auto"/>
              <w:ind w:right="-143"/>
              <w:rPr>
                <w:rFonts w:cstheme="minorHAnsi"/>
                <w:sz w:val="20"/>
                <w:szCs w:val="20"/>
              </w:rPr>
            </w:pPr>
            <w:r w:rsidRPr="002A371E">
              <w:rPr>
                <w:rFonts w:cstheme="minorHAnsi"/>
                <w:sz w:val="20"/>
                <w:szCs w:val="20"/>
              </w:rPr>
              <w:t>Far North Swamp Oak-Tuckeroo Swamp Fringe Forest</w:t>
            </w:r>
          </w:p>
        </w:tc>
        <w:tc>
          <w:tcPr>
            <w:tcW w:w="1314" w:type="dxa"/>
            <w:shd w:val="clear" w:color="auto" w:fill="auto"/>
            <w:vAlign w:val="center"/>
          </w:tcPr>
          <w:p w14:paraId="2A1FA6CD" w14:textId="7304AD29" w:rsidR="00C002D5" w:rsidRPr="002A371E" w:rsidRDefault="00C002D5" w:rsidP="00B30A6D">
            <w:pPr>
              <w:spacing w:before="40" w:after="40" w:line="240" w:lineRule="auto"/>
              <w:ind w:right="-143"/>
              <w:rPr>
                <w:sz w:val="20"/>
                <w:szCs w:val="20"/>
              </w:rPr>
            </w:pPr>
            <w:r w:rsidRPr="002A371E">
              <w:rPr>
                <w:sz w:val="20"/>
                <w:szCs w:val="20"/>
              </w:rPr>
              <w:t xml:space="preserve">SCFF - </w:t>
            </w:r>
            <w:r w:rsidR="007529A2" w:rsidRPr="002A371E">
              <w:rPr>
                <w:sz w:val="20"/>
                <w:szCs w:val="20"/>
              </w:rPr>
              <w:t>R</w:t>
            </w:r>
            <w:r w:rsidRPr="002A371E">
              <w:rPr>
                <w:sz w:val="20"/>
                <w:szCs w:val="20"/>
              </w:rPr>
              <w:t>ainforest</w:t>
            </w:r>
          </w:p>
        </w:tc>
        <w:tc>
          <w:tcPr>
            <w:tcW w:w="1422" w:type="dxa"/>
            <w:vAlign w:val="center"/>
          </w:tcPr>
          <w:p w14:paraId="1B4EE1E3" w14:textId="2E7AC79E" w:rsidR="00C002D5" w:rsidRPr="002A371E" w:rsidRDefault="00B30A6D" w:rsidP="00B30A6D">
            <w:pPr>
              <w:spacing w:before="40" w:after="40" w:line="240" w:lineRule="auto"/>
              <w:ind w:right="-143"/>
              <w:rPr>
                <w:sz w:val="20"/>
                <w:szCs w:val="20"/>
              </w:rPr>
            </w:pPr>
            <w:r w:rsidRPr="002A371E">
              <w:rPr>
                <w:sz w:val="20"/>
                <w:szCs w:val="20"/>
              </w:rPr>
              <w:t>Moderate</w:t>
            </w:r>
          </w:p>
        </w:tc>
      </w:tr>
      <w:tr w:rsidR="00C002D5" w:rsidRPr="002A371E" w14:paraId="7660E5F5" w14:textId="3E984DE9" w:rsidTr="00B30A6D">
        <w:tc>
          <w:tcPr>
            <w:tcW w:w="980" w:type="dxa"/>
            <w:shd w:val="clear" w:color="auto" w:fill="auto"/>
            <w:vAlign w:val="center"/>
          </w:tcPr>
          <w:p w14:paraId="0A97C657" w14:textId="348F5A04" w:rsidR="00741563" w:rsidRPr="002A371E" w:rsidRDefault="00741563" w:rsidP="00B30A6D">
            <w:pPr>
              <w:spacing w:before="40" w:after="40" w:line="240" w:lineRule="auto"/>
              <w:ind w:right="-143"/>
              <w:rPr>
                <w:rFonts w:cstheme="minorHAnsi"/>
                <w:sz w:val="20"/>
                <w:szCs w:val="20"/>
              </w:rPr>
            </w:pPr>
            <w:r w:rsidRPr="002A371E">
              <w:rPr>
                <w:rFonts w:cstheme="minorHAnsi"/>
                <w:b/>
                <w:bCs/>
                <w:sz w:val="20"/>
                <w:szCs w:val="20"/>
              </w:rPr>
              <w:t>4036</w:t>
            </w:r>
            <w:r w:rsidR="004A4CDE" w:rsidRPr="002A371E">
              <w:rPr>
                <w:sz w:val="20"/>
                <w:szCs w:val="20"/>
              </w:rPr>
              <w:t>*</w:t>
            </w:r>
          </w:p>
        </w:tc>
        <w:tc>
          <w:tcPr>
            <w:tcW w:w="5339" w:type="dxa"/>
            <w:shd w:val="clear" w:color="auto" w:fill="auto"/>
            <w:vAlign w:val="center"/>
          </w:tcPr>
          <w:p w14:paraId="7BA0AF20" w14:textId="77777777" w:rsidR="00741563" w:rsidRPr="002A371E" w:rsidRDefault="00741563" w:rsidP="00B30A6D">
            <w:pPr>
              <w:spacing w:before="40" w:after="40" w:line="240" w:lineRule="auto"/>
              <w:ind w:right="-143"/>
              <w:rPr>
                <w:rFonts w:cstheme="minorHAnsi"/>
                <w:sz w:val="20"/>
                <w:szCs w:val="20"/>
              </w:rPr>
            </w:pPr>
            <w:r w:rsidRPr="002A371E">
              <w:rPr>
                <w:rFonts w:cstheme="minorHAnsi"/>
                <w:sz w:val="20"/>
                <w:szCs w:val="20"/>
              </w:rPr>
              <w:t>Hunter Coast Lake Flats Apple Forest</w:t>
            </w:r>
          </w:p>
        </w:tc>
        <w:tc>
          <w:tcPr>
            <w:tcW w:w="1314" w:type="dxa"/>
            <w:shd w:val="clear" w:color="auto" w:fill="auto"/>
            <w:vAlign w:val="center"/>
          </w:tcPr>
          <w:p w14:paraId="5E6B4F51" w14:textId="15AF86D1" w:rsidR="00741563" w:rsidRPr="002A371E" w:rsidRDefault="00741563" w:rsidP="00B30A6D">
            <w:pPr>
              <w:spacing w:before="40" w:after="40" w:line="240" w:lineRule="auto"/>
              <w:ind w:right="-143"/>
              <w:rPr>
                <w:sz w:val="20"/>
                <w:szCs w:val="20"/>
              </w:rPr>
            </w:pPr>
            <w:r w:rsidRPr="002A371E">
              <w:rPr>
                <w:sz w:val="20"/>
                <w:szCs w:val="20"/>
              </w:rPr>
              <w:t>RFEF</w:t>
            </w:r>
            <w:r w:rsidRPr="002A371E">
              <w:rPr>
                <w:sz w:val="20"/>
                <w:szCs w:val="20"/>
                <w:vertAlign w:val="superscript"/>
              </w:rPr>
              <w:t>+</w:t>
            </w:r>
          </w:p>
        </w:tc>
        <w:tc>
          <w:tcPr>
            <w:tcW w:w="1422" w:type="dxa"/>
            <w:vAlign w:val="center"/>
          </w:tcPr>
          <w:p w14:paraId="73F1C7F8" w14:textId="5008BD9B" w:rsidR="00741563" w:rsidRPr="002A371E" w:rsidRDefault="00741563" w:rsidP="00B30A6D">
            <w:pPr>
              <w:spacing w:before="40" w:after="40" w:line="240" w:lineRule="auto"/>
              <w:ind w:right="-143"/>
              <w:rPr>
                <w:sz w:val="20"/>
                <w:szCs w:val="20"/>
              </w:rPr>
            </w:pPr>
            <w:r w:rsidRPr="002A371E">
              <w:rPr>
                <w:sz w:val="20"/>
                <w:szCs w:val="20"/>
              </w:rPr>
              <w:t>High</w:t>
            </w:r>
          </w:p>
        </w:tc>
      </w:tr>
      <w:tr w:rsidR="00C002D5" w:rsidRPr="002A371E" w14:paraId="58E847CE" w14:textId="40E46B27" w:rsidTr="00B30A6D">
        <w:tc>
          <w:tcPr>
            <w:tcW w:w="980" w:type="dxa"/>
            <w:shd w:val="clear" w:color="auto" w:fill="auto"/>
            <w:vAlign w:val="center"/>
          </w:tcPr>
          <w:p w14:paraId="7E62DBC4" w14:textId="7A7D267D" w:rsidR="00741563" w:rsidRPr="002A371E" w:rsidRDefault="00741563" w:rsidP="00B30A6D">
            <w:pPr>
              <w:spacing w:before="40" w:after="40" w:line="240" w:lineRule="auto"/>
              <w:ind w:right="-143"/>
              <w:rPr>
                <w:rFonts w:cstheme="minorHAnsi"/>
                <w:sz w:val="20"/>
                <w:szCs w:val="20"/>
              </w:rPr>
            </w:pPr>
            <w:r w:rsidRPr="002A371E">
              <w:rPr>
                <w:rFonts w:cstheme="minorHAnsi"/>
                <w:b/>
                <w:bCs/>
                <w:sz w:val="20"/>
                <w:szCs w:val="20"/>
              </w:rPr>
              <w:t>4042</w:t>
            </w:r>
            <w:r w:rsidR="004A4CDE" w:rsidRPr="002A371E">
              <w:rPr>
                <w:sz w:val="20"/>
                <w:szCs w:val="20"/>
              </w:rPr>
              <w:t>*</w:t>
            </w:r>
          </w:p>
        </w:tc>
        <w:tc>
          <w:tcPr>
            <w:tcW w:w="5339" w:type="dxa"/>
            <w:shd w:val="clear" w:color="auto" w:fill="auto"/>
            <w:vAlign w:val="center"/>
          </w:tcPr>
          <w:p w14:paraId="3195E078" w14:textId="77777777" w:rsidR="00741563" w:rsidRPr="002A371E" w:rsidRDefault="00741563" w:rsidP="00B30A6D">
            <w:pPr>
              <w:spacing w:before="40" w:after="40" w:line="240" w:lineRule="auto"/>
              <w:ind w:right="-143"/>
              <w:rPr>
                <w:rFonts w:cstheme="minorHAnsi"/>
                <w:sz w:val="20"/>
                <w:szCs w:val="20"/>
              </w:rPr>
            </w:pPr>
            <w:r w:rsidRPr="002A371E">
              <w:rPr>
                <w:rFonts w:cstheme="minorHAnsi"/>
                <w:sz w:val="20"/>
                <w:szCs w:val="20"/>
              </w:rPr>
              <w:t xml:space="preserve">Lower North </w:t>
            </w:r>
            <w:proofErr w:type="spellStart"/>
            <w:r w:rsidRPr="002A371E">
              <w:rPr>
                <w:rFonts w:cstheme="minorHAnsi"/>
                <w:sz w:val="20"/>
                <w:szCs w:val="20"/>
              </w:rPr>
              <w:t>Riverflat</w:t>
            </w:r>
            <w:proofErr w:type="spellEnd"/>
            <w:r w:rsidRPr="002A371E">
              <w:rPr>
                <w:rFonts w:cstheme="minorHAnsi"/>
                <w:sz w:val="20"/>
                <w:szCs w:val="20"/>
              </w:rPr>
              <w:t xml:space="preserve"> Eucalypt-Paperbark Forest</w:t>
            </w:r>
          </w:p>
        </w:tc>
        <w:tc>
          <w:tcPr>
            <w:tcW w:w="1314" w:type="dxa"/>
            <w:shd w:val="clear" w:color="auto" w:fill="auto"/>
            <w:vAlign w:val="center"/>
          </w:tcPr>
          <w:p w14:paraId="5DD13595" w14:textId="77777777" w:rsidR="00741563" w:rsidRPr="002A371E" w:rsidRDefault="00741563" w:rsidP="00B30A6D">
            <w:pPr>
              <w:spacing w:before="40" w:after="40" w:line="240" w:lineRule="auto"/>
              <w:ind w:right="-143"/>
              <w:rPr>
                <w:sz w:val="20"/>
                <w:szCs w:val="20"/>
              </w:rPr>
            </w:pPr>
            <w:r w:rsidRPr="002A371E">
              <w:rPr>
                <w:rFonts w:cs="Calibri"/>
                <w:sz w:val="20"/>
                <w:szCs w:val="20"/>
              </w:rPr>
              <w:t>RFEF</w:t>
            </w:r>
          </w:p>
        </w:tc>
        <w:tc>
          <w:tcPr>
            <w:tcW w:w="1422" w:type="dxa"/>
            <w:vAlign w:val="center"/>
          </w:tcPr>
          <w:p w14:paraId="15EF8087" w14:textId="0540AF27" w:rsidR="00741563" w:rsidRPr="002A371E" w:rsidRDefault="00741563" w:rsidP="00B30A6D">
            <w:pPr>
              <w:spacing w:before="40" w:after="40" w:line="240" w:lineRule="auto"/>
              <w:ind w:right="-143"/>
              <w:rPr>
                <w:rFonts w:cs="Calibri"/>
                <w:sz w:val="20"/>
                <w:szCs w:val="20"/>
              </w:rPr>
            </w:pPr>
            <w:r w:rsidRPr="002A371E">
              <w:rPr>
                <w:rFonts w:cs="Calibri"/>
                <w:sz w:val="20"/>
                <w:szCs w:val="20"/>
              </w:rPr>
              <w:t>High</w:t>
            </w:r>
          </w:p>
        </w:tc>
      </w:tr>
      <w:tr w:rsidR="00C002D5" w:rsidRPr="002A371E" w14:paraId="30362A6F" w14:textId="3435B408" w:rsidTr="00B30A6D">
        <w:tc>
          <w:tcPr>
            <w:tcW w:w="980" w:type="dxa"/>
            <w:shd w:val="clear" w:color="auto" w:fill="auto"/>
            <w:vAlign w:val="center"/>
          </w:tcPr>
          <w:p w14:paraId="62179F2C" w14:textId="77777777" w:rsidR="00741563" w:rsidRPr="002A371E" w:rsidRDefault="00741563" w:rsidP="00B30A6D">
            <w:pPr>
              <w:spacing w:before="40" w:after="40" w:line="240" w:lineRule="auto"/>
              <w:ind w:right="-143"/>
              <w:rPr>
                <w:rFonts w:cstheme="minorHAnsi"/>
                <w:sz w:val="20"/>
                <w:szCs w:val="20"/>
              </w:rPr>
            </w:pPr>
            <w:r w:rsidRPr="002A371E">
              <w:rPr>
                <w:rFonts w:cstheme="minorHAnsi"/>
                <w:b/>
                <w:bCs/>
                <w:sz w:val="20"/>
                <w:szCs w:val="20"/>
              </w:rPr>
              <w:t>4045</w:t>
            </w:r>
          </w:p>
        </w:tc>
        <w:tc>
          <w:tcPr>
            <w:tcW w:w="5339" w:type="dxa"/>
            <w:shd w:val="clear" w:color="auto" w:fill="auto"/>
            <w:vAlign w:val="center"/>
          </w:tcPr>
          <w:p w14:paraId="3F42460F" w14:textId="77777777" w:rsidR="00741563" w:rsidRPr="002A371E" w:rsidRDefault="00741563" w:rsidP="00B30A6D">
            <w:pPr>
              <w:spacing w:before="40" w:after="40" w:line="240" w:lineRule="auto"/>
              <w:ind w:right="-143"/>
              <w:rPr>
                <w:rFonts w:cstheme="minorHAnsi"/>
                <w:sz w:val="20"/>
                <w:szCs w:val="20"/>
              </w:rPr>
            </w:pPr>
            <w:r w:rsidRPr="002A371E">
              <w:rPr>
                <w:rFonts w:cstheme="minorHAnsi"/>
                <w:sz w:val="20"/>
                <w:szCs w:val="20"/>
              </w:rPr>
              <w:t>Northern Lowland Swamp Turpentine-Paperbark Forest</w:t>
            </w:r>
          </w:p>
        </w:tc>
        <w:tc>
          <w:tcPr>
            <w:tcW w:w="1314" w:type="dxa"/>
            <w:shd w:val="clear" w:color="auto" w:fill="auto"/>
            <w:vAlign w:val="center"/>
          </w:tcPr>
          <w:p w14:paraId="6C867694" w14:textId="77777777" w:rsidR="00741563" w:rsidRPr="002A371E" w:rsidRDefault="00741563" w:rsidP="00B30A6D">
            <w:pPr>
              <w:spacing w:before="40" w:after="40" w:line="240" w:lineRule="auto"/>
              <w:ind w:right="-143"/>
              <w:rPr>
                <w:sz w:val="20"/>
                <w:szCs w:val="20"/>
              </w:rPr>
            </w:pPr>
            <w:r w:rsidRPr="002A371E">
              <w:rPr>
                <w:rFonts w:cs="Calibri"/>
                <w:sz w:val="20"/>
                <w:szCs w:val="20"/>
              </w:rPr>
              <w:t>Yes</w:t>
            </w:r>
          </w:p>
        </w:tc>
        <w:tc>
          <w:tcPr>
            <w:tcW w:w="1422" w:type="dxa"/>
            <w:vAlign w:val="center"/>
          </w:tcPr>
          <w:p w14:paraId="0B486A28" w14:textId="0EA2F53A" w:rsidR="00741563" w:rsidRPr="002A371E" w:rsidRDefault="00741563" w:rsidP="00B30A6D">
            <w:pPr>
              <w:spacing w:before="40" w:after="40" w:line="240" w:lineRule="auto"/>
              <w:ind w:right="-143"/>
              <w:rPr>
                <w:rFonts w:cs="Calibri"/>
                <w:sz w:val="20"/>
                <w:szCs w:val="20"/>
              </w:rPr>
            </w:pPr>
            <w:r w:rsidRPr="002A371E">
              <w:rPr>
                <w:sz w:val="20"/>
                <w:szCs w:val="20"/>
              </w:rPr>
              <w:t>High</w:t>
            </w:r>
          </w:p>
        </w:tc>
      </w:tr>
      <w:tr w:rsidR="00C002D5" w:rsidRPr="002A371E" w14:paraId="3018A05D" w14:textId="65DE158F" w:rsidTr="00B30A6D">
        <w:tc>
          <w:tcPr>
            <w:tcW w:w="980" w:type="dxa"/>
            <w:shd w:val="clear" w:color="auto" w:fill="auto"/>
            <w:vAlign w:val="center"/>
          </w:tcPr>
          <w:p w14:paraId="2906B2C7" w14:textId="77777777" w:rsidR="00741563" w:rsidRPr="002A371E" w:rsidRDefault="00741563" w:rsidP="00B30A6D">
            <w:pPr>
              <w:spacing w:before="40" w:after="40" w:line="240" w:lineRule="auto"/>
              <w:ind w:right="-143"/>
              <w:rPr>
                <w:rFonts w:cstheme="minorHAnsi"/>
                <w:sz w:val="20"/>
                <w:szCs w:val="20"/>
              </w:rPr>
            </w:pPr>
            <w:r w:rsidRPr="002A371E">
              <w:rPr>
                <w:rFonts w:cstheme="minorHAnsi"/>
                <w:b/>
                <w:bCs/>
                <w:sz w:val="20"/>
                <w:szCs w:val="20"/>
              </w:rPr>
              <w:t>4046</w:t>
            </w:r>
          </w:p>
        </w:tc>
        <w:tc>
          <w:tcPr>
            <w:tcW w:w="5339" w:type="dxa"/>
            <w:shd w:val="clear" w:color="auto" w:fill="auto"/>
            <w:vAlign w:val="center"/>
          </w:tcPr>
          <w:p w14:paraId="01053697" w14:textId="77777777" w:rsidR="00741563" w:rsidRPr="002A371E" w:rsidRDefault="00741563" w:rsidP="00B30A6D">
            <w:pPr>
              <w:spacing w:before="40" w:after="40" w:line="240" w:lineRule="auto"/>
              <w:ind w:right="-143"/>
              <w:rPr>
                <w:rFonts w:cstheme="minorHAnsi"/>
                <w:sz w:val="20"/>
                <w:szCs w:val="20"/>
              </w:rPr>
            </w:pPr>
            <w:r w:rsidRPr="002A371E">
              <w:rPr>
                <w:rFonts w:cstheme="minorHAnsi"/>
                <w:sz w:val="20"/>
                <w:szCs w:val="20"/>
              </w:rPr>
              <w:t>Northern Lowland Swamp Turpentine-Red Gum Forest</w:t>
            </w:r>
          </w:p>
        </w:tc>
        <w:tc>
          <w:tcPr>
            <w:tcW w:w="1314" w:type="dxa"/>
            <w:shd w:val="clear" w:color="auto" w:fill="auto"/>
            <w:vAlign w:val="center"/>
          </w:tcPr>
          <w:p w14:paraId="400BFE78" w14:textId="77777777" w:rsidR="00741563" w:rsidRPr="002A371E" w:rsidRDefault="00741563" w:rsidP="00B30A6D">
            <w:pPr>
              <w:spacing w:before="40" w:after="40" w:line="240" w:lineRule="auto"/>
              <w:ind w:right="-143"/>
              <w:rPr>
                <w:sz w:val="20"/>
                <w:szCs w:val="20"/>
              </w:rPr>
            </w:pPr>
            <w:r w:rsidRPr="002A371E">
              <w:rPr>
                <w:rFonts w:cs="Calibri"/>
                <w:sz w:val="20"/>
                <w:szCs w:val="20"/>
              </w:rPr>
              <w:t>Yes</w:t>
            </w:r>
          </w:p>
        </w:tc>
        <w:tc>
          <w:tcPr>
            <w:tcW w:w="1422" w:type="dxa"/>
            <w:vAlign w:val="center"/>
          </w:tcPr>
          <w:p w14:paraId="13EE0B09" w14:textId="1CA67AAE" w:rsidR="00741563" w:rsidRPr="002A371E" w:rsidRDefault="00741563" w:rsidP="00B30A6D">
            <w:pPr>
              <w:spacing w:before="40" w:after="40" w:line="240" w:lineRule="auto"/>
              <w:ind w:right="-143"/>
              <w:rPr>
                <w:rFonts w:cs="Calibri"/>
                <w:sz w:val="20"/>
                <w:szCs w:val="20"/>
              </w:rPr>
            </w:pPr>
            <w:r w:rsidRPr="002A371E">
              <w:rPr>
                <w:rFonts w:cs="Calibri"/>
                <w:sz w:val="20"/>
                <w:szCs w:val="20"/>
              </w:rPr>
              <w:t>High</w:t>
            </w:r>
          </w:p>
        </w:tc>
      </w:tr>
      <w:tr w:rsidR="00E65905" w:rsidRPr="002A371E" w14:paraId="61BE57CC" w14:textId="5169C435" w:rsidTr="009A4C54">
        <w:tc>
          <w:tcPr>
            <w:tcW w:w="9055" w:type="dxa"/>
            <w:gridSpan w:val="4"/>
            <w:shd w:val="clear" w:color="auto" w:fill="auto"/>
            <w:vAlign w:val="center"/>
          </w:tcPr>
          <w:p w14:paraId="1506F281" w14:textId="6EE10134" w:rsidR="00D15978" w:rsidRPr="002A371E" w:rsidRDefault="00E65905" w:rsidP="00E65905">
            <w:pPr>
              <w:spacing w:before="40" w:after="40" w:line="240" w:lineRule="auto"/>
              <w:ind w:right="-143"/>
              <w:rPr>
                <w:rFonts w:cstheme="minorHAnsi"/>
                <w:sz w:val="20"/>
                <w:szCs w:val="20"/>
              </w:rPr>
            </w:pPr>
            <w:r w:rsidRPr="002A371E">
              <w:rPr>
                <w:rFonts w:cstheme="minorHAnsi"/>
                <w:sz w:val="20"/>
                <w:szCs w:val="20"/>
              </w:rPr>
              <w:t xml:space="preserve">Notes: </w:t>
            </w:r>
            <w:r w:rsidRPr="002A371E">
              <w:rPr>
                <w:rFonts w:cstheme="minorHAnsi"/>
                <w:b/>
                <w:bCs/>
                <w:sz w:val="20"/>
                <w:szCs w:val="20"/>
              </w:rPr>
              <w:t>SCFF/RFEF</w:t>
            </w:r>
            <w:r w:rsidRPr="002A371E">
              <w:rPr>
                <w:rFonts w:cstheme="minorHAnsi"/>
                <w:sz w:val="20"/>
                <w:szCs w:val="20"/>
              </w:rPr>
              <w:t xml:space="preserve"> = </w:t>
            </w:r>
            <w:r w:rsidR="001B42FF" w:rsidRPr="002A371E">
              <w:rPr>
                <w:rFonts w:cstheme="minorHAnsi"/>
                <w:sz w:val="20"/>
                <w:szCs w:val="20"/>
              </w:rPr>
              <w:t xml:space="preserve">the two relevant </w:t>
            </w:r>
            <w:r w:rsidRPr="002A371E">
              <w:rPr>
                <w:rFonts w:cstheme="minorHAnsi"/>
                <w:sz w:val="20"/>
                <w:szCs w:val="20"/>
              </w:rPr>
              <w:t xml:space="preserve">NSW </w:t>
            </w:r>
            <w:r w:rsidR="004A4CDE" w:rsidRPr="002A371E">
              <w:rPr>
                <w:rFonts w:cstheme="minorHAnsi"/>
                <w:sz w:val="20"/>
                <w:szCs w:val="20"/>
              </w:rPr>
              <w:t xml:space="preserve">listed threatened ecological communities </w:t>
            </w:r>
            <w:r w:rsidR="007529A2" w:rsidRPr="002A371E">
              <w:rPr>
                <w:rFonts w:cstheme="minorHAnsi"/>
                <w:sz w:val="20"/>
                <w:szCs w:val="20"/>
              </w:rPr>
              <w:t>(TECs)</w:t>
            </w:r>
            <w:r w:rsidRPr="002A371E">
              <w:rPr>
                <w:rFonts w:cstheme="minorHAnsi"/>
                <w:sz w:val="20"/>
                <w:szCs w:val="20"/>
              </w:rPr>
              <w:t xml:space="preserve"> in Tozer et al (in </w:t>
            </w:r>
            <w:r w:rsidR="00B76B77" w:rsidRPr="002A371E">
              <w:rPr>
                <w:rFonts w:cstheme="minorHAnsi"/>
                <w:sz w:val="20"/>
                <w:szCs w:val="20"/>
              </w:rPr>
              <w:t>review</w:t>
            </w:r>
            <w:r w:rsidRPr="002A371E">
              <w:rPr>
                <w:rFonts w:cstheme="minorHAnsi"/>
                <w:sz w:val="20"/>
                <w:szCs w:val="20"/>
              </w:rPr>
              <w:t>)</w:t>
            </w:r>
            <w:r w:rsidR="00D15978" w:rsidRPr="002A371E">
              <w:rPr>
                <w:rFonts w:cstheme="minorHAnsi"/>
                <w:sz w:val="20"/>
                <w:szCs w:val="20"/>
              </w:rPr>
              <w:t xml:space="preserve"> </w:t>
            </w:r>
            <w:r w:rsidR="007529A2" w:rsidRPr="002A371E">
              <w:rPr>
                <w:rFonts w:cstheme="minorHAnsi"/>
                <w:sz w:val="20"/>
                <w:szCs w:val="20"/>
              </w:rPr>
              <w:t>–</w:t>
            </w:r>
            <w:r w:rsidR="00D15978" w:rsidRPr="002A371E">
              <w:rPr>
                <w:rFonts w:cstheme="minorHAnsi"/>
                <w:sz w:val="20"/>
                <w:szCs w:val="20"/>
              </w:rPr>
              <w:t xml:space="preserve"> </w:t>
            </w:r>
            <w:r w:rsidR="007529A2" w:rsidRPr="002A371E">
              <w:rPr>
                <w:rFonts w:cstheme="minorHAnsi"/>
                <w:sz w:val="20"/>
                <w:szCs w:val="20"/>
              </w:rPr>
              <w:t xml:space="preserve">the </w:t>
            </w:r>
            <w:r w:rsidR="00D15978" w:rsidRPr="002A371E">
              <w:rPr>
                <w:rFonts w:cstheme="minorHAnsi"/>
                <w:sz w:val="20"/>
                <w:szCs w:val="20"/>
              </w:rPr>
              <w:t>Subtropical Coastal Floodplain Forest and River-</w:t>
            </w:r>
            <w:proofErr w:type="gramStart"/>
            <w:r w:rsidR="00D15978" w:rsidRPr="002A371E">
              <w:rPr>
                <w:rFonts w:cstheme="minorHAnsi"/>
                <w:sz w:val="20"/>
                <w:szCs w:val="20"/>
              </w:rPr>
              <w:t>Flat Eucalypt forest</w:t>
            </w:r>
            <w:proofErr w:type="gramEnd"/>
            <w:r w:rsidRPr="002A371E">
              <w:rPr>
                <w:rFonts w:cstheme="minorHAnsi"/>
                <w:sz w:val="20"/>
                <w:szCs w:val="20"/>
              </w:rPr>
              <w:t xml:space="preserve"> </w:t>
            </w:r>
            <w:r w:rsidR="007529A2" w:rsidRPr="002A371E">
              <w:rPr>
                <w:rFonts w:cstheme="minorHAnsi"/>
                <w:sz w:val="20"/>
                <w:szCs w:val="20"/>
              </w:rPr>
              <w:t xml:space="preserve">TECs </w:t>
            </w:r>
            <w:r w:rsidR="00F06AFB" w:rsidRPr="002A371E">
              <w:rPr>
                <w:rFonts w:cstheme="minorHAnsi"/>
                <w:sz w:val="20"/>
                <w:szCs w:val="20"/>
              </w:rPr>
              <w:t>respectively.</w:t>
            </w:r>
          </w:p>
          <w:p w14:paraId="6E0CD40F" w14:textId="104EA4CC" w:rsidR="00E65905" w:rsidRPr="002A371E" w:rsidRDefault="00E65905" w:rsidP="00E65905">
            <w:pPr>
              <w:spacing w:before="40" w:after="40" w:line="240" w:lineRule="auto"/>
              <w:ind w:right="-143"/>
              <w:rPr>
                <w:rFonts w:cstheme="minorHAnsi"/>
                <w:sz w:val="20"/>
                <w:szCs w:val="20"/>
              </w:rPr>
            </w:pPr>
            <w:r w:rsidRPr="002A371E">
              <w:rPr>
                <w:rFonts w:cstheme="minorHAnsi"/>
                <w:sz w:val="20"/>
                <w:szCs w:val="20"/>
              </w:rPr>
              <w:t>RFEF</w:t>
            </w:r>
            <w:r w:rsidRPr="002A371E">
              <w:rPr>
                <w:rFonts w:cstheme="minorHAnsi"/>
                <w:sz w:val="20"/>
                <w:szCs w:val="20"/>
                <w:vertAlign w:val="superscript"/>
              </w:rPr>
              <w:t>+</w:t>
            </w:r>
            <w:r w:rsidRPr="002A371E">
              <w:rPr>
                <w:rFonts w:cstheme="minorHAnsi"/>
                <w:sz w:val="20"/>
                <w:szCs w:val="20"/>
              </w:rPr>
              <w:t xml:space="preserve"> = </w:t>
            </w:r>
            <w:r w:rsidR="007529A2" w:rsidRPr="002A371E">
              <w:rPr>
                <w:rFonts w:cstheme="minorHAnsi"/>
                <w:sz w:val="20"/>
                <w:szCs w:val="20"/>
              </w:rPr>
              <w:t xml:space="preserve">the NSW </w:t>
            </w:r>
            <w:r w:rsidRPr="002A371E">
              <w:rPr>
                <w:rFonts w:cstheme="minorHAnsi"/>
                <w:sz w:val="20"/>
                <w:szCs w:val="20"/>
              </w:rPr>
              <w:t xml:space="preserve">RFEF TEC </w:t>
            </w:r>
            <w:r w:rsidR="007529A2" w:rsidRPr="002A371E">
              <w:rPr>
                <w:rFonts w:cstheme="minorHAnsi"/>
                <w:sz w:val="20"/>
                <w:szCs w:val="20"/>
              </w:rPr>
              <w:t xml:space="preserve">(from </w:t>
            </w:r>
            <w:r w:rsidRPr="002A371E">
              <w:rPr>
                <w:rFonts w:cstheme="minorHAnsi"/>
                <w:sz w:val="20"/>
                <w:szCs w:val="20"/>
              </w:rPr>
              <w:t>Sydney to the north</w:t>
            </w:r>
            <w:r w:rsidR="007529A2" w:rsidRPr="002A371E">
              <w:rPr>
                <w:rFonts w:cstheme="minorHAnsi"/>
                <w:sz w:val="20"/>
                <w:szCs w:val="20"/>
              </w:rPr>
              <w:t>);</w:t>
            </w:r>
            <w:r w:rsidRPr="002A371E">
              <w:rPr>
                <w:rFonts w:cstheme="minorHAnsi"/>
                <w:sz w:val="20"/>
                <w:szCs w:val="20"/>
              </w:rPr>
              <w:t xml:space="preserve"> SSF = </w:t>
            </w:r>
            <w:r w:rsidR="007529A2" w:rsidRPr="002A371E">
              <w:rPr>
                <w:rFonts w:cstheme="minorHAnsi"/>
                <w:sz w:val="20"/>
                <w:szCs w:val="20"/>
              </w:rPr>
              <w:t xml:space="preserve">the </w:t>
            </w:r>
            <w:r w:rsidRPr="002A371E">
              <w:rPr>
                <w:rFonts w:cstheme="minorHAnsi"/>
                <w:sz w:val="20"/>
                <w:szCs w:val="20"/>
              </w:rPr>
              <w:t>NSW Swamp Sclerophyll Forest TEC.</w:t>
            </w:r>
          </w:p>
          <w:p w14:paraId="64E88A89" w14:textId="77777777" w:rsidR="00223D2A" w:rsidRPr="002A371E" w:rsidRDefault="00223D2A" w:rsidP="00E65905">
            <w:pPr>
              <w:spacing w:before="40" w:after="40" w:line="240" w:lineRule="auto"/>
              <w:ind w:right="-143"/>
              <w:rPr>
                <w:sz w:val="20"/>
                <w:szCs w:val="20"/>
              </w:rPr>
            </w:pPr>
            <w:r w:rsidRPr="002A371E">
              <w:rPr>
                <w:sz w:val="20"/>
                <w:szCs w:val="20"/>
              </w:rPr>
              <w:t>Strength of association*is an estimation of the strength of association between the map unit and the</w:t>
            </w:r>
            <w:r w:rsidRPr="002A371E">
              <w:t xml:space="preserve"> </w:t>
            </w:r>
            <w:r w:rsidRPr="002A371E">
              <w:rPr>
                <w:sz w:val="20"/>
                <w:szCs w:val="20"/>
              </w:rPr>
              <w:t xml:space="preserve">Subtropical eucalypt </w:t>
            </w:r>
            <w:r w:rsidR="007529A2" w:rsidRPr="002A371E">
              <w:rPr>
                <w:sz w:val="20"/>
                <w:szCs w:val="20"/>
              </w:rPr>
              <w:t xml:space="preserve">floodplain </w:t>
            </w:r>
            <w:r w:rsidRPr="002A371E">
              <w:rPr>
                <w:sz w:val="20"/>
                <w:szCs w:val="20"/>
              </w:rPr>
              <w:t>forest</w:t>
            </w:r>
            <w:r w:rsidR="007529A2" w:rsidRPr="002A371E">
              <w:rPr>
                <w:sz w:val="20"/>
                <w:szCs w:val="20"/>
              </w:rPr>
              <w:t xml:space="preserve"> </w:t>
            </w:r>
            <w:r w:rsidRPr="002A371E">
              <w:rPr>
                <w:sz w:val="20"/>
                <w:szCs w:val="20"/>
              </w:rPr>
              <w:t>ecological community.</w:t>
            </w:r>
          </w:p>
          <w:p w14:paraId="51D7D44A" w14:textId="4A15CB9A" w:rsidR="003E0A64" w:rsidRPr="002A371E" w:rsidRDefault="003E0A64" w:rsidP="00E65905">
            <w:pPr>
              <w:spacing w:before="40" w:after="40" w:line="240" w:lineRule="auto"/>
              <w:ind w:right="-143"/>
              <w:rPr>
                <w:sz w:val="20"/>
                <w:szCs w:val="20"/>
              </w:rPr>
            </w:pPr>
            <w:r w:rsidRPr="002A371E">
              <w:rPr>
                <w:sz w:val="20"/>
                <w:szCs w:val="20"/>
              </w:rPr>
              <w:t>Grey highlighting indicates that the NSW PCT is not matched to the SCFF Tec in Tozer et al. (in review).</w:t>
            </w:r>
          </w:p>
          <w:p w14:paraId="6BDDAE12" w14:textId="77777777" w:rsidR="003E0A64" w:rsidRPr="002A371E" w:rsidRDefault="003E0A64" w:rsidP="00E65905">
            <w:pPr>
              <w:spacing w:before="40" w:after="40" w:line="240" w:lineRule="auto"/>
              <w:ind w:right="-143"/>
              <w:rPr>
                <w:sz w:val="20"/>
                <w:szCs w:val="20"/>
              </w:rPr>
            </w:pPr>
            <w:r w:rsidRPr="002A371E">
              <w:rPr>
                <w:sz w:val="20"/>
                <w:szCs w:val="20"/>
              </w:rPr>
              <w:t>A yellow highlighted * indicates the NSW PCT is matched to the RFEF Tec in Tozer et al. (in review).</w:t>
            </w:r>
          </w:p>
          <w:p w14:paraId="6199193E" w14:textId="1CC1CEEF" w:rsidR="00B9121C" w:rsidRPr="002A371E" w:rsidRDefault="00B9121C" w:rsidP="00E65905">
            <w:pPr>
              <w:spacing w:before="40" w:after="40" w:line="240" w:lineRule="auto"/>
              <w:ind w:right="-143"/>
              <w:rPr>
                <w:sz w:val="20"/>
                <w:szCs w:val="20"/>
              </w:rPr>
            </w:pPr>
            <w:r w:rsidRPr="002A371E">
              <w:rPr>
                <w:rFonts w:ascii="Baskerville Old Face" w:hAnsi="Baskerville Old Face" w:cstheme="minorHAnsi"/>
                <w:sz w:val="20"/>
                <w:szCs w:val="20"/>
              </w:rPr>
              <w:t xml:space="preserve">† </w:t>
            </w:r>
            <w:r w:rsidRPr="002A371E">
              <w:rPr>
                <w:rFonts w:cstheme="minorHAnsi"/>
                <w:sz w:val="20"/>
                <w:szCs w:val="20"/>
              </w:rPr>
              <w:t>= Not used for initial assessment of</w:t>
            </w:r>
            <w:r w:rsidRPr="002A371E">
              <w:rPr>
                <w:rFonts w:ascii="Baskerville Old Face" w:hAnsi="Baskerville Old Face" w:cstheme="minorHAnsi"/>
                <w:sz w:val="20"/>
                <w:szCs w:val="20"/>
              </w:rPr>
              <w:t xml:space="preserve"> statistics for the </w:t>
            </w:r>
            <w:r w:rsidR="00FE7AE2" w:rsidRPr="002A371E">
              <w:rPr>
                <w:rFonts w:ascii="Baskerville Old Face" w:hAnsi="Baskerville Old Face" w:cstheme="minorHAnsi"/>
                <w:sz w:val="20"/>
                <w:szCs w:val="20"/>
              </w:rPr>
              <w:t xml:space="preserve">listing </w:t>
            </w:r>
            <w:r w:rsidRPr="002A371E">
              <w:rPr>
                <w:rFonts w:ascii="Baskerville Old Face" w:hAnsi="Baskerville Old Face" w:cstheme="minorHAnsi"/>
                <w:sz w:val="20"/>
                <w:szCs w:val="20"/>
              </w:rPr>
              <w:t>criteria assessment.</w:t>
            </w:r>
          </w:p>
        </w:tc>
      </w:tr>
    </w:tbl>
    <w:p w14:paraId="78C0A865" w14:textId="6F1BF5D3" w:rsidR="00E706C5" w:rsidRPr="00A4041B" w:rsidRDefault="00E706C5" w:rsidP="00E706C5">
      <w:pPr>
        <w:rPr>
          <w:sz w:val="20"/>
          <w:szCs w:val="20"/>
        </w:rPr>
      </w:pPr>
      <w:r w:rsidRPr="00A4041B">
        <w:rPr>
          <w:sz w:val="20"/>
          <w:szCs w:val="20"/>
        </w:rPr>
        <w:t>Source: NSW DPIE (</w:t>
      </w:r>
      <w:r w:rsidR="003B70CC" w:rsidRPr="00A4041B">
        <w:rPr>
          <w:sz w:val="20"/>
          <w:szCs w:val="20"/>
        </w:rPr>
        <w:t>2021</w:t>
      </w:r>
      <w:r w:rsidR="00664B52" w:rsidRPr="00A4041B">
        <w:rPr>
          <w:sz w:val="20"/>
          <w:szCs w:val="20"/>
        </w:rPr>
        <w:t>)</w:t>
      </w:r>
      <w:r w:rsidR="007529A2" w:rsidRPr="00A4041B">
        <w:rPr>
          <w:sz w:val="20"/>
          <w:szCs w:val="20"/>
        </w:rPr>
        <w:t>; Tozer et al (in review)</w:t>
      </w:r>
      <w:r w:rsidR="00664B52" w:rsidRPr="00A4041B">
        <w:rPr>
          <w:sz w:val="20"/>
          <w:szCs w:val="20"/>
        </w:rPr>
        <w:t>.</w:t>
      </w:r>
    </w:p>
    <w:p w14:paraId="5DB2372C" w14:textId="13A06D63" w:rsidR="00E706C5" w:rsidRPr="00A4041B" w:rsidRDefault="00E706C5" w:rsidP="00E706C5">
      <w:r w:rsidRPr="00A4041B">
        <w:t xml:space="preserve">Historically, several other NSW mapping or classification schemes were used that relate, to a greater or lesser degree, to the national ecological community. NSW SC (2010) lists units from several vegetation surveys and mapping studies that may include components of the NSW state-listed ecological community (whilst noting that there may be additional or unmapped occurrences beyond these surveyed areas). For </w:t>
      </w:r>
      <w:proofErr w:type="gramStart"/>
      <w:r w:rsidRPr="00A4041B">
        <w:t>example</w:t>
      </w:r>
      <w:proofErr w:type="gramEnd"/>
      <w:r w:rsidRPr="00A4041B">
        <w:t xml:space="preserve"> NSW SC (2010) says that </w:t>
      </w:r>
      <w:r w:rsidR="00E65905" w:rsidRPr="00A4041B">
        <w:t>o</w:t>
      </w:r>
      <w:r w:rsidRPr="00A4041B">
        <w:t xml:space="preserve">n the Tweed lowlands, this community includes </w:t>
      </w:r>
      <w:r w:rsidRPr="00A4041B">
        <w:rPr>
          <w:i/>
          <w:iCs/>
        </w:rPr>
        <w:t xml:space="preserve">Eucalyptus </w:t>
      </w:r>
      <w:proofErr w:type="spellStart"/>
      <w:r w:rsidRPr="00A4041B">
        <w:rPr>
          <w:i/>
          <w:iCs/>
        </w:rPr>
        <w:t>tereticornis</w:t>
      </w:r>
      <w:proofErr w:type="spellEnd"/>
      <w:r w:rsidRPr="00A4041B">
        <w:t>-</w:t>
      </w:r>
      <w:r w:rsidRPr="00A4041B">
        <w:rPr>
          <w:i/>
          <w:iCs/>
        </w:rPr>
        <w:t>E</w:t>
      </w:r>
      <w:r w:rsidRPr="00A4041B">
        <w:t xml:space="preserve">. </w:t>
      </w:r>
      <w:r w:rsidRPr="00A4041B">
        <w:rPr>
          <w:i/>
          <w:iCs/>
        </w:rPr>
        <w:t>intermedia</w:t>
      </w:r>
      <w:r w:rsidRPr="00A4041B">
        <w:t>-</w:t>
      </w:r>
      <w:proofErr w:type="spellStart"/>
      <w:r w:rsidRPr="00A4041B">
        <w:rPr>
          <w:i/>
          <w:iCs/>
        </w:rPr>
        <w:t>Lophostemon</w:t>
      </w:r>
      <w:proofErr w:type="spellEnd"/>
      <w:r w:rsidRPr="00A4041B">
        <w:t xml:space="preserve"> </w:t>
      </w:r>
      <w:proofErr w:type="spellStart"/>
      <w:r w:rsidRPr="00A4041B">
        <w:rPr>
          <w:i/>
          <w:iCs/>
        </w:rPr>
        <w:t>suaveolens</w:t>
      </w:r>
      <w:proofErr w:type="spellEnd"/>
      <w:r w:rsidRPr="00A4041B">
        <w:t xml:space="preserve"> tall to very tall open forest’ (F5) of Pressey and Griffith (1992) and parts of the ‘Floodplain Wetland Complex’ (FL) dominated by </w:t>
      </w:r>
      <w:r w:rsidRPr="00A4041B">
        <w:rPr>
          <w:i/>
          <w:iCs/>
        </w:rPr>
        <w:t>eucalypts</w:t>
      </w:r>
      <w:r w:rsidRPr="00A4041B">
        <w:t xml:space="preserve"> or </w:t>
      </w:r>
      <w:proofErr w:type="spellStart"/>
      <w:r w:rsidRPr="00A4041B">
        <w:rPr>
          <w:i/>
          <w:iCs/>
        </w:rPr>
        <w:t>Lophostemon</w:t>
      </w:r>
      <w:proofErr w:type="spellEnd"/>
      <w:r w:rsidRPr="00A4041B">
        <w:rPr>
          <w:i/>
          <w:iCs/>
        </w:rPr>
        <w:t xml:space="preserve"> </w:t>
      </w:r>
      <w:proofErr w:type="spellStart"/>
      <w:r w:rsidRPr="00A4041B">
        <w:rPr>
          <w:i/>
          <w:iCs/>
        </w:rPr>
        <w:t>suaveolens</w:t>
      </w:r>
      <w:proofErr w:type="spellEnd"/>
      <w:r w:rsidRPr="00A4041B">
        <w:t xml:space="preserve"> (Pressey and Griffith 1992); and the NSW state-listed ecological community is within the ‘Coastal Floodplain Wetlands’ vegetation class of Keith (2002, 2004).</w:t>
      </w:r>
    </w:p>
    <w:p w14:paraId="18FB682E" w14:textId="020D0599" w:rsidR="00E706C5" w:rsidRPr="00A4041B" w:rsidRDefault="00E706C5" w:rsidP="00E706C5">
      <w:pPr>
        <w:rPr>
          <w:rFonts w:cs="Arial"/>
        </w:rPr>
      </w:pPr>
      <w:r w:rsidRPr="00A4041B">
        <w:fldChar w:fldCharType="begin"/>
      </w:r>
      <w:r w:rsidRPr="00A4041B">
        <w:instrText xml:space="preserve"> REF _Ref86227520 \h  \* MERGEFORMAT </w:instrText>
      </w:r>
      <w:r w:rsidRPr="00A4041B">
        <w:fldChar w:fldCharType="separate"/>
      </w:r>
      <w:r w:rsidR="006B5C63" w:rsidRPr="00A4041B">
        <w:t xml:space="preserve">Table </w:t>
      </w:r>
      <w:r w:rsidR="006B5C63">
        <w:t>7</w:t>
      </w:r>
      <w:r w:rsidRPr="00A4041B">
        <w:fldChar w:fldCharType="end"/>
      </w:r>
      <w:r w:rsidRPr="00A4041B">
        <w:rPr>
          <w:rFonts w:cs="Arial"/>
        </w:rPr>
        <w:t xml:space="preserve"> outlines the PCTs in use before the 2021 NSW PCT revisions, that were identified as known to be associated with the NSW state-listed ‘Subtropical Coastal Floodplain Forest of the New South Wales North Coast Bioregion’ (NSW OEH 2018</w:t>
      </w:r>
      <w:r w:rsidR="00522423" w:rsidRPr="00A4041B">
        <w:rPr>
          <w:rFonts w:cs="Arial"/>
        </w:rPr>
        <w:t xml:space="preserve">). They are likely to </w:t>
      </w:r>
      <w:r w:rsidRPr="00A4041B">
        <w:rPr>
          <w:rFonts w:cs="Arial"/>
        </w:rPr>
        <w:t xml:space="preserve">include patches of the ecological community. </w:t>
      </w:r>
    </w:p>
    <w:p w14:paraId="3D325BD5" w14:textId="11E0A731" w:rsidR="00E706C5" w:rsidRPr="00A4041B" w:rsidRDefault="00E706C5" w:rsidP="00E706C5">
      <w:pPr>
        <w:pStyle w:val="Caption"/>
        <w:keepNext/>
      </w:pPr>
      <w:bookmarkStart w:id="248" w:name="_Ref86227520"/>
      <w:r w:rsidRPr="00A4041B">
        <w:t xml:space="preserve">Table </w:t>
      </w:r>
      <w:r w:rsidRPr="00A4041B">
        <w:fldChar w:fldCharType="begin"/>
      </w:r>
      <w:r w:rsidRPr="00A4041B">
        <w:instrText>SEQ Table \* ARABIC</w:instrText>
      </w:r>
      <w:r w:rsidRPr="00A4041B">
        <w:fldChar w:fldCharType="separate"/>
      </w:r>
      <w:r w:rsidR="006B5C63">
        <w:rPr>
          <w:noProof/>
        </w:rPr>
        <w:t>7</w:t>
      </w:r>
      <w:r w:rsidRPr="00A4041B">
        <w:fldChar w:fldCharType="end"/>
      </w:r>
      <w:bookmarkEnd w:id="248"/>
      <w:r w:rsidRPr="00A4041B">
        <w:t xml:space="preserve">: </w:t>
      </w:r>
      <w:r w:rsidR="00522423" w:rsidRPr="00A4041B">
        <w:t>Previous</w:t>
      </w:r>
      <w:r w:rsidRPr="00A4041B">
        <w:t xml:space="preserve"> </w:t>
      </w:r>
      <w:r w:rsidR="001F50F6" w:rsidRPr="00A4041B">
        <w:t>New South Wales</w:t>
      </w:r>
      <w:r w:rsidRPr="00A4041B">
        <w:t xml:space="preserve"> vegetation types (as at 2019/20) that may include patches of the ecological community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654"/>
        <w:gridCol w:w="3793"/>
        <w:gridCol w:w="2135"/>
      </w:tblGrid>
      <w:tr w:rsidR="00E706C5" w:rsidRPr="002A371E" w14:paraId="72EFBDD1" w14:textId="77777777" w:rsidTr="00E706C5">
        <w:trPr>
          <w:trHeight w:val="57"/>
          <w:tblHeader/>
        </w:trPr>
        <w:tc>
          <w:tcPr>
            <w:tcW w:w="816" w:type="pct"/>
            <w:shd w:val="clear" w:color="auto" w:fill="DDD9C3"/>
          </w:tcPr>
          <w:p w14:paraId="74D3628C" w14:textId="77777777" w:rsidR="00E706C5" w:rsidRPr="002A371E" w:rsidRDefault="00E706C5" w:rsidP="008F31EE">
            <w:pPr>
              <w:spacing w:after="0" w:line="259" w:lineRule="auto"/>
              <w:rPr>
                <w:rFonts w:eastAsia="Calibri" w:cs="Times New Roman"/>
                <w:b/>
                <w:bCs/>
                <w:sz w:val="18"/>
              </w:rPr>
            </w:pPr>
            <w:r w:rsidRPr="002A371E">
              <w:rPr>
                <w:rFonts w:eastAsia="Calibri" w:cs="Times New Roman"/>
                <w:b/>
                <w:bCs/>
                <w:sz w:val="18"/>
              </w:rPr>
              <w:t xml:space="preserve">Vegetation formations </w:t>
            </w:r>
          </w:p>
        </w:tc>
        <w:tc>
          <w:tcPr>
            <w:tcW w:w="913" w:type="pct"/>
            <w:shd w:val="clear" w:color="auto" w:fill="DDD9C3"/>
          </w:tcPr>
          <w:p w14:paraId="6C789117" w14:textId="77777777" w:rsidR="00E706C5" w:rsidRPr="002A371E" w:rsidRDefault="00E706C5" w:rsidP="008F31EE">
            <w:pPr>
              <w:spacing w:after="0" w:line="259" w:lineRule="auto"/>
              <w:rPr>
                <w:rFonts w:eastAsia="Calibri" w:cs="Times New Roman"/>
                <w:b/>
                <w:bCs/>
                <w:sz w:val="18"/>
              </w:rPr>
            </w:pPr>
            <w:r w:rsidRPr="002A371E">
              <w:rPr>
                <w:rFonts w:eastAsia="Calibri" w:cs="Times New Roman"/>
                <w:b/>
                <w:bCs/>
                <w:sz w:val="18"/>
              </w:rPr>
              <w:t>Vegetation classes</w:t>
            </w:r>
          </w:p>
        </w:tc>
        <w:tc>
          <w:tcPr>
            <w:tcW w:w="2093" w:type="pct"/>
            <w:shd w:val="clear" w:color="auto" w:fill="DDD9C3"/>
          </w:tcPr>
          <w:p w14:paraId="6862FF7D" w14:textId="2BA632CF" w:rsidR="00E706C5" w:rsidRPr="002A371E" w:rsidRDefault="00E706C5" w:rsidP="00867097">
            <w:pPr>
              <w:tabs>
                <w:tab w:val="right" w:pos="3577"/>
              </w:tabs>
              <w:spacing w:after="0" w:line="259" w:lineRule="auto"/>
              <w:rPr>
                <w:rFonts w:eastAsia="Calibri" w:cs="Times New Roman"/>
                <w:b/>
                <w:bCs/>
                <w:sz w:val="18"/>
              </w:rPr>
            </w:pPr>
            <w:r w:rsidRPr="002A371E">
              <w:rPr>
                <w:rFonts w:eastAsia="Calibri" w:cs="Times New Roman"/>
                <w:b/>
                <w:bCs/>
                <w:sz w:val="18"/>
              </w:rPr>
              <w:t>Vegetation types</w:t>
            </w:r>
            <w:r w:rsidR="00867097" w:rsidRPr="002A371E">
              <w:rPr>
                <w:rFonts w:eastAsia="Calibri" w:cs="Times New Roman"/>
                <w:b/>
                <w:bCs/>
                <w:sz w:val="18"/>
              </w:rPr>
              <w:tab/>
            </w:r>
          </w:p>
        </w:tc>
        <w:tc>
          <w:tcPr>
            <w:tcW w:w="1178" w:type="pct"/>
            <w:shd w:val="clear" w:color="auto" w:fill="DDD9C3"/>
            <w:vAlign w:val="center"/>
          </w:tcPr>
          <w:p w14:paraId="38F03A0C" w14:textId="77777777" w:rsidR="00E706C5" w:rsidRPr="002A371E" w:rsidRDefault="00E706C5" w:rsidP="008F31EE">
            <w:pPr>
              <w:spacing w:after="0" w:line="259" w:lineRule="auto"/>
              <w:rPr>
                <w:rFonts w:eastAsia="Calibri" w:cs="Times New Roman"/>
                <w:b/>
                <w:bCs/>
                <w:sz w:val="18"/>
              </w:rPr>
            </w:pPr>
            <w:r w:rsidRPr="002A371E">
              <w:rPr>
                <w:rFonts w:eastAsia="Calibri" w:cs="Times New Roman"/>
                <w:b/>
                <w:bCs/>
                <w:sz w:val="18"/>
              </w:rPr>
              <w:t>Classification</w:t>
            </w:r>
          </w:p>
        </w:tc>
      </w:tr>
      <w:tr w:rsidR="00E706C5" w:rsidRPr="002A371E" w14:paraId="1A65E862" w14:textId="77777777" w:rsidTr="00E706C5">
        <w:trPr>
          <w:trHeight w:val="422"/>
        </w:trPr>
        <w:tc>
          <w:tcPr>
            <w:tcW w:w="816" w:type="pct"/>
            <w:vMerge w:val="restart"/>
            <w:vAlign w:val="center"/>
          </w:tcPr>
          <w:p w14:paraId="7251E47F" w14:textId="7BC1DA39" w:rsidR="00E706C5" w:rsidRPr="002A371E" w:rsidRDefault="007B3BA0" w:rsidP="008F31EE">
            <w:pPr>
              <w:spacing w:after="0" w:line="259" w:lineRule="auto"/>
              <w:rPr>
                <w:rFonts w:eastAsia="Calibri" w:cs="Times New Roman"/>
                <w:sz w:val="18"/>
              </w:rPr>
            </w:pPr>
            <w:hyperlink r:id="rId67" w:history="1">
              <w:r w:rsidR="00E706C5" w:rsidRPr="002A371E">
                <w:rPr>
                  <w:rStyle w:val="Hyperlink"/>
                  <w:rFonts w:eastAsia="Calibri" w:cs="Times New Roman"/>
                  <w:color w:val="auto"/>
                  <w:sz w:val="18"/>
                  <w:u w:val="none"/>
                </w:rPr>
                <w:t>Dry sclerophyll forests (shrub/grass sub-formation)</w:t>
              </w:r>
            </w:hyperlink>
          </w:p>
        </w:tc>
        <w:tc>
          <w:tcPr>
            <w:tcW w:w="913" w:type="pct"/>
            <w:vMerge w:val="restart"/>
            <w:vAlign w:val="center"/>
          </w:tcPr>
          <w:p w14:paraId="4AB7D9CB" w14:textId="56DDC454" w:rsidR="00E706C5" w:rsidRPr="002A371E" w:rsidRDefault="007B3BA0" w:rsidP="008F31EE">
            <w:pPr>
              <w:spacing w:after="0" w:line="259" w:lineRule="auto"/>
              <w:rPr>
                <w:rFonts w:eastAsia="Calibri" w:cs="Times New Roman"/>
                <w:sz w:val="18"/>
              </w:rPr>
            </w:pPr>
            <w:hyperlink r:id="rId68" w:history="1">
              <w:r w:rsidR="00E706C5" w:rsidRPr="002A371E">
                <w:rPr>
                  <w:rStyle w:val="Hyperlink"/>
                  <w:rFonts w:eastAsia="Calibri" w:cs="Times New Roman"/>
                  <w:color w:val="auto"/>
                  <w:sz w:val="18"/>
                  <w:u w:val="none"/>
                </w:rPr>
                <w:t>Clarence Dry Sclerophyll Forests</w:t>
              </w:r>
            </w:hyperlink>
          </w:p>
        </w:tc>
        <w:tc>
          <w:tcPr>
            <w:tcW w:w="2093" w:type="pct"/>
            <w:shd w:val="clear" w:color="auto" w:fill="auto"/>
          </w:tcPr>
          <w:p w14:paraId="0A2B0BC1"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rPr>
              <w:t>Grey Box - Grey Ironbark grassy open forest of the Clarence Valley lowlands of the NSW North Coast Bioregion</w:t>
            </w:r>
          </w:p>
        </w:tc>
        <w:tc>
          <w:tcPr>
            <w:tcW w:w="1178" w:type="pct"/>
            <w:shd w:val="clear" w:color="auto" w:fill="auto"/>
            <w:vAlign w:val="center"/>
          </w:tcPr>
          <w:p w14:paraId="306E97C6"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rPr>
              <w:t xml:space="preserve">PCT 852 (OEH 2018b); &amp; </w:t>
            </w:r>
          </w:p>
          <w:p w14:paraId="1DC1444C"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rPr>
              <w:t>FE 21 (NSW NPWS 1999).</w:t>
            </w:r>
          </w:p>
        </w:tc>
      </w:tr>
      <w:tr w:rsidR="00E706C5" w:rsidRPr="002A371E" w14:paraId="41E150CA" w14:textId="77777777" w:rsidTr="00E706C5">
        <w:trPr>
          <w:trHeight w:val="57"/>
        </w:trPr>
        <w:tc>
          <w:tcPr>
            <w:tcW w:w="816" w:type="pct"/>
            <w:vMerge/>
            <w:vAlign w:val="center"/>
          </w:tcPr>
          <w:p w14:paraId="5290CA19" w14:textId="77777777" w:rsidR="00E706C5" w:rsidRPr="002A371E" w:rsidRDefault="00E706C5" w:rsidP="008F31EE">
            <w:pPr>
              <w:spacing w:after="0" w:line="259" w:lineRule="auto"/>
              <w:rPr>
                <w:rFonts w:eastAsia="Calibri" w:cs="Times New Roman"/>
                <w:sz w:val="18"/>
              </w:rPr>
            </w:pPr>
          </w:p>
        </w:tc>
        <w:tc>
          <w:tcPr>
            <w:tcW w:w="913" w:type="pct"/>
            <w:vMerge/>
            <w:vAlign w:val="center"/>
          </w:tcPr>
          <w:p w14:paraId="17A5FA66" w14:textId="77777777" w:rsidR="00E706C5" w:rsidRPr="002A371E" w:rsidRDefault="00E706C5" w:rsidP="008F31EE">
            <w:pPr>
              <w:spacing w:after="0" w:line="259" w:lineRule="auto"/>
              <w:rPr>
                <w:rFonts w:eastAsia="Calibri" w:cs="Times New Roman"/>
                <w:sz w:val="18"/>
              </w:rPr>
            </w:pPr>
          </w:p>
        </w:tc>
        <w:tc>
          <w:tcPr>
            <w:tcW w:w="2093" w:type="pct"/>
            <w:shd w:val="clear" w:color="auto" w:fill="auto"/>
          </w:tcPr>
          <w:p w14:paraId="5583E24F"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rPr>
              <w:t>Orange Gum (</w:t>
            </w:r>
            <w:r w:rsidRPr="002A371E">
              <w:rPr>
                <w:rFonts w:eastAsia="Calibri" w:cs="Times New Roman"/>
                <w:i/>
                <w:sz w:val="18"/>
              </w:rPr>
              <w:t xml:space="preserve">Eucalyptus </w:t>
            </w:r>
            <w:proofErr w:type="spellStart"/>
            <w:r w:rsidRPr="002A371E">
              <w:rPr>
                <w:rFonts w:eastAsia="Calibri" w:cs="Times New Roman"/>
                <w:i/>
                <w:sz w:val="18"/>
              </w:rPr>
              <w:t>bancroftii</w:t>
            </w:r>
            <w:proofErr w:type="spellEnd"/>
            <w:r w:rsidRPr="002A371E">
              <w:rPr>
                <w:rFonts w:eastAsia="Calibri" w:cs="Times New Roman"/>
                <w:sz w:val="18"/>
              </w:rPr>
              <w:t>) open forest of the NSW North Coast Bioregion</w:t>
            </w:r>
          </w:p>
        </w:tc>
        <w:tc>
          <w:tcPr>
            <w:tcW w:w="1178" w:type="pct"/>
            <w:shd w:val="clear" w:color="auto" w:fill="auto"/>
            <w:vAlign w:val="center"/>
          </w:tcPr>
          <w:p w14:paraId="3F8DE6F0"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szCs w:val="18"/>
              </w:rPr>
              <w:t xml:space="preserve">PCT </w:t>
            </w:r>
            <w:r w:rsidRPr="002A371E">
              <w:rPr>
                <w:rFonts w:eastAsia="Calibri" w:cs="Times New Roman"/>
                <w:sz w:val="18"/>
              </w:rPr>
              <w:t>1062 (OEH 2018b); &amp; NRAC Floristic Group 83 (NRAC 1995).</w:t>
            </w:r>
          </w:p>
        </w:tc>
      </w:tr>
      <w:tr w:rsidR="00E706C5" w:rsidRPr="002A371E" w14:paraId="6CECD426" w14:textId="77777777" w:rsidTr="00E706C5">
        <w:trPr>
          <w:trHeight w:val="419"/>
        </w:trPr>
        <w:tc>
          <w:tcPr>
            <w:tcW w:w="816" w:type="pct"/>
            <w:vMerge/>
            <w:vAlign w:val="center"/>
          </w:tcPr>
          <w:p w14:paraId="7BE539C9" w14:textId="77777777" w:rsidR="00E706C5" w:rsidRPr="002A371E" w:rsidRDefault="00E706C5" w:rsidP="008F31EE">
            <w:pPr>
              <w:spacing w:after="0" w:line="259" w:lineRule="auto"/>
              <w:rPr>
                <w:rFonts w:eastAsia="Calibri" w:cs="Times New Roman"/>
                <w:sz w:val="18"/>
              </w:rPr>
            </w:pPr>
          </w:p>
        </w:tc>
        <w:tc>
          <w:tcPr>
            <w:tcW w:w="913" w:type="pct"/>
            <w:vMerge/>
            <w:vAlign w:val="center"/>
          </w:tcPr>
          <w:p w14:paraId="23E6BD25" w14:textId="77777777" w:rsidR="00E706C5" w:rsidRPr="002A371E" w:rsidRDefault="00E706C5" w:rsidP="008F31EE">
            <w:pPr>
              <w:spacing w:after="0" w:line="259" w:lineRule="auto"/>
              <w:rPr>
                <w:rFonts w:eastAsia="Calibri" w:cs="Times New Roman"/>
                <w:sz w:val="18"/>
              </w:rPr>
            </w:pPr>
          </w:p>
        </w:tc>
        <w:tc>
          <w:tcPr>
            <w:tcW w:w="2093" w:type="pct"/>
            <w:shd w:val="clear" w:color="auto" w:fill="auto"/>
          </w:tcPr>
          <w:p w14:paraId="65F30849"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rPr>
              <w:t>Red Ironbark open forest of the coastal lowlands of the NSW North Coast Bioregion</w:t>
            </w:r>
          </w:p>
        </w:tc>
        <w:tc>
          <w:tcPr>
            <w:tcW w:w="1178" w:type="pct"/>
            <w:shd w:val="clear" w:color="auto" w:fill="auto"/>
            <w:vAlign w:val="center"/>
          </w:tcPr>
          <w:p w14:paraId="3791BC2D" w14:textId="77777777" w:rsidR="00E706C5" w:rsidRPr="002A371E" w:rsidRDefault="00E706C5" w:rsidP="008F31EE">
            <w:pPr>
              <w:spacing w:after="0" w:line="259" w:lineRule="auto"/>
              <w:ind w:right="-106"/>
              <w:rPr>
                <w:rFonts w:eastAsia="Calibri" w:cs="Times New Roman"/>
                <w:sz w:val="18"/>
                <w:szCs w:val="18"/>
              </w:rPr>
            </w:pPr>
            <w:r w:rsidRPr="002A371E">
              <w:rPr>
                <w:rFonts w:eastAsia="Calibri" w:cs="Times New Roman"/>
                <w:sz w:val="18"/>
                <w:szCs w:val="18"/>
              </w:rPr>
              <w:t xml:space="preserve">PCT 1091 (OEH 2018b); &amp; </w:t>
            </w:r>
            <w:r w:rsidRPr="002A371E">
              <w:rPr>
                <w:rFonts w:eastAsia="Calibri" w:cs="Times New Roman"/>
                <w:sz w:val="18"/>
                <w:szCs w:val="18"/>
              </w:rPr>
              <w:br/>
            </w:r>
            <w:r w:rsidRPr="002A371E">
              <w:rPr>
                <w:sz w:val="18"/>
                <w:szCs w:val="18"/>
              </w:rPr>
              <w:t>FE 71</w:t>
            </w:r>
            <w:r w:rsidRPr="002A371E">
              <w:rPr>
                <w:rFonts w:eastAsia="Calibri" w:cs="Times New Roman"/>
                <w:sz w:val="18"/>
                <w:szCs w:val="18"/>
              </w:rPr>
              <w:t xml:space="preserve"> (in part) (NPWS 1999).</w:t>
            </w:r>
          </w:p>
        </w:tc>
      </w:tr>
      <w:tr w:rsidR="00E706C5" w:rsidRPr="002A371E" w14:paraId="6F628776" w14:textId="77777777" w:rsidTr="00E706C5">
        <w:trPr>
          <w:trHeight w:val="57"/>
        </w:trPr>
        <w:tc>
          <w:tcPr>
            <w:tcW w:w="816" w:type="pct"/>
            <w:vMerge/>
            <w:vAlign w:val="center"/>
          </w:tcPr>
          <w:p w14:paraId="5493B2C9" w14:textId="77777777" w:rsidR="00E706C5" w:rsidRPr="002A371E" w:rsidRDefault="00E706C5" w:rsidP="008F31EE">
            <w:pPr>
              <w:spacing w:after="0" w:line="259" w:lineRule="auto"/>
              <w:rPr>
                <w:rFonts w:eastAsia="Calibri" w:cs="Times New Roman"/>
                <w:sz w:val="18"/>
              </w:rPr>
            </w:pPr>
          </w:p>
        </w:tc>
        <w:tc>
          <w:tcPr>
            <w:tcW w:w="913" w:type="pct"/>
            <w:vMerge/>
            <w:vAlign w:val="center"/>
          </w:tcPr>
          <w:p w14:paraId="413EA1F6" w14:textId="77777777" w:rsidR="00E706C5" w:rsidRPr="002A371E" w:rsidRDefault="00E706C5" w:rsidP="008F31EE">
            <w:pPr>
              <w:spacing w:after="0" w:line="259" w:lineRule="auto"/>
              <w:rPr>
                <w:rFonts w:eastAsia="Calibri" w:cs="Times New Roman"/>
                <w:sz w:val="18"/>
              </w:rPr>
            </w:pPr>
          </w:p>
        </w:tc>
        <w:tc>
          <w:tcPr>
            <w:tcW w:w="2093" w:type="pct"/>
          </w:tcPr>
          <w:p w14:paraId="1AD82526"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rPr>
              <w:t xml:space="preserve">Yellow Box - Grey Box grassy open forest in the </w:t>
            </w:r>
            <w:proofErr w:type="spellStart"/>
            <w:r w:rsidRPr="002A371E">
              <w:rPr>
                <w:rFonts w:eastAsia="Calibri" w:cs="Times New Roman"/>
                <w:sz w:val="18"/>
              </w:rPr>
              <w:t>Glenugie</w:t>
            </w:r>
            <w:proofErr w:type="spellEnd"/>
            <w:r w:rsidRPr="002A371E">
              <w:rPr>
                <w:rFonts w:eastAsia="Calibri" w:cs="Times New Roman"/>
                <w:sz w:val="18"/>
              </w:rPr>
              <w:t xml:space="preserve"> area of the NSW North Coast Bioregion</w:t>
            </w:r>
          </w:p>
        </w:tc>
        <w:tc>
          <w:tcPr>
            <w:tcW w:w="1178" w:type="pct"/>
            <w:vAlign w:val="center"/>
          </w:tcPr>
          <w:p w14:paraId="7115E0EB"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szCs w:val="18"/>
              </w:rPr>
              <w:t xml:space="preserve">PCT </w:t>
            </w:r>
            <w:r w:rsidRPr="002A371E">
              <w:rPr>
                <w:rFonts w:eastAsia="Calibri" w:cs="Times New Roman"/>
                <w:sz w:val="18"/>
              </w:rPr>
              <w:t>1333 (OEH 2018b).</w:t>
            </w:r>
          </w:p>
        </w:tc>
      </w:tr>
      <w:tr w:rsidR="00E706C5" w:rsidRPr="002A371E" w14:paraId="714C1B27" w14:textId="77777777" w:rsidTr="00E706C5">
        <w:trPr>
          <w:trHeight w:val="682"/>
        </w:trPr>
        <w:tc>
          <w:tcPr>
            <w:tcW w:w="816" w:type="pct"/>
            <w:vMerge/>
            <w:vAlign w:val="center"/>
          </w:tcPr>
          <w:p w14:paraId="31F3AFE1" w14:textId="77777777" w:rsidR="00E706C5" w:rsidRPr="002A371E" w:rsidRDefault="00E706C5" w:rsidP="008F31EE">
            <w:pPr>
              <w:spacing w:after="0" w:line="259" w:lineRule="auto"/>
              <w:ind w:right="-128"/>
              <w:rPr>
                <w:rFonts w:eastAsia="Calibri" w:cs="Times New Roman"/>
                <w:sz w:val="18"/>
              </w:rPr>
            </w:pPr>
          </w:p>
        </w:tc>
        <w:tc>
          <w:tcPr>
            <w:tcW w:w="913" w:type="pct"/>
            <w:vAlign w:val="center"/>
          </w:tcPr>
          <w:p w14:paraId="6CAF27DF" w14:textId="14C19BAA" w:rsidR="00E706C5" w:rsidRPr="002A371E" w:rsidRDefault="007B3BA0" w:rsidP="008F31EE">
            <w:pPr>
              <w:spacing w:after="0" w:line="259" w:lineRule="auto"/>
              <w:rPr>
                <w:rFonts w:eastAsia="Calibri" w:cs="Times New Roman"/>
                <w:sz w:val="18"/>
              </w:rPr>
            </w:pPr>
            <w:hyperlink r:id="rId69" w:history="1">
              <w:r w:rsidR="00E706C5" w:rsidRPr="002A371E">
                <w:rPr>
                  <w:rStyle w:val="Hyperlink"/>
                  <w:rFonts w:eastAsia="Calibri" w:cs="Times New Roman"/>
                  <w:color w:val="auto"/>
                  <w:sz w:val="18"/>
                  <w:u w:val="none"/>
                </w:rPr>
                <w:t>Hunter-Macleay Dry Sclerophyll Forests</w:t>
              </w:r>
            </w:hyperlink>
          </w:p>
        </w:tc>
        <w:tc>
          <w:tcPr>
            <w:tcW w:w="2093" w:type="pct"/>
            <w:shd w:val="clear" w:color="auto" w:fill="auto"/>
          </w:tcPr>
          <w:p w14:paraId="16998DC0"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rPr>
              <w:t>Grey Ironbark - Broad-leaved Mahogany - Forest Red Gum shrubby open forest on Coastal Lowlands of the Central Coast</w:t>
            </w:r>
          </w:p>
        </w:tc>
        <w:tc>
          <w:tcPr>
            <w:tcW w:w="1178" w:type="pct"/>
            <w:shd w:val="clear" w:color="auto" w:fill="auto"/>
            <w:vAlign w:val="center"/>
          </w:tcPr>
          <w:p w14:paraId="1BDFBC6B" w14:textId="77777777" w:rsidR="00E706C5" w:rsidRPr="002A371E" w:rsidRDefault="00E706C5" w:rsidP="00F02565">
            <w:pPr>
              <w:jc w:val="center"/>
            </w:pPr>
            <w:r w:rsidRPr="002A371E">
              <w:t>?</w:t>
            </w:r>
          </w:p>
        </w:tc>
      </w:tr>
      <w:tr w:rsidR="00E706C5" w:rsidRPr="002A371E" w14:paraId="5BEF0C1F" w14:textId="77777777" w:rsidTr="00E706C5">
        <w:trPr>
          <w:trHeight w:val="447"/>
        </w:trPr>
        <w:tc>
          <w:tcPr>
            <w:tcW w:w="816" w:type="pct"/>
            <w:vMerge w:val="restart"/>
            <w:vAlign w:val="center"/>
          </w:tcPr>
          <w:p w14:paraId="0FBA8F8C" w14:textId="627D97BB" w:rsidR="00E706C5" w:rsidRPr="002A371E" w:rsidRDefault="007B3BA0" w:rsidP="008F31EE">
            <w:pPr>
              <w:spacing w:after="0" w:line="259" w:lineRule="auto"/>
              <w:rPr>
                <w:rFonts w:eastAsia="Calibri" w:cs="Times New Roman"/>
                <w:sz w:val="18"/>
              </w:rPr>
            </w:pPr>
            <w:hyperlink r:id="rId70" w:history="1">
              <w:r w:rsidR="00E706C5" w:rsidRPr="002A371E">
                <w:rPr>
                  <w:rStyle w:val="Hyperlink"/>
                  <w:rFonts w:eastAsia="Calibri" w:cs="Times New Roman"/>
                  <w:color w:val="auto"/>
                  <w:sz w:val="18"/>
                  <w:u w:val="none"/>
                </w:rPr>
                <w:t>Forested wetlands</w:t>
              </w:r>
            </w:hyperlink>
          </w:p>
        </w:tc>
        <w:tc>
          <w:tcPr>
            <w:tcW w:w="913" w:type="pct"/>
            <w:vMerge w:val="restart"/>
            <w:vAlign w:val="center"/>
          </w:tcPr>
          <w:p w14:paraId="0321A263" w14:textId="0732CC03" w:rsidR="00E706C5" w:rsidRPr="002A371E" w:rsidRDefault="007B3BA0" w:rsidP="008F31EE">
            <w:pPr>
              <w:spacing w:after="0" w:line="259" w:lineRule="auto"/>
              <w:ind w:right="-45"/>
              <w:rPr>
                <w:rFonts w:eastAsia="Calibri" w:cs="Times New Roman"/>
                <w:sz w:val="18"/>
              </w:rPr>
            </w:pPr>
            <w:hyperlink r:id="rId71" w:history="1">
              <w:r w:rsidR="00E706C5" w:rsidRPr="002A371E">
                <w:rPr>
                  <w:rStyle w:val="Hyperlink"/>
                  <w:rFonts w:eastAsia="Calibri" w:cs="Times New Roman"/>
                  <w:color w:val="auto"/>
                  <w:sz w:val="18"/>
                  <w:u w:val="none"/>
                </w:rPr>
                <w:t>Coastal Floodplain Wetlands</w:t>
              </w:r>
            </w:hyperlink>
          </w:p>
        </w:tc>
        <w:tc>
          <w:tcPr>
            <w:tcW w:w="2093" w:type="pct"/>
          </w:tcPr>
          <w:p w14:paraId="3C5F701B" w14:textId="77777777" w:rsidR="00E706C5" w:rsidRPr="002A371E" w:rsidRDefault="00E706C5" w:rsidP="008F31EE">
            <w:pPr>
              <w:spacing w:after="0" w:line="259" w:lineRule="auto"/>
              <w:ind w:right="-105"/>
              <w:rPr>
                <w:rFonts w:eastAsia="Calibri" w:cs="Times New Roman"/>
                <w:sz w:val="18"/>
              </w:rPr>
            </w:pPr>
            <w:r w:rsidRPr="002A371E">
              <w:rPr>
                <w:rFonts w:eastAsia="Calibri" w:cs="Times New Roman"/>
                <w:sz w:val="18"/>
              </w:rPr>
              <w:t>Cabbage Gum-Rough-barked Apple grassy woodland on alluvial floodplains of the lower Hunter</w:t>
            </w:r>
          </w:p>
        </w:tc>
        <w:tc>
          <w:tcPr>
            <w:tcW w:w="1178" w:type="pct"/>
            <w:vAlign w:val="center"/>
          </w:tcPr>
          <w:p w14:paraId="345C81DF" w14:textId="77777777" w:rsidR="00E706C5" w:rsidRPr="002A371E" w:rsidRDefault="00E706C5" w:rsidP="00F02565">
            <w:pPr>
              <w:jc w:val="center"/>
            </w:pPr>
            <w:r w:rsidRPr="002A371E">
              <w:t>?</w:t>
            </w:r>
          </w:p>
        </w:tc>
      </w:tr>
      <w:tr w:rsidR="00E706C5" w:rsidRPr="002A371E" w14:paraId="5D3502D9" w14:textId="77777777" w:rsidTr="00E706C5">
        <w:trPr>
          <w:trHeight w:val="301"/>
        </w:trPr>
        <w:tc>
          <w:tcPr>
            <w:tcW w:w="816" w:type="pct"/>
            <w:vMerge/>
            <w:vAlign w:val="center"/>
          </w:tcPr>
          <w:p w14:paraId="7CB0DF5E" w14:textId="77777777" w:rsidR="00E706C5" w:rsidRPr="002A371E" w:rsidRDefault="00E706C5" w:rsidP="008F31EE">
            <w:pPr>
              <w:spacing w:after="0" w:line="259" w:lineRule="auto"/>
              <w:rPr>
                <w:rFonts w:eastAsia="Calibri" w:cs="Times New Roman"/>
                <w:sz w:val="18"/>
              </w:rPr>
            </w:pPr>
          </w:p>
        </w:tc>
        <w:tc>
          <w:tcPr>
            <w:tcW w:w="913" w:type="pct"/>
            <w:vMerge/>
            <w:vAlign w:val="center"/>
          </w:tcPr>
          <w:p w14:paraId="28761EBF" w14:textId="77777777" w:rsidR="00E706C5" w:rsidRPr="002A371E" w:rsidRDefault="00E706C5" w:rsidP="008F31EE">
            <w:pPr>
              <w:spacing w:after="0" w:line="259" w:lineRule="auto"/>
              <w:ind w:right="-45"/>
              <w:rPr>
                <w:rFonts w:eastAsia="Calibri" w:cs="Times New Roman"/>
                <w:sz w:val="18"/>
              </w:rPr>
            </w:pPr>
          </w:p>
        </w:tc>
        <w:tc>
          <w:tcPr>
            <w:tcW w:w="2093" w:type="pct"/>
          </w:tcPr>
          <w:p w14:paraId="56865A21"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rPr>
              <w:t>Forest Red Gum grassy open forest on floodplains of the lower Hunter</w:t>
            </w:r>
          </w:p>
        </w:tc>
        <w:tc>
          <w:tcPr>
            <w:tcW w:w="1178" w:type="pct"/>
            <w:vAlign w:val="center"/>
          </w:tcPr>
          <w:p w14:paraId="7B3C8E88" w14:textId="77777777" w:rsidR="00E706C5" w:rsidRPr="002A371E" w:rsidRDefault="00E706C5" w:rsidP="008F31EE">
            <w:pPr>
              <w:spacing w:after="0" w:line="259" w:lineRule="auto"/>
              <w:ind w:right="-251"/>
              <w:rPr>
                <w:rFonts w:eastAsia="Calibri" w:cs="Times New Roman"/>
                <w:sz w:val="18"/>
              </w:rPr>
            </w:pPr>
            <w:r w:rsidRPr="002A371E">
              <w:rPr>
                <w:rFonts w:eastAsia="Calibri" w:cs="Times New Roman"/>
                <w:sz w:val="18"/>
                <w:szCs w:val="18"/>
              </w:rPr>
              <w:t xml:space="preserve">PCT </w:t>
            </w:r>
            <w:r w:rsidRPr="002A371E">
              <w:rPr>
                <w:rFonts w:eastAsia="Calibri" w:cs="Times New Roman"/>
                <w:sz w:val="18"/>
              </w:rPr>
              <w:t>1598 (OEH 2018b); &amp; MU080 (</w:t>
            </w:r>
            <w:proofErr w:type="spellStart"/>
            <w:r w:rsidRPr="002A371E">
              <w:rPr>
                <w:rFonts w:eastAsia="Calibri" w:cs="Times New Roman"/>
                <w:sz w:val="18"/>
              </w:rPr>
              <w:t>Siverstsen</w:t>
            </w:r>
            <w:proofErr w:type="spellEnd"/>
            <w:r w:rsidRPr="002A371E">
              <w:rPr>
                <w:rFonts w:eastAsia="Calibri" w:cs="Times New Roman"/>
                <w:sz w:val="18"/>
              </w:rPr>
              <w:t xml:space="preserve"> et al. 2011).</w:t>
            </w:r>
          </w:p>
        </w:tc>
      </w:tr>
      <w:tr w:rsidR="00E706C5" w:rsidRPr="002A371E" w14:paraId="67CFCBC2" w14:textId="77777777" w:rsidTr="00E706C5">
        <w:trPr>
          <w:trHeight w:val="43"/>
        </w:trPr>
        <w:tc>
          <w:tcPr>
            <w:tcW w:w="816" w:type="pct"/>
            <w:vMerge/>
            <w:vAlign w:val="center"/>
          </w:tcPr>
          <w:p w14:paraId="55BB1A05" w14:textId="77777777" w:rsidR="00E706C5" w:rsidRPr="002A371E" w:rsidRDefault="00E706C5" w:rsidP="008F31EE">
            <w:pPr>
              <w:spacing w:after="0" w:line="259" w:lineRule="auto"/>
              <w:rPr>
                <w:rFonts w:eastAsia="Calibri" w:cs="Times New Roman"/>
                <w:sz w:val="18"/>
              </w:rPr>
            </w:pPr>
          </w:p>
        </w:tc>
        <w:tc>
          <w:tcPr>
            <w:tcW w:w="913" w:type="pct"/>
            <w:vAlign w:val="center"/>
          </w:tcPr>
          <w:p w14:paraId="05E20DD5" w14:textId="42C931DB" w:rsidR="00E706C5" w:rsidRPr="002A371E" w:rsidRDefault="007B3BA0" w:rsidP="008F31EE">
            <w:pPr>
              <w:spacing w:after="0" w:line="259" w:lineRule="auto"/>
              <w:rPr>
                <w:rFonts w:eastAsia="Calibri" w:cs="Times New Roman"/>
                <w:sz w:val="18"/>
              </w:rPr>
            </w:pPr>
            <w:hyperlink r:id="rId72" w:history="1">
              <w:r w:rsidR="00E706C5" w:rsidRPr="002A371E">
                <w:rPr>
                  <w:rStyle w:val="Hyperlink"/>
                  <w:rFonts w:eastAsia="Calibri" w:cs="Times New Roman"/>
                  <w:color w:val="auto"/>
                  <w:sz w:val="18"/>
                  <w:u w:val="none"/>
                </w:rPr>
                <w:t>Coastal Swamp Forests</w:t>
              </w:r>
            </w:hyperlink>
          </w:p>
        </w:tc>
        <w:tc>
          <w:tcPr>
            <w:tcW w:w="2093" w:type="pct"/>
          </w:tcPr>
          <w:p w14:paraId="4C3959F4"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rPr>
              <w:t>Swamp Box swamp forest of the coastal lowlands of the NSW North Coast Bioregion</w:t>
            </w:r>
          </w:p>
        </w:tc>
        <w:tc>
          <w:tcPr>
            <w:tcW w:w="1178" w:type="pct"/>
            <w:vAlign w:val="center"/>
          </w:tcPr>
          <w:p w14:paraId="4F3CBA9C"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szCs w:val="18"/>
              </w:rPr>
              <w:t xml:space="preserve">PCT </w:t>
            </w:r>
            <w:r w:rsidRPr="002A371E">
              <w:rPr>
                <w:rFonts w:eastAsia="Calibri" w:cs="Times New Roman"/>
                <w:sz w:val="18"/>
              </w:rPr>
              <w:t>1227 (OEH 2018b).</w:t>
            </w:r>
          </w:p>
        </w:tc>
      </w:tr>
      <w:tr w:rsidR="00E706C5" w:rsidRPr="002A371E" w14:paraId="7A87EF7E" w14:textId="77777777" w:rsidTr="00E706C5">
        <w:trPr>
          <w:trHeight w:val="57"/>
        </w:trPr>
        <w:tc>
          <w:tcPr>
            <w:tcW w:w="816" w:type="pct"/>
            <w:vMerge w:val="restart"/>
            <w:vAlign w:val="center"/>
          </w:tcPr>
          <w:p w14:paraId="29C8D08E" w14:textId="77777777" w:rsidR="00E706C5" w:rsidRPr="002A371E" w:rsidRDefault="00E706C5" w:rsidP="008F31EE">
            <w:pPr>
              <w:spacing w:after="0" w:line="259" w:lineRule="auto"/>
              <w:rPr>
                <w:rFonts w:eastAsia="Calibri" w:cs="Times New Roman"/>
                <w:sz w:val="18"/>
              </w:rPr>
            </w:pPr>
            <w:bookmarkStart w:id="249" w:name="_Hlk82532527"/>
          </w:p>
          <w:p w14:paraId="17F5B3D3" w14:textId="3B8A8330" w:rsidR="00E706C5" w:rsidRPr="002A371E" w:rsidRDefault="007B3BA0" w:rsidP="008F31EE">
            <w:pPr>
              <w:spacing w:after="0" w:line="259" w:lineRule="auto"/>
              <w:rPr>
                <w:rFonts w:eastAsia="Calibri" w:cs="Times New Roman"/>
                <w:sz w:val="18"/>
              </w:rPr>
            </w:pPr>
            <w:hyperlink r:id="rId73" w:history="1">
              <w:r w:rsidR="00E706C5" w:rsidRPr="002A371E">
                <w:rPr>
                  <w:rStyle w:val="Hyperlink"/>
                  <w:rFonts w:eastAsia="Calibri" w:cs="Times New Roman"/>
                  <w:color w:val="auto"/>
                  <w:sz w:val="18"/>
                  <w:u w:val="none"/>
                </w:rPr>
                <w:t>Grassy woodlands</w:t>
              </w:r>
            </w:hyperlink>
          </w:p>
        </w:tc>
        <w:tc>
          <w:tcPr>
            <w:tcW w:w="913" w:type="pct"/>
            <w:vMerge w:val="restart"/>
            <w:vAlign w:val="center"/>
          </w:tcPr>
          <w:p w14:paraId="48007022" w14:textId="4BD7A01A" w:rsidR="00E706C5" w:rsidRPr="002A371E" w:rsidRDefault="007B3BA0" w:rsidP="008F31EE">
            <w:pPr>
              <w:spacing w:after="0" w:line="259" w:lineRule="auto"/>
              <w:rPr>
                <w:rFonts w:eastAsia="Calibri" w:cs="Times New Roman"/>
                <w:sz w:val="18"/>
              </w:rPr>
            </w:pPr>
            <w:hyperlink r:id="rId74" w:history="1">
              <w:r w:rsidR="00E706C5" w:rsidRPr="002A371E">
                <w:rPr>
                  <w:rStyle w:val="Hyperlink"/>
                  <w:rFonts w:eastAsia="Calibri" w:cs="Times New Roman"/>
                  <w:color w:val="auto"/>
                  <w:sz w:val="18"/>
                  <w:u w:val="none"/>
                </w:rPr>
                <w:t>Coastal Valley Grassy Woodlands</w:t>
              </w:r>
            </w:hyperlink>
          </w:p>
        </w:tc>
        <w:tc>
          <w:tcPr>
            <w:tcW w:w="2093" w:type="pct"/>
            <w:shd w:val="clear" w:color="auto" w:fill="auto"/>
          </w:tcPr>
          <w:p w14:paraId="53DA90F5"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rPr>
              <w:t xml:space="preserve">Cabbage Gum - Broad-leaved Apple open forest of the eastern escarpment, NSW North Coast Bioregion and </w:t>
            </w:r>
            <w:proofErr w:type="gramStart"/>
            <w:r w:rsidRPr="002A371E">
              <w:rPr>
                <w:rFonts w:eastAsia="Calibri" w:cs="Times New Roman"/>
                <w:sz w:val="18"/>
              </w:rPr>
              <w:t>South Eastern</w:t>
            </w:r>
            <w:proofErr w:type="gramEnd"/>
            <w:r w:rsidRPr="002A371E">
              <w:rPr>
                <w:rFonts w:eastAsia="Calibri" w:cs="Times New Roman"/>
                <w:sz w:val="18"/>
              </w:rPr>
              <w:t xml:space="preserve"> Queensland Bioregion</w:t>
            </w:r>
          </w:p>
        </w:tc>
        <w:tc>
          <w:tcPr>
            <w:tcW w:w="1178" w:type="pct"/>
            <w:vAlign w:val="center"/>
          </w:tcPr>
          <w:p w14:paraId="02F7E139"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szCs w:val="18"/>
              </w:rPr>
              <w:t xml:space="preserve">PCT </w:t>
            </w:r>
            <w:r w:rsidRPr="002A371E">
              <w:rPr>
                <w:rFonts w:eastAsia="Calibri" w:cs="Times New Roman"/>
                <w:sz w:val="18"/>
              </w:rPr>
              <w:t>761 (OEH 2018b); &amp; FE46 (NSW NPWS 1999).</w:t>
            </w:r>
          </w:p>
        </w:tc>
      </w:tr>
      <w:bookmarkEnd w:id="249"/>
      <w:tr w:rsidR="00E706C5" w:rsidRPr="002A371E" w14:paraId="2C27BC91" w14:textId="77777777" w:rsidTr="00E706C5">
        <w:trPr>
          <w:trHeight w:val="57"/>
        </w:trPr>
        <w:tc>
          <w:tcPr>
            <w:tcW w:w="816" w:type="pct"/>
            <w:vMerge/>
          </w:tcPr>
          <w:p w14:paraId="4BFB9FEC" w14:textId="77777777" w:rsidR="00E706C5" w:rsidRPr="002A371E" w:rsidRDefault="00E706C5" w:rsidP="008F31EE">
            <w:pPr>
              <w:spacing w:after="0" w:line="259" w:lineRule="auto"/>
              <w:rPr>
                <w:rFonts w:eastAsia="Calibri" w:cs="Times New Roman"/>
                <w:sz w:val="18"/>
              </w:rPr>
            </w:pPr>
          </w:p>
        </w:tc>
        <w:tc>
          <w:tcPr>
            <w:tcW w:w="913" w:type="pct"/>
            <w:vMerge/>
          </w:tcPr>
          <w:p w14:paraId="0F3307EA" w14:textId="77777777" w:rsidR="00E706C5" w:rsidRPr="002A371E" w:rsidRDefault="00E706C5" w:rsidP="008F31EE">
            <w:pPr>
              <w:spacing w:after="0" w:line="259" w:lineRule="auto"/>
              <w:rPr>
                <w:rFonts w:eastAsia="Calibri" w:cs="Times New Roman"/>
                <w:sz w:val="18"/>
              </w:rPr>
            </w:pPr>
          </w:p>
        </w:tc>
        <w:tc>
          <w:tcPr>
            <w:tcW w:w="2093" w:type="pct"/>
            <w:shd w:val="clear" w:color="auto" w:fill="auto"/>
          </w:tcPr>
          <w:p w14:paraId="33C3540E"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rPr>
              <w:t>Cabbage Gum open forest or woodland on flats of the North Coast</w:t>
            </w:r>
          </w:p>
        </w:tc>
        <w:tc>
          <w:tcPr>
            <w:tcW w:w="1178" w:type="pct"/>
            <w:vAlign w:val="center"/>
          </w:tcPr>
          <w:p w14:paraId="677C71D4"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szCs w:val="18"/>
              </w:rPr>
              <w:t xml:space="preserve">PCT </w:t>
            </w:r>
            <w:r w:rsidRPr="002A371E">
              <w:rPr>
                <w:rFonts w:eastAsia="Calibri" w:cs="Times New Roman"/>
                <w:sz w:val="18"/>
              </w:rPr>
              <w:t>762 (OEH 2018b).</w:t>
            </w:r>
          </w:p>
        </w:tc>
      </w:tr>
      <w:tr w:rsidR="00E706C5" w:rsidRPr="002A371E" w14:paraId="5B392B09" w14:textId="77777777" w:rsidTr="00E706C5">
        <w:trPr>
          <w:trHeight w:val="57"/>
        </w:trPr>
        <w:tc>
          <w:tcPr>
            <w:tcW w:w="816" w:type="pct"/>
            <w:vMerge/>
          </w:tcPr>
          <w:p w14:paraId="0B79C565" w14:textId="77777777" w:rsidR="00E706C5" w:rsidRPr="002A371E" w:rsidRDefault="00E706C5" w:rsidP="008F31EE">
            <w:pPr>
              <w:spacing w:after="0" w:line="259" w:lineRule="auto"/>
              <w:rPr>
                <w:rFonts w:eastAsia="Calibri" w:cs="Times New Roman"/>
                <w:sz w:val="18"/>
              </w:rPr>
            </w:pPr>
          </w:p>
        </w:tc>
        <w:tc>
          <w:tcPr>
            <w:tcW w:w="913" w:type="pct"/>
            <w:vMerge/>
          </w:tcPr>
          <w:p w14:paraId="59966871" w14:textId="77777777" w:rsidR="00E706C5" w:rsidRPr="002A371E" w:rsidRDefault="00E706C5" w:rsidP="008F31EE">
            <w:pPr>
              <w:spacing w:after="0" w:line="259" w:lineRule="auto"/>
              <w:rPr>
                <w:rFonts w:eastAsia="Calibri" w:cs="Times New Roman"/>
                <w:sz w:val="18"/>
              </w:rPr>
            </w:pPr>
          </w:p>
        </w:tc>
        <w:tc>
          <w:tcPr>
            <w:tcW w:w="2093" w:type="pct"/>
          </w:tcPr>
          <w:p w14:paraId="7A318C17"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rPr>
              <w:t>Cabbage Gum open forest or woodland on flats of the NSW North Coast Bioregion and New England Tableland Bioregion</w:t>
            </w:r>
          </w:p>
        </w:tc>
        <w:tc>
          <w:tcPr>
            <w:tcW w:w="1178" w:type="pct"/>
            <w:vAlign w:val="center"/>
          </w:tcPr>
          <w:p w14:paraId="59D854C7"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szCs w:val="18"/>
              </w:rPr>
              <w:t xml:space="preserve">PCT </w:t>
            </w:r>
            <w:r w:rsidRPr="002A371E">
              <w:rPr>
                <w:rFonts w:eastAsia="Calibri" w:cs="Times New Roman"/>
                <w:sz w:val="18"/>
              </w:rPr>
              <w:t>763 (OEH 2018b); &amp; FE 46 (NSW NPWS 1999).</w:t>
            </w:r>
          </w:p>
        </w:tc>
      </w:tr>
      <w:tr w:rsidR="00E706C5" w:rsidRPr="002A371E" w14:paraId="73AB510F" w14:textId="77777777" w:rsidTr="00026F16">
        <w:trPr>
          <w:trHeight w:val="57"/>
        </w:trPr>
        <w:tc>
          <w:tcPr>
            <w:tcW w:w="816" w:type="pct"/>
            <w:vMerge/>
          </w:tcPr>
          <w:p w14:paraId="3B34E2D1" w14:textId="77777777" w:rsidR="00E706C5" w:rsidRPr="002A371E" w:rsidRDefault="00E706C5" w:rsidP="008F31EE">
            <w:pPr>
              <w:spacing w:after="0" w:line="259" w:lineRule="auto"/>
              <w:rPr>
                <w:rFonts w:eastAsia="Calibri" w:cs="Times New Roman"/>
                <w:sz w:val="18"/>
              </w:rPr>
            </w:pPr>
          </w:p>
        </w:tc>
        <w:tc>
          <w:tcPr>
            <w:tcW w:w="913" w:type="pct"/>
            <w:vMerge/>
          </w:tcPr>
          <w:p w14:paraId="76EE5100" w14:textId="77777777" w:rsidR="00E706C5" w:rsidRPr="002A371E" w:rsidRDefault="00E706C5" w:rsidP="008F31EE">
            <w:pPr>
              <w:spacing w:after="0" w:line="259" w:lineRule="auto"/>
              <w:rPr>
                <w:rFonts w:eastAsia="Calibri" w:cs="Times New Roman"/>
                <w:sz w:val="18"/>
              </w:rPr>
            </w:pPr>
          </w:p>
        </w:tc>
        <w:tc>
          <w:tcPr>
            <w:tcW w:w="2093" w:type="pct"/>
            <w:shd w:val="clear" w:color="auto" w:fill="auto"/>
          </w:tcPr>
          <w:p w14:paraId="2FA66E7A"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rPr>
              <w:t>Forest Red Gum - Swamp Box of the Clarence Valley lowlands of the NSW North Coast Bioregion</w:t>
            </w:r>
          </w:p>
        </w:tc>
        <w:tc>
          <w:tcPr>
            <w:tcW w:w="1178" w:type="pct"/>
            <w:shd w:val="clear" w:color="auto" w:fill="auto"/>
            <w:vAlign w:val="center"/>
          </w:tcPr>
          <w:p w14:paraId="1EE9135E"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szCs w:val="18"/>
              </w:rPr>
              <w:t xml:space="preserve">PCT </w:t>
            </w:r>
            <w:r w:rsidRPr="002A371E">
              <w:rPr>
                <w:rFonts w:eastAsia="Calibri" w:cs="Times New Roman"/>
                <w:sz w:val="18"/>
              </w:rPr>
              <w:t>837 (OEH 2018b); &amp;</w:t>
            </w:r>
          </w:p>
          <w:p w14:paraId="6E98B6D7"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rPr>
              <w:t>FE 73 (NPWS 1999)</w:t>
            </w:r>
          </w:p>
        </w:tc>
      </w:tr>
      <w:tr w:rsidR="00E706C5" w:rsidRPr="002A371E" w14:paraId="3D05BC43" w14:textId="77777777" w:rsidTr="00026F16">
        <w:trPr>
          <w:trHeight w:val="638"/>
        </w:trPr>
        <w:tc>
          <w:tcPr>
            <w:tcW w:w="816" w:type="pct"/>
            <w:vMerge/>
          </w:tcPr>
          <w:p w14:paraId="0E51AF81" w14:textId="77777777" w:rsidR="00E706C5" w:rsidRPr="002A371E" w:rsidRDefault="00E706C5" w:rsidP="008F31EE">
            <w:pPr>
              <w:spacing w:after="0" w:line="259" w:lineRule="auto"/>
              <w:rPr>
                <w:rFonts w:eastAsia="Calibri" w:cs="Times New Roman"/>
                <w:sz w:val="18"/>
              </w:rPr>
            </w:pPr>
          </w:p>
        </w:tc>
        <w:tc>
          <w:tcPr>
            <w:tcW w:w="913" w:type="pct"/>
            <w:vMerge/>
          </w:tcPr>
          <w:p w14:paraId="6EC68F7F" w14:textId="77777777" w:rsidR="00E706C5" w:rsidRPr="002A371E" w:rsidRDefault="00E706C5" w:rsidP="008F31EE">
            <w:pPr>
              <w:spacing w:after="0" w:line="259" w:lineRule="auto"/>
              <w:rPr>
                <w:rFonts w:eastAsia="Calibri" w:cs="Times New Roman"/>
                <w:sz w:val="18"/>
              </w:rPr>
            </w:pPr>
          </w:p>
        </w:tc>
        <w:tc>
          <w:tcPr>
            <w:tcW w:w="2093" w:type="pct"/>
            <w:shd w:val="clear" w:color="auto" w:fill="auto"/>
          </w:tcPr>
          <w:p w14:paraId="527BFEB6"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rPr>
              <w:t>Grey Box - Forest Red Gum - Grey Ironbark open forest of the hinterland ranges of the North Coast</w:t>
            </w:r>
          </w:p>
        </w:tc>
        <w:tc>
          <w:tcPr>
            <w:tcW w:w="1178" w:type="pct"/>
            <w:shd w:val="clear" w:color="auto" w:fill="auto"/>
            <w:vAlign w:val="center"/>
          </w:tcPr>
          <w:p w14:paraId="79E76474" w14:textId="4446AC43" w:rsidR="00E706C5" w:rsidRPr="002A371E" w:rsidRDefault="00522423" w:rsidP="00522423">
            <w:pPr>
              <w:spacing w:after="0" w:line="259" w:lineRule="auto"/>
              <w:jc w:val="center"/>
              <w:rPr>
                <w:rFonts w:eastAsia="Calibri" w:cs="Times New Roman"/>
                <w:sz w:val="18"/>
                <w:szCs w:val="18"/>
              </w:rPr>
            </w:pPr>
            <w:r w:rsidRPr="002A371E">
              <w:t>?</w:t>
            </w:r>
          </w:p>
        </w:tc>
      </w:tr>
      <w:tr w:rsidR="00E706C5" w:rsidRPr="002A371E" w14:paraId="3A2EB8D2" w14:textId="77777777" w:rsidTr="00026F16">
        <w:trPr>
          <w:trHeight w:val="638"/>
        </w:trPr>
        <w:tc>
          <w:tcPr>
            <w:tcW w:w="816" w:type="pct"/>
            <w:vMerge/>
          </w:tcPr>
          <w:p w14:paraId="20143593" w14:textId="77777777" w:rsidR="00E706C5" w:rsidRPr="002A371E" w:rsidRDefault="00E706C5" w:rsidP="008F31EE">
            <w:pPr>
              <w:spacing w:after="0" w:line="259" w:lineRule="auto"/>
              <w:rPr>
                <w:rFonts w:eastAsia="Calibri" w:cs="Times New Roman"/>
                <w:sz w:val="18"/>
              </w:rPr>
            </w:pPr>
          </w:p>
        </w:tc>
        <w:tc>
          <w:tcPr>
            <w:tcW w:w="913" w:type="pct"/>
            <w:vMerge/>
          </w:tcPr>
          <w:p w14:paraId="42581D12" w14:textId="77777777" w:rsidR="00E706C5" w:rsidRPr="002A371E" w:rsidRDefault="00E706C5" w:rsidP="008F31EE">
            <w:pPr>
              <w:spacing w:after="0" w:line="259" w:lineRule="auto"/>
              <w:rPr>
                <w:rFonts w:eastAsia="Calibri" w:cs="Times New Roman"/>
                <w:sz w:val="18"/>
              </w:rPr>
            </w:pPr>
          </w:p>
        </w:tc>
        <w:tc>
          <w:tcPr>
            <w:tcW w:w="2093" w:type="pct"/>
            <w:shd w:val="clear" w:color="auto" w:fill="auto"/>
          </w:tcPr>
          <w:p w14:paraId="49601F1E"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rPr>
              <w:t>Narrow-leaved Red Gum woodlands of the lowlands of the North Coast</w:t>
            </w:r>
          </w:p>
        </w:tc>
        <w:tc>
          <w:tcPr>
            <w:tcW w:w="1178" w:type="pct"/>
            <w:shd w:val="clear" w:color="auto" w:fill="auto"/>
            <w:vAlign w:val="center"/>
          </w:tcPr>
          <w:p w14:paraId="0796AB1A" w14:textId="77777777" w:rsidR="00E706C5" w:rsidRPr="002A371E" w:rsidRDefault="00E706C5" w:rsidP="008F31EE">
            <w:pPr>
              <w:spacing w:after="0" w:line="259" w:lineRule="auto"/>
              <w:rPr>
                <w:rFonts w:eastAsia="Calibri" w:cs="Times New Roman"/>
                <w:sz w:val="18"/>
              </w:rPr>
            </w:pPr>
            <w:r w:rsidRPr="002A371E">
              <w:rPr>
                <w:rFonts w:eastAsia="Calibri" w:cs="Times New Roman"/>
                <w:sz w:val="18"/>
                <w:szCs w:val="18"/>
              </w:rPr>
              <w:t xml:space="preserve">PCT </w:t>
            </w:r>
            <w:r w:rsidRPr="002A371E">
              <w:rPr>
                <w:rFonts w:eastAsia="Calibri" w:cs="Times New Roman"/>
                <w:sz w:val="18"/>
              </w:rPr>
              <w:t>971 (OEH 2018b); &amp; NRAC Floristic Group 19 (NRAC 1995)</w:t>
            </w:r>
          </w:p>
        </w:tc>
      </w:tr>
      <w:tr w:rsidR="00522423" w:rsidRPr="002A371E" w14:paraId="5CE0C45E" w14:textId="77777777" w:rsidTr="00026F16">
        <w:trPr>
          <w:trHeight w:val="638"/>
        </w:trPr>
        <w:tc>
          <w:tcPr>
            <w:tcW w:w="816" w:type="pct"/>
          </w:tcPr>
          <w:p w14:paraId="2D7528DB" w14:textId="2A25F338" w:rsidR="00522423" w:rsidRPr="002A371E" w:rsidRDefault="007B3BA0" w:rsidP="00522423">
            <w:pPr>
              <w:spacing w:after="0" w:line="259" w:lineRule="auto"/>
              <w:rPr>
                <w:rFonts w:eastAsia="Calibri" w:cs="Times New Roman"/>
                <w:sz w:val="18"/>
              </w:rPr>
            </w:pPr>
            <w:hyperlink r:id="rId75" w:history="1">
              <w:r w:rsidR="00522423" w:rsidRPr="002A371E">
                <w:rPr>
                  <w:rStyle w:val="Hyperlink"/>
                  <w:rFonts w:eastAsia="Calibri" w:cs="Times New Roman"/>
                  <w:color w:val="auto"/>
                  <w:sz w:val="18"/>
                  <w:u w:val="none"/>
                </w:rPr>
                <w:t>Wet sclerophyll forests (grassy sub-formation)</w:t>
              </w:r>
            </w:hyperlink>
          </w:p>
        </w:tc>
        <w:tc>
          <w:tcPr>
            <w:tcW w:w="913" w:type="pct"/>
          </w:tcPr>
          <w:p w14:paraId="02AD27DD" w14:textId="0CF062CB" w:rsidR="00522423" w:rsidRPr="002A371E" w:rsidRDefault="007B3BA0" w:rsidP="00522423">
            <w:pPr>
              <w:spacing w:after="0" w:line="259" w:lineRule="auto"/>
              <w:rPr>
                <w:rFonts w:eastAsia="Calibri" w:cs="Times New Roman"/>
                <w:sz w:val="18"/>
              </w:rPr>
            </w:pPr>
            <w:hyperlink r:id="rId76" w:history="1">
              <w:r w:rsidR="00522423" w:rsidRPr="002A371E">
                <w:rPr>
                  <w:rStyle w:val="Hyperlink"/>
                  <w:rFonts w:eastAsia="Calibri" w:cs="Times New Roman"/>
                  <w:color w:val="auto"/>
                  <w:sz w:val="18"/>
                  <w:u w:val="none"/>
                </w:rPr>
                <w:t>Northern Hinterland Wet Sclerophyll Forests</w:t>
              </w:r>
            </w:hyperlink>
          </w:p>
        </w:tc>
        <w:tc>
          <w:tcPr>
            <w:tcW w:w="2093" w:type="pct"/>
            <w:shd w:val="clear" w:color="auto" w:fill="auto"/>
          </w:tcPr>
          <w:p w14:paraId="47DEF5A4" w14:textId="77777777" w:rsidR="00522423" w:rsidRPr="002A371E" w:rsidRDefault="00522423" w:rsidP="00522423">
            <w:pPr>
              <w:spacing w:after="0" w:line="259" w:lineRule="auto"/>
              <w:rPr>
                <w:rFonts w:eastAsia="Calibri" w:cs="Times New Roman"/>
                <w:sz w:val="18"/>
              </w:rPr>
            </w:pPr>
            <w:r w:rsidRPr="002A371E">
              <w:rPr>
                <w:rFonts w:eastAsia="Calibri" w:cs="Times New Roman"/>
                <w:sz w:val="18"/>
              </w:rPr>
              <w:t>Red Mahogany open forest of the coastal lowlands of the NSW North Coast Bioregion and northern Sydney Basin Bioregion</w:t>
            </w:r>
          </w:p>
        </w:tc>
        <w:tc>
          <w:tcPr>
            <w:tcW w:w="1178" w:type="pct"/>
            <w:shd w:val="clear" w:color="auto" w:fill="auto"/>
            <w:vAlign w:val="center"/>
          </w:tcPr>
          <w:p w14:paraId="4F8282CD" w14:textId="00EF0EA2" w:rsidR="00522423" w:rsidRPr="002A371E" w:rsidRDefault="00522423" w:rsidP="00522423">
            <w:pPr>
              <w:spacing w:after="0" w:line="259" w:lineRule="auto"/>
              <w:jc w:val="center"/>
              <w:rPr>
                <w:rFonts w:eastAsia="Calibri" w:cs="Times New Roman"/>
                <w:sz w:val="18"/>
                <w:szCs w:val="18"/>
              </w:rPr>
            </w:pPr>
            <w:r w:rsidRPr="002A371E">
              <w:t>?</w:t>
            </w:r>
          </w:p>
        </w:tc>
      </w:tr>
      <w:tr w:rsidR="00522423" w:rsidRPr="002A371E" w14:paraId="238C26FD" w14:textId="77777777" w:rsidTr="00026F16">
        <w:trPr>
          <w:trHeight w:val="638"/>
        </w:trPr>
        <w:tc>
          <w:tcPr>
            <w:tcW w:w="816" w:type="pct"/>
          </w:tcPr>
          <w:p w14:paraId="35DA3872" w14:textId="7D0AC91A" w:rsidR="00522423" w:rsidRPr="002A371E" w:rsidRDefault="007B3BA0" w:rsidP="00522423">
            <w:pPr>
              <w:spacing w:after="0" w:line="259" w:lineRule="auto"/>
              <w:rPr>
                <w:rFonts w:eastAsia="Calibri" w:cs="Times New Roman"/>
                <w:sz w:val="18"/>
              </w:rPr>
            </w:pPr>
            <w:hyperlink r:id="rId77" w:history="1">
              <w:r w:rsidR="00522423" w:rsidRPr="002A371E">
                <w:rPr>
                  <w:rStyle w:val="Hyperlink"/>
                  <w:rFonts w:eastAsia="Calibri" w:cs="Times New Roman"/>
                  <w:color w:val="auto"/>
                  <w:sz w:val="18"/>
                  <w:u w:val="none"/>
                </w:rPr>
                <w:t>Wet sclerophyll forests (shrubby sub-formation)</w:t>
              </w:r>
            </w:hyperlink>
          </w:p>
        </w:tc>
        <w:tc>
          <w:tcPr>
            <w:tcW w:w="913" w:type="pct"/>
          </w:tcPr>
          <w:p w14:paraId="0FB42F48" w14:textId="21D1F5F7" w:rsidR="00522423" w:rsidRPr="002A371E" w:rsidRDefault="007B3BA0" w:rsidP="00522423">
            <w:pPr>
              <w:spacing w:after="0" w:line="259" w:lineRule="auto"/>
              <w:rPr>
                <w:rFonts w:eastAsia="Calibri" w:cs="Times New Roman"/>
                <w:sz w:val="18"/>
              </w:rPr>
            </w:pPr>
            <w:hyperlink r:id="rId78" w:history="1">
              <w:r w:rsidR="00522423" w:rsidRPr="002A371E">
                <w:rPr>
                  <w:rStyle w:val="Hyperlink"/>
                  <w:rFonts w:eastAsia="Calibri" w:cs="Times New Roman"/>
                  <w:color w:val="auto"/>
                  <w:sz w:val="18"/>
                  <w:u w:val="none"/>
                </w:rPr>
                <w:t>North Coast Wet Sclerophyll Forests</w:t>
              </w:r>
            </w:hyperlink>
          </w:p>
        </w:tc>
        <w:tc>
          <w:tcPr>
            <w:tcW w:w="2093" w:type="pct"/>
            <w:shd w:val="clear" w:color="auto" w:fill="auto"/>
          </w:tcPr>
          <w:p w14:paraId="0E8683AC" w14:textId="77777777" w:rsidR="00522423" w:rsidRPr="002A371E" w:rsidRDefault="00522423" w:rsidP="00522423">
            <w:pPr>
              <w:spacing w:after="0" w:line="259" w:lineRule="auto"/>
              <w:rPr>
                <w:rFonts w:eastAsia="Calibri" w:cs="Times New Roman"/>
                <w:sz w:val="18"/>
              </w:rPr>
            </w:pPr>
            <w:r w:rsidRPr="002A371E">
              <w:rPr>
                <w:rFonts w:eastAsia="Calibri" w:cs="Times New Roman"/>
                <w:sz w:val="18"/>
              </w:rPr>
              <w:t>Blackbutt - Pink Bloodwood shrubby open forest of the coastal lowlands of the NSW North Coast Bioregion</w:t>
            </w:r>
          </w:p>
        </w:tc>
        <w:tc>
          <w:tcPr>
            <w:tcW w:w="1178" w:type="pct"/>
            <w:shd w:val="clear" w:color="auto" w:fill="auto"/>
            <w:vAlign w:val="center"/>
          </w:tcPr>
          <w:p w14:paraId="59761EE5" w14:textId="1CD4F8E9" w:rsidR="00522423" w:rsidRPr="002A371E" w:rsidRDefault="00522423" w:rsidP="00522423">
            <w:pPr>
              <w:spacing w:after="0" w:line="259" w:lineRule="auto"/>
              <w:jc w:val="center"/>
              <w:rPr>
                <w:rFonts w:eastAsia="Calibri" w:cs="Times New Roman"/>
                <w:sz w:val="18"/>
                <w:szCs w:val="18"/>
              </w:rPr>
            </w:pPr>
            <w:r w:rsidRPr="002A371E">
              <w:t>?</w:t>
            </w:r>
          </w:p>
        </w:tc>
      </w:tr>
    </w:tbl>
    <w:p w14:paraId="177899AE" w14:textId="3F89F632" w:rsidR="00F069F9" w:rsidRPr="00A4041B" w:rsidRDefault="00F069F9" w:rsidP="00026F16">
      <w:pPr>
        <w:spacing w:after="0" w:line="240" w:lineRule="auto"/>
        <w:ind w:right="-569"/>
      </w:pPr>
      <w:r w:rsidRPr="00A4041B">
        <w:t xml:space="preserve">Source: </w:t>
      </w:r>
      <w:r w:rsidRPr="00A4041B">
        <w:rPr>
          <w:sz w:val="20"/>
          <w:szCs w:val="20"/>
        </w:rPr>
        <w:t>NSW OEH (20</w:t>
      </w:r>
      <w:r w:rsidR="00190510" w:rsidRPr="00A4041B">
        <w:rPr>
          <w:sz w:val="20"/>
          <w:szCs w:val="20"/>
        </w:rPr>
        <w:t>2</w:t>
      </w:r>
      <w:r w:rsidRPr="00A4041B">
        <w:rPr>
          <w:sz w:val="20"/>
          <w:szCs w:val="20"/>
        </w:rPr>
        <w:t>0</w:t>
      </w:r>
      <w:r w:rsidR="00F77B9A" w:rsidRPr="00A4041B">
        <w:rPr>
          <w:sz w:val="20"/>
          <w:szCs w:val="20"/>
        </w:rPr>
        <w:t>a</w:t>
      </w:r>
      <w:r w:rsidRPr="00A4041B">
        <w:rPr>
          <w:sz w:val="20"/>
          <w:szCs w:val="20"/>
        </w:rPr>
        <w:t>)</w:t>
      </w:r>
      <w:r w:rsidR="001F50F6" w:rsidRPr="00A4041B">
        <w:rPr>
          <w:sz w:val="20"/>
          <w:szCs w:val="20"/>
        </w:rPr>
        <w:t>.</w:t>
      </w:r>
      <w:r w:rsidRPr="00A4041B">
        <w:rPr>
          <w:sz w:val="20"/>
          <w:szCs w:val="20"/>
        </w:rPr>
        <w:t xml:space="preserve"> </w:t>
      </w:r>
      <w:r w:rsidRPr="00A4041B">
        <w:t xml:space="preserve">Further details on previously associated NSW Vegetation formations, classes and types </w:t>
      </w:r>
      <w:proofErr w:type="gramStart"/>
      <w:r w:rsidR="00026F16" w:rsidRPr="00A4041B">
        <w:t>is</w:t>
      </w:r>
      <w:proofErr w:type="gramEnd"/>
      <w:r w:rsidR="00026F16" w:rsidRPr="00A4041B">
        <w:t xml:space="preserve"> available via </w:t>
      </w:r>
      <w:r w:rsidRPr="00A4041B">
        <w:t xml:space="preserve">the </w:t>
      </w:r>
      <w:r w:rsidR="00026F16" w:rsidRPr="00A4041B">
        <w:t xml:space="preserve">Regional distribution and habitat section of the </w:t>
      </w:r>
      <w:r w:rsidRPr="00A4041B">
        <w:t>NSW TEC Profile for state-listed ecological community</w:t>
      </w:r>
      <w:r w:rsidR="00026F16" w:rsidRPr="00A4041B">
        <w:t>.</w:t>
      </w:r>
    </w:p>
    <w:p w14:paraId="7E18378F" w14:textId="2E4E990E" w:rsidR="00E706C5" w:rsidRPr="00A4041B" w:rsidRDefault="00F069F9" w:rsidP="00F069F9">
      <w:pPr>
        <w:pStyle w:val="TableHeading"/>
      </w:pPr>
      <w:bookmarkStart w:id="250" w:name="_Ref86405741"/>
      <w:r w:rsidRPr="00A4041B">
        <w:t>Queensland vegetation classifications</w:t>
      </w:r>
      <w:bookmarkEnd w:id="250"/>
    </w:p>
    <w:p w14:paraId="02860081" w14:textId="531E0A69" w:rsidR="001F50F6" w:rsidRPr="00A4041B" w:rsidRDefault="00F069F9" w:rsidP="001F50F6">
      <w:r w:rsidRPr="00A4041B">
        <w:t>Queensland has a comprehensive state-wide</w:t>
      </w:r>
      <w:r w:rsidR="001F50F6" w:rsidRPr="00A4041B">
        <w:t xml:space="preserve"> vegetation classification system using Regional Ecosystem (Qld REs) designations. Regional ecosystems are vegetation communities in a bioregion that are consistently associated with a particular combination of geology, </w:t>
      </w:r>
      <w:proofErr w:type="gramStart"/>
      <w:r w:rsidR="001F50F6" w:rsidRPr="00A4041B">
        <w:t>landform</w:t>
      </w:r>
      <w:proofErr w:type="gramEnd"/>
      <w:r w:rsidR="001F50F6" w:rsidRPr="00A4041B">
        <w:t xml:space="preserve"> and soil. They were derived from a broad range of information sources including land system, vegetation and geology mapping and reports. The Regional Ecosystem Description Database (REDD) supersedes the regional ecosystem descriptions in Sattler and Williams (1999); and it </w:t>
      </w:r>
      <w:proofErr w:type="gramStart"/>
      <w:r w:rsidR="001F50F6" w:rsidRPr="00A4041B">
        <w:t>and also</w:t>
      </w:r>
      <w:proofErr w:type="gramEnd"/>
      <w:r w:rsidR="001F50F6" w:rsidRPr="00A4041B">
        <w:t xml:space="preserve"> includes additional regional ecosystems and vegetation communities recognised since 1999.</w:t>
      </w:r>
    </w:p>
    <w:p w14:paraId="7E6704D3" w14:textId="41764BB2" w:rsidR="00E706C5" w:rsidRPr="00A4041B" w:rsidRDefault="001F50F6" w:rsidP="00E706C5">
      <w:proofErr w:type="gramStart"/>
      <w:r w:rsidRPr="00A4041B">
        <w:lastRenderedPageBreak/>
        <w:t>South Eastern</w:t>
      </w:r>
      <w:proofErr w:type="gramEnd"/>
      <w:r w:rsidRPr="00A4041B">
        <w:t xml:space="preserve"> Queensland bioregion</w:t>
      </w:r>
      <w:r w:rsidR="00F069F9" w:rsidRPr="00A4041B">
        <w:t xml:space="preserve"> REs that are likely to correspond (wholly, or in part) to the </w:t>
      </w:r>
      <w:r w:rsidR="00F069F9" w:rsidRPr="00A4041B">
        <w:rPr>
          <w:rFonts w:cs="Times New Roman"/>
        </w:rPr>
        <w:t xml:space="preserve">Subtropical eucalypt forest </w:t>
      </w:r>
      <w:r w:rsidR="00804A1A" w:rsidRPr="00A4041B">
        <w:rPr>
          <w:rFonts w:cs="Times New Roman"/>
        </w:rPr>
        <w:t>on the floodplains of eastern Australia</w:t>
      </w:r>
      <w:r w:rsidR="00F069F9" w:rsidRPr="00A4041B">
        <w:rPr>
          <w:rFonts w:cs="Times New Roman"/>
        </w:rPr>
        <w:t xml:space="preserve"> </w:t>
      </w:r>
      <w:r w:rsidR="00F069F9" w:rsidRPr="00A4041B">
        <w:t>are outlined in</w:t>
      </w:r>
      <w:r w:rsidR="0058024B" w:rsidRPr="00A4041B">
        <w:t xml:space="preserve"> </w:t>
      </w:r>
      <w:r w:rsidRPr="00A4041B">
        <w:fldChar w:fldCharType="begin"/>
      </w:r>
      <w:r w:rsidRPr="00A4041B">
        <w:instrText xml:space="preserve"> REF _Ref86228102 \h </w:instrText>
      </w:r>
      <w:r w:rsidRPr="00A4041B">
        <w:fldChar w:fldCharType="separate"/>
      </w:r>
      <w:r w:rsidR="006B5C63" w:rsidRPr="00A4041B">
        <w:t xml:space="preserve">Table </w:t>
      </w:r>
      <w:r w:rsidR="006B5C63">
        <w:rPr>
          <w:noProof/>
        </w:rPr>
        <w:t>8</w:t>
      </w:r>
      <w:r w:rsidRPr="00A4041B">
        <w:fldChar w:fldCharType="end"/>
      </w:r>
      <w:r w:rsidR="0058024B" w:rsidRPr="00A4041B">
        <w:t>.</w:t>
      </w:r>
    </w:p>
    <w:p w14:paraId="76560103" w14:textId="40E2E7C2" w:rsidR="0058024B" w:rsidRPr="00A4041B" w:rsidRDefault="0058024B" w:rsidP="0058024B">
      <w:pPr>
        <w:pStyle w:val="Caption"/>
        <w:keepNext/>
      </w:pPr>
      <w:bookmarkStart w:id="251" w:name="_Ref86228102"/>
      <w:r w:rsidRPr="00A4041B">
        <w:t xml:space="preserve">Table </w:t>
      </w:r>
      <w:r w:rsidRPr="00A4041B">
        <w:fldChar w:fldCharType="begin"/>
      </w:r>
      <w:r w:rsidRPr="00A4041B">
        <w:instrText>SEQ Table \* ARABIC</w:instrText>
      </w:r>
      <w:r w:rsidRPr="00A4041B">
        <w:fldChar w:fldCharType="separate"/>
      </w:r>
      <w:r w:rsidR="006B5C63">
        <w:rPr>
          <w:noProof/>
        </w:rPr>
        <w:t>8</w:t>
      </w:r>
      <w:r w:rsidRPr="00A4041B">
        <w:fldChar w:fldCharType="end"/>
      </w:r>
      <w:bookmarkEnd w:id="251"/>
      <w:r w:rsidRPr="00A4041B">
        <w:t xml:space="preserve">: </w:t>
      </w:r>
      <w:r w:rsidR="002A1483" w:rsidRPr="00A4041B">
        <w:t>Queensland</w:t>
      </w:r>
      <w:r w:rsidRPr="00A4041B">
        <w:t xml:space="preserve"> Regional Ecosystems (RE) that are associated with the </w:t>
      </w:r>
      <w:r w:rsidR="002A1483" w:rsidRPr="00A4041B">
        <w:t>Subtropical eucalypt forest on the floodplains of eastern Australia (</w:t>
      </w:r>
      <w:r w:rsidR="00A846E7" w:rsidRPr="00A4041B">
        <w:t>i.e.,</w:t>
      </w:r>
      <w:r w:rsidRPr="00A4041B">
        <w:t xml:space="preserve"> where key diagnostics are met</w:t>
      </w:r>
      <w:r w:rsidR="002A1483" w:rsidRPr="00A4041B">
        <w:t>)</w:t>
      </w:r>
    </w:p>
    <w:tbl>
      <w:tblPr>
        <w:tblStyle w:val="TableGrid"/>
        <w:tblpPr w:leftFromText="180" w:rightFromText="180" w:vertAnchor="text" w:tblpY="1"/>
        <w:tblOverlap w:val="never"/>
        <w:tblW w:w="5000" w:type="pct"/>
        <w:tblLook w:val="04A0" w:firstRow="1" w:lastRow="0" w:firstColumn="1" w:lastColumn="0" w:noHBand="0" w:noVBand="1"/>
      </w:tblPr>
      <w:tblGrid>
        <w:gridCol w:w="958"/>
        <w:gridCol w:w="5196"/>
        <w:gridCol w:w="966"/>
        <w:gridCol w:w="1171"/>
        <w:gridCol w:w="769"/>
      </w:tblGrid>
      <w:tr w:rsidR="00867097" w:rsidRPr="00A4041B" w14:paraId="165C3AEA" w14:textId="77777777" w:rsidTr="00867097">
        <w:trPr>
          <w:cantSplit/>
          <w:tblHeader/>
        </w:trPr>
        <w:tc>
          <w:tcPr>
            <w:tcW w:w="529" w:type="pct"/>
            <w:shd w:val="clear" w:color="auto" w:fill="D0CECE" w:themeFill="background2" w:themeFillShade="E6"/>
            <w:vAlign w:val="center"/>
          </w:tcPr>
          <w:p w14:paraId="573902AB" w14:textId="77777777" w:rsidR="00867097" w:rsidRPr="00C7154A" w:rsidRDefault="00867097" w:rsidP="00867097">
            <w:pPr>
              <w:pStyle w:val="Tabletext"/>
              <w:rPr>
                <w:szCs w:val="18"/>
              </w:rPr>
            </w:pPr>
            <w:r w:rsidRPr="00C7154A">
              <w:rPr>
                <w:szCs w:val="18"/>
              </w:rPr>
              <w:t>Qld RE</w:t>
            </w:r>
          </w:p>
        </w:tc>
        <w:tc>
          <w:tcPr>
            <w:tcW w:w="2868" w:type="pct"/>
            <w:shd w:val="clear" w:color="auto" w:fill="D0CECE" w:themeFill="background2" w:themeFillShade="E6"/>
            <w:vAlign w:val="center"/>
          </w:tcPr>
          <w:p w14:paraId="412838E8" w14:textId="77777777" w:rsidR="00867097" w:rsidRPr="00A4041B" w:rsidRDefault="00867097" w:rsidP="00867097">
            <w:pPr>
              <w:pStyle w:val="Tabletext"/>
              <w:rPr>
                <w:rFonts w:cstheme="minorHAnsi"/>
                <w:szCs w:val="18"/>
              </w:rPr>
            </w:pPr>
            <w:r w:rsidRPr="00A4041B">
              <w:rPr>
                <w:rFonts w:cstheme="minorHAnsi"/>
                <w:szCs w:val="18"/>
              </w:rPr>
              <w:t>Qld RE Short Description (+ extra descriptive elements if relevant)</w:t>
            </w:r>
          </w:p>
        </w:tc>
        <w:tc>
          <w:tcPr>
            <w:tcW w:w="533" w:type="pct"/>
            <w:shd w:val="clear" w:color="auto" w:fill="D0CECE" w:themeFill="background2" w:themeFillShade="E6"/>
            <w:vAlign w:val="center"/>
          </w:tcPr>
          <w:p w14:paraId="3F1BED81" w14:textId="77777777" w:rsidR="00867097" w:rsidRPr="00A4041B" w:rsidRDefault="00867097" w:rsidP="00867097">
            <w:pPr>
              <w:pStyle w:val="Tabletext"/>
              <w:rPr>
                <w:szCs w:val="18"/>
              </w:rPr>
            </w:pPr>
            <w:r w:rsidRPr="00A4041B">
              <w:rPr>
                <w:szCs w:val="18"/>
              </w:rPr>
              <w:t>Match#</w:t>
            </w:r>
          </w:p>
        </w:tc>
        <w:tc>
          <w:tcPr>
            <w:tcW w:w="646" w:type="pct"/>
            <w:shd w:val="clear" w:color="auto" w:fill="D0CECE" w:themeFill="background2" w:themeFillShade="E6"/>
            <w:vAlign w:val="center"/>
          </w:tcPr>
          <w:p w14:paraId="2D7343CF" w14:textId="21F7F64F" w:rsidR="00867097" w:rsidRPr="00A4041B" w:rsidRDefault="00867097" w:rsidP="00867097">
            <w:pPr>
              <w:pStyle w:val="Tabletext"/>
              <w:rPr>
                <w:szCs w:val="18"/>
              </w:rPr>
            </w:pPr>
            <w:r w:rsidRPr="00A4041B">
              <w:rPr>
                <w:szCs w:val="18"/>
              </w:rPr>
              <w:t>Strength of association</w:t>
            </w:r>
            <w:r w:rsidRPr="00A4041B">
              <w:rPr>
                <w:szCs w:val="18"/>
                <w:vertAlign w:val="superscript"/>
              </w:rPr>
              <w:t>$</w:t>
            </w:r>
            <w:r w:rsidRPr="00A4041B">
              <w:rPr>
                <w:szCs w:val="18"/>
              </w:rPr>
              <w:t xml:space="preserve"> </w:t>
            </w:r>
          </w:p>
        </w:tc>
        <w:tc>
          <w:tcPr>
            <w:tcW w:w="424" w:type="pct"/>
            <w:shd w:val="clear" w:color="auto" w:fill="D0CECE" w:themeFill="background2" w:themeFillShade="E6"/>
            <w:vAlign w:val="center"/>
          </w:tcPr>
          <w:p w14:paraId="39FD1CCA" w14:textId="7EC504F2" w:rsidR="00867097" w:rsidRPr="00A4041B" w:rsidRDefault="00867097" w:rsidP="00867097">
            <w:pPr>
              <w:pStyle w:val="Tabletext"/>
              <w:rPr>
                <w:szCs w:val="18"/>
              </w:rPr>
            </w:pPr>
            <w:r w:rsidRPr="00A4041B">
              <w:rPr>
                <w:szCs w:val="18"/>
              </w:rPr>
              <w:t>Status*</w:t>
            </w:r>
          </w:p>
        </w:tc>
      </w:tr>
      <w:bookmarkStart w:id="252" w:name="_Hlk82606290"/>
      <w:tr w:rsidR="00867097" w:rsidRPr="00A4041B" w14:paraId="43CD2353" w14:textId="77777777" w:rsidTr="00D0565C">
        <w:trPr>
          <w:cantSplit/>
        </w:trPr>
        <w:tc>
          <w:tcPr>
            <w:tcW w:w="529" w:type="pct"/>
            <w:shd w:val="clear" w:color="auto" w:fill="auto"/>
            <w:vAlign w:val="center"/>
          </w:tcPr>
          <w:p w14:paraId="6B4CE312" w14:textId="3917F822" w:rsidR="00867097" w:rsidRPr="00C7154A" w:rsidRDefault="00867097" w:rsidP="00867097">
            <w:pPr>
              <w:pStyle w:val="Tabletext"/>
              <w:rPr>
                <w:b/>
                <w:bCs/>
                <w:szCs w:val="18"/>
              </w:rPr>
            </w:pPr>
            <w:r w:rsidRPr="00C7154A">
              <w:rPr>
                <w:b/>
                <w:bCs/>
                <w:szCs w:val="18"/>
              </w:rPr>
              <w:fldChar w:fldCharType="begin"/>
            </w:r>
            <w:r w:rsidRPr="00C7154A">
              <w:rPr>
                <w:b/>
                <w:bCs/>
                <w:szCs w:val="18"/>
              </w:rPr>
              <w:instrText xml:space="preserve"> HYPERLINK "https://apps.des.qld.gov.au/regional-ecosystems/details/?re=12.3.2" </w:instrText>
            </w:r>
            <w:r w:rsidRPr="00C7154A">
              <w:rPr>
                <w:b/>
                <w:bCs/>
                <w:szCs w:val="18"/>
              </w:rPr>
              <w:fldChar w:fldCharType="separate"/>
            </w:r>
            <w:r w:rsidRPr="00C7154A">
              <w:rPr>
                <w:rStyle w:val="Hyperlink"/>
                <w:rFonts w:cs="Calibri"/>
                <w:b/>
                <w:bCs/>
                <w:color w:val="auto"/>
                <w:sz w:val="18"/>
                <w:szCs w:val="18"/>
              </w:rPr>
              <w:t>12.3.2</w:t>
            </w:r>
            <w:r w:rsidRPr="00C7154A">
              <w:rPr>
                <w:b/>
                <w:bCs/>
                <w:szCs w:val="18"/>
              </w:rPr>
              <w:fldChar w:fldCharType="end"/>
            </w:r>
            <w:bookmarkEnd w:id="252"/>
          </w:p>
        </w:tc>
        <w:tc>
          <w:tcPr>
            <w:tcW w:w="2868" w:type="pct"/>
            <w:shd w:val="clear" w:color="auto" w:fill="auto"/>
            <w:vAlign w:val="center"/>
          </w:tcPr>
          <w:p w14:paraId="7FB00EFD" w14:textId="77777777" w:rsidR="00867097" w:rsidRPr="00A4041B" w:rsidRDefault="00867097" w:rsidP="00867097">
            <w:pPr>
              <w:pStyle w:val="Tabletext"/>
              <w:rPr>
                <w:rFonts w:cstheme="minorHAnsi"/>
                <w:szCs w:val="18"/>
              </w:rPr>
            </w:pPr>
            <w:r w:rsidRPr="00A4041B">
              <w:rPr>
                <w:rFonts w:cstheme="minorHAnsi"/>
                <w:i/>
                <w:iCs/>
                <w:szCs w:val="18"/>
              </w:rPr>
              <w:t>E</w:t>
            </w:r>
            <w:r w:rsidRPr="00A4041B">
              <w:rPr>
                <w:rFonts w:cstheme="minorHAnsi"/>
                <w:szCs w:val="18"/>
              </w:rPr>
              <w:t xml:space="preserve">. </w:t>
            </w:r>
            <w:r w:rsidRPr="00A4041B">
              <w:rPr>
                <w:rFonts w:cstheme="minorHAnsi"/>
                <w:i/>
                <w:iCs/>
                <w:szCs w:val="18"/>
              </w:rPr>
              <w:t>grandis</w:t>
            </w:r>
            <w:r w:rsidRPr="00A4041B">
              <w:rPr>
                <w:rFonts w:cstheme="minorHAnsi"/>
                <w:szCs w:val="18"/>
              </w:rPr>
              <w:t xml:space="preserve"> (Flooded Gum)</w:t>
            </w:r>
            <w:r w:rsidRPr="00A4041B">
              <w:rPr>
                <w:szCs w:val="18"/>
              </w:rPr>
              <w:t xml:space="preserve"> </w:t>
            </w:r>
            <w:r w:rsidRPr="00A4041B">
              <w:rPr>
                <w:rFonts w:cstheme="minorHAnsi"/>
                <w:szCs w:val="18"/>
              </w:rPr>
              <w:t xml:space="preserve">+/- </w:t>
            </w:r>
            <w:r w:rsidRPr="00A4041B">
              <w:rPr>
                <w:rFonts w:cstheme="minorHAnsi"/>
                <w:i/>
                <w:iCs/>
                <w:szCs w:val="18"/>
              </w:rPr>
              <w:t>E</w:t>
            </w:r>
            <w:r w:rsidRPr="00A4041B">
              <w:rPr>
                <w:rFonts w:cstheme="minorHAnsi"/>
                <w:szCs w:val="18"/>
              </w:rPr>
              <w:t xml:space="preserve">. </w:t>
            </w:r>
            <w:proofErr w:type="spellStart"/>
            <w:r w:rsidRPr="00A4041B">
              <w:rPr>
                <w:rFonts w:cstheme="minorHAnsi"/>
                <w:i/>
                <w:iCs/>
                <w:szCs w:val="18"/>
              </w:rPr>
              <w:t>microcorys</w:t>
            </w:r>
            <w:proofErr w:type="spellEnd"/>
            <w:r w:rsidRPr="00A4041B">
              <w:rPr>
                <w:rFonts w:cstheme="minorHAnsi"/>
                <w:szCs w:val="18"/>
              </w:rPr>
              <w:t xml:space="preserve"> (Tallowwood), </w:t>
            </w:r>
            <w:proofErr w:type="spellStart"/>
            <w:r w:rsidRPr="00A4041B">
              <w:rPr>
                <w:rFonts w:cstheme="minorHAnsi"/>
                <w:i/>
                <w:iCs/>
                <w:szCs w:val="18"/>
              </w:rPr>
              <w:t>Lophostemon</w:t>
            </w:r>
            <w:proofErr w:type="spellEnd"/>
            <w:r w:rsidRPr="00A4041B">
              <w:rPr>
                <w:rFonts w:cstheme="minorHAnsi"/>
                <w:i/>
                <w:iCs/>
                <w:szCs w:val="18"/>
              </w:rPr>
              <w:t xml:space="preserve"> </w:t>
            </w:r>
            <w:proofErr w:type="spellStart"/>
            <w:r w:rsidRPr="00A4041B">
              <w:rPr>
                <w:rFonts w:cstheme="minorHAnsi"/>
                <w:i/>
                <w:iCs/>
                <w:szCs w:val="18"/>
              </w:rPr>
              <w:t>confertus</w:t>
            </w:r>
            <w:proofErr w:type="spellEnd"/>
            <w:r w:rsidRPr="00A4041B">
              <w:rPr>
                <w:rFonts w:cstheme="minorHAnsi"/>
                <w:szCs w:val="18"/>
              </w:rPr>
              <w:t xml:space="preserve"> (Brush Box) tall open forest with vine forest understorey (wet sclerophyll) on alluvial plains</w:t>
            </w:r>
          </w:p>
        </w:tc>
        <w:tc>
          <w:tcPr>
            <w:tcW w:w="533" w:type="pct"/>
            <w:shd w:val="clear" w:color="auto" w:fill="auto"/>
            <w:vAlign w:val="center"/>
          </w:tcPr>
          <w:p w14:paraId="203BFE04" w14:textId="77777777" w:rsidR="00867097" w:rsidRPr="00A4041B" w:rsidRDefault="00867097" w:rsidP="00867097">
            <w:pPr>
              <w:pStyle w:val="Tabletext"/>
              <w:rPr>
                <w:szCs w:val="18"/>
              </w:rPr>
            </w:pPr>
            <w:r w:rsidRPr="00A4041B">
              <w:rPr>
                <w:szCs w:val="18"/>
              </w:rPr>
              <w:t>Ryan &amp; Tozer</w:t>
            </w:r>
          </w:p>
        </w:tc>
        <w:tc>
          <w:tcPr>
            <w:tcW w:w="646" w:type="pct"/>
            <w:shd w:val="clear" w:color="auto" w:fill="auto"/>
            <w:vAlign w:val="center"/>
          </w:tcPr>
          <w:p w14:paraId="388CADE7" w14:textId="77777777" w:rsidR="00867097" w:rsidRPr="00A4041B" w:rsidRDefault="00867097" w:rsidP="00867097">
            <w:pPr>
              <w:pStyle w:val="Tabletext"/>
              <w:rPr>
                <w:szCs w:val="18"/>
              </w:rPr>
            </w:pPr>
            <w:r w:rsidRPr="00A4041B">
              <w:rPr>
                <w:szCs w:val="18"/>
              </w:rPr>
              <w:t>Strong</w:t>
            </w:r>
          </w:p>
        </w:tc>
        <w:tc>
          <w:tcPr>
            <w:tcW w:w="424" w:type="pct"/>
            <w:shd w:val="clear" w:color="auto" w:fill="auto"/>
            <w:vAlign w:val="center"/>
          </w:tcPr>
          <w:p w14:paraId="07F85794" w14:textId="77777777" w:rsidR="00867097" w:rsidRPr="00A4041B" w:rsidRDefault="00867097" w:rsidP="00867097">
            <w:pPr>
              <w:pStyle w:val="Tabletext"/>
              <w:rPr>
                <w:szCs w:val="18"/>
              </w:rPr>
            </w:pPr>
            <w:r w:rsidRPr="00A4041B">
              <w:rPr>
                <w:szCs w:val="18"/>
              </w:rPr>
              <w:t>OC</w:t>
            </w:r>
          </w:p>
        </w:tc>
      </w:tr>
      <w:tr w:rsidR="00867097" w:rsidRPr="00A4041B" w14:paraId="1404B957" w14:textId="77777777" w:rsidTr="00D0565C">
        <w:trPr>
          <w:cantSplit/>
        </w:trPr>
        <w:tc>
          <w:tcPr>
            <w:tcW w:w="529" w:type="pct"/>
            <w:shd w:val="clear" w:color="auto" w:fill="auto"/>
            <w:vAlign w:val="center"/>
          </w:tcPr>
          <w:p w14:paraId="2FD0EE0A" w14:textId="77777777" w:rsidR="00867097" w:rsidRPr="00C7154A" w:rsidRDefault="00867097" w:rsidP="00867097">
            <w:pPr>
              <w:pStyle w:val="Tabletext"/>
              <w:rPr>
                <w:szCs w:val="18"/>
              </w:rPr>
            </w:pPr>
            <w:r w:rsidRPr="00C7154A">
              <w:rPr>
                <w:szCs w:val="18"/>
              </w:rPr>
              <w:t>12.3.2a</w:t>
            </w:r>
          </w:p>
        </w:tc>
        <w:tc>
          <w:tcPr>
            <w:tcW w:w="2868" w:type="pct"/>
            <w:shd w:val="clear" w:color="auto" w:fill="auto"/>
            <w:vAlign w:val="center"/>
          </w:tcPr>
          <w:p w14:paraId="7D48B9AA" w14:textId="40BA0E88" w:rsidR="00867097" w:rsidRPr="00A4041B" w:rsidRDefault="00867097" w:rsidP="00867097">
            <w:pPr>
              <w:pStyle w:val="Tabletext"/>
              <w:rPr>
                <w:rFonts w:cstheme="minorHAnsi"/>
                <w:szCs w:val="18"/>
              </w:rPr>
            </w:pPr>
            <w:bookmarkStart w:id="253" w:name="_Hlk86343737"/>
            <w:bookmarkStart w:id="254" w:name="_Hlk84334949"/>
            <w:r w:rsidRPr="00A4041B">
              <w:rPr>
                <w:rFonts w:cstheme="minorHAnsi"/>
                <w:iCs/>
                <w:szCs w:val="18"/>
              </w:rPr>
              <w:t xml:space="preserve">Open forest of </w:t>
            </w:r>
            <w:r w:rsidRPr="00A4041B">
              <w:rPr>
                <w:rFonts w:cstheme="minorHAnsi"/>
                <w:i/>
                <w:szCs w:val="18"/>
              </w:rPr>
              <w:t>E</w:t>
            </w:r>
            <w:r w:rsidRPr="00A4041B">
              <w:rPr>
                <w:rFonts w:cstheme="minorHAnsi"/>
                <w:iCs/>
                <w:szCs w:val="18"/>
              </w:rPr>
              <w:t xml:space="preserve">. </w:t>
            </w:r>
            <w:proofErr w:type="spellStart"/>
            <w:r w:rsidRPr="00A4041B">
              <w:rPr>
                <w:rFonts w:cstheme="minorHAnsi"/>
                <w:i/>
                <w:szCs w:val="18"/>
              </w:rPr>
              <w:t>resinifera</w:t>
            </w:r>
            <w:proofErr w:type="spellEnd"/>
            <w:r w:rsidRPr="00A4041B">
              <w:rPr>
                <w:rFonts w:cstheme="minorHAnsi"/>
                <w:iCs/>
                <w:szCs w:val="18"/>
              </w:rPr>
              <w:t xml:space="preserve"> (Red Mahogany) and</w:t>
            </w:r>
            <w:r w:rsidRPr="00A4041B">
              <w:rPr>
                <w:rFonts w:cstheme="minorHAnsi"/>
                <w:i/>
                <w:szCs w:val="18"/>
              </w:rPr>
              <w:t xml:space="preserve"> </w:t>
            </w:r>
            <w:proofErr w:type="spellStart"/>
            <w:r w:rsidRPr="00A4041B">
              <w:rPr>
                <w:rFonts w:cstheme="minorHAnsi"/>
                <w:i/>
                <w:szCs w:val="18"/>
              </w:rPr>
              <w:t>Syncarpia</w:t>
            </w:r>
            <w:proofErr w:type="spellEnd"/>
            <w:r w:rsidRPr="00A4041B">
              <w:rPr>
                <w:rFonts w:cstheme="minorHAnsi"/>
                <w:i/>
                <w:szCs w:val="18"/>
              </w:rPr>
              <w:t xml:space="preserve"> </w:t>
            </w:r>
            <w:proofErr w:type="spellStart"/>
            <w:r w:rsidRPr="00A4041B">
              <w:rPr>
                <w:rFonts w:cstheme="minorHAnsi"/>
                <w:i/>
                <w:szCs w:val="18"/>
              </w:rPr>
              <w:t>glomulifera</w:t>
            </w:r>
            <w:proofErr w:type="spellEnd"/>
            <w:r w:rsidRPr="00A4041B">
              <w:rPr>
                <w:rFonts w:cstheme="minorHAnsi"/>
                <w:i/>
                <w:szCs w:val="18"/>
              </w:rPr>
              <w:t xml:space="preserve"> </w:t>
            </w:r>
            <w:r w:rsidRPr="00A4041B">
              <w:rPr>
                <w:rFonts w:cstheme="minorHAnsi"/>
                <w:iCs/>
                <w:szCs w:val="18"/>
              </w:rPr>
              <w:t>subsp</w:t>
            </w:r>
            <w:r w:rsidRPr="00A4041B">
              <w:rPr>
                <w:rFonts w:cstheme="minorHAnsi"/>
                <w:i/>
                <w:szCs w:val="18"/>
              </w:rPr>
              <w:t xml:space="preserve">. </w:t>
            </w:r>
            <w:proofErr w:type="spellStart"/>
            <w:r w:rsidRPr="00A4041B">
              <w:rPr>
                <w:rFonts w:cstheme="minorHAnsi"/>
                <w:i/>
                <w:szCs w:val="18"/>
              </w:rPr>
              <w:t>glomulifera</w:t>
            </w:r>
            <w:proofErr w:type="spellEnd"/>
            <w:r w:rsidRPr="00A4041B">
              <w:rPr>
                <w:rFonts w:cstheme="minorHAnsi"/>
                <w:iCs/>
                <w:szCs w:val="18"/>
              </w:rPr>
              <w:t xml:space="preserve"> (Turpentine) </w:t>
            </w:r>
            <w:bookmarkEnd w:id="253"/>
            <w:r w:rsidRPr="00A4041B">
              <w:rPr>
                <w:rFonts w:cstheme="minorHAnsi"/>
                <w:iCs/>
                <w:szCs w:val="18"/>
              </w:rPr>
              <w:t>with a wet heath understorey</w:t>
            </w:r>
            <w:bookmarkEnd w:id="254"/>
          </w:p>
        </w:tc>
        <w:tc>
          <w:tcPr>
            <w:tcW w:w="533" w:type="pct"/>
            <w:shd w:val="clear" w:color="auto" w:fill="auto"/>
            <w:vAlign w:val="center"/>
          </w:tcPr>
          <w:p w14:paraId="6A07AC43" w14:textId="77777777" w:rsidR="00867097" w:rsidRPr="00A4041B" w:rsidRDefault="00867097" w:rsidP="00867097">
            <w:pPr>
              <w:pStyle w:val="Tabletext"/>
              <w:rPr>
                <w:szCs w:val="18"/>
              </w:rPr>
            </w:pPr>
            <w:r w:rsidRPr="00A4041B">
              <w:rPr>
                <w:szCs w:val="18"/>
              </w:rPr>
              <w:t>No, but it is a sub-type</w:t>
            </w:r>
          </w:p>
        </w:tc>
        <w:tc>
          <w:tcPr>
            <w:tcW w:w="646" w:type="pct"/>
            <w:shd w:val="clear" w:color="auto" w:fill="auto"/>
            <w:vAlign w:val="center"/>
          </w:tcPr>
          <w:p w14:paraId="436869C5" w14:textId="2C2504D7" w:rsidR="00867097" w:rsidRPr="00A4041B" w:rsidRDefault="00867097" w:rsidP="00867097">
            <w:pPr>
              <w:pStyle w:val="Tabletext"/>
              <w:rPr>
                <w:szCs w:val="18"/>
              </w:rPr>
            </w:pPr>
            <w:r w:rsidRPr="00A4041B">
              <w:rPr>
                <w:szCs w:val="18"/>
              </w:rPr>
              <w:t>Moderate</w:t>
            </w:r>
          </w:p>
        </w:tc>
        <w:tc>
          <w:tcPr>
            <w:tcW w:w="424" w:type="pct"/>
            <w:shd w:val="clear" w:color="auto" w:fill="auto"/>
            <w:vAlign w:val="center"/>
          </w:tcPr>
          <w:p w14:paraId="17AE85D5" w14:textId="77777777" w:rsidR="00867097" w:rsidRPr="00A4041B" w:rsidRDefault="00867097" w:rsidP="00867097">
            <w:pPr>
              <w:pStyle w:val="Tabletext"/>
              <w:rPr>
                <w:szCs w:val="18"/>
              </w:rPr>
            </w:pPr>
            <w:r w:rsidRPr="00A4041B">
              <w:rPr>
                <w:szCs w:val="18"/>
              </w:rPr>
              <w:t>(OC)</w:t>
            </w:r>
          </w:p>
        </w:tc>
      </w:tr>
      <w:tr w:rsidR="00867097" w:rsidRPr="00A4041B" w14:paraId="1BA8F953" w14:textId="77777777" w:rsidTr="00D0565C">
        <w:trPr>
          <w:cantSplit/>
        </w:trPr>
        <w:tc>
          <w:tcPr>
            <w:tcW w:w="529" w:type="pct"/>
            <w:shd w:val="clear" w:color="auto" w:fill="auto"/>
            <w:vAlign w:val="center"/>
          </w:tcPr>
          <w:p w14:paraId="1446F77B" w14:textId="67970F6F" w:rsidR="00867097" w:rsidRPr="00C7154A" w:rsidRDefault="007B3BA0" w:rsidP="00867097">
            <w:pPr>
              <w:pStyle w:val="Tabletext"/>
              <w:rPr>
                <w:b/>
                <w:bCs/>
                <w:szCs w:val="18"/>
              </w:rPr>
            </w:pPr>
            <w:hyperlink r:id="rId79" w:history="1">
              <w:r w:rsidR="00867097" w:rsidRPr="00C7154A">
                <w:rPr>
                  <w:rStyle w:val="Hyperlink"/>
                  <w:rFonts w:cs="Calibri"/>
                  <w:b/>
                  <w:bCs/>
                  <w:color w:val="auto"/>
                  <w:sz w:val="18"/>
                  <w:szCs w:val="18"/>
                </w:rPr>
                <w:t>12.3.3</w:t>
              </w:r>
            </w:hyperlink>
          </w:p>
        </w:tc>
        <w:tc>
          <w:tcPr>
            <w:tcW w:w="2868" w:type="pct"/>
            <w:shd w:val="clear" w:color="auto" w:fill="auto"/>
            <w:vAlign w:val="bottom"/>
          </w:tcPr>
          <w:p w14:paraId="0190D7FE" w14:textId="77777777" w:rsidR="00867097" w:rsidRPr="00A4041B" w:rsidRDefault="00867097" w:rsidP="00867097">
            <w:pPr>
              <w:pStyle w:val="Tabletext"/>
              <w:rPr>
                <w:rFonts w:cstheme="minorHAnsi"/>
                <w:szCs w:val="18"/>
              </w:rPr>
            </w:pPr>
            <w:r w:rsidRPr="00A4041B">
              <w:rPr>
                <w:rFonts w:cstheme="minorHAnsi"/>
                <w:i/>
                <w:iCs/>
                <w:szCs w:val="18"/>
              </w:rPr>
              <w:t>E</w:t>
            </w:r>
            <w:r w:rsidRPr="00A4041B">
              <w:rPr>
                <w:rFonts w:cstheme="minorHAnsi"/>
                <w:szCs w:val="18"/>
              </w:rPr>
              <w:t xml:space="preserve">. </w:t>
            </w:r>
            <w:proofErr w:type="spellStart"/>
            <w:r w:rsidRPr="00A4041B">
              <w:rPr>
                <w:rFonts w:cstheme="minorHAnsi"/>
                <w:i/>
                <w:iCs/>
                <w:szCs w:val="18"/>
              </w:rPr>
              <w:t>tereticornis</w:t>
            </w:r>
            <w:proofErr w:type="spellEnd"/>
            <w:r w:rsidRPr="00A4041B">
              <w:rPr>
                <w:rFonts w:cstheme="minorHAnsi"/>
                <w:szCs w:val="18"/>
              </w:rPr>
              <w:t xml:space="preserve"> (Queensland Blue Gum) woodland on Quaternary alluvium</w:t>
            </w:r>
          </w:p>
        </w:tc>
        <w:tc>
          <w:tcPr>
            <w:tcW w:w="533" w:type="pct"/>
            <w:shd w:val="clear" w:color="auto" w:fill="auto"/>
            <w:vAlign w:val="center"/>
          </w:tcPr>
          <w:p w14:paraId="2CBAE87E" w14:textId="77777777" w:rsidR="00867097" w:rsidRPr="00A4041B" w:rsidRDefault="00867097" w:rsidP="00867097">
            <w:pPr>
              <w:pStyle w:val="Tabletext"/>
              <w:rPr>
                <w:szCs w:val="18"/>
              </w:rPr>
            </w:pPr>
            <w:r w:rsidRPr="00A4041B">
              <w:rPr>
                <w:szCs w:val="18"/>
              </w:rPr>
              <w:t>Ryan &amp; Tozer</w:t>
            </w:r>
          </w:p>
        </w:tc>
        <w:tc>
          <w:tcPr>
            <w:tcW w:w="646" w:type="pct"/>
            <w:shd w:val="clear" w:color="auto" w:fill="auto"/>
            <w:vAlign w:val="center"/>
          </w:tcPr>
          <w:p w14:paraId="1975EC9D" w14:textId="77777777" w:rsidR="00867097" w:rsidRPr="00A4041B" w:rsidRDefault="00867097" w:rsidP="00867097">
            <w:pPr>
              <w:pStyle w:val="Tabletext"/>
              <w:rPr>
                <w:szCs w:val="18"/>
              </w:rPr>
            </w:pPr>
            <w:r w:rsidRPr="00A4041B">
              <w:rPr>
                <w:szCs w:val="18"/>
              </w:rPr>
              <w:t>Strong</w:t>
            </w:r>
          </w:p>
        </w:tc>
        <w:tc>
          <w:tcPr>
            <w:tcW w:w="424" w:type="pct"/>
            <w:shd w:val="clear" w:color="auto" w:fill="auto"/>
            <w:vAlign w:val="center"/>
          </w:tcPr>
          <w:p w14:paraId="5C0302E9" w14:textId="77777777" w:rsidR="00867097" w:rsidRPr="00A4041B" w:rsidRDefault="00867097" w:rsidP="00867097">
            <w:pPr>
              <w:pStyle w:val="Tabletext"/>
              <w:rPr>
                <w:szCs w:val="18"/>
              </w:rPr>
            </w:pPr>
            <w:r w:rsidRPr="00A4041B">
              <w:rPr>
                <w:szCs w:val="18"/>
              </w:rPr>
              <w:t>EN</w:t>
            </w:r>
          </w:p>
        </w:tc>
      </w:tr>
      <w:tr w:rsidR="00867097" w:rsidRPr="00A4041B" w14:paraId="4C702ACC" w14:textId="77777777" w:rsidTr="00D0565C">
        <w:trPr>
          <w:cantSplit/>
        </w:trPr>
        <w:tc>
          <w:tcPr>
            <w:tcW w:w="529" w:type="pct"/>
            <w:shd w:val="clear" w:color="auto" w:fill="auto"/>
            <w:vAlign w:val="center"/>
          </w:tcPr>
          <w:p w14:paraId="3C71AB36" w14:textId="77777777" w:rsidR="00867097" w:rsidRPr="00C7154A" w:rsidRDefault="00867097" w:rsidP="00867097">
            <w:pPr>
              <w:pStyle w:val="Tabletext"/>
              <w:rPr>
                <w:szCs w:val="18"/>
              </w:rPr>
            </w:pPr>
            <w:r w:rsidRPr="00C7154A">
              <w:rPr>
                <w:szCs w:val="18"/>
              </w:rPr>
              <w:t>12.3.3a</w:t>
            </w:r>
          </w:p>
        </w:tc>
        <w:tc>
          <w:tcPr>
            <w:tcW w:w="2868" w:type="pct"/>
            <w:shd w:val="clear" w:color="auto" w:fill="auto"/>
            <w:vAlign w:val="bottom"/>
          </w:tcPr>
          <w:p w14:paraId="6FC20A16" w14:textId="77777777" w:rsidR="00867097" w:rsidRPr="00A4041B" w:rsidRDefault="00867097" w:rsidP="00867097">
            <w:pPr>
              <w:pStyle w:val="Tabletext"/>
              <w:rPr>
                <w:rFonts w:cstheme="minorHAnsi"/>
                <w:szCs w:val="18"/>
              </w:rPr>
            </w:pPr>
            <w:r w:rsidRPr="00A4041B">
              <w:rPr>
                <w:rFonts w:cstheme="minorHAnsi"/>
                <w:i/>
                <w:iCs/>
                <w:szCs w:val="18"/>
              </w:rPr>
              <w:t>E</w:t>
            </w:r>
            <w:r w:rsidRPr="00A4041B">
              <w:rPr>
                <w:rFonts w:cstheme="minorHAnsi"/>
                <w:szCs w:val="18"/>
              </w:rPr>
              <w:t xml:space="preserve">. </w:t>
            </w:r>
            <w:proofErr w:type="spellStart"/>
            <w:r w:rsidRPr="00A4041B">
              <w:rPr>
                <w:rFonts w:cstheme="minorHAnsi"/>
                <w:i/>
                <w:iCs/>
                <w:szCs w:val="18"/>
              </w:rPr>
              <w:t>crebra</w:t>
            </w:r>
            <w:proofErr w:type="spellEnd"/>
            <w:r w:rsidRPr="00A4041B">
              <w:rPr>
                <w:rFonts w:cstheme="minorHAnsi"/>
                <w:szCs w:val="18"/>
              </w:rPr>
              <w:t xml:space="preserve"> (Narrow-leaved Ironbark), </w:t>
            </w:r>
            <w:r w:rsidRPr="00A4041B">
              <w:rPr>
                <w:rFonts w:cstheme="minorHAnsi"/>
                <w:i/>
                <w:iCs/>
                <w:szCs w:val="18"/>
              </w:rPr>
              <w:t>C</w:t>
            </w:r>
            <w:r w:rsidRPr="00A4041B">
              <w:rPr>
                <w:rFonts w:cstheme="minorHAnsi"/>
                <w:szCs w:val="18"/>
              </w:rPr>
              <w:t xml:space="preserve">. </w:t>
            </w:r>
            <w:proofErr w:type="spellStart"/>
            <w:r w:rsidRPr="00A4041B">
              <w:rPr>
                <w:rFonts w:cstheme="minorHAnsi"/>
                <w:i/>
                <w:iCs/>
                <w:szCs w:val="18"/>
              </w:rPr>
              <w:t>tessellaris</w:t>
            </w:r>
            <w:proofErr w:type="spellEnd"/>
            <w:r w:rsidRPr="00A4041B">
              <w:rPr>
                <w:rFonts w:cstheme="minorHAnsi"/>
                <w:szCs w:val="18"/>
              </w:rPr>
              <w:t xml:space="preserve"> (Moreton Bay ash) woodland to open forest</w:t>
            </w:r>
          </w:p>
        </w:tc>
        <w:tc>
          <w:tcPr>
            <w:tcW w:w="533" w:type="pct"/>
            <w:shd w:val="clear" w:color="auto" w:fill="auto"/>
            <w:vAlign w:val="center"/>
          </w:tcPr>
          <w:p w14:paraId="0209D52C" w14:textId="77777777" w:rsidR="00867097" w:rsidRPr="00A4041B" w:rsidRDefault="00867097" w:rsidP="00867097">
            <w:pPr>
              <w:pStyle w:val="Tabletext"/>
              <w:rPr>
                <w:szCs w:val="18"/>
              </w:rPr>
            </w:pPr>
            <w:r w:rsidRPr="00A4041B">
              <w:rPr>
                <w:szCs w:val="18"/>
              </w:rPr>
              <w:t xml:space="preserve">Ryan </w:t>
            </w:r>
          </w:p>
        </w:tc>
        <w:tc>
          <w:tcPr>
            <w:tcW w:w="646" w:type="pct"/>
            <w:shd w:val="clear" w:color="auto" w:fill="auto"/>
            <w:vAlign w:val="center"/>
          </w:tcPr>
          <w:p w14:paraId="4E43B11B" w14:textId="05B281AA" w:rsidR="00867097" w:rsidRPr="00A4041B" w:rsidRDefault="00867097" w:rsidP="00867097">
            <w:pPr>
              <w:pStyle w:val="Tabletext"/>
              <w:rPr>
                <w:szCs w:val="18"/>
              </w:rPr>
            </w:pPr>
            <w:r w:rsidRPr="00A4041B">
              <w:rPr>
                <w:szCs w:val="18"/>
              </w:rPr>
              <w:t>Moderate</w:t>
            </w:r>
          </w:p>
        </w:tc>
        <w:tc>
          <w:tcPr>
            <w:tcW w:w="424" w:type="pct"/>
            <w:shd w:val="clear" w:color="auto" w:fill="auto"/>
            <w:vAlign w:val="center"/>
          </w:tcPr>
          <w:p w14:paraId="15EE3487" w14:textId="77777777" w:rsidR="00867097" w:rsidRPr="00A4041B" w:rsidRDefault="00867097" w:rsidP="00867097">
            <w:pPr>
              <w:pStyle w:val="Tabletext"/>
              <w:rPr>
                <w:szCs w:val="18"/>
              </w:rPr>
            </w:pPr>
            <w:r w:rsidRPr="00A4041B">
              <w:rPr>
                <w:szCs w:val="18"/>
              </w:rPr>
              <w:t>(EN)</w:t>
            </w:r>
          </w:p>
        </w:tc>
      </w:tr>
      <w:tr w:rsidR="00867097" w:rsidRPr="00A4041B" w14:paraId="7231EF45" w14:textId="77777777" w:rsidTr="00D0565C">
        <w:trPr>
          <w:cantSplit/>
        </w:trPr>
        <w:tc>
          <w:tcPr>
            <w:tcW w:w="529" w:type="pct"/>
            <w:shd w:val="clear" w:color="auto" w:fill="auto"/>
            <w:vAlign w:val="center"/>
          </w:tcPr>
          <w:p w14:paraId="0626B8E4" w14:textId="77777777" w:rsidR="00867097" w:rsidRPr="00C7154A" w:rsidRDefault="00867097" w:rsidP="00867097">
            <w:pPr>
              <w:pStyle w:val="Tabletext"/>
              <w:rPr>
                <w:b/>
                <w:bCs/>
                <w:szCs w:val="18"/>
              </w:rPr>
            </w:pPr>
            <w:r w:rsidRPr="00C7154A">
              <w:rPr>
                <w:b/>
                <w:bCs/>
                <w:szCs w:val="18"/>
              </w:rPr>
              <w:t>12.3.3d</w:t>
            </w:r>
          </w:p>
        </w:tc>
        <w:tc>
          <w:tcPr>
            <w:tcW w:w="2868" w:type="pct"/>
            <w:shd w:val="clear" w:color="auto" w:fill="auto"/>
            <w:vAlign w:val="center"/>
          </w:tcPr>
          <w:p w14:paraId="168FC212" w14:textId="77777777" w:rsidR="00867097" w:rsidRPr="00A4041B" w:rsidRDefault="00867097" w:rsidP="00867097">
            <w:pPr>
              <w:pStyle w:val="Tabletext"/>
              <w:rPr>
                <w:rFonts w:cstheme="minorHAnsi"/>
                <w:szCs w:val="18"/>
              </w:rPr>
            </w:pPr>
            <w:r w:rsidRPr="00A4041B">
              <w:rPr>
                <w:rFonts w:cstheme="minorHAnsi"/>
                <w:i/>
                <w:iCs/>
                <w:szCs w:val="18"/>
              </w:rPr>
              <w:t>E</w:t>
            </w:r>
            <w:r w:rsidRPr="00A4041B">
              <w:rPr>
                <w:rFonts w:cstheme="minorHAnsi"/>
                <w:szCs w:val="18"/>
              </w:rPr>
              <w:t xml:space="preserve">. </w:t>
            </w:r>
            <w:proofErr w:type="spellStart"/>
            <w:r w:rsidRPr="00A4041B">
              <w:rPr>
                <w:rFonts w:cstheme="minorHAnsi"/>
                <w:i/>
                <w:iCs/>
                <w:szCs w:val="18"/>
              </w:rPr>
              <w:t>moluccana</w:t>
            </w:r>
            <w:proofErr w:type="spellEnd"/>
            <w:r w:rsidRPr="00A4041B">
              <w:rPr>
                <w:rFonts w:cstheme="minorHAnsi"/>
                <w:szCs w:val="18"/>
              </w:rPr>
              <w:t xml:space="preserve"> (Grey Box) woodland</w:t>
            </w:r>
          </w:p>
        </w:tc>
        <w:tc>
          <w:tcPr>
            <w:tcW w:w="533" w:type="pct"/>
            <w:shd w:val="clear" w:color="auto" w:fill="auto"/>
            <w:vAlign w:val="center"/>
          </w:tcPr>
          <w:p w14:paraId="2414EBB5" w14:textId="77777777" w:rsidR="00867097" w:rsidRPr="00A4041B" w:rsidRDefault="00867097" w:rsidP="00867097">
            <w:pPr>
              <w:pStyle w:val="Tabletext"/>
              <w:rPr>
                <w:szCs w:val="18"/>
              </w:rPr>
            </w:pPr>
            <w:r w:rsidRPr="00A4041B">
              <w:rPr>
                <w:szCs w:val="18"/>
              </w:rPr>
              <w:t>Ryan &amp; Tozer</w:t>
            </w:r>
          </w:p>
        </w:tc>
        <w:tc>
          <w:tcPr>
            <w:tcW w:w="646" w:type="pct"/>
            <w:shd w:val="clear" w:color="auto" w:fill="auto"/>
            <w:vAlign w:val="center"/>
          </w:tcPr>
          <w:p w14:paraId="51A336F3" w14:textId="5751BF8C" w:rsidR="00867097" w:rsidRPr="00A4041B" w:rsidRDefault="00867097" w:rsidP="00867097">
            <w:pPr>
              <w:pStyle w:val="Tabletext"/>
              <w:rPr>
                <w:szCs w:val="18"/>
              </w:rPr>
            </w:pPr>
            <w:r w:rsidRPr="00A4041B">
              <w:rPr>
                <w:szCs w:val="18"/>
              </w:rPr>
              <w:t>High</w:t>
            </w:r>
          </w:p>
        </w:tc>
        <w:tc>
          <w:tcPr>
            <w:tcW w:w="424" w:type="pct"/>
            <w:shd w:val="clear" w:color="auto" w:fill="auto"/>
            <w:vAlign w:val="center"/>
          </w:tcPr>
          <w:p w14:paraId="7D7FEAF4" w14:textId="77777777" w:rsidR="00867097" w:rsidRPr="00A4041B" w:rsidRDefault="00867097" w:rsidP="00867097">
            <w:pPr>
              <w:pStyle w:val="Tabletext"/>
              <w:rPr>
                <w:szCs w:val="18"/>
              </w:rPr>
            </w:pPr>
            <w:r w:rsidRPr="00A4041B">
              <w:rPr>
                <w:szCs w:val="18"/>
              </w:rPr>
              <w:t>(EN)</w:t>
            </w:r>
          </w:p>
        </w:tc>
      </w:tr>
      <w:tr w:rsidR="00867097" w:rsidRPr="00A4041B" w14:paraId="184A0ED9" w14:textId="77777777" w:rsidTr="00D0565C">
        <w:trPr>
          <w:cantSplit/>
        </w:trPr>
        <w:tc>
          <w:tcPr>
            <w:tcW w:w="529" w:type="pct"/>
            <w:shd w:val="clear" w:color="auto" w:fill="auto"/>
            <w:vAlign w:val="center"/>
          </w:tcPr>
          <w:p w14:paraId="00B51AB0" w14:textId="2938026C" w:rsidR="00867097" w:rsidRPr="00C7154A" w:rsidRDefault="007B3BA0" w:rsidP="00867097">
            <w:pPr>
              <w:pStyle w:val="Tabletext"/>
              <w:rPr>
                <w:b/>
                <w:bCs/>
                <w:szCs w:val="18"/>
              </w:rPr>
            </w:pPr>
            <w:hyperlink r:id="rId80" w:history="1">
              <w:r w:rsidR="00867097" w:rsidRPr="00C7154A">
                <w:rPr>
                  <w:rStyle w:val="Hyperlink"/>
                  <w:rFonts w:cs="Calibri"/>
                  <w:b/>
                  <w:bCs/>
                  <w:color w:val="auto"/>
                  <w:sz w:val="18"/>
                  <w:szCs w:val="18"/>
                </w:rPr>
                <w:t>12.3.4</w:t>
              </w:r>
            </w:hyperlink>
            <w:r w:rsidR="00867097" w:rsidRPr="00C7154A">
              <w:rPr>
                <w:b/>
                <w:bCs/>
                <w:szCs w:val="18"/>
              </w:rPr>
              <w:t>a</w:t>
            </w:r>
          </w:p>
        </w:tc>
        <w:tc>
          <w:tcPr>
            <w:tcW w:w="2868" w:type="pct"/>
            <w:shd w:val="clear" w:color="auto" w:fill="auto"/>
            <w:vAlign w:val="bottom"/>
          </w:tcPr>
          <w:p w14:paraId="3ECD85B7" w14:textId="77777777" w:rsidR="00867097" w:rsidRPr="00A4041B" w:rsidRDefault="00867097" w:rsidP="00867097">
            <w:pPr>
              <w:pStyle w:val="Tabletext"/>
              <w:rPr>
                <w:rFonts w:cstheme="minorHAnsi"/>
                <w:szCs w:val="18"/>
              </w:rPr>
            </w:pPr>
            <w:r w:rsidRPr="00A4041B">
              <w:rPr>
                <w:rFonts w:cstheme="minorHAnsi"/>
                <w:i/>
                <w:iCs/>
                <w:szCs w:val="18"/>
              </w:rPr>
              <w:t>E</w:t>
            </w:r>
            <w:r w:rsidRPr="00A4041B">
              <w:rPr>
                <w:rFonts w:cstheme="minorHAnsi"/>
                <w:szCs w:val="18"/>
              </w:rPr>
              <w:t xml:space="preserve">. </w:t>
            </w:r>
            <w:proofErr w:type="spellStart"/>
            <w:r w:rsidRPr="00A4041B">
              <w:rPr>
                <w:rFonts w:cstheme="minorHAnsi"/>
                <w:i/>
                <w:iCs/>
                <w:szCs w:val="18"/>
              </w:rPr>
              <w:t>bancroftii</w:t>
            </w:r>
            <w:proofErr w:type="spellEnd"/>
            <w:r w:rsidRPr="00A4041B">
              <w:rPr>
                <w:rFonts w:cstheme="minorHAnsi"/>
                <w:szCs w:val="18"/>
              </w:rPr>
              <w:t xml:space="preserve"> (Orange Gum) open woodland, often with </w:t>
            </w:r>
            <w:r w:rsidRPr="00A4041B">
              <w:rPr>
                <w:rFonts w:cstheme="minorHAnsi"/>
                <w:i/>
                <w:iCs/>
                <w:szCs w:val="18"/>
              </w:rPr>
              <w:t xml:space="preserve">Melaleuca </w:t>
            </w:r>
            <w:proofErr w:type="spellStart"/>
            <w:r w:rsidRPr="00A4041B">
              <w:rPr>
                <w:rFonts w:cstheme="minorHAnsi"/>
                <w:i/>
                <w:iCs/>
                <w:szCs w:val="18"/>
              </w:rPr>
              <w:t>quinquenervia</w:t>
            </w:r>
            <w:proofErr w:type="spellEnd"/>
            <w:r w:rsidRPr="00A4041B">
              <w:rPr>
                <w:rFonts w:cstheme="minorHAnsi"/>
                <w:szCs w:val="18"/>
              </w:rPr>
              <w:t xml:space="preserve"> (Broad-leaved Paperbark)</w:t>
            </w:r>
            <w:r w:rsidRPr="00A4041B">
              <w:rPr>
                <w:szCs w:val="18"/>
                <w:vertAlign w:val="superscript"/>
              </w:rPr>
              <w:t>00</w:t>
            </w:r>
          </w:p>
        </w:tc>
        <w:tc>
          <w:tcPr>
            <w:tcW w:w="533" w:type="pct"/>
            <w:shd w:val="clear" w:color="auto" w:fill="auto"/>
            <w:vAlign w:val="center"/>
          </w:tcPr>
          <w:p w14:paraId="6D8F84A9" w14:textId="77777777" w:rsidR="00867097" w:rsidRPr="00A4041B" w:rsidRDefault="00867097" w:rsidP="00867097">
            <w:pPr>
              <w:pStyle w:val="Tabletext"/>
              <w:rPr>
                <w:szCs w:val="18"/>
              </w:rPr>
            </w:pPr>
            <w:r w:rsidRPr="00A4041B">
              <w:rPr>
                <w:szCs w:val="18"/>
              </w:rPr>
              <w:t xml:space="preserve">Tozer </w:t>
            </w:r>
          </w:p>
        </w:tc>
        <w:tc>
          <w:tcPr>
            <w:tcW w:w="646" w:type="pct"/>
            <w:shd w:val="clear" w:color="auto" w:fill="auto"/>
            <w:vAlign w:val="center"/>
          </w:tcPr>
          <w:p w14:paraId="35E14221" w14:textId="11BFC9EF" w:rsidR="00867097" w:rsidRPr="00A4041B" w:rsidRDefault="00867097" w:rsidP="00867097">
            <w:pPr>
              <w:pStyle w:val="Tabletext"/>
              <w:rPr>
                <w:szCs w:val="18"/>
              </w:rPr>
            </w:pPr>
            <w:r w:rsidRPr="00A4041B">
              <w:rPr>
                <w:szCs w:val="18"/>
              </w:rPr>
              <w:t>Moderate</w:t>
            </w:r>
          </w:p>
        </w:tc>
        <w:tc>
          <w:tcPr>
            <w:tcW w:w="424" w:type="pct"/>
            <w:shd w:val="clear" w:color="auto" w:fill="auto"/>
            <w:vAlign w:val="center"/>
          </w:tcPr>
          <w:p w14:paraId="1DB2B3D9" w14:textId="77777777" w:rsidR="00867097" w:rsidRPr="00A4041B" w:rsidRDefault="00867097" w:rsidP="00867097">
            <w:pPr>
              <w:pStyle w:val="Tabletext"/>
              <w:rPr>
                <w:szCs w:val="18"/>
              </w:rPr>
            </w:pPr>
            <w:r w:rsidRPr="00A4041B">
              <w:rPr>
                <w:szCs w:val="18"/>
              </w:rPr>
              <w:t>(OC)</w:t>
            </w:r>
          </w:p>
        </w:tc>
      </w:tr>
      <w:tr w:rsidR="00867097" w:rsidRPr="00A4041B" w14:paraId="2A7B994C" w14:textId="77777777" w:rsidTr="00D0565C">
        <w:trPr>
          <w:cantSplit/>
        </w:trPr>
        <w:tc>
          <w:tcPr>
            <w:tcW w:w="529" w:type="pct"/>
            <w:shd w:val="clear" w:color="auto" w:fill="auto"/>
            <w:vAlign w:val="center"/>
          </w:tcPr>
          <w:p w14:paraId="6C2847B6" w14:textId="64C1AEB1" w:rsidR="00867097" w:rsidRPr="00C7154A" w:rsidRDefault="007B3BA0" w:rsidP="00867097">
            <w:pPr>
              <w:pStyle w:val="Tabletext"/>
              <w:rPr>
                <w:szCs w:val="18"/>
                <w:u w:val="single"/>
              </w:rPr>
            </w:pPr>
            <w:hyperlink r:id="rId81" w:history="1">
              <w:r w:rsidR="00867097" w:rsidRPr="00C7154A">
                <w:rPr>
                  <w:szCs w:val="18"/>
                  <w:u w:val="single"/>
                </w:rPr>
                <w:t>12.3.7</w:t>
              </w:r>
            </w:hyperlink>
          </w:p>
        </w:tc>
        <w:tc>
          <w:tcPr>
            <w:tcW w:w="2868" w:type="pct"/>
            <w:shd w:val="clear" w:color="auto" w:fill="auto"/>
          </w:tcPr>
          <w:p w14:paraId="605409C0" w14:textId="77777777" w:rsidR="00867097" w:rsidRPr="00A4041B" w:rsidRDefault="00867097" w:rsidP="00867097">
            <w:pPr>
              <w:pStyle w:val="Tabletext"/>
              <w:rPr>
                <w:rFonts w:cstheme="minorHAnsi"/>
                <w:szCs w:val="18"/>
              </w:rPr>
            </w:pPr>
            <w:r w:rsidRPr="00A4041B">
              <w:rPr>
                <w:rFonts w:cstheme="minorHAnsi"/>
                <w:i/>
                <w:szCs w:val="18"/>
              </w:rPr>
              <w:t xml:space="preserve">E. </w:t>
            </w:r>
            <w:proofErr w:type="spellStart"/>
            <w:r w:rsidRPr="00A4041B">
              <w:rPr>
                <w:rFonts w:cstheme="minorHAnsi"/>
                <w:i/>
                <w:szCs w:val="18"/>
              </w:rPr>
              <w:t>tereticornis</w:t>
            </w:r>
            <w:proofErr w:type="spellEnd"/>
            <w:r w:rsidRPr="00A4041B">
              <w:rPr>
                <w:rFonts w:cstheme="minorHAnsi"/>
                <w:szCs w:val="18"/>
              </w:rPr>
              <w:t xml:space="preserve"> (Queensland Blue Gum) and</w:t>
            </w:r>
            <w:r w:rsidRPr="00A4041B">
              <w:rPr>
                <w:szCs w:val="18"/>
              </w:rPr>
              <w:t xml:space="preserve"> </w:t>
            </w:r>
            <w:r w:rsidRPr="00A4041B">
              <w:rPr>
                <w:rFonts w:cstheme="minorHAnsi"/>
                <w:i/>
                <w:iCs/>
                <w:szCs w:val="18"/>
              </w:rPr>
              <w:t>Casuarina</w:t>
            </w:r>
            <w:r w:rsidRPr="00A4041B">
              <w:rPr>
                <w:rFonts w:cstheme="minorHAnsi"/>
                <w:szCs w:val="18"/>
              </w:rPr>
              <w:t xml:space="preserve"> </w:t>
            </w:r>
            <w:proofErr w:type="spellStart"/>
            <w:r w:rsidRPr="00A4041B">
              <w:rPr>
                <w:rFonts w:cstheme="minorHAnsi"/>
                <w:i/>
                <w:iCs/>
                <w:szCs w:val="18"/>
              </w:rPr>
              <w:t>cunninghamiana</w:t>
            </w:r>
            <w:proofErr w:type="spellEnd"/>
            <w:r w:rsidRPr="00A4041B">
              <w:rPr>
                <w:rFonts w:cstheme="minorHAnsi"/>
                <w:szCs w:val="18"/>
              </w:rPr>
              <w:t xml:space="preserve"> (River Oak)</w:t>
            </w:r>
            <w:r w:rsidRPr="00A4041B">
              <w:rPr>
                <w:szCs w:val="18"/>
              </w:rPr>
              <w:t xml:space="preserve"> </w:t>
            </w:r>
            <w:r w:rsidRPr="00A4041B">
              <w:rPr>
                <w:rFonts w:cstheme="minorHAnsi"/>
                <w:szCs w:val="18"/>
              </w:rPr>
              <w:t>Narrow fringing woodland</w:t>
            </w:r>
          </w:p>
        </w:tc>
        <w:tc>
          <w:tcPr>
            <w:tcW w:w="533" w:type="pct"/>
            <w:shd w:val="clear" w:color="auto" w:fill="auto"/>
            <w:vAlign w:val="center"/>
          </w:tcPr>
          <w:p w14:paraId="1306F5AD" w14:textId="77777777" w:rsidR="00867097" w:rsidRPr="00A4041B" w:rsidRDefault="00867097" w:rsidP="00867097">
            <w:pPr>
              <w:pStyle w:val="Tabletext"/>
              <w:rPr>
                <w:szCs w:val="18"/>
              </w:rPr>
            </w:pPr>
            <w:r w:rsidRPr="00A4041B">
              <w:rPr>
                <w:szCs w:val="18"/>
              </w:rPr>
              <w:t>Ryan</w:t>
            </w:r>
          </w:p>
        </w:tc>
        <w:tc>
          <w:tcPr>
            <w:tcW w:w="646" w:type="pct"/>
            <w:shd w:val="clear" w:color="auto" w:fill="auto"/>
            <w:vAlign w:val="center"/>
          </w:tcPr>
          <w:p w14:paraId="0D0BA90B" w14:textId="01E0378D" w:rsidR="00867097" w:rsidRPr="00A4041B" w:rsidRDefault="00867097" w:rsidP="00867097">
            <w:pPr>
              <w:pStyle w:val="Tabletext"/>
              <w:rPr>
                <w:szCs w:val="18"/>
              </w:rPr>
            </w:pPr>
            <w:r w:rsidRPr="00A4041B">
              <w:rPr>
                <w:szCs w:val="18"/>
              </w:rPr>
              <w:t>Moderate</w:t>
            </w:r>
          </w:p>
        </w:tc>
        <w:tc>
          <w:tcPr>
            <w:tcW w:w="424" w:type="pct"/>
            <w:shd w:val="clear" w:color="auto" w:fill="auto"/>
            <w:vAlign w:val="center"/>
          </w:tcPr>
          <w:p w14:paraId="1360D182" w14:textId="77777777" w:rsidR="00867097" w:rsidRPr="00A4041B" w:rsidRDefault="00867097" w:rsidP="00867097">
            <w:pPr>
              <w:pStyle w:val="Tabletext"/>
              <w:rPr>
                <w:szCs w:val="18"/>
              </w:rPr>
            </w:pPr>
            <w:r w:rsidRPr="00A4041B">
              <w:rPr>
                <w:szCs w:val="18"/>
              </w:rPr>
              <w:t>LC</w:t>
            </w:r>
          </w:p>
        </w:tc>
      </w:tr>
      <w:tr w:rsidR="009F20F6" w:rsidRPr="00A4041B" w14:paraId="6445E9E9" w14:textId="77777777" w:rsidTr="009A4C54">
        <w:trPr>
          <w:cantSplit/>
        </w:trPr>
        <w:tc>
          <w:tcPr>
            <w:tcW w:w="529" w:type="pct"/>
            <w:shd w:val="clear" w:color="auto" w:fill="auto"/>
            <w:vAlign w:val="center"/>
          </w:tcPr>
          <w:p w14:paraId="4B7D5BAB" w14:textId="7557A4BF" w:rsidR="009F20F6" w:rsidRPr="00C7154A" w:rsidRDefault="007B3BA0" w:rsidP="009F20F6">
            <w:pPr>
              <w:pStyle w:val="Tabletext"/>
              <w:rPr>
                <w:szCs w:val="18"/>
              </w:rPr>
            </w:pPr>
            <w:hyperlink r:id="rId82" w:history="1">
              <w:r w:rsidR="004C11D9" w:rsidRPr="00C7154A">
                <w:rPr>
                  <w:rStyle w:val="Hyperlink"/>
                  <w:color w:val="auto"/>
                  <w:sz w:val="18"/>
                  <w:szCs w:val="18"/>
                </w:rPr>
                <w:t>12.3.9</w:t>
              </w:r>
            </w:hyperlink>
          </w:p>
        </w:tc>
        <w:tc>
          <w:tcPr>
            <w:tcW w:w="2868" w:type="pct"/>
            <w:shd w:val="clear" w:color="auto" w:fill="auto"/>
          </w:tcPr>
          <w:p w14:paraId="23329EC4" w14:textId="1C2ADE25" w:rsidR="009F20F6" w:rsidRPr="00A4041B" w:rsidRDefault="004C11D9" w:rsidP="004C11D9">
            <w:pPr>
              <w:pStyle w:val="Tabletext"/>
              <w:ind w:right="-46"/>
              <w:rPr>
                <w:rFonts w:cstheme="minorHAnsi"/>
                <w:i/>
                <w:szCs w:val="18"/>
              </w:rPr>
            </w:pPr>
            <w:r w:rsidRPr="00A4041B">
              <w:rPr>
                <w:rFonts w:cstheme="minorHAnsi"/>
                <w:i/>
                <w:szCs w:val="18"/>
              </w:rPr>
              <w:t>Eucalyptus nobilis</w:t>
            </w:r>
            <w:r w:rsidRPr="00A4041B">
              <w:rPr>
                <w:rFonts w:cstheme="minorHAnsi"/>
                <w:iCs/>
                <w:szCs w:val="18"/>
              </w:rPr>
              <w:t xml:space="preserve"> (Ribbon Gum) open forest on alluvial plains (at headwaters of streams, usually forming a narrow fringing community.)</w:t>
            </w:r>
          </w:p>
        </w:tc>
        <w:tc>
          <w:tcPr>
            <w:tcW w:w="533" w:type="pct"/>
            <w:shd w:val="clear" w:color="auto" w:fill="auto"/>
          </w:tcPr>
          <w:p w14:paraId="68019167" w14:textId="76B8DAE9" w:rsidR="009F20F6" w:rsidRPr="00A4041B" w:rsidRDefault="009F20F6" w:rsidP="009F20F6">
            <w:pPr>
              <w:pStyle w:val="Tabletext"/>
              <w:rPr>
                <w:szCs w:val="18"/>
              </w:rPr>
            </w:pPr>
            <w:proofErr w:type="spellStart"/>
            <w:r w:rsidRPr="00A4041B">
              <w:rPr>
                <w:szCs w:val="18"/>
              </w:rPr>
              <w:t>Neither</w:t>
            </w:r>
            <w:r w:rsidRPr="00A4041B">
              <w:rPr>
                <w:szCs w:val="18"/>
                <w:vertAlign w:val="superscript"/>
              </w:rPr>
              <w:t>C</w:t>
            </w:r>
            <w:proofErr w:type="spellEnd"/>
          </w:p>
        </w:tc>
        <w:tc>
          <w:tcPr>
            <w:tcW w:w="646" w:type="pct"/>
            <w:shd w:val="clear" w:color="auto" w:fill="auto"/>
          </w:tcPr>
          <w:p w14:paraId="1F341235" w14:textId="50810D18" w:rsidR="009F20F6" w:rsidRPr="00A4041B" w:rsidRDefault="009F20F6" w:rsidP="009F20F6">
            <w:pPr>
              <w:pStyle w:val="Tabletext"/>
              <w:rPr>
                <w:szCs w:val="18"/>
              </w:rPr>
            </w:pPr>
            <w:r w:rsidRPr="00A4041B">
              <w:rPr>
                <w:szCs w:val="18"/>
              </w:rPr>
              <w:t>Low</w:t>
            </w:r>
          </w:p>
        </w:tc>
        <w:tc>
          <w:tcPr>
            <w:tcW w:w="424" w:type="pct"/>
            <w:shd w:val="clear" w:color="auto" w:fill="auto"/>
          </w:tcPr>
          <w:p w14:paraId="2BAB4369" w14:textId="6CAEB670" w:rsidR="009F20F6" w:rsidRPr="00A4041B" w:rsidRDefault="009F20F6" w:rsidP="009F20F6">
            <w:pPr>
              <w:pStyle w:val="Tabletext"/>
              <w:rPr>
                <w:szCs w:val="18"/>
              </w:rPr>
            </w:pPr>
            <w:r w:rsidRPr="00A4041B">
              <w:rPr>
                <w:szCs w:val="18"/>
              </w:rPr>
              <w:t>OC</w:t>
            </w:r>
          </w:p>
        </w:tc>
      </w:tr>
      <w:tr w:rsidR="009F20F6" w:rsidRPr="00A4041B" w14:paraId="5A38652B" w14:textId="77777777" w:rsidTr="009F20F6">
        <w:trPr>
          <w:cantSplit/>
        </w:trPr>
        <w:tc>
          <w:tcPr>
            <w:tcW w:w="529" w:type="pct"/>
            <w:shd w:val="clear" w:color="auto" w:fill="auto"/>
            <w:vAlign w:val="center"/>
          </w:tcPr>
          <w:p w14:paraId="3BEE142F" w14:textId="3E583B88" w:rsidR="009F20F6" w:rsidRPr="00C7154A" w:rsidRDefault="007B3BA0" w:rsidP="009F20F6">
            <w:pPr>
              <w:pStyle w:val="Tabletext"/>
              <w:rPr>
                <w:szCs w:val="18"/>
              </w:rPr>
            </w:pPr>
            <w:hyperlink r:id="rId83" w:history="1">
              <w:r w:rsidR="009F20F6" w:rsidRPr="00C7154A">
                <w:rPr>
                  <w:rStyle w:val="Hyperlink"/>
                  <w:color w:val="auto"/>
                  <w:sz w:val="18"/>
                  <w:szCs w:val="18"/>
                </w:rPr>
                <w:t>12.3.10</w:t>
              </w:r>
            </w:hyperlink>
          </w:p>
        </w:tc>
        <w:tc>
          <w:tcPr>
            <w:tcW w:w="2868" w:type="pct"/>
            <w:shd w:val="clear" w:color="auto" w:fill="auto"/>
          </w:tcPr>
          <w:p w14:paraId="3789198E" w14:textId="37D6E917" w:rsidR="009F20F6" w:rsidRPr="00A4041B" w:rsidRDefault="009F20F6" w:rsidP="009F20F6">
            <w:pPr>
              <w:pStyle w:val="Tabletext"/>
              <w:rPr>
                <w:rFonts w:cstheme="minorHAnsi"/>
                <w:i/>
                <w:szCs w:val="18"/>
              </w:rPr>
            </w:pPr>
            <w:r w:rsidRPr="00A4041B">
              <w:rPr>
                <w:rFonts w:cstheme="minorHAnsi"/>
                <w:i/>
                <w:szCs w:val="18"/>
              </w:rPr>
              <w:t xml:space="preserve">Eucalyptus </w:t>
            </w:r>
            <w:proofErr w:type="spellStart"/>
            <w:r w:rsidRPr="00A4041B">
              <w:rPr>
                <w:rFonts w:cstheme="minorHAnsi"/>
                <w:i/>
                <w:szCs w:val="18"/>
              </w:rPr>
              <w:t>populnea</w:t>
            </w:r>
            <w:proofErr w:type="spellEnd"/>
            <w:r w:rsidRPr="00A4041B">
              <w:rPr>
                <w:rFonts w:cstheme="minorHAnsi"/>
                <w:iCs/>
                <w:szCs w:val="18"/>
              </w:rPr>
              <w:t xml:space="preserve"> (Ribbon Gum) </w:t>
            </w:r>
            <w:r w:rsidR="004C11D9" w:rsidRPr="00A4041B">
              <w:rPr>
                <w:rFonts w:cstheme="minorHAnsi"/>
                <w:iCs/>
                <w:szCs w:val="18"/>
              </w:rPr>
              <w:t xml:space="preserve">/- E. </w:t>
            </w:r>
            <w:proofErr w:type="spellStart"/>
            <w:r w:rsidR="004C11D9" w:rsidRPr="00A4041B">
              <w:rPr>
                <w:rFonts w:cstheme="minorHAnsi"/>
                <w:iCs/>
                <w:szCs w:val="18"/>
              </w:rPr>
              <w:t>tereticornis</w:t>
            </w:r>
            <w:proofErr w:type="spellEnd"/>
            <w:r w:rsidR="004C11D9" w:rsidRPr="00A4041B">
              <w:rPr>
                <w:rFonts w:cstheme="minorHAnsi"/>
                <w:iCs/>
                <w:szCs w:val="18"/>
              </w:rPr>
              <w:t xml:space="preserve"> (Queensland Blue Gum) grassy woodland/tall woodland </w:t>
            </w:r>
            <w:r w:rsidRPr="00A4041B">
              <w:rPr>
                <w:rFonts w:cstheme="minorHAnsi"/>
                <w:iCs/>
                <w:szCs w:val="18"/>
              </w:rPr>
              <w:t>on alluvial plains</w:t>
            </w:r>
          </w:p>
        </w:tc>
        <w:tc>
          <w:tcPr>
            <w:tcW w:w="533" w:type="pct"/>
            <w:shd w:val="clear" w:color="auto" w:fill="auto"/>
            <w:vAlign w:val="center"/>
          </w:tcPr>
          <w:p w14:paraId="21A62532" w14:textId="7B0238BE" w:rsidR="009F20F6" w:rsidRPr="00A4041B" w:rsidRDefault="009F20F6" w:rsidP="009F20F6">
            <w:pPr>
              <w:pStyle w:val="Tabletext"/>
              <w:rPr>
                <w:szCs w:val="18"/>
              </w:rPr>
            </w:pPr>
            <w:proofErr w:type="spellStart"/>
            <w:r w:rsidRPr="00A4041B">
              <w:rPr>
                <w:szCs w:val="18"/>
              </w:rPr>
              <w:t>Neither</w:t>
            </w:r>
            <w:r w:rsidRPr="00A4041B">
              <w:rPr>
                <w:szCs w:val="18"/>
                <w:vertAlign w:val="superscript"/>
              </w:rPr>
              <w:t>C</w:t>
            </w:r>
            <w:proofErr w:type="spellEnd"/>
          </w:p>
        </w:tc>
        <w:tc>
          <w:tcPr>
            <w:tcW w:w="646" w:type="pct"/>
            <w:shd w:val="clear" w:color="auto" w:fill="auto"/>
            <w:vAlign w:val="center"/>
          </w:tcPr>
          <w:p w14:paraId="7DEDA303" w14:textId="0AA75553" w:rsidR="009F20F6" w:rsidRPr="00A4041B" w:rsidRDefault="009F20F6" w:rsidP="009F20F6">
            <w:pPr>
              <w:pStyle w:val="Tabletext"/>
              <w:rPr>
                <w:szCs w:val="18"/>
              </w:rPr>
            </w:pPr>
            <w:r w:rsidRPr="00A4041B">
              <w:rPr>
                <w:szCs w:val="18"/>
              </w:rPr>
              <w:t>Moderate</w:t>
            </w:r>
          </w:p>
        </w:tc>
        <w:tc>
          <w:tcPr>
            <w:tcW w:w="424" w:type="pct"/>
            <w:shd w:val="clear" w:color="auto" w:fill="auto"/>
            <w:vAlign w:val="center"/>
          </w:tcPr>
          <w:p w14:paraId="20939E9B" w14:textId="7BA22BCC" w:rsidR="009F20F6" w:rsidRPr="00A4041B" w:rsidRDefault="009F20F6" w:rsidP="009F20F6">
            <w:pPr>
              <w:pStyle w:val="Tabletext"/>
              <w:rPr>
                <w:szCs w:val="18"/>
              </w:rPr>
            </w:pPr>
            <w:r w:rsidRPr="00A4041B">
              <w:rPr>
                <w:szCs w:val="18"/>
              </w:rPr>
              <w:t>EN</w:t>
            </w:r>
          </w:p>
        </w:tc>
      </w:tr>
      <w:tr w:rsidR="00867097" w:rsidRPr="00A4041B" w14:paraId="04213D73" w14:textId="77777777" w:rsidTr="00D0565C">
        <w:trPr>
          <w:cantSplit/>
        </w:trPr>
        <w:tc>
          <w:tcPr>
            <w:tcW w:w="529" w:type="pct"/>
            <w:shd w:val="clear" w:color="auto" w:fill="auto"/>
            <w:vAlign w:val="center"/>
          </w:tcPr>
          <w:p w14:paraId="5CD3A050" w14:textId="59F0ABE4" w:rsidR="00867097" w:rsidRPr="00C7154A" w:rsidRDefault="007B3BA0" w:rsidP="00867097">
            <w:pPr>
              <w:pStyle w:val="Tabletext"/>
              <w:rPr>
                <w:b/>
                <w:bCs/>
                <w:szCs w:val="18"/>
              </w:rPr>
            </w:pPr>
            <w:hyperlink r:id="rId84" w:history="1">
              <w:r w:rsidR="00867097" w:rsidRPr="00C7154A">
                <w:rPr>
                  <w:rStyle w:val="Hyperlink"/>
                  <w:rFonts w:cs="Calibri"/>
                  <w:b/>
                  <w:bCs/>
                  <w:color w:val="auto"/>
                  <w:sz w:val="18"/>
                  <w:szCs w:val="18"/>
                </w:rPr>
                <w:t>12.3.11</w:t>
              </w:r>
            </w:hyperlink>
          </w:p>
        </w:tc>
        <w:tc>
          <w:tcPr>
            <w:tcW w:w="2868" w:type="pct"/>
            <w:shd w:val="clear" w:color="auto" w:fill="auto"/>
            <w:vAlign w:val="bottom"/>
          </w:tcPr>
          <w:p w14:paraId="3DB9F734" w14:textId="77777777" w:rsidR="00867097" w:rsidRPr="00A4041B" w:rsidRDefault="00867097" w:rsidP="00867097">
            <w:pPr>
              <w:pStyle w:val="Tabletext"/>
              <w:rPr>
                <w:rFonts w:cstheme="minorHAnsi"/>
                <w:szCs w:val="18"/>
              </w:rPr>
            </w:pPr>
            <w:r w:rsidRPr="00A4041B">
              <w:rPr>
                <w:rFonts w:cstheme="minorHAnsi"/>
                <w:i/>
                <w:iCs/>
                <w:szCs w:val="18"/>
              </w:rPr>
              <w:t>E</w:t>
            </w:r>
            <w:r w:rsidRPr="00A4041B">
              <w:rPr>
                <w:rFonts w:cstheme="minorHAnsi"/>
                <w:szCs w:val="18"/>
              </w:rPr>
              <w:t xml:space="preserve">. </w:t>
            </w:r>
            <w:proofErr w:type="spellStart"/>
            <w:r w:rsidRPr="00A4041B">
              <w:rPr>
                <w:rFonts w:cstheme="minorHAnsi"/>
                <w:i/>
                <w:iCs/>
                <w:szCs w:val="18"/>
              </w:rPr>
              <w:t>tereticornis</w:t>
            </w:r>
            <w:proofErr w:type="spellEnd"/>
            <w:r w:rsidRPr="00A4041B">
              <w:rPr>
                <w:rFonts w:cstheme="minorHAnsi"/>
                <w:szCs w:val="18"/>
              </w:rPr>
              <w:t xml:space="preserve"> (Queensland Blue Gum) +/- </w:t>
            </w:r>
            <w:r w:rsidRPr="00A4041B">
              <w:rPr>
                <w:rFonts w:cstheme="minorHAnsi"/>
                <w:i/>
                <w:iCs/>
                <w:szCs w:val="18"/>
              </w:rPr>
              <w:t>E</w:t>
            </w:r>
            <w:r w:rsidRPr="00A4041B">
              <w:rPr>
                <w:rFonts w:cstheme="minorHAnsi"/>
                <w:szCs w:val="18"/>
              </w:rPr>
              <w:t>. </w:t>
            </w:r>
            <w:proofErr w:type="spellStart"/>
            <w:r w:rsidRPr="00A4041B">
              <w:rPr>
                <w:rFonts w:cstheme="minorHAnsi"/>
                <w:i/>
                <w:iCs/>
                <w:szCs w:val="18"/>
              </w:rPr>
              <w:t>siderophloia</w:t>
            </w:r>
            <w:proofErr w:type="spellEnd"/>
            <w:r w:rsidRPr="00A4041B">
              <w:rPr>
                <w:rFonts w:cstheme="minorHAnsi"/>
                <w:szCs w:val="18"/>
              </w:rPr>
              <w:t xml:space="preserve"> (</w:t>
            </w:r>
            <w:r w:rsidRPr="00A4041B">
              <w:rPr>
                <w:rFonts w:cs="Arial"/>
                <w:szCs w:val="18"/>
                <w:shd w:val="clear" w:color="auto" w:fill="FFFFFF"/>
              </w:rPr>
              <w:t>Grey Ironbark</w:t>
            </w:r>
            <w:r w:rsidRPr="00A4041B">
              <w:rPr>
                <w:rFonts w:cstheme="minorHAnsi"/>
                <w:szCs w:val="18"/>
              </w:rPr>
              <w:t xml:space="preserve">), </w:t>
            </w:r>
            <w:r w:rsidRPr="00A4041B">
              <w:rPr>
                <w:rFonts w:cstheme="minorHAnsi"/>
                <w:i/>
                <w:iCs/>
                <w:szCs w:val="18"/>
              </w:rPr>
              <w:t>C</w:t>
            </w:r>
            <w:r w:rsidRPr="00A4041B">
              <w:rPr>
                <w:rFonts w:cstheme="minorHAnsi"/>
                <w:szCs w:val="18"/>
              </w:rPr>
              <w:t xml:space="preserve">. </w:t>
            </w:r>
            <w:r w:rsidRPr="00A4041B">
              <w:rPr>
                <w:rFonts w:cstheme="minorHAnsi"/>
                <w:i/>
                <w:iCs/>
                <w:szCs w:val="18"/>
              </w:rPr>
              <w:t>intermedia</w:t>
            </w:r>
            <w:r w:rsidRPr="00A4041B">
              <w:rPr>
                <w:rFonts w:cstheme="minorHAnsi"/>
                <w:szCs w:val="18"/>
              </w:rPr>
              <w:t xml:space="preserve"> (Pink Bloodwood) open forest on alluvial plains, usually near coast</w:t>
            </w:r>
          </w:p>
        </w:tc>
        <w:tc>
          <w:tcPr>
            <w:tcW w:w="533" w:type="pct"/>
            <w:shd w:val="clear" w:color="auto" w:fill="auto"/>
            <w:vAlign w:val="center"/>
          </w:tcPr>
          <w:p w14:paraId="224D4D13" w14:textId="77777777" w:rsidR="00867097" w:rsidRPr="00A4041B" w:rsidRDefault="00867097" w:rsidP="00867097">
            <w:pPr>
              <w:pStyle w:val="Tabletext"/>
              <w:rPr>
                <w:szCs w:val="18"/>
              </w:rPr>
            </w:pPr>
            <w:r w:rsidRPr="00A4041B">
              <w:rPr>
                <w:szCs w:val="18"/>
              </w:rPr>
              <w:t>Ryan &amp; Tozer</w:t>
            </w:r>
          </w:p>
        </w:tc>
        <w:tc>
          <w:tcPr>
            <w:tcW w:w="646" w:type="pct"/>
            <w:shd w:val="clear" w:color="auto" w:fill="auto"/>
            <w:vAlign w:val="center"/>
          </w:tcPr>
          <w:p w14:paraId="0A929AD0" w14:textId="5D3D36E7" w:rsidR="00867097" w:rsidRPr="00A4041B" w:rsidRDefault="00867097" w:rsidP="00867097">
            <w:pPr>
              <w:pStyle w:val="Tabletext"/>
              <w:rPr>
                <w:szCs w:val="18"/>
              </w:rPr>
            </w:pPr>
            <w:r w:rsidRPr="00A4041B">
              <w:rPr>
                <w:szCs w:val="18"/>
              </w:rPr>
              <w:t>High</w:t>
            </w:r>
          </w:p>
        </w:tc>
        <w:tc>
          <w:tcPr>
            <w:tcW w:w="424" w:type="pct"/>
            <w:shd w:val="clear" w:color="auto" w:fill="auto"/>
            <w:vAlign w:val="center"/>
          </w:tcPr>
          <w:p w14:paraId="3549C6ED" w14:textId="77777777" w:rsidR="00867097" w:rsidRPr="00A4041B" w:rsidRDefault="00867097" w:rsidP="00867097">
            <w:pPr>
              <w:pStyle w:val="Tabletext"/>
              <w:rPr>
                <w:szCs w:val="18"/>
              </w:rPr>
            </w:pPr>
            <w:r w:rsidRPr="00A4041B">
              <w:rPr>
                <w:szCs w:val="18"/>
              </w:rPr>
              <w:t>OC</w:t>
            </w:r>
          </w:p>
        </w:tc>
      </w:tr>
      <w:tr w:rsidR="00867097" w:rsidRPr="00A4041B" w14:paraId="47BBFB84" w14:textId="77777777" w:rsidTr="00D0565C">
        <w:trPr>
          <w:cantSplit/>
        </w:trPr>
        <w:tc>
          <w:tcPr>
            <w:tcW w:w="529" w:type="pct"/>
            <w:shd w:val="clear" w:color="auto" w:fill="auto"/>
            <w:vAlign w:val="center"/>
          </w:tcPr>
          <w:p w14:paraId="0A3F187B" w14:textId="77777777" w:rsidR="00867097" w:rsidRPr="00C7154A" w:rsidRDefault="00867097" w:rsidP="00867097">
            <w:pPr>
              <w:pStyle w:val="Tabletext"/>
              <w:rPr>
                <w:szCs w:val="18"/>
              </w:rPr>
            </w:pPr>
            <w:r w:rsidRPr="00C7154A">
              <w:rPr>
                <w:szCs w:val="18"/>
              </w:rPr>
              <w:t>12.3.11a</w:t>
            </w:r>
          </w:p>
        </w:tc>
        <w:tc>
          <w:tcPr>
            <w:tcW w:w="2868" w:type="pct"/>
            <w:shd w:val="clear" w:color="auto" w:fill="auto"/>
            <w:vAlign w:val="bottom"/>
          </w:tcPr>
          <w:p w14:paraId="319AE6E6" w14:textId="77777777" w:rsidR="00867097" w:rsidRPr="00A4041B" w:rsidRDefault="00867097" w:rsidP="00867097">
            <w:pPr>
              <w:pStyle w:val="Tabletext"/>
              <w:rPr>
                <w:rFonts w:cstheme="minorHAnsi"/>
                <w:szCs w:val="18"/>
              </w:rPr>
            </w:pPr>
            <w:r w:rsidRPr="00A4041B">
              <w:rPr>
                <w:rFonts w:cstheme="minorHAnsi"/>
                <w:szCs w:val="18"/>
              </w:rPr>
              <w:t xml:space="preserve">Open forest of </w:t>
            </w:r>
            <w:r w:rsidRPr="00A4041B">
              <w:rPr>
                <w:rFonts w:cstheme="minorHAnsi"/>
                <w:i/>
                <w:iCs/>
                <w:szCs w:val="18"/>
              </w:rPr>
              <w:t>E</w:t>
            </w:r>
            <w:r w:rsidRPr="00A4041B">
              <w:rPr>
                <w:rFonts w:cstheme="minorHAnsi"/>
                <w:szCs w:val="18"/>
              </w:rPr>
              <w:t xml:space="preserve">. </w:t>
            </w:r>
            <w:proofErr w:type="spellStart"/>
            <w:r w:rsidRPr="00A4041B">
              <w:rPr>
                <w:rFonts w:cstheme="minorHAnsi"/>
                <w:i/>
                <w:iCs/>
                <w:szCs w:val="18"/>
              </w:rPr>
              <w:t>tereticornis</w:t>
            </w:r>
            <w:proofErr w:type="spellEnd"/>
            <w:r w:rsidRPr="00A4041B">
              <w:rPr>
                <w:rFonts w:cstheme="minorHAnsi"/>
                <w:szCs w:val="18"/>
              </w:rPr>
              <w:t xml:space="preserve"> (Queensland Blue Gum) and/or </w:t>
            </w:r>
            <w:r w:rsidRPr="00A4041B">
              <w:rPr>
                <w:rFonts w:cstheme="minorHAnsi"/>
                <w:i/>
                <w:iCs/>
                <w:szCs w:val="18"/>
              </w:rPr>
              <w:t>E</w:t>
            </w:r>
            <w:r w:rsidRPr="00A4041B">
              <w:rPr>
                <w:rFonts w:cstheme="minorHAnsi"/>
                <w:szCs w:val="18"/>
              </w:rPr>
              <w:t xml:space="preserve">. </w:t>
            </w:r>
            <w:proofErr w:type="spellStart"/>
            <w:r w:rsidRPr="00A4041B">
              <w:rPr>
                <w:rFonts w:cstheme="minorHAnsi"/>
                <w:i/>
                <w:iCs/>
                <w:szCs w:val="18"/>
              </w:rPr>
              <w:t>siderophloia</w:t>
            </w:r>
            <w:proofErr w:type="spellEnd"/>
            <w:r w:rsidRPr="00A4041B">
              <w:rPr>
                <w:rFonts w:cstheme="minorHAnsi"/>
                <w:szCs w:val="18"/>
              </w:rPr>
              <w:t xml:space="preserve"> (Grey Ironbark), </w:t>
            </w:r>
            <w:proofErr w:type="spellStart"/>
            <w:r w:rsidRPr="00A4041B">
              <w:rPr>
                <w:rFonts w:cstheme="minorHAnsi"/>
                <w:i/>
                <w:iCs/>
                <w:szCs w:val="18"/>
              </w:rPr>
              <w:t>Lophostemon</w:t>
            </w:r>
            <w:proofErr w:type="spellEnd"/>
            <w:r w:rsidRPr="00A4041B">
              <w:rPr>
                <w:rFonts w:cstheme="minorHAnsi"/>
                <w:szCs w:val="18"/>
              </w:rPr>
              <w:t xml:space="preserve"> </w:t>
            </w:r>
            <w:proofErr w:type="spellStart"/>
            <w:r w:rsidRPr="00A4041B">
              <w:rPr>
                <w:rFonts w:cstheme="minorHAnsi"/>
                <w:i/>
                <w:iCs/>
                <w:szCs w:val="18"/>
              </w:rPr>
              <w:t>confertus</w:t>
            </w:r>
            <w:proofErr w:type="spellEnd"/>
            <w:r w:rsidRPr="00A4041B">
              <w:rPr>
                <w:rFonts w:cstheme="minorHAnsi"/>
                <w:szCs w:val="18"/>
              </w:rPr>
              <w:t xml:space="preserve"> (Brush Box) with vine forest understorey</w:t>
            </w:r>
          </w:p>
        </w:tc>
        <w:tc>
          <w:tcPr>
            <w:tcW w:w="533" w:type="pct"/>
            <w:shd w:val="clear" w:color="auto" w:fill="auto"/>
            <w:vAlign w:val="center"/>
          </w:tcPr>
          <w:p w14:paraId="1E98D295" w14:textId="77777777" w:rsidR="00867097" w:rsidRPr="00A4041B" w:rsidRDefault="00867097" w:rsidP="00867097">
            <w:pPr>
              <w:pStyle w:val="Tabletext"/>
              <w:rPr>
                <w:szCs w:val="18"/>
              </w:rPr>
            </w:pPr>
            <w:r w:rsidRPr="00A4041B">
              <w:rPr>
                <w:szCs w:val="18"/>
              </w:rPr>
              <w:t>Ryan</w:t>
            </w:r>
          </w:p>
        </w:tc>
        <w:tc>
          <w:tcPr>
            <w:tcW w:w="646" w:type="pct"/>
            <w:shd w:val="clear" w:color="auto" w:fill="auto"/>
            <w:vAlign w:val="center"/>
          </w:tcPr>
          <w:p w14:paraId="67D36D7A" w14:textId="33325C70" w:rsidR="00867097" w:rsidRPr="00A4041B" w:rsidRDefault="00867097" w:rsidP="00867097">
            <w:pPr>
              <w:pStyle w:val="Tabletext"/>
              <w:rPr>
                <w:szCs w:val="18"/>
              </w:rPr>
            </w:pPr>
            <w:r w:rsidRPr="00A4041B">
              <w:rPr>
                <w:szCs w:val="18"/>
              </w:rPr>
              <w:t>High</w:t>
            </w:r>
          </w:p>
        </w:tc>
        <w:tc>
          <w:tcPr>
            <w:tcW w:w="424" w:type="pct"/>
            <w:shd w:val="clear" w:color="auto" w:fill="auto"/>
            <w:vAlign w:val="center"/>
          </w:tcPr>
          <w:p w14:paraId="351BC8DF" w14:textId="77777777" w:rsidR="00867097" w:rsidRPr="00A4041B" w:rsidRDefault="00867097" w:rsidP="00867097">
            <w:pPr>
              <w:pStyle w:val="Tabletext"/>
              <w:rPr>
                <w:szCs w:val="18"/>
              </w:rPr>
            </w:pPr>
            <w:r w:rsidRPr="00A4041B">
              <w:rPr>
                <w:szCs w:val="18"/>
              </w:rPr>
              <w:t>(OC)</w:t>
            </w:r>
          </w:p>
        </w:tc>
      </w:tr>
      <w:tr w:rsidR="00867097" w:rsidRPr="00A4041B" w14:paraId="1B003D97" w14:textId="77777777" w:rsidTr="00D0565C">
        <w:trPr>
          <w:cantSplit/>
        </w:trPr>
        <w:tc>
          <w:tcPr>
            <w:tcW w:w="529" w:type="pct"/>
            <w:shd w:val="clear" w:color="auto" w:fill="auto"/>
            <w:vAlign w:val="center"/>
          </w:tcPr>
          <w:p w14:paraId="11ACCBB3" w14:textId="77777777" w:rsidR="00867097" w:rsidRPr="00C7154A" w:rsidRDefault="00867097" w:rsidP="00867097">
            <w:pPr>
              <w:pStyle w:val="Tabletext"/>
              <w:rPr>
                <w:szCs w:val="18"/>
              </w:rPr>
            </w:pPr>
            <w:r w:rsidRPr="00C7154A">
              <w:rPr>
                <w:szCs w:val="18"/>
              </w:rPr>
              <w:t>12.3.11b</w:t>
            </w:r>
          </w:p>
        </w:tc>
        <w:tc>
          <w:tcPr>
            <w:tcW w:w="2868" w:type="pct"/>
            <w:shd w:val="clear" w:color="auto" w:fill="auto"/>
            <w:vAlign w:val="bottom"/>
          </w:tcPr>
          <w:p w14:paraId="2D0F5637" w14:textId="77777777" w:rsidR="00867097" w:rsidRPr="00A4041B" w:rsidRDefault="00867097" w:rsidP="00867097">
            <w:pPr>
              <w:pStyle w:val="Tabletext"/>
              <w:rPr>
                <w:rFonts w:cstheme="minorHAnsi"/>
                <w:szCs w:val="18"/>
              </w:rPr>
            </w:pPr>
            <w:r w:rsidRPr="00A4041B">
              <w:rPr>
                <w:rFonts w:cstheme="minorHAnsi"/>
                <w:i/>
                <w:iCs/>
                <w:szCs w:val="18"/>
              </w:rPr>
              <w:t>E</w:t>
            </w:r>
            <w:r w:rsidRPr="00A4041B">
              <w:rPr>
                <w:rFonts w:cstheme="minorHAnsi"/>
                <w:szCs w:val="18"/>
              </w:rPr>
              <w:t xml:space="preserve">. </w:t>
            </w:r>
            <w:proofErr w:type="spellStart"/>
            <w:r w:rsidRPr="00A4041B">
              <w:rPr>
                <w:rFonts w:cstheme="minorHAnsi"/>
                <w:i/>
                <w:iCs/>
                <w:szCs w:val="18"/>
              </w:rPr>
              <w:t>tereticornis</w:t>
            </w:r>
            <w:proofErr w:type="spellEnd"/>
            <w:r w:rsidRPr="00A4041B">
              <w:rPr>
                <w:rFonts w:cstheme="minorHAnsi"/>
                <w:szCs w:val="18"/>
              </w:rPr>
              <w:t xml:space="preserve"> (Queensland Blue Gum) and/or </w:t>
            </w:r>
            <w:r w:rsidRPr="00A4041B">
              <w:rPr>
                <w:rFonts w:cstheme="minorHAnsi"/>
                <w:i/>
                <w:iCs/>
                <w:szCs w:val="18"/>
              </w:rPr>
              <w:t>E</w:t>
            </w:r>
            <w:r w:rsidRPr="00A4041B">
              <w:rPr>
                <w:rFonts w:cstheme="minorHAnsi"/>
                <w:szCs w:val="18"/>
              </w:rPr>
              <w:t xml:space="preserve">. </w:t>
            </w:r>
            <w:proofErr w:type="spellStart"/>
            <w:r w:rsidRPr="00A4041B">
              <w:rPr>
                <w:rFonts w:cstheme="minorHAnsi"/>
                <w:i/>
                <w:iCs/>
                <w:szCs w:val="18"/>
              </w:rPr>
              <w:t>racemosa</w:t>
            </w:r>
            <w:proofErr w:type="spellEnd"/>
            <w:r w:rsidRPr="00A4041B">
              <w:rPr>
                <w:rFonts w:cstheme="minorHAnsi"/>
                <w:szCs w:val="18"/>
              </w:rPr>
              <w:t xml:space="preserve"> subsp. </w:t>
            </w:r>
            <w:proofErr w:type="spellStart"/>
            <w:r w:rsidRPr="00A4041B">
              <w:rPr>
                <w:rFonts w:cstheme="minorHAnsi"/>
                <w:i/>
                <w:iCs/>
                <w:szCs w:val="18"/>
              </w:rPr>
              <w:t>racemosa</w:t>
            </w:r>
            <w:proofErr w:type="spellEnd"/>
            <w:r w:rsidRPr="00A4041B">
              <w:rPr>
                <w:rFonts w:cstheme="minorHAnsi"/>
                <w:szCs w:val="18"/>
              </w:rPr>
              <w:t xml:space="preserve"> (Scribbly Gum) +/- </w:t>
            </w:r>
            <w:r w:rsidRPr="00A4041B">
              <w:rPr>
                <w:rFonts w:cstheme="minorHAnsi"/>
                <w:i/>
                <w:iCs/>
                <w:szCs w:val="18"/>
              </w:rPr>
              <w:t>E</w:t>
            </w:r>
            <w:r w:rsidRPr="00A4041B">
              <w:rPr>
                <w:rFonts w:cstheme="minorHAnsi"/>
                <w:szCs w:val="18"/>
              </w:rPr>
              <w:t>. </w:t>
            </w:r>
            <w:proofErr w:type="spellStart"/>
            <w:r w:rsidRPr="00A4041B">
              <w:rPr>
                <w:rFonts w:cstheme="minorHAnsi"/>
                <w:i/>
                <w:iCs/>
                <w:szCs w:val="18"/>
              </w:rPr>
              <w:t>siderophloia</w:t>
            </w:r>
            <w:proofErr w:type="spellEnd"/>
            <w:r w:rsidRPr="00A4041B">
              <w:rPr>
                <w:rFonts w:cstheme="minorHAnsi"/>
                <w:szCs w:val="18"/>
              </w:rPr>
              <w:t xml:space="preserve"> (Grey Ironbark), </w:t>
            </w:r>
            <w:proofErr w:type="spellStart"/>
            <w:r w:rsidRPr="00A4041B">
              <w:rPr>
                <w:rFonts w:cstheme="minorHAnsi"/>
                <w:i/>
                <w:iCs/>
                <w:szCs w:val="18"/>
              </w:rPr>
              <w:t>Lophostemon</w:t>
            </w:r>
            <w:proofErr w:type="spellEnd"/>
            <w:r w:rsidRPr="00A4041B">
              <w:rPr>
                <w:rFonts w:cstheme="minorHAnsi"/>
                <w:szCs w:val="18"/>
              </w:rPr>
              <w:t xml:space="preserve"> </w:t>
            </w:r>
            <w:proofErr w:type="spellStart"/>
            <w:r w:rsidRPr="00A4041B">
              <w:rPr>
                <w:rFonts w:cstheme="minorHAnsi"/>
                <w:i/>
                <w:iCs/>
                <w:szCs w:val="18"/>
              </w:rPr>
              <w:t>suaveolens</w:t>
            </w:r>
            <w:proofErr w:type="spellEnd"/>
            <w:r w:rsidRPr="00A4041B">
              <w:rPr>
                <w:rFonts w:cstheme="minorHAnsi"/>
                <w:szCs w:val="18"/>
              </w:rPr>
              <w:t xml:space="preserve"> (Swamp Box), </w:t>
            </w:r>
            <w:r w:rsidRPr="00A4041B">
              <w:rPr>
                <w:rFonts w:cstheme="minorHAnsi"/>
                <w:i/>
                <w:iCs/>
                <w:szCs w:val="18"/>
              </w:rPr>
              <w:t>E</w:t>
            </w:r>
            <w:r w:rsidRPr="00A4041B">
              <w:rPr>
                <w:rFonts w:cstheme="minorHAnsi"/>
                <w:szCs w:val="18"/>
              </w:rPr>
              <w:t xml:space="preserve">. </w:t>
            </w:r>
            <w:proofErr w:type="spellStart"/>
            <w:r w:rsidRPr="00A4041B">
              <w:rPr>
                <w:rFonts w:cstheme="minorHAnsi"/>
                <w:i/>
                <w:iCs/>
                <w:szCs w:val="18"/>
              </w:rPr>
              <w:t>seeana</w:t>
            </w:r>
            <w:proofErr w:type="spellEnd"/>
            <w:r w:rsidRPr="00A4041B">
              <w:rPr>
                <w:rFonts w:cstheme="minorHAnsi"/>
                <w:szCs w:val="18"/>
              </w:rPr>
              <w:t xml:space="preserve"> (Narrow-leaved Red Gum), </w:t>
            </w:r>
            <w:r w:rsidRPr="00A4041B">
              <w:rPr>
                <w:rFonts w:cstheme="minorHAnsi"/>
                <w:i/>
                <w:iCs/>
                <w:szCs w:val="18"/>
              </w:rPr>
              <w:t>E</w:t>
            </w:r>
            <w:r w:rsidRPr="00A4041B">
              <w:rPr>
                <w:rFonts w:cstheme="minorHAnsi"/>
                <w:szCs w:val="18"/>
              </w:rPr>
              <w:t xml:space="preserve">. </w:t>
            </w:r>
            <w:r w:rsidRPr="00A4041B">
              <w:rPr>
                <w:rFonts w:cstheme="minorHAnsi"/>
                <w:i/>
                <w:iCs/>
                <w:szCs w:val="18"/>
              </w:rPr>
              <w:t>fibrosa</w:t>
            </w:r>
            <w:r w:rsidRPr="00A4041B">
              <w:rPr>
                <w:rFonts w:cstheme="minorHAnsi"/>
                <w:szCs w:val="18"/>
              </w:rPr>
              <w:t xml:space="preserve"> subsp. </w:t>
            </w:r>
            <w:r w:rsidRPr="00A4041B">
              <w:rPr>
                <w:rFonts w:cstheme="minorHAnsi"/>
                <w:i/>
                <w:iCs/>
                <w:szCs w:val="18"/>
              </w:rPr>
              <w:t>fibrosa</w:t>
            </w:r>
            <w:r w:rsidRPr="00A4041B">
              <w:rPr>
                <w:rFonts w:cstheme="minorHAnsi"/>
                <w:szCs w:val="18"/>
              </w:rPr>
              <w:t xml:space="preserve"> (Red Ironbark), </w:t>
            </w:r>
            <w:r w:rsidRPr="00A4041B">
              <w:rPr>
                <w:rFonts w:cstheme="minorHAnsi"/>
                <w:i/>
                <w:iCs/>
                <w:szCs w:val="18"/>
              </w:rPr>
              <w:t>E</w:t>
            </w:r>
            <w:r w:rsidRPr="00A4041B">
              <w:rPr>
                <w:rFonts w:cstheme="minorHAnsi"/>
                <w:szCs w:val="18"/>
              </w:rPr>
              <w:t>. </w:t>
            </w:r>
            <w:proofErr w:type="spellStart"/>
            <w:r w:rsidRPr="00A4041B">
              <w:rPr>
                <w:rFonts w:cstheme="minorHAnsi"/>
                <w:i/>
                <w:iCs/>
                <w:szCs w:val="18"/>
              </w:rPr>
              <w:t>propinqua</w:t>
            </w:r>
            <w:proofErr w:type="spellEnd"/>
            <w:r w:rsidRPr="00A4041B">
              <w:rPr>
                <w:rFonts w:cstheme="minorHAnsi"/>
                <w:szCs w:val="18"/>
              </w:rPr>
              <w:t xml:space="preserve"> (Grey Gum) and </w:t>
            </w:r>
            <w:r w:rsidRPr="00A4041B">
              <w:rPr>
                <w:rFonts w:cstheme="minorHAnsi"/>
                <w:i/>
                <w:iCs/>
                <w:szCs w:val="18"/>
              </w:rPr>
              <w:t>A</w:t>
            </w:r>
            <w:r w:rsidRPr="00A4041B">
              <w:rPr>
                <w:rFonts w:cstheme="minorHAnsi"/>
                <w:szCs w:val="18"/>
              </w:rPr>
              <w:t>. </w:t>
            </w:r>
            <w:proofErr w:type="spellStart"/>
            <w:r w:rsidRPr="00A4041B">
              <w:rPr>
                <w:rFonts w:cstheme="minorHAnsi"/>
                <w:i/>
                <w:iCs/>
                <w:szCs w:val="18"/>
              </w:rPr>
              <w:t>leiocarpa</w:t>
            </w:r>
            <w:proofErr w:type="spellEnd"/>
            <w:r w:rsidRPr="00A4041B">
              <w:rPr>
                <w:rFonts w:cstheme="minorHAnsi"/>
                <w:szCs w:val="18"/>
              </w:rPr>
              <w:t xml:space="preserve"> (Rusty Gum) open forest</w:t>
            </w:r>
          </w:p>
        </w:tc>
        <w:tc>
          <w:tcPr>
            <w:tcW w:w="533" w:type="pct"/>
            <w:shd w:val="clear" w:color="auto" w:fill="auto"/>
            <w:vAlign w:val="center"/>
          </w:tcPr>
          <w:p w14:paraId="406B3AB2" w14:textId="77777777" w:rsidR="00867097" w:rsidRPr="00A4041B" w:rsidRDefault="00867097" w:rsidP="00867097">
            <w:pPr>
              <w:pStyle w:val="Tabletext"/>
              <w:rPr>
                <w:szCs w:val="18"/>
              </w:rPr>
            </w:pPr>
            <w:r w:rsidRPr="00A4041B">
              <w:rPr>
                <w:szCs w:val="18"/>
              </w:rPr>
              <w:t>Ryan</w:t>
            </w:r>
          </w:p>
        </w:tc>
        <w:tc>
          <w:tcPr>
            <w:tcW w:w="646" w:type="pct"/>
            <w:shd w:val="clear" w:color="auto" w:fill="auto"/>
            <w:vAlign w:val="center"/>
          </w:tcPr>
          <w:p w14:paraId="6CB799C6" w14:textId="798E3B64" w:rsidR="00867097" w:rsidRPr="00A4041B" w:rsidRDefault="00867097" w:rsidP="00867097">
            <w:pPr>
              <w:pStyle w:val="Tabletext"/>
              <w:rPr>
                <w:szCs w:val="18"/>
              </w:rPr>
            </w:pPr>
            <w:r w:rsidRPr="00A4041B">
              <w:rPr>
                <w:szCs w:val="18"/>
              </w:rPr>
              <w:t>High</w:t>
            </w:r>
          </w:p>
        </w:tc>
        <w:tc>
          <w:tcPr>
            <w:tcW w:w="424" w:type="pct"/>
            <w:shd w:val="clear" w:color="auto" w:fill="auto"/>
            <w:vAlign w:val="center"/>
          </w:tcPr>
          <w:p w14:paraId="5A933C56" w14:textId="77777777" w:rsidR="00867097" w:rsidRPr="00A4041B" w:rsidRDefault="00867097" w:rsidP="00867097">
            <w:pPr>
              <w:pStyle w:val="Tabletext"/>
              <w:rPr>
                <w:szCs w:val="18"/>
              </w:rPr>
            </w:pPr>
            <w:r w:rsidRPr="00A4041B">
              <w:rPr>
                <w:szCs w:val="18"/>
              </w:rPr>
              <w:t>(OC)</w:t>
            </w:r>
          </w:p>
        </w:tc>
      </w:tr>
      <w:tr w:rsidR="00867097" w:rsidRPr="00A4041B" w14:paraId="09B10479" w14:textId="77777777" w:rsidTr="00D0565C">
        <w:trPr>
          <w:cantSplit/>
        </w:trPr>
        <w:tc>
          <w:tcPr>
            <w:tcW w:w="529" w:type="pct"/>
            <w:shd w:val="clear" w:color="auto" w:fill="auto"/>
            <w:vAlign w:val="center"/>
          </w:tcPr>
          <w:p w14:paraId="73478845" w14:textId="00FF41B8" w:rsidR="00867097" w:rsidRPr="00C7154A" w:rsidRDefault="007B3BA0" w:rsidP="00867097">
            <w:pPr>
              <w:pStyle w:val="Tabletext"/>
              <w:rPr>
                <w:szCs w:val="18"/>
              </w:rPr>
            </w:pPr>
            <w:hyperlink r:id="rId85" w:history="1">
              <w:r w:rsidR="00867097" w:rsidRPr="00C7154A">
                <w:rPr>
                  <w:rStyle w:val="Hyperlink"/>
                  <w:color w:val="auto"/>
                  <w:sz w:val="18"/>
                  <w:szCs w:val="18"/>
                  <w:shd w:val="clear" w:color="auto" w:fill="F3F3F3"/>
                </w:rPr>
                <w:t>12.3.12</w:t>
              </w:r>
            </w:hyperlink>
          </w:p>
        </w:tc>
        <w:tc>
          <w:tcPr>
            <w:tcW w:w="2868" w:type="pct"/>
            <w:shd w:val="clear" w:color="auto" w:fill="auto"/>
            <w:vAlign w:val="bottom"/>
          </w:tcPr>
          <w:p w14:paraId="1A43A4AC" w14:textId="77777777" w:rsidR="00867097" w:rsidRPr="00A4041B" w:rsidRDefault="00867097" w:rsidP="00867097">
            <w:pPr>
              <w:pStyle w:val="Tabletext"/>
              <w:rPr>
                <w:rFonts w:cstheme="minorHAnsi"/>
                <w:szCs w:val="18"/>
              </w:rPr>
            </w:pPr>
            <w:r w:rsidRPr="00A4041B">
              <w:rPr>
                <w:rFonts w:cstheme="minorHAnsi"/>
                <w:i/>
                <w:iCs/>
                <w:szCs w:val="18"/>
              </w:rPr>
              <w:t>E</w:t>
            </w:r>
            <w:r w:rsidRPr="00A4041B">
              <w:rPr>
                <w:rFonts w:cstheme="minorHAnsi"/>
                <w:szCs w:val="18"/>
              </w:rPr>
              <w:t xml:space="preserve">. </w:t>
            </w:r>
            <w:proofErr w:type="spellStart"/>
            <w:r w:rsidRPr="00A4041B">
              <w:rPr>
                <w:rFonts w:cstheme="minorHAnsi"/>
                <w:i/>
                <w:iCs/>
                <w:szCs w:val="18"/>
              </w:rPr>
              <w:t>latisinensis</w:t>
            </w:r>
            <w:proofErr w:type="spellEnd"/>
            <w:r w:rsidRPr="00A4041B">
              <w:rPr>
                <w:rFonts w:cstheme="minorHAnsi"/>
                <w:szCs w:val="18"/>
              </w:rPr>
              <w:t xml:space="preserve"> (White Mahogany) or </w:t>
            </w:r>
            <w:r w:rsidRPr="00A4041B">
              <w:rPr>
                <w:rFonts w:cstheme="minorHAnsi"/>
                <w:i/>
                <w:iCs/>
                <w:szCs w:val="18"/>
              </w:rPr>
              <w:t>E</w:t>
            </w:r>
            <w:r w:rsidRPr="00A4041B">
              <w:rPr>
                <w:rFonts w:cstheme="minorHAnsi"/>
                <w:szCs w:val="18"/>
              </w:rPr>
              <w:t xml:space="preserve">. </w:t>
            </w:r>
            <w:proofErr w:type="spellStart"/>
            <w:r w:rsidRPr="00A4041B">
              <w:rPr>
                <w:rFonts w:cstheme="minorHAnsi"/>
                <w:szCs w:val="18"/>
              </w:rPr>
              <w:t>exserta</w:t>
            </w:r>
            <w:proofErr w:type="spellEnd"/>
            <w:r w:rsidRPr="00A4041B">
              <w:rPr>
                <w:rFonts w:cstheme="minorHAnsi"/>
                <w:szCs w:val="18"/>
              </w:rPr>
              <w:t xml:space="preserve"> (Queensland peppermint), </w:t>
            </w:r>
            <w:r w:rsidRPr="00A4041B">
              <w:rPr>
                <w:rFonts w:cstheme="minorHAnsi"/>
                <w:i/>
                <w:iCs/>
                <w:szCs w:val="18"/>
              </w:rPr>
              <w:t>Melaleuca</w:t>
            </w:r>
            <w:r w:rsidRPr="00A4041B">
              <w:rPr>
                <w:rFonts w:cstheme="minorHAnsi"/>
                <w:szCs w:val="18"/>
              </w:rPr>
              <w:t xml:space="preserve"> </w:t>
            </w:r>
            <w:proofErr w:type="spellStart"/>
            <w:r w:rsidRPr="00A4041B">
              <w:rPr>
                <w:rFonts w:cstheme="minorHAnsi"/>
                <w:i/>
                <w:iCs/>
                <w:szCs w:val="18"/>
              </w:rPr>
              <w:t>viridiflora</w:t>
            </w:r>
            <w:proofErr w:type="spellEnd"/>
            <w:r w:rsidRPr="00A4041B">
              <w:rPr>
                <w:rFonts w:cstheme="minorHAnsi"/>
                <w:szCs w:val="18"/>
              </w:rPr>
              <w:t xml:space="preserve"> var. </w:t>
            </w:r>
            <w:proofErr w:type="spellStart"/>
            <w:r w:rsidRPr="00A4041B">
              <w:rPr>
                <w:rFonts w:cstheme="minorHAnsi"/>
                <w:i/>
                <w:iCs/>
                <w:szCs w:val="18"/>
              </w:rPr>
              <w:t>viridiflora</w:t>
            </w:r>
            <w:proofErr w:type="spellEnd"/>
            <w:r w:rsidRPr="00A4041B">
              <w:rPr>
                <w:rFonts w:cstheme="minorHAnsi"/>
                <w:szCs w:val="18"/>
              </w:rPr>
              <w:t xml:space="preserve"> (Broad-leaved Paperbark) woodland on alluvial plains</w:t>
            </w:r>
          </w:p>
        </w:tc>
        <w:tc>
          <w:tcPr>
            <w:tcW w:w="533" w:type="pct"/>
            <w:shd w:val="clear" w:color="auto" w:fill="auto"/>
            <w:vAlign w:val="center"/>
          </w:tcPr>
          <w:p w14:paraId="301119A6" w14:textId="25F038DE" w:rsidR="00867097" w:rsidRPr="00A4041B" w:rsidRDefault="00867097" w:rsidP="00867097">
            <w:pPr>
              <w:pStyle w:val="Tabletext"/>
              <w:rPr>
                <w:szCs w:val="18"/>
              </w:rPr>
            </w:pPr>
            <w:proofErr w:type="spellStart"/>
            <w:r w:rsidRPr="00A4041B">
              <w:rPr>
                <w:szCs w:val="18"/>
              </w:rPr>
              <w:t>Neither</w:t>
            </w:r>
            <w:r w:rsidRPr="00A4041B">
              <w:rPr>
                <w:szCs w:val="18"/>
                <w:vertAlign w:val="superscript"/>
              </w:rPr>
              <w:t>C</w:t>
            </w:r>
            <w:proofErr w:type="spellEnd"/>
          </w:p>
        </w:tc>
        <w:tc>
          <w:tcPr>
            <w:tcW w:w="646" w:type="pct"/>
            <w:shd w:val="clear" w:color="auto" w:fill="auto"/>
            <w:vAlign w:val="center"/>
          </w:tcPr>
          <w:p w14:paraId="1B11D3DE" w14:textId="11EB4AF5" w:rsidR="00867097" w:rsidRPr="00A4041B" w:rsidRDefault="00867097" w:rsidP="00867097">
            <w:pPr>
              <w:pStyle w:val="Tabletext"/>
              <w:rPr>
                <w:szCs w:val="18"/>
              </w:rPr>
            </w:pPr>
            <w:r w:rsidRPr="00A4041B">
              <w:rPr>
                <w:szCs w:val="18"/>
              </w:rPr>
              <w:t>Moderate</w:t>
            </w:r>
          </w:p>
        </w:tc>
        <w:tc>
          <w:tcPr>
            <w:tcW w:w="424" w:type="pct"/>
            <w:shd w:val="clear" w:color="auto" w:fill="auto"/>
            <w:vAlign w:val="center"/>
          </w:tcPr>
          <w:p w14:paraId="15F9A7F8" w14:textId="77777777" w:rsidR="00867097" w:rsidRPr="00A4041B" w:rsidRDefault="00867097" w:rsidP="00867097">
            <w:pPr>
              <w:pStyle w:val="Tabletext"/>
              <w:rPr>
                <w:szCs w:val="18"/>
              </w:rPr>
            </w:pPr>
            <w:r w:rsidRPr="00A4041B">
              <w:rPr>
                <w:szCs w:val="18"/>
              </w:rPr>
              <w:t>LC</w:t>
            </w:r>
          </w:p>
        </w:tc>
      </w:tr>
      <w:tr w:rsidR="00867097" w:rsidRPr="00A4041B" w14:paraId="4F12B7C9" w14:textId="77777777" w:rsidTr="00D0565C">
        <w:trPr>
          <w:cantSplit/>
        </w:trPr>
        <w:tc>
          <w:tcPr>
            <w:tcW w:w="529" w:type="pct"/>
            <w:shd w:val="clear" w:color="auto" w:fill="auto"/>
            <w:vAlign w:val="center"/>
          </w:tcPr>
          <w:p w14:paraId="670550D9" w14:textId="5B88D4EF" w:rsidR="00867097" w:rsidRPr="00C7154A" w:rsidRDefault="007B3BA0" w:rsidP="00867097">
            <w:pPr>
              <w:pStyle w:val="Tabletext"/>
              <w:rPr>
                <w:szCs w:val="18"/>
              </w:rPr>
            </w:pPr>
            <w:hyperlink r:id="rId86" w:history="1">
              <w:r w:rsidR="00867097" w:rsidRPr="00C7154A">
                <w:rPr>
                  <w:rStyle w:val="Hyperlink"/>
                  <w:rFonts w:cs="Calibri"/>
                  <w:color w:val="auto"/>
                  <w:sz w:val="18"/>
                  <w:szCs w:val="18"/>
                </w:rPr>
                <w:t>12.3.14</w:t>
              </w:r>
            </w:hyperlink>
            <w:r w:rsidR="00867097" w:rsidRPr="00C7154A">
              <w:rPr>
                <w:szCs w:val="18"/>
              </w:rPr>
              <w:t>a</w:t>
            </w:r>
          </w:p>
        </w:tc>
        <w:tc>
          <w:tcPr>
            <w:tcW w:w="2868" w:type="pct"/>
            <w:shd w:val="clear" w:color="auto" w:fill="auto"/>
            <w:vAlign w:val="bottom"/>
          </w:tcPr>
          <w:p w14:paraId="51FB8C31" w14:textId="77777777" w:rsidR="00867097" w:rsidRPr="00A4041B" w:rsidRDefault="00867097" w:rsidP="00867097">
            <w:pPr>
              <w:pStyle w:val="Tabletext"/>
              <w:rPr>
                <w:rFonts w:cstheme="minorHAnsi"/>
                <w:szCs w:val="18"/>
              </w:rPr>
            </w:pPr>
            <w:r w:rsidRPr="00A4041B">
              <w:rPr>
                <w:rFonts w:cstheme="minorHAnsi"/>
                <w:i/>
                <w:iCs/>
                <w:szCs w:val="18"/>
              </w:rPr>
              <w:t>E</w:t>
            </w:r>
            <w:r w:rsidRPr="00A4041B">
              <w:rPr>
                <w:rFonts w:cstheme="minorHAnsi"/>
                <w:szCs w:val="18"/>
              </w:rPr>
              <w:t xml:space="preserve">. </w:t>
            </w:r>
            <w:proofErr w:type="spellStart"/>
            <w:r w:rsidRPr="00A4041B">
              <w:rPr>
                <w:rFonts w:cstheme="minorHAnsi"/>
                <w:i/>
                <w:iCs/>
                <w:szCs w:val="18"/>
              </w:rPr>
              <w:t>racemosa</w:t>
            </w:r>
            <w:proofErr w:type="spellEnd"/>
            <w:r w:rsidRPr="00A4041B">
              <w:rPr>
                <w:rFonts w:cstheme="minorHAnsi"/>
                <w:szCs w:val="18"/>
              </w:rPr>
              <w:t xml:space="preserve"> subsp. </w:t>
            </w:r>
            <w:proofErr w:type="spellStart"/>
            <w:r w:rsidRPr="00A4041B">
              <w:rPr>
                <w:rFonts w:cstheme="minorHAnsi"/>
                <w:i/>
                <w:iCs/>
                <w:szCs w:val="18"/>
              </w:rPr>
              <w:t>racemosa</w:t>
            </w:r>
            <w:proofErr w:type="spellEnd"/>
            <w:r w:rsidRPr="00A4041B">
              <w:rPr>
                <w:rFonts w:cstheme="minorHAnsi"/>
                <w:szCs w:val="18"/>
              </w:rPr>
              <w:t xml:space="preserve"> (Scribbly Gum) woodland to open forest.</w:t>
            </w:r>
          </w:p>
        </w:tc>
        <w:tc>
          <w:tcPr>
            <w:tcW w:w="533" w:type="pct"/>
            <w:shd w:val="clear" w:color="auto" w:fill="auto"/>
            <w:vAlign w:val="center"/>
          </w:tcPr>
          <w:p w14:paraId="3A3E1B34" w14:textId="77777777" w:rsidR="00867097" w:rsidRPr="00A4041B" w:rsidRDefault="00867097" w:rsidP="00867097">
            <w:pPr>
              <w:pStyle w:val="Tabletext"/>
              <w:rPr>
                <w:szCs w:val="18"/>
              </w:rPr>
            </w:pPr>
            <w:proofErr w:type="spellStart"/>
            <w:r w:rsidRPr="00A4041B">
              <w:rPr>
                <w:szCs w:val="18"/>
              </w:rPr>
              <w:t>Neither</w:t>
            </w:r>
            <w:r w:rsidRPr="00A4041B">
              <w:rPr>
                <w:szCs w:val="18"/>
                <w:vertAlign w:val="superscript"/>
              </w:rPr>
              <w:t>C</w:t>
            </w:r>
            <w:proofErr w:type="spellEnd"/>
          </w:p>
        </w:tc>
        <w:tc>
          <w:tcPr>
            <w:tcW w:w="646" w:type="pct"/>
            <w:shd w:val="clear" w:color="auto" w:fill="auto"/>
            <w:vAlign w:val="center"/>
          </w:tcPr>
          <w:p w14:paraId="7BA666D7" w14:textId="4A35EDA9" w:rsidR="00867097" w:rsidRPr="00A4041B" w:rsidRDefault="00867097" w:rsidP="00867097">
            <w:pPr>
              <w:pStyle w:val="Tabletext"/>
              <w:rPr>
                <w:szCs w:val="18"/>
              </w:rPr>
            </w:pPr>
            <w:r w:rsidRPr="00A4041B">
              <w:rPr>
                <w:szCs w:val="18"/>
              </w:rPr>
              <w:t>Low</w:t>
            </w:r>
          </w:p>
        </w:tc>
        <w:tc>
          <w:tcPr>
            <w:tcW w:w="424" w:type="pct"/>
            <w:shd w:val="clear" w:color="auto" w:fill="auto"/>
            <w:vAlign w:val="center"/>
          </w:tcPr>
          <w:p w14:paraId="39C434DA" w14:textId="77777777" w:rsidR="00867097" w:rsidRPr="00A4041B" w:rsidRDefault="00867097" w:rsidP="00867097">
            <w:pPr>
              <w:pStyle w:val="Tabletext"/>
              <w:rPr>
                <w:szCs w:val="18"/>
              </w:rPr>
            </w:pPr>
            <w:r w:rsidRPr="00A4041B">
              <w:rPr>
                <w:szCs w:val="18"/>
              </w:rPr>
              <w:t>(OC)</w:t>
            </w:r>
          </w:p>
        </w:tc>
      </w:tr>
      <w:tr w:rsidR="00867097" w:rsidRPr="00A4041B" w14:paraId="0CFD7EF6" w14:textId="77777777" w:rsidTr="00D0565C">
        <w:trPr>
          <w:cantSplit/>
        </w:trPr>
        <w:tc>
          <w:tcPr>
            <w:tcW w:w="529" w:type="pct"/>
            <w:shd w:val="clear" w:color="auto" w:fill="auto"/>
            <w:vAlign w:val="center"/>
          </w:tcPr>
          <w:p w14:paraId="1C217044" w14:textId="2B5DAB4B" w:rsidR="00867097" w:rsidRPr="00C7154A" w:rsidRDefault="007B3BA0" w:rsidP="00867097">
            <w:pPr>
              <w:pStyle w:val="Tabletext"/>
              <w:rPr>
                <w:szCs w:val="18"/>
              </w:rPr>
            </w:pPr>
            <w:hyperlink r:id="rId87" w:history="1">
              <w:r w:rsidR="00867097" w:rsidRPr="00C7154A">
                <w:rPr>
                  <w:rStyle w:val="Hyperlink"/>
                  <w:color w:val="auto"/>
                  <w:sz w:val="18"/>
                  <w:szCs w:val="18"/>
                </w:rPr>
                <w:t>12.3.15</w:t>
              </w:r>
            </w:hyperlink>
          </w:p>
        </w:tc>
        <w:tc>
          <w:tcPr>
            <w:tcW w:w="2868" w:type="pct"/>
            <w:shd w:val="clear" w:color="auto" w:fill="auto"/>
            <w:vAlign w:val="bottom"/>
          </w:tcPr>
          <w:p w14:paraId="49DC96CD" w14:textId="3CCC4901" w:rsidR="00867097" w:rsidRPr="00A4041B" w:rsidRDefault="00867097" w:rsidP="00867097">
            <w:pPr>
              <w:pStyle w:val="Tabletext"/>
              <w:rPr>
                <w:rFonts w:cstheme="minorHAnsi"/>
                <w:szCs w:val="18"/>
              </w:rPr>
            </w:pPr>
            <w:r w:rsidRPr="00A4041B">
              <w:rPr>
                <w:rFonts w:cstheme="minorHAnsi"/>
                <w:i/>
                <w:iCs/>
                <w:szCs w:val="18"/>
              </w:rPr>
              <w:t>C</w:t>
            </w:r>
            <w:r w:rsidRPr="00A4041B">
              <w:rPr>
                <w:rFonts w:cstheme="minorHAnsi"/>
                <w:szCs w:val="18"/>
              </w:rPr>
              <w:t xml:space="preserve">. </w:t>
            </w:r>
            <w:r w:rsidRPr="00A4041B">
              <w:rPr>
                <w:rFonts w:cstheme="minorHAnsi"/>
                <w:i/>
                <w:iCs/>
                <w:szCs w:val="18"/>
              </w:rPr>
              <w:t>intermedia</w:t>
            </w:r>
            <w:r w:rsidRPr="00A4041B">
              <w:rPr>
                <w:rFonts w:cstheme="minorHAnsi"/>
                <w:szCs w:val="18"/>
              </w:rPr>
              <w:t xml:space="preserve"> (Pink Bloodwood), </w:t>
            </w:r>
            <w:proofErr w:type="spellStart"/>
            <w:r w:rsidRPr="00A4041B">
              <w:rPr>
                <w:rFonts w:cstheme="minorHAnsi"/>
                <w:i/>
                <w:iCs/>
                <w:szCs w:val="18"/>
              </w:rPr>
              <w:t>Syncarpia</w:t>
            </w:r>
            <w:proofErr w:type="spellEnd"/>
            <w:r w:rsidRPr="00A4041B">
              <w:rPr>
                <w:rFonts w:cstheme="minorHAnsi"/>
                <w:i/>
                <w:iCs/>
                <w:szCs w:val="18"/>
              </w:rPr>
              <w:t xml:space="preserve"> </w:t>
            </w:r>
            <w:proofErr w:type="spellStart"/>
            <w:r w:rsidRPr="00A4041B">
              <w:rPr>
                <w:rFonts w:cstheme="minorHAnsi"/>
                <w:i/>
                <w:iCs/>
                <w:szCs w:val="18"/>
              </w:rPr>
              <w:t>glomulifera</w:t>
            </w:r>
            <w:proofErr w:type="spellEnd"/>
            <w:r w:rsidRPr="00A4041B">
              <w:rPr>
                <w:rFonts w:cstheme="minorHAnsi"/>
                <w:szCs w:val="18"/>
              </w:rPr>
              <w:t xml:space="preserve"> (Turpentine) open forest on granite outwash +/- </w:t>
            </w:r>
            <w:r w:rsidRPr="00A4041B">
              <w:rPr>
                <w:rFonts w:cstheme="minorHAnsi"/>
                <w:i/>
                <w:iCs/>
                <w:szCs w:val="18"/>
              </w:rPr>
              <w:t xml:space="preserve">E. </w:t>
            </w:r>
            <w:proofErr w:type="spellStart"/>
            <w:r w:rsidRPr="00A4041B">
              <w:rPr>
                <w:rFonts w:cstheme="minorHAnsi"/>
                <w:i/>
                <w:iCs/>
                <w:szCs w:val="18"/>
              </w:rPr>
              <w:t>portuensis</w:t>
            </w:r>
            <w:proofErr w:type="spellEnd"/>
            <w:r w:rsidRPr="00A4041B">
              <w:rPr>
                <w:rFonts w:cstheme="minorHAnsi"/>
                <w:szCs w:val="18"/>
              </w:rPr>
              <w:t xml:space="preserve"> (Broad-leaved Stringybark), C. </w:t>
            </w:r>
            <w:proofErr w:type="spellStart"/>
            <w:r w:rsidRPr="00A4041B">
              <w:rPr>
                <w:rFonts w:cstheme="minorHAnsi"/>
                <w:i/>
                <w:iCs/>
                <w:szCs w:val="18"/>
              </w:rPr>
              <w:t>trachyphloia</w:t>
            </w:r>
            <w:proofErr w:type="spellEnd"/>
            <w:r w:rsidRPr="00A4041B">
              <w:rPr>
                <w:rFonts w:cstheme="minorHAnsi"/>
                <w:szCs w:val="18"/>
              </w:rPr>
              <w:t xml:space="preserve"> (Brown/White Bloodwood), </w:t>
            </w:r>
            <w:proofErr w:type="spellStart"/>
            <w:r w:rsidRPr="00A4041B">
              <w:rPr>
                <w:rFonts w:cstheme="minorHAnsi"/>
                <w:i/>
                <w:iCs/>
                <w:szCs w:val="18"/>
              </w:rPr>
              <w:t>Lophostemon</w:t>
            </w:r>
            <w:proofErr w:type="spellEnd"/>
            <w:r w:rsidRPr="00A4041B">
              <w:rPr>
                <w:rFonts w:cstheme="minorHAnsi"/>
                <w:szCs w:val="18"/>
              </w:rPr>
              <w:t xml:space="preserve"> </w:t>
            </w:r>
            <w:proofErr w:type="spellStart"/>
            <w:r w:rsidRPr="00A4041B">
              <w:rPr>
                <w:rFonts w:cstheme="minorHAnsi"/>
                <w:i/>
                <w:iCs/>
                <w:szCs w:val="18"/>
              </w:rPr>
              <w:t>suaveolens</w:t>
            </w:r>
            <w:proofErr w:type="spellEnd"/>
            <w:r w:rsidRPr="00A4041B">
              <w:rPr>
                <w:rFonts w:cstheme="minorHAnsi"/>
                <w:szCs w:val="18"/>
              </w:rPr>
              <w:t xml:space="preserve"> (Swamp Box).</w:t>
            </w:r>
          </w:p>
        </w:tc>
        <w:tc>
          <w:tcPr>
            <w:tcW w:w="533" w:type="pct"/>
            <w:shd w:val="clear" w:color="auto" w:fill="auto"/>
            <w:vAlign w:val="center"/>
          </w:tcPr>
          <w:p w14:paraId="2E9215DC" w14:textId="77777777" w:rsidR="00867097" w:rsidRPr="00A4041B" w:rsidRDefault="00867097" w:rsidP="00867097">
            <w:pPr>
              <w:pStyle w:val="Tabletext"/>
              <w:rPr>
                <w:szCs w:val="18"/>
              </w:rPr>
            </w:pPr>
            <w:proofErr w:type="spellStart"/>
            <w:r w:rsidRPr="00A4041B">
              <w:rPr>
                <w:szCs w:val="18"/>
              </w:rPr>
              <w:t>Neither</w:t>
            </w:r>
            <w:r w:rsidRPr="00A4041B">
              <w:rPr>
                <w:szCs w:val="18"/>
                <w:vertAlign w:val="superscript"/>
              </w:rPr>
              <w:t>C</w:t>
            </w:r>
            <w:proofErr w:type="spellEnd"/>
          </w:p>
        </w:tc>
        <w:tc>
          <w:tcPr>
            <w:tcW w:w="646" w:type="pct"/>
            <w:shd w:val="clear" w:color="auto" w:fill="auto"/>
            <w:vAlign w:val="center"/>
          </w:tcPr>
          <w:p w14:paraId="355D552A" w14:textId="4FFBEB24" w:rsidR="00867097" w:rsidRPr="00A4041B" w:rsidRDefault="00867097" w:rsidP="00867097">
            <w:pPr>
              <w:pStyle w:val="Tabletext"/>
              <w:rPr>
                <w:szCs w:val="18"/>
              </w:rPr>
            </w:pPr>
            <w:r w:rsidRPr="00A4041B">
              <w:rPr>
                <w:szCs w:val="18"/>
              </w:rPr>
              <w:t>Low</w:t>
            </w:r>
          </w:p>
        </w:tc>
        <w:tc>
          <w:tcPr>
            <w:tcW w:w="424" w:type="pct"/>
            <w:shd w:val="clear" w:color="auto" w:fill="auto"/>
            <w:vAlign w:val="center"/>
          </w:tcPr>
          <w:p w14:paraId="58990798" w14:textId="77777777" w:rsidR="00867097" w:rsidRPr="00A4041B" w:rsidRDefault="00867097" w:rsidP="00867097">
            <w:pPr>
              <w:pStyle w:val="Tabletext"/>
              <w:rPr>
                <w:szCs w:val="18"/>
              </w:rPr>
            </w:pPr>
            <w:r w:rsidRPr="00A4041B">
              <w:rPr>
                <w:szCs w:val="18"/>
              </w:rPr>
              <w:t>LC</w:t>
            </w:r>
          </w:p>
        </w:tc>
      </w:tr>
      <w:tr w:rsidR="00867097" w:rsidRPr="00A4041B" w14:paraId="4C3B9791" w14:textId="77777777" w:rsidTr="00D0565C">
        <w:trPr>
          <w:cantSplit/>
        </w:trPr>
        <w:tc>
          <w:tcPr>
            <w:tcW w:w="529" w:type="pct"/>
            <w:shd w:val="clear" w:color="auto" w:fill="auto"/>
            <w:vAlign w:val="center"/>
          </w:tcPr>
          <w:p w14:paraId="73FC587D" w14:textId="438132B7" w:rsidR="00867097" w:rsidRPr="00C7154A" w:rsidRDefault="007B3BA0" w:rsidP="00867097">
            <w:pPr>
              <w:pStyle w:val="Tabletext"/>
              <w:rPr>
                <w:szCs w:val="18"/>
              </w:rPr>
            </w:pPr>
            <w:hyperlink r:id="rId88" w:history="1">
              <w:r w:rsidR="00867097" w:rsidRPr="00C7154A">
                <w:rPr>
                  <w:rStyle w:val="Hyperlink"/>
                  <w:rFonts w:cs="Calibri"/>
                  <w:b/>
                  <w:bCs/>
                  <w:color w:val="auto"/>
                  <w:sz w:val="18"/>
                  <w:szCs w:val="18"/>
                </w:rPr>
                <w:t>12.3.18</w:t>
              </w:r>
            </w:hyperlink>
            <w:r w:rsidR="00867097" w:rsidRPr="00C7154A">
              <w:rPr>
                <w:szCs w:val="18"/>
              </w:rPr>
              <w:t xml:space="preserve"> </w:t>
            </w:r>
            <w:r w:rsidR="00867097" w:rsidRPr="00C7154A">
              <w:rPr>
                <w:szCs w:val="18"/>
              </w:rPr>
              <w:br/>
              <w:t>was 12.3.3c</w:t>
            </w:r>
          </w:p>
        </w:tc>
        <w:tc>
          <w:tcPr>
            <w:tcW w:w="2868" w:type="pct"/>
            <w:shd w:val="clear" w:color="auto" w:fill="auto"/>
            <w:vAlign w:val="center"/>
          </w:tcPr>
          <w:p w14:paraId="32DBAB4C" w14:textId="77777777" w:rsidR="00867097" w:rsidRPr="00A4041B" w:rsidRDefault="00867097" w:rsidP="00867097">
            <w:pPr>
              <w:pStyle w:val="Tabletext"/>
              <w:rPr>
                <w:rFonts w:cstheme="minorHAnsi"/>
                <w:szCs w:val="18"/>
              </w:rPr>
            </w:pPr>
            <w:r w:rsidRPr="00A4041B">
              <w:rPr>
                <w:rFonts w:cstheme="minorHAnsi"/>
                <w:szCs w:val="18"/>
                <w:shd w:val="clear" w:color="auto" w:fill="F3F3F3"/>
                <w:vertAlign w:val="superscript"/>
              </w:rPr>
              <w:t>02</w:t>
            </w:r>
            <w:r w:rsidRPr="00A4041B">
              <w:rPr>
                <w:rFonts w:cstheme="minorHAnsi"/>
                <w:i/>
                <w:iCs/>
                <w:szCs w:val="18"/>
              </w:rPr>
              <w:t xml:space="preserve">Melaleuca </w:t>
            </w:r>
            <w:proofErr w:type="spellStart"/>
            <w:r w:rsidRPr="00A4041B">
              <w:rPr>
                <w:rFonts w:cstheme="minorHAnsi"/>
                <w:i/>
                <w:iCs/>
                <w:szCs w:val="18"/>
              </w:rPr>
              <w:t>irbyana</w:t>
            </w:r>
            <w:proofErr w:type="spellEnd"/>
            <w:r w:rsidRPr="00A4041B">
              <w:rPr>
                <w:rFonts w:cstheme="minorHAnsi"/>
                <w:i/>
                <w:iCs/>
                <w:szCs w:val="18"/>
              </w:rPr>
              <w:t xml:space="preserve"> </w:t>
            </w:r>
            <w:r w:rsidRPr="00A4041B">
              <w:rPr>
                <w:rFonts w:cstheme="minorHAnsi"/>
                <w:szCs w:val="18"/>
              </w:rPr>
              <w:t xml:space="preserve">(Swamp Tea-tree) low open forest on alluvial plains. </w:t>
            </w:r>
            <w:r w:rsidRPr="00A4041B">
              <w:rPr>
                <w:szCs w:val="18"/>
              </w:rPr>
              <w:t xml:space="preserve">Emergent </w:t>
            </w:r>
            <w:r w:rsidRPr="00A4041B">
              <w:rPr>
                <w:i/>
                <w:iCs/>
                <w:szCs w:val="18"/>
              </w:rPr>
              <w:t>E</w:t>
            </w:r>
            <w:r w:rsidRPr="00A4041B">
              <w:rPr>
                <w:szCs w:val="18"/>
              </w:rPr>
              <w:t>. </w:t>
            </w:r>
            <w:proofErr w:type="spellStart"/>
            <w:r w:rsidRPr="00A4041B">
              <w:rPr>
                <w:i/>
                <w:iCs/>
                <w:szCs w:val="18"/>
              </w:rPr>
              <w:t>moluccana</w:t>
            </w:r>
            <w:proofErr w:type="spellEnd"/>
            <w:r w:rsidRPr="00A4041B">
              <w:rPr>
                <w:szCs w:val="18"/>
              </w:rPr>
              <w:t xml:space="preserve">, </w:t>
            </w:r>
            <w:r w:rsidRPr="00A4041B">
              <w:rPr>
                <w:i/>
                <w:iCs/>
                <w:szCs w:val="18"/>
              </w:rPr>
              <w:t>E</w:t>
            </w:r>
            <w:r w:rsidRPr="00A4041B">
              <w:rPr>
                <w:szCs w:val="18"/>
              </w:rPr>
              <w:t xml:space="preserve">. </w:t>
            </w:r>
            <w:proofErr w:type="spellStart"/>
            <w:r w:rsidRPr="00A4041B">
              <w:rPr>
                <w:i/>
                <w:iCs/>
                <w:szCs w:val="18"/>
              </w:rPr>
              <w:t>crebra</w:t>
            </w:r>
            <w:proofErr w:type="spellEnd"/>
            <w:r w:rsidRPr="00A4041B">
              <w:rPr>
                <w:szCs w:val="18"/>
              </w:rPr>
              <w:t xml:space="preserve">, </w:t>
            </w:r>
            <w:r w:rsidRPr="00A4041B">
              <w:rPr>
                <w:i/>
                <w:iCs/>
                <w:szCs w:val="18"/>
              </w:rPr>
              <w:t>E</w:t>
            </w:r>
            <w:r w:rsidRPr="00A4041B">
              <w:rPr>
                <w:szCs w:val="18"/>
              </w:rPr>
              <w:t xml:space="preserve">. </w:t>
            </w:r>
            <w:proofErr w:type="spellStart"/>
            <w:r w:rsidRPr="00A4041B">
              <w:rPr>
                <w:i/>
                <w:iCs/>
                <w:szCs w:val="18"/>
              </w:rPr>
              <w:t>tereticornis</w:t>
            </w:r>
            <w:proofErr w:type="spellEnd"/>
            <w:r w:rsidRPr="00A4041B">
              <w:rPr>
                <w:szCs w:val="18"/>
              </w:rPr>
              <w:t xml:space="preserve"> or </w:t>
            </w:r>
            <w:r w:rsidRPr="00A4041B">
              <w:rPr>
                <w:i/>
                <w:iCs/>
                <w:szCs w:val="18"/>
              </w:rPr>
              <w:t>C</w:t>
            </w:r>
            <w:r w:rsidRPr="00A4041B">
              <w:rPr>
                <w:szCs w:val="18"/>
              </w:rPr>
              <w:t>. </w:t>
            </w:r>
            <w:r w:rsidRPr="00A4041B">
              <w:rPr>
                <w:i/>
                <w:iCs/>
                <w:szCs w:val="18"/>
              </w:rPr>
              <w:t>citriodora</w:t>
            </w:r>
            <w:r w:rsidRPr="00A4041B">
              <w:rPr>
                <w:szCs w:val="18"/>
              </w:rPr>
              <w:t xml:space="preserve"> subsp. </w:t>
            </w:r>
            <w:proofErr w:type="spellStart"/>
            <w:r w:rsidRPr="00A4041B">
              <w:rPr>
                <w:i/>
                <w:iCs/>
                <w:szCs w:val="18"/>
              </w:rPr>
              <w:t>variegata</w:t>
            </w:r>
            <w:proofErr w:type="spellEnd"/>
            <w:r w:rsidRPr="00A4041B">
              <w:rPr>
                <w:szCs w:val="18"/>
              </w:rPr>
              <w:t xml:space="preserve"> may be present</w:t>
            </w:r>
          </w:p>
        </w:tc>
        <w:tc>
          <w:tcPr>
            <w:tcW w:w="533" w:type="pct"/>
            <w:shd w:val="clear" w:color="auto" w:fill="auto"/>
            <w:vAlign w:val="center"/>
          </w:tcPr>
          <w:p w14:paraId="30474E10" w14:textId="77777777" w:rsidR="00867097" w:rsidRPr="00A4041B" w:rsidRDefault="00867097" w:rsidP="00867097">
            <w:pPr>
              <w:pStyle w:val="Tabletext"/>
              <w:rPr>
                <w:szCs w:val="18"/>
              </w:rPr>
            </w:pPr>
            <w:r w:rsidRPr="00A4041B">
              <w:rPr>
                <w:szCs w:val="18"/>
              </w:rPr>
              <w:t>Tozer</w:t>
            </w:r>
          </w:p>
        </w:tc>
        <w:tc>
          <w:tcPr>
            <w:tcW w:w="646" w:type="pct"/>
            <w:shd w:val="clear" w:color="auto" w:fill="auto"/>
            <w:vAlign w:val="center"/>
          </w:tcPr>
          <w:p w14:paraId="3A8A9248" w14:textId="77777777" w:rsidR="00867097" w:rsidRPr="00A4041B" w:rsidRDefault="00867097" w:rsidP="00867097">
            <w:pPr>
              <w:pStyle w:val="Tabletext"/>
              <w:rPr>
                <w:szCs w:val="18"/>
              </w:rPr>
            </w:pPr>
            <w:r w:rsidRPr="00A4041B">
              <w:rPr>
                <w:szCs w:val="18"/>
              </w:rPr>
              <w:t>Moderate (some overlap)</w:t>
            </w:r>
          </w:p>
        </w:tc>
        <w:tc>
          <w:tcPr>
            <w:tcW w:w="424" w:type="pct"/>
            <w:shd w:val="clear" w:color="auto" w:fill="auto"/>
            <w:vAlign w:val="center"/>
          </w:tcPr>
          <w:p w14:paraId="711A9F28" w14:textId="77777777" w:rsidR="00867097" w:rsidRPr="00A4041B" w:rsidRDefault="00867097" w:rsidP="00867097">
            <w:pPr>
              <w:pStyle w:val="Tabletext"/>
              <w:rPr>
                <w:szCs w:val="18"/>
              </w:rPr>
            </w:pPr>
            <w:r w:rsidRPr="00A4041B">
              <w:rPr>
                <w:szCs w:val="18"/>
              </w:rPr>
              <w:t>E</w:t>
            </w:r>
          </w:p>
        </w:tc>
      </w:tr>
      <w:tr w:rsidR="00867097" w:rsidRPr="00A4041B" w14:paraId="21268034" w14:textId="77777777" w:rsidTr="00D0565C">
        <w:trPr>
          <w:cantSplit/>
        </w:trPr>
        <w:tc>
          <w:tcPr>
            <w:tcW w:w="529" w:type="pct"/>
            <w:shd w:val="clear" w:color="auto" w:fill="auto"/>
            <w:vAlign w:val="center"/>
          </w:tcPr>
          <w:p w14:paraId="2532658D" w14:textId="4E83617C" w:rsidR="00867097" w:rsidRPr="00C7154A" w:rsidRDefault="007B3BA0" w:rsidP="00867097">
            <w:pPr>
              <w:pStyle w:val="Tabletext"/>
              <w:rPr>
                <w:szCs w:val="18"/>
              </w:rPr>
            </w:pPr>
            <w:hyperlink r:id="rId89" w:history="1">
              <w:r w:rsidR="00867097" w:rsidRPr="00C7154A">
                <w:rPr>
                  <w:rStyle w:val="Hyperlink"/>
                  <w:rFonts w:cs="Calibri"/>
                  <w:b/>
                  <w:bCs/>
                  <w:color w:val="auto"/>
                  <w:sz w:val="18"/>
                  <w:szCs w:val="18"/>
                </w:rPr>
                <w:t>12.3.19</w:t>
              </w:r>
            </w:hyperlink>
            <w:r w:rsidR="00867097" w:rsidRPr="00C7154A">
              <w:rPr>
                <w:szCs w:val="18"/>
              </w:rPr>
              <w:t xml:space="preserve"> </w:t>
            </w:r>
            <w:r w:rsidR="00867097" w:rsidRPr="00C7154A">
              <w:rPr>
                <w:szCs w:val="18"/>
              </w:rPr>
              <w:br/>
              <w:t>was 12.3.3b</w:t>
            </w:r>
          </w:p>
        </w:tc>
        <w:tc>
          <w:tcPr>
            <w:tcW w:w="2868" w:type="pct"/>
            <w:shd w:val="clear" w:color="auto" w:fill="auto"/>
            <w:vAlign w:val="bottom"/>
          </w:tcPr>
          <w:p w14:paraId="196E9DD4" w14:textId="77777777" w:rsidR="00867097" w:rsidRPr="00A4041B" w:rsidRDefault="00867097" w:rsidP="00867097">
            <w:pPr>
              <w:pStyle w:val="Tabletext"/>
              <w:rPr>
                <w:rFonts w:cstheme="minorHAnsi"/>
                <w:szCs w:val="18"/>
              </w:rPr>
            </w:pPr>
            <w:r w:rsidRPr="00A4041B">
              <w:rPr>
                <w:rFonts w:cstheme="minorHAnsi"/>
                <w:i/>
                <w:iCs/>
                <w:szCs w:val="18"/>
              </w:rPr>
              <w:t>E</w:t>
            </w:r>
            <w:r w:rsidRPr="00A4041B">
              <w:rPr>
                <w:rFonts w:cstheme="minorHAnsi"/>
                <w:szCs w:val="18"/>
              </w:rPr>
              <w:t xml:space="preserve">. </w:t>
            </w:r>
            <w:proofErr w:type="spellStart"/>
            <w:r w:rsidRPr="00A4041B">
              <w:rPr>
                <w:rFonts w:cstheme="minorHAnsi"/>
                <w:i/>
                <w:iCs/>
                <w:szCs w:val="18"/>
              </w:rPr>
              <w:t>moluccana</w:t>
            </w:r>
            <w:proofErr w:type="spellEnd"/>
            <w:r w:rsidRPr="00A4041B">
              <w:rPr>
                <w:rFonts w:cstheme="minorHAnsi"/>
                <w:szCs w:val="18"/>
              </w:rPr>
              <w:t xml:space="preserve"> (Grey Box) and/or </w:t>
            </w:r>
            <w:r w:rsidRPr="00A4041B">
              <w:rPr>
                <w:rFonts w:cstheme="minorHAnsi"/>
                <w:i/>
                <w:iCs/>
                <w:szCs w:val="18"/>
              </w:rPr>
              <w:t>E</w:t>
            </w:r>
            <w:r w:rsidRPr="00A4041B">
              <w:rPr>
                <w:rFonts w:cstheme="minorHAnsi"/>
                <w:szCs w:val="18"/>
              </w:rPr>
              <w:t xml:space="preserve">. </w:t>
            </w:r>
            <w:proofErr w:type="spellStart"/>
            <w:r w:rsidRPr="00A4041B">
              <w:rPr>
                <w:rFonts w:cstheme="minorHAnsi"/>
                <w:i/>
                <w:iCs/>
                <w:szCs w:val="18"/>
              </w:rPr>
              <w:t>tereticornis</w:t>
            </w:r>
            <w:proofErr w:type="spellEnd"/>
            <w:r w:rsidRPr="00A4041B">
              <w:rPr>
                <w:rFonts w:cstheme="minorHAnsi"/>
                <w:szCs w:val="18"/>
              </w:rPr>
              <w:t xml:space="preserve"> (Queensland Blue Gum) and </w:t>
            </w:r>
            <w:r w:rsidRPr="00A4041B">
              <w:rPr>
                <w:rFonts w:cstheme="minorHAnsi"/>
                <w:i/>
                <w:iCs/>
                <w:szCs w:val="18"/>
              </w:rPr>
              <w:t>E</w:t>
            </w:r>
            <w:r w:rsidRPr="00A4041B">
              <w:rPr>
                <w:rFonts w:cstheme="minorHAnsi"/>
                <w:szCs w:val="18"/>
              </w:rPr>
              <w:t xml:space="preserve">. </w:t>
            </w:r>
            <w:proofErr w:type="spellStart"/>
            <w:r w:rsidRPr="00A4041B">
              <w:rPr>
                <w:rFonts w:cstheme="minorHAnsi"/>
                <w:i/>
                <w:iCs/>
                <w:szCs w:val="18"/>
              </w:rPr>
              <w:t>crebra</w:t>
            </w:r>
            <w:proofErr w:type="spellEnd"/>
            <w:r w:rsidRPr="00A4041B">
              <w:rPr>
                <w:rFonts w:cstheme="minorHAnsi"/>
                <w:szCs w:val="18"/>
              </w:rPr>
              <w:t xml:space="preserve"> (Narrow-leaved Ironbark) open forest to woodland</w:t>
            </w:r>
          </w:p>
        </w:tc>
        <w:tc>
          <w:tcPr>
            <w:tcW w:w="533" w:type="pct"/>
            <w:shd w:val="clear" w:color="auto" w:fill="auto"/>
            <w:vAlign w:val="center"/>
          </w:tcPr>
          <w:p w14:paraId="43A98C0E" w14:textId="77777777" w:rsidR="00867097" w:rsidRPr="00A4041B" w:rsidRDefault="00867097" w:rsidP="00867097">
            <w:pPr>
              <w:pStyle w:val="Tabletext"/>
              <w:rPr>
                <w:szCs w:val="18"/>
              </w:rPr>
            </w:pPr>
            <w:r w:rsidRPr="00A4041B">
              <w:rPr>
                <w:szCs w:val="18"/>
              </w:rPr>
              <w:t>Ryan &amp; Tozer</w:t>
            </w:r>
          </w:p>
        </w:tc>
        <w:tc>
          <w:tcPr>
            <w:tcW w:w="646" w:type="pct"/>
            <w:shd w:val="clear" w:color="auto" w:fill="auto"/>
            <w:vAlign w:val="center"/>
          </w:tcPr>
          <w:p w14:paraId="5A6EDE36" w14:textId="3A2C228A" w:rsidR="00867097" w:rsidRPr="00A4041B" w:rsidRDefault="00636E0E" w:rsidP="00867097">
            <w:pPr>
              <w:pStyle w:val="Tabletext"/>
              <w:rPr>
                <w:szCs w:val="18"/>
              </w:rPr>
            </w:pPr>
            <w:r w:rsidRPr="00A4041B">
              <w:rPr>
                <w:szCs w:val="18"/>
              </w:rPr>
              <w:t>High</w:t>
            </w:r>
          </w:p>
        </w:tc>
        <w:tc>
          <w:tcPr>
            <w:tcW w:w="424" w:type="pct"/>
            <w:shd w:val="clear" w:color="auto" w:fill="auto"/>
            <w:vAlign w:val="center"/>
          </w:tcPr>
          <w:p w14:paraId="6A4F9162" w14:textId="77777777" w:rsidR="00867097" w:rsidRPr="00A4041B" w:rsidRDefault="00867097" w:rsidP="00867097">
            <w:pPr>
              <w:pStyle w:val="Tabletext"/>
              <w:rPr>
                <w:szCs w:val="18"/>
              </w:rPr>
            </w:pPr>
            <w:r w:rsidRPr="00A4041B">
              <w:rPr>
                <w:szCs w:val="18"/>
              </w:rPr>
              <w:t>E</w:t>
            </w:r>
          </w:p>
        </w:tc>
      </w:tr>
      <w:tr w:rsidR="00867097" w:rsidRPr="00A4041B" w14:paraId="22864105" w14:textId="77777777" w:rsidTr="00D0565C">
        <w:trPr>
          <w:cantSplit/>
        </w:trPr>
        <w:tc>
          <w:tcPr>
            <w:tcW w:w="529" w:type="pct"/>
            <w:shd w:val="clear" w:color="auto" w:fill="auto"/>
            <w:vAlign w:val="center"/>
          </w:tcPr>
          <w:p w14:paraId="56ACD61D" w14:textId="213FA512" w:rsidR="00867097" w:rsidRPr="00C7154A" w:rsidRDefault="007B3BA0" w:rsidP="00867097">
            <w:pPr>
              <w:pStyle w:val="Tabletext"/>
              <w:rPr>
                <w:szCs w:val="18"/>
              </w:rPr>
            </w:pPr>
            <w:hyperlink r:id="rId90" w:history="1">
              <w:r w:rsidR="00867097" w:rsidRPr="00C7154A">
                <w:rPr>
                  <w:rStyle w:val="Hyperlink"/>
                  <w:color w:val="auto"/>
                  <w:sz w:val="18"/>
                  <w:szCs w:val="18"/>
                </w:rPr>
                <w:t>12.3.20</w:t>
              </w:r>
            </w:hyperlink>
            <w:r w:rsidR="00667632" w:rsidRPr="00C7154A">
              <w:rPr>
                <w:szCs w:val="18"/>
              </w:rPr>
              <w:t>*</w:t>
            </w:r>
          </w:p>
        </w:tc>
        <w:tc>
          <w:tcPr>
            <w:tcW w:w="2868" w:type="pct"/>
            <w:shd w:val="clear" w:color="auto" w:fill="auto"/>
            <w:vAlign w:val="bottom"/>
          </w:tcPr>
          <w:p w14:paraId="3F9EE9DB" w14:textId="4020AE26" w:rsidR="00867097" w:rsidRPr="00A4041B" w:rsidRDefault="00867097" w:rsidP="00867097">
            <w:pPr>
              <w:pStyle w:val="Tabletext"/>
              <w:rPr>
                <w:rFonts w:cstheme="minorHAnsi"/>
                <w:i/>
                <w:iCs/>
                <w:szCs w:val="18"/>
              </w:rPr>
            </w:pPr>
            <w:r w:rsidRPr="00A4041B">
              <w:rPr>
                <w:rFonts w:cstheme="minorHAnsi"/>
                <w:i/>
                <w:iCs/>
                <w:szCs w:val="18"/>
              </w:rPr>
              <w:t xml:space="preserve">Melaleuca </w:t>
            </w:r>
            <w:proofErr w:type="spellStart"/>
            <w:r w:rsidRPr="00A4041B">
              <w:rPr>
                <w:rFonts w:cstheme="minorHAnsi"/>
                <w:i/>
                <w:iCs/>
                <w:szCs w:val="18"/>
              </w:rPr>
              <w:t>quinquenervia</w:t>
            </w:r>
            <w:proofErr w:type="spellEnd"/>
            <w:r w:rsidR="00DD71AC" w:rsidRPr="00A4041B">
              <w:rPr>
                <w:rFonts w:cstheme="minorHAnsi"/>
                <w:i/>
                <w:iCs/>
                <w:szCs w:val="18"/>
              </w:rPr>
              <w:t xml:space="preserve"> </w:t>
            </w:r>
            <w:r w:rsidR="00DD71AC" w:rsidRPr="00A4041B">
              <w:rPr>
                <w:rFonts w:cstheme="minorHAnsi"/>
                <w:szCs w:val="18"/>
              </w:rPr>
              <w:t>(Broad-leaved Paperbark)</w:t>
            </w:r>
            <w:r w:rsidRPr="00A4041B">
              <w:rPr>
                <w:rFonts w:cstheme="minorHAnsi"/>
                <w:i/>
                <w:iCs/>
                <w:szCs w:val="18"/>
              </w:rPr>
              <w:t>, Casuarina glauca</w:t>
            </w:r>
            <w:r w:rsidR="00DD71AC" w:rsidRPr="00A4041B">
              <w:rPr>
                <w:szCs w:val="18"/>
              </w:rPr>
              <w:t xml:space="preserve"> (</w:t>
            </w:r>
            <w:r w:rsidR="00DD71AC" w:rsidRPr="00A4041B">
              <w:rPr>
                <w:rFonts w:cstheme="minorHAnsi"/>
                <w:szCs w:val="18"/>
              </w:rPr>
              <w:t xml:space="preserve">Swamp Oak) </w:t>
            </w:r>
            <w:r w:rsidRPr="00A4041B">
              <w:rPr>
                <w:rFonts w:cstheme="minorHAnsi"/>
                <w:szCs w:val="18"/>
              </w:rPr>
              <w:t xml:space="preserve">+/- </w:t>
            </w:r>
            <w:r w:rsidRPr="00A4041B">
              <w:rPr>
                <w:rFonts w:cstheme="minorHAnsi"/>
                <w:i/>
                <w:iCs/>
                <w:szCs w:val="18"/>
              </w:rPr>
              <w:t xml:space="preserve">Eucalyptus </w:t>
            </w:r>
            <w:proofErr w:type="spellStart"/>
            <w:r w:rsidRPr="00A4041B">
              <w:rPr>
                <w:rFonts w:cstheme="minorHAnsi"/>
                <w:i/>
                <w:iCs/>
                <w:szCs w:val="18"/>
              </w:rPr>
              <w:t>tereticornis</w:t>
            </w:r>
            <w:proofErr w:type="spellEnd"/>
            <w:r w:rsidR="004C21BC" w:rsidRPr="00A4041B">
              <w:rPr>
                <w:rFonts w:cstheme="minorHAnsi"/>
                <w:i/>
                <w:iCs/>
                <w:szCs w:val="18"/>
              </w:rPr>
              <w:t xml:space="preserve"> </w:t>
            </w:r>
            <w:r w:rsidR="004C21BC" w:rsidRPr="00A4041B">
              <w:rPr>
                <w:rFonts w:cstheme="minorHAnsi"/>
                <w:szCs w:val="18"/>
              </w:rPr>
              <w:t>(Queensland Blue Gum)</w:t>
            </w:r>
            <w:r w:rsidRPr="00A4041B">
              <w:rPr>
                <w:rFonts w:cstheme="minorHAnsi"/>
                <w:i/>
                <w:iCs/>
                <w:szCs w:val="18"/>
              </w:rPr>
              <w:t xml:space="preserve">, E. </w:t>
            </w:r>
            <w:proofErr w:type="spellStart"/>
            <w:r w:rsidRPr="00A4041B">
              <w:rPr>
                <w:rFonts w:cstheme="minorHAnsi"/>
                <w:i/>
                <w:iCs/>
                <w:szCs w:val="18"/>
              </w:rPr>
              <w:t>siderophloia</w:t>
            </w:r>
            <w:proofErr w:type="spellEnd"/>
            <w:r w:rsidR="004C21BC" w:rsidRPr="00A4041B">
              <w:rPr>
                <w:rFonts w:cstheme="minorHAnsi"/>
                <w:i/>
                <w:iCs/>
                <w:szCs w:val="18"/>
              </w:rPr>
              <w:t xml:space="preserve"> </w:t>
            </w:r>
            <w:r w:rsidR="004C21BC" w:rsidRPr="00A4041B">
              <w:rPr>
                <w:rFonts w:cstheme="minorHAnsi"/>
                <w:szCs w:val="18"/>
              </w:rPr>
              <w:t>(</w:t>
            </w:r>
            <w:r w:rsidR="004C21BC" w:rsidRPr="00A4041B">
              <w:rPr>
                <w:rFonts w:cs="Arial"/>
                <w:szCs w:val="18"/>
                <w:shd w:val="clear" w:color="auto" w:fill="FFFFFF"/>
              </w:rPr>
              <w:t>Grey Ironbark</w:t>
            </w:r>
            <w:r w:rsidR="004C21BC" w:rsidRPr="00A4041B">
              <w:rPr>
                <w:rFonts w:cstheme="minorHAnsi"/>
                <w:szCs w:val="18"/>
              </w:rPr>
              <w:t>)</w:t>
            </w:r>
            <w:r w:rsidRPr="00A4041B">
              <w:rPr>
                <w:rFonts w:cstheme="minorHAnsi"/>
                <w:i/>
                <w:iCs/>
                <w:szCs w:val="18"/>
              </w:rPr>
              <w:t xml:space="preserve">, M. </w:t>
            </w:r>
            <w:proofErr w:type="spellStart"/>
            <w:proofErr w:type="gramStart"/>
            <w:r w:rsidRPr="00A4041B">
              <w:rPr>
                <w:rFonts w:cstheme="minorHAnsi"/>
                <w:i/>
                <w:iCs/>
                <w:szCs w:val="18"/>
              </w:rPr>
              <w:t>styphelioides</w:t>
            </w:r>
            <w:proofErr w:type="spellEnd"/>
            <w:r w:rsidRPr="00A4041B">
              <w:rPr>
                <w:rFonts w:cstheme="minorHAnsi"/>
                <w:i/>
                <w:iCs/>
                <w:szCs w:val="18"/>
              </w:rPr>
              <w:t xml:space="preserve"> </w:t>
            </w:r>
            <w:r w:rsidR="004C21BC" w:rsidRPr="00A4041B">
              <w:rPr>
                <w:szCs w:val="18"/>
              </w:rPr>
              <w:t xml:space="preserve"> (</w:t>
            </w:r>
            <w:proofErr w:type="gramEnd"/>
            <w:r w:rsidR="004C21BC" w:rsidRPr="00A4041B">
              <w:rPr>
                <w:rFonts w:cstheme="minorHAnsi"/>
                <w:szCs w:val="18"/>
              </w:rPr>
              <w:t xml:space="preserve">Prickly-leaved Tea Tree) </w:t>
            </w:r>
            <w:r w:rsidRPr="00A4041B">
              <w:rPr>
                <w:rFonts w:cstheme="minorHAnsi"/>
                <w:szCs w:val="18"/>
              </w:rPr>
              <w:t>open forest on low coastal alluvial plains</w:t>
            </w:r>
            <w:r w:rsidRPr="00A4041B">
              <w:rPr>
                <w:szCs w:val="18"/>
                <w:vertAlign w:val="superscript"/>
              </w:rPr>
              <w:t>00</w:t>
            </w:r>
          </w:p>
        </w:tc>
        <w:tc>
          <w:tcPr>
            <w:tcW w:w="533" w:type="pct"/>
            <w:shd w:val="clear" w:color="auto" w:fill="auto"/>
            <w:vAlign w:val="center"/>
          </w:tcPr>
          <w:p w14:paraId="4E7E4FCC" w14:textId="10A9CB5C" w:rsidR="00867097" w:rsidRPr="00A4041B" w:rsidRDefault="00867097" w:rsidP="00867097">
            <w:pPr>
              <w:pStyle w:val="Tabletext"/>
              <w:rPr>
                <w:szCs w:val="18"/>
              </w:rPr>
            </w:pPr>
            <w:proofErr w:type="spellStart"/>
            <w:r w:rsidRPr="00A4041B">
              <w:rPr>
                <w:szCs w:val="18"/>
              </w:rPr>
              <w:t>Neither</w:t>
            </w:r>
            <w:r w:rsidRPr="00A4041B">
              <w:rPr>
                <w:szCs w:val="18"/>
                <w:vertAlign w:val="superscript"/>
              </w:rPr>
              <w:t>C</w:t>
            </w:r>
            <w:proofErr w:type="spellEnd"/>
          </w:p>
        </w:tc>
        <w:tc>
          <w:tcPr>
            <w:tcW w:w="646" w:type="pct"/>
            <w:shd w:val="clear" w:color="auto" w:fill="auto"/>
            <w:vAlign w:val="center"/>
          </w:tcPr>
          <w:p w14:paraId="5EC82BC2" w14:textId="6CF735C6" w:rsidR="00867097" w:rsidRPr="00A4041B" w:rsidRDefault="00D0565C" w:rsidP="00867097">
            <w:pPr>
              <w:pStyle w:val="Tabletext"/>
              <w:rPr>
                <w:szCs w:val="18"/>
              </w:rPr>
            </w:pPr>
            <w:r w:rsidRPr="00A4041B">
              <w:rPr>
                <w:szCs w:val="18"/>
              </w:rPr>
              <w:t>Low</w:t>
            </w:r>
            <w:r w:rsidR="00636E0E" w:rsidRPr="00A4041B">
              <w:rPr>
                <w:szCs w:val="18"/>
              </w:rPr>
              <w:t xml:space="preserve"> (some overlap)</w:t>
            </w:r>
          </w:p>
        </w:tc>
        <w:tc>
          <w:tcPr>
            <w:tcW w:w="424" w:type="pct"/>
            <w:shd w:val="clear" w:color="auto" w:fill="auto"/>
            <w:vAlign w:val="center"/>
          </w:tcPr>
          <w:p w14:paraId="4043ABD6" w14:textId="165E3DD2" w:rsidR="00867097" w:rsidRPr="00A4041B" w:rsidRDefault="00D0565C" w:rsidP="00867097">
            <w:pPr>
              <w:pStyle w:val="Tabletext"/>
              <w:rPr>
                <w:szCs w:val="18"/>
              </w:rPr>
            </w:pPr>
            <w:r w:rsidRPr="00A4041B">
              <w:rPr>
                <w:szCs w:val="18"/>
              </w:rPr>
              <w:t>E</w:t>
            </w:r>
          </w:p>
        </w:tc>
      </w:tr>
      <w:tr w:rsidR="00ED374A" w:rsidRPr="00A4041B" w14:paraId="075D2FCB" w14:textId="77777777" w:rsidTr="00ED374A">
        <w:trPr>
          <w:cantSplit/>
        </w:trPr>
        <w:tc>
          <w:tcPr>
            <w:tcW w:w="5000" w:type="pct"/>
            <w:gridSpan w:val="5"/>
            <w:shd w:val="clear" w:color="auto" w:fill="auto"/>
            <w:vAlign w:val="center"/>
          </w:tcPr>
          <w:p w14:paraId="20571A4E" w14:textId="20AE6A70" w:rsidR="00867097" w:rsidRPr="00C7154A" w:rsidRDefault="00ED374A" w:rsidP="00ED374A">
            <w:pPr>
              <w:pStyle w:val="TableText0"/>
              <w:rPr>
                <w:szCs w:val="18"/>
              </w:rPr>
            </w:pPr>
            <w:r w:rsidRPr="00C7154A">
              <w:rPr>
                <w:b/>
                <w:bCs/>
                <w:szCs w:val="18"/>
              </w:rPr>
              <w:t>Notes</w:t>
            </w:r>
            <w:r w:rsidRPr="00C7154A">
              <w:rPr>
                <w:szCs w:val="18"/>
              </w:rPr>
              <w:t xml:space="preserve">: Eucalypt Genus abbreviations (A. = </w:t>
            </w:r>
            <w:r w:rsidRPr="00C7154A">
              <w:rPr>
                <w:i/>
                <w:iCs/>
                <w:szCs w:val="18"/>
              </w:rPr>
              <w:t>Angophora</w:t>
            </w:r>
            <w:r w:rsidR="00667632" w:rsidRPr="00C7154A">
              <w:rPr>
                <w:i/>
                <w:iCs/>
                <w:szCs w:val="18"/>
              </w:rPr>
              <w:t>,</w:t>
            </w:r>
            <w:r w:rsidRPr="00C7154A">
              <w:rPr>
                <w:szCs w:val="18"/>
              </w:rPr>
              <w:t xml:space="preserve"> </w:t>
            </w:r>
            <w:r w:rsidRPr="00C7154A">
              <w:rPr>
                <w:i/>
                <w:iCs/>
                <w:szCs w:val="18"/>
              </w:rPr>
              <w:t>C</w:t>
            </w:r>
            <w:r w:rsidRPr="00C7154A">
              <w:rPr>
                <w:szCs w:val="18"/>
              </w:rPr>
              <w:t>.= </w:t>
            </w:r>
            <w:proofErr w:type="spellStart"/>
            <w:r w:rsidRPr="00C7154A">
              <w:rPr>
                <w:i/>
                <w:iCs/>
                <w:szCs w:val="18"/>
              </w:rPr>
              <w:t>Corymbia</w:t>
            </w:r>
            <w:proofErr w:type="spellEnd"/>
            <w:r w:rsidRPr="00C7154A">
              <w:rPr>
                <w:szCs w:val="18"/>
              </w:rPr>
              <w:t>; and</w:t>
            </w:r>
            <w:r w:rsidRPr="00C7154A">
              <w:rPr>
                <w:i/>
                <w:iCs/>
                <w:szCs w:val="18"/>
              </w:rPr>
              <w:t xml:space="preserve"> E</w:t>
            </w:r>
            <w:r w:rsidRPr="00C7154A">
              <w:rPr>
                <w:szCs w:val="18"/>
              </w:rPr>
              <w:t>. =</w:t>
            </w:r>
            <w:r w:rsidRPr="00C7154A">
              <w:rPr>
                <w:i/>
                <w:iCs/>
                <w:szCs w:val="18"/>
              </w:rPr>
              <w:t xml:space="preserve"> Eucalyptus</w:t>
            </w:r>
            <w:r w:rsidRPr="00C7154A">
              <w:rPr>
                <w:szCs w:val="18"/>
              </w:rPr>
              <w:t xml:space="preserve">). NSW common names </w:t>
            </w:r>
            <w:proofErr w:type="gramStart"/>
            <w:r w:rsidRPr="00C7154A">
              <w:rPr>
                <w:szCs w:val="18"/>
              </w:rPr>
              <w:t>include:</w:t>
            </w:r>
            <w:proofErr w:type="gramEnd"/>
            <w:r w:rsidRPr="00C7154A">
              <w:rPr>
                <w:szCs w:val="18"/>
              </w:rPr>
              <w:t xml:space="preserve"> </w:t>
            </w:r>
            <w:r w:rsidRPr="00C7154A">
              <w:rPr>
                <w:i/>
                <w:iCs/>
                <w:szCs w:val="18"/>
              </w:rPr>
              <w:t>E</w:t>
            </w:r>
            <w:r w:rsidRPr="00C7154A">
              <w:rPr>
                <w:szCs w:val="18"/>
              </w:rPr>
              <w:t xml:space="preserve">. </w:t>
            </w:r>
            <w:proofErr w:type="spellStart"/>
            <w:r w:rsidRPr="00C7154A">
              <w:rPr>
                <w:i/>
                <w:iCs/>
                <w:szCs w:val="18"/>
              </w:rPr>
              <w:t>tereticornis</w:t>
            </w:r>
            <w:proofErr w:type="spellEnd"/>
            <w:r w:rsidRPr="00C7154A">
              <w:rPr>
                <w:szCs w:val="18"/>
              </w:rPr>
              <w:t xml:space="preserve"> (Forest Red Gum)</w:t>
            </w:r>
            <w:r w:rsidR="00667632" w:rsidRPr="00C7154A">
              <w:rPr>
                <w:szCs w:val="18"/>
              </w:rPr>
              <w:t>.</w:t>
            </w:r>
            <w:r w:rsidRPr="00C7154A">
              <w:rPr>
                <w:szCs w:val="18"/>
              </w:rPr>
              <w:t xml:space="preserve"> </w:t>
            </w:r>
            <w:r w:rsidR="00667632" w:rsidRPr="00C7154A">
              <w:rPr>
                <w:szCs w:val="18"/>
              </w:rPr>
              <w:t xml:space="preserve">M = </w:t>
            </w:r>
            <w:r w:rsidR="00667632" w:rsidRPr="00C7154A">
              <w:rPr>
                <w:rFonts w:cstheme="minorHAnsi"/>
                <w:i/>
                <w:iCs/>
                <w:szCs w:val="18"/>
              </w:rPr>
              <w:t>Melaleuca</w:t>
            </w:r>
          </w:p>
          <w:p w14:paraId="1A137BEB" w14:textId="11D0E492" w:rsidR="00ED374A" w:rsidRPr="00C7154A" w:rsidRDefault="00ED374A" w:rsidP="00ED374A">
            <w:pPr>
              <w:pStyle w:val="TableText0"/>
              <w:rPr>
                <w:szCs w:val="18"/>
              </w:rPr>
            </w:pPr>
            <w:r w:rsidRPr="00C7154A">
              <w:rPr>
                <w:b/>
                <w:bCs/>
                <w:szCs w:val="18"/>
              </w:rPr>
              <w:t xml:space="preserve">Match </w:t>
            </w:r>
            <w:r w:rsidRPr="00C7154A">
              <w:rPr>
                <w:szCs w:val="18"/>
              </w:rPr>
              <w:t>#</w:t>
            </w:r>
            <w:r w:rsidRPr="00C7154A">
              <w:rPr>
                <w:b/>
                <w:bCs/>
                <w:szCs w:val="18"/>
              </w:rPr>
              <w:t xml:space="preserve"> </w:t>
            </w:r>
            <w:r w:rsidRPr="00C7154A">
              <w:rPr>
                <w:szCs w:val="18"/>
              </w:rPr>
              <w:t>= Matched to the NSW SCFF TEC</w:t>
            </w:r>
            <w:r w:rsidR="0072626D" w:rsidRPr="00C7154A">
              <w:rPr>
                <w:szCs w:val="18"/>
              </w:rPr>
              <w:t xml:space="preserve"> </w:t>
            </w:r>
            <w:r w:rsidRPr="00C7154A">
              <w:rPr>
                <w:szCs w:val="18"/>
              </w:rPr>
              <w:t xml:space="preserve">in Tozer et al (in </w:t>
            </w:r>
            <w:r w:rsidR="00667632" w:rsidRPr="00C7154A">
              <w:rPr>
                <w:szCs w:val="18"/>
              </w:rPr>
              <w:t>review</w:t>
            </w:r>
            <w:r w:rsidRPr="00C7154A">
              <w:rPr>
                <w:szCs w:val="18"/>
              </w:rPr>
              <w:t>) or by Ryan (pers comms).</w:t>
            </w:r>
          </w:p>
          <w:p w14:paraId="7885AA7A" w14:textId="77777777" w:rsidR="00ED374A" w:rsidRPr="00C7154A" w:rsidRDefault="00ED374A" w:rsidP="00ED374A">
            <w:pPr>
              <w:pStyle w:val="TableText0"/>
              <w:rPr>
                <w:szCs w:val="18"/>
              </w:rPr>
            </w:pPr>
            <w:r w:rsidRPr="00C7154A">
              <w:rPr>
                <w:b/>
                <w:bCs/>
                <w:szCs w:val="18"/>
              </w:rPr>
              <w:t>St* = Qld Biodiversity status</w:t>
            </w:r>
            <w:r w:rsidRPr="00C7154A">
              <w:rPr>
                <w:szCs w:val="18"/>
              </w:rPr>
              <w:t xml:space="preserve"> (LC = Least Concern, OC = Of Concern, E=Endangered).</w:t>
            </w:r>
          </w:p>
          <w:p w14:paraId="54D92AC0" w14:textId="3D68794E" w:rsidR="00867097" w:rsidRPr="00C7154A" w:rsidRDefault="00867097" w:rsidP="00ED374A">
            <w:pPr>
              <w:pStyle w:val="TableText0"/>
              <w:rPr>
                <w:szCs w:val="18"/>
              </w:rPr>
            </w:pPr>
            <w:r w:rsidRPr="00C7154A">
              <w:rPr>
                <w:b/>
                <w:bCs/>
                <w:szCs w:val="18"/>
              </w:rPr>
              <w:t>Strength of association</w:t>
            </w:r>
            <w:r w:rsidRPr="00C7154A">
              <w:rPr>
                <w:b/>
                <w:bCs/>
                <w:szCs w:val="18"/>
                <w:vertAlign w:val="superscript"/>
              </w:rPr>
              <w:t xml:space="preserve">$ </w:t>
            </w:r>
            <w:r w:rsidRPr="00C7154A">
              <w:rPr>
                <w:szCs w:val="18"/>
              </w:rPr>
              <w:t>is an estimation of the strength of association between the map unit and the Subtropical eucalypt forest ecological community.</w:t>
            </w:r>
          </w:p>
          <w:p w14:paraId="404660FB" w14:textId="45351B80" w:rsidR="00ED374A" w:rsidRPr="00C7154A" w:rsidRDefault="00ED374A" w:rsidP="00ED374A">
            <w:pPr>
              <w:pStyle w:val="TableText0"/>
              <w:rPr>
                <w:szCs w:val="18"/>
              </w:rPr>
            </w:pPr>
            <w:r w:rsidRPr="00C7154A">
              <w:rPr>
                <w:b/>
                <w:bCs/>
                <w:szCs w:val="18"/>
                <w:vertAlign w:val="superscript"/>
              </w:rPr>
              <w:t>00</w:t>
            </w:r>
            <w:r w:rsidRPr="00C7154A">
              <w:rPr>
                <w:szCs w:val="18"/>
              </w:rPr>
              <w:t xml:space="preserve"> Will overlap with the EPBC listed Coastal Swamp Sclerophyll Forest of NSW &amp; SE </w:t>
            </w:r>
            <w:proofErr w:type="gramStart"/>
            <w:r w:rsidRPr="00C7154A">
              <w:rPr>
                <w:szCs w:val="18"/>
              </w:rPr>
              <w:t>Qld;</w:t>
            </w:r>
            <w:proofErr w:type="gramEnd"/>
            <w:r w:rsidRPr="00C7154A">
              <w:rPr>
                <w:szCs w:val="18"/>
              </w:rPr>
              <w:t xml:space="preserve"> </w:t>
            </w:r>
            <w:r w:rsidR="00333E54" w:rsidRPr="00C7154A">
              <w:rPr>
                <w:szCs w:val="18"/>
              </w:rPr>
              <w:t>e.g.,</w:t>
            </w:r>
            <w:r w:rsidRPr="00C7154A">
              <w:rPr>
                <w:szCs w:val="18"/>
              </w:rPr>
              <w:t xml:space="preserve"> where </w:t>
            </w:r>
            <w:r w:rsidRPr="00C7154A">
              <w:rPr>
                <w:i/>
                <w:iCs/>
                <w:szCs w:val="18"/>
              </w:rPr>
              <w:t xml:space="preserve">Melaleuca </w:t>
            </w:r>
            <w:proofErr w:type="spellStart"/>
            <w:r w:rsidRPr="00C7154A">
              <w:rPr>
                <w:i/>
                <w:iCs/>
                <w:szCs w:val="18"/>
              </w:rPr>
              <w:t>quinquenervia</w:t>
            </w:r>
            <w:proofErr w:type="spellEnd"/>
            <w:r w:rsidRPr="00C7154A">
              <w:rPr>
                <w:szCs w:val="18"/>
              </w:rPr>
              <w:t xml:space="preserve"> (Broad-leaved Paperbark) dominates.  </w:t>
            </w:r>
          </w:p>
          <w:p w14:paraId="670351DA" w14:textId="77777777" w:rsidR="00ED374A" w:rsidRPr="00C7154A" w:rsidRDefault="00ED374A" w:rsidP="00ED374A">
            <w:pPr>
              <w:pStyle w:val="TableText0"/>
              <w:rPr>
                <w:szCs w:val="18"/>
              </w:rPr>
            </w:pPr>
            <w:r w:rsidRPr="00C7154A">
              <w:rPr>
                <w:b/>
                <w:bCs/>
                <w:szCs w:val="18"/>
                <w:vertAlign w:val="superscript"/>
              </w:rPr>
              <w:t>01</w:t>
            </w:r>
            <w:r w:rsidRPr="00C7154A">
              <w:rPr>
                <w:szCs w:val="18"/>
              </w:rPr>
              <w:t>If west of the Great Dividing Range, this RE corresponds to the EPBC Listed Poplar Box Woodland.</w:t>
            </w:r>
          </w:p>
          <w:p w14:paraId="0567FBC7" w14:textId="77777777" w:rsidR="00ED374A" w:rsidRPr="00C7154A" w:rsidRDefault="00ED374A" w:rsidP="00ED374A">
            <w:pPr>
              <w:pStyle w:val="TableText0"/>
              <w:rPr>
                <w:szCs w:val="18"/>
              </w:rPr>
            </w:pPr>
            <w:r w:rsidRPr="00C7154A">
              <w:rPr>
                <w:b/>
                <w:bCs/>
                <w:szCs w:val="18"/>
                <w:vertAlign w:val="superscript"/>
              </w:rPr>
              <w:t>02</w:t>
            </w:r>
            <w:r w:rsidRPr="00C7154A">
              <w:rPr>
                <w:szCs w:val="18"/>
              </w:rPr>
              <w:t xml:space="preserve">Already EPBC Listed Swamp Tea-tree Forest of </w:t>
            </w:r>
            <w:proofErr w:type="gramStart"/>
            <w:r w:rsidRPr="00C7154A">
              <w:rPr>
                <w:szCs w:val="18"/>
              </w:rPr>
              <w:t>South East</w:t>
            </w:r>
            <w:proofErr w:type="gramEnd"/>
            <w:r w:rsidRPr="00C7154A">
              <w:rPr>
                <w:szCs w:val="18"/>
              </w:rPr>
              <w:t xml:space="preserve"> Qld.</w:t>
            </w:r>
          </w:p>
          <w:p w14:paraId="6733A505" w14:textId="666023DB" w:rsidR="00ED374A" w:rsidRPr="00C7154A" w:rsidRDefault="00ED374A" w:rsidP="00ED374A">
            <w:pPr>
              <w:pStyle w:val="TableText0"/>
              <w:rPr>
                <w:szCs w:val="18"/>
              </w:rPr>
            </w:pPr>
            <w:r w:rsidRPr="00C7154A">
              <w:rPr>
                <w:b/>
                <w:bCs/>
                <w:szCs w:val="18"/>
                <w:vertAlign w:val="superscript"/>
              </w:rPr>
              <w:t>C</w:t>
            </w:r>
            <w:r w:rsidRPr="00C7154A">
              <w:rPr>
                <w:szCs w:val="18"/>
              </w:rPr>
              <w:t xml:space="preserve"> However, this Qld RE can </w:t>
            </w:r>
            <w:r w:rsidR="00223D2A" w:rsidRPr="00C7154A">
              <w:rPr>
                <w:szCs w:val="18"/>
              </w:rPr>
              <w:t xml:space="preserve">have a canopy </w:t>
            </w:r>
            <w:r w:rsidRPr="00C7154A">
              <w:rPr>
                <w:szCs w:val="18"/>
              </w:rPr>
              <w:t>dominated by a eucalypt species</w:t>
            </w:r>
            <w:r w:rsidR="00223D2A" w:rsidRPr="00C7154A">
              <w:rPr>
                <w:szCs w:val="18"/>
              </w:rPr>
              <w:t xml:space="preserve"> (</w:t>
            </w:r>
            <w:r w:rsidR="00333E54" w:rsidRPr="00C7154A">
              <w:rPr>
                <w:szCs w:val="18"/>
              </w:rPr>
              <w:t>e.g.,</w:t>
            </w:r>
            <w:r w:rsidR="00223D2A" w:rsidRPr="00C7154A">
              <w:rPr>
                <w:szCs w:val="18"/>
              </w:rPr>
              <w:t xml:space="preserve"> above a </w:t>
            </w:r>
            <w:r w:rsidR="00223D2A" w:rsidRPr="00C7154A">
              <w:rPr>
                <w:i/>
                <w:iCs/>
                <w:szCs w:val="18"/>
              </w:rPr>
              <w:t>Melaleuca</w:t>
            </w:r>
            <w:r w:rsidR="00223D2A" w:rsidRPr="00C7154A">
              <w:rPr>
                <w:szCs w:val="18"/>
              </w:rPr>
              <w:t xml:space="preserve"> subcanopy) </w:t>
            </w:r>
          </w:p>
          <w:p w14:paraId="39EF933D" w14:textId="6EF96395" w:rsidR="004A4CDE" w:rsidRPr="00C7154A" w:rsidRDefault="004A4CDE" w:rsidP="004A4CDE">
            <w:pPr>
              <w:spacing w:before="40" w:after="40" w:line="240" w:lineRule="auto"/>
              <w:ind w:right="-143"/>
              <w:rPr>
                <w:sz w:val="18"/>
                <w:szCs w:val="18"/>
              </w:rPr>
            </w:pPr>
            <w:r w:rsidRPr="00C7154A">
              <w:rPr>
                <w:sz w:val="18"/>
                <w:szCs w:val="18"/>
              </w:rPr>
              <w:t xml:space="preserve">Grey highlighting indicates that the NSW PCT is </w:t>
            </w:r>
            <w:r w:rsidRPr="00C7154A">
              <w:rPr>
                <w:b/>
                <w:bCs/>
                <w:sz w:val="18"/>
                <w:szCs w:val="18"/>
                <w:u w:val="single"/>
              </w:rPr>
              <w:t>not</w:t>
            </w:r>
            <w:r w:rsidRPr="00C7154A">
              <w:rPr>
                <w:sz w:val="18"/>
                <w:szCs w:val="18"/>
              </w:rPr>
              <w:t xml:space="preserve"> matched to the NSW listed </w:t>
            </w:r>
            <w:r w:rsidR="00CA340C" w:rsidRPr="00C7154A">
              <w:rPr>
                <w:sz w:val="18"/>
                <w:szCs w:val="18"/>
              </w:rPr>
              <w:t xml:space="preserve">SCFF Tec </w:t>
            </w:r>
            <w:r w:rsidRPr="00C7154A">
              <w:rPr>
                <w:sz w:val="18"/>
                <w:szCs w:val="18"/>
              </w:rPr>
              <w:t>threatened ecological community (TEC) in Tozer et al. (in review).</w:t>
            </w:r>
          </w:p>
          <w:p w14:paraId="3ECADBC0" w14:textId="4975C1CB" w:rsidR="004A4CDE" w:rsidRPr="00C7154A" w:rsidRDefault="004A4CDE" w:rsidP="004A4CDE">
            <w:pPr>
              <w:pStyle w:val="TableText0"/>
              <w:rPr>
                <w:szCs w:val="18"/>
              </w:rPr>
            </w:pPr>
            <w:r w:rsidRPr="00C7154A">
              <w:rPr>
                <w:szCs w:val="18"/>
              </w:rPr>
              <w:t xml:space="preserve">A </w:t>
            </w:r>
            <w:r w:rsidR="00CA340C" w:rsidRPr="00C7154A">
              <w:rPr>
                <w:szCs w:val="18"/>
              </w:rPr>
              <w:t>green</w:t>
            </w:r>
            <w:r w:rsidRPr="00C7154A">
              <w:rPr>
                <w:szCs w:val="18"/>
              </w:rPr>
              <w:t xml:space="preserve"> highlighted * indicates the NSW PCT is matched to </w:t>
            </w:r>
            <w:r w:rsidR="00CA340C" w:rsidRPr="00C7154A">
              <w:rPr>
                <w:szCs w:val="18"/>
              </w:rPr>
              <w:t>the NSW state listed Swamp Sclerophyll Forest (SSF) TEC</w:t>
            </w:r>
            <w:r w:rsidRPr="00C7154A">
              <w:rPr>
                <w:szCs w:val="18"/>
              </w:rPr>
              <w:t xml:space="preserve"> in Tozer et al. (in review).</w:t>
            </w:r>
          </w:p>
        </w:tc>
      </w:tr>
    </w:tbl>
    <w:p w14:paraId="5D81CA41" w14:textId="6BDA979B" w:rsidR="00F069F9" w:rsidRPr="00A4041B" w:rsidRDefault="00ED374A" w:rsidP="00ED374A">
      <w:r w:rsidRPr="00A4041B">
        <w:t xml:space="preserve">Source: </w:t>
      </w:r>
      <w:r w:rsidRPr="00A4041B">
        <w:rPr>
          <w:rFonts w:eastAsia="Calibri" w:cs="Times New Roman"/>
        </w:rPr>
        <w:t>Qld Herbarium (2021)</w:t>
      </w:r>
      <w:r w:rsidRPr="00A4041B">
        <w:rPr>
          <w:rFonts w:eastAsia="Calibri" w:cs="Times New Roman"/>
          <w:bCs/>
        </w:rPr>
        <w:t>,</w:t>
      </w:r>
      <w:r w:rsidRPr="00A4041B">
        <w:rPr>
          <w:rFonts w:eastAsia="Calibri" w:cs="Times New Roman"/>
        </w:rPr>
        <w:t xml:space="preserve"> SPRAT (2021).</w:t>
      </w:r>
    </w:p>
    <w:p w14:paraId="6940F704" w14:textId="77777777" w:rsidR="00135984" w:rsidRPr="00A4041B" w:rsidRDefault="00135984" w:rsidP="00135984">
      <w:pPr>
        <w:pBdr>
          <w:top w:val="single" w:sz="4" w:space="1" w:color="auto"/>
          <w:left w:val="single" w:sz="4" w:space="4" w:color="auto"/>
          <w:bottom w:val="single" w:sz="4" w:space="1" w:color="auto"/>
          <w:right w:val="single" w:sz="4" w:space="4" w:color="auto"/>
        </w:pBdr>
        <w:shd w:val="clear" w:color="auto" w:fill="FFF2CC" w:themeFill="accent4" w:themeFillTint="33"/>
      </w:pPr>
      <w:r w:rsidRPr="00A4041B">
        <w:t>Consultation Questions on map units</w:t>
      </w:r>
    </w:p>
    <w:p w14:paraId="7C5153AE" w14:textId="77777777" w:rsidR="00135984" w:rsidRPr="00A4041B" w:rsidRDefault="00135984" w:rsidP="00FB4D42">
      <w:pPr>
        <w:pStyle w:val="Consultationquestions"/>
        <w:ind w:left="426" w:hanging="426"/>
        <w:rPr>
          <w:rStyle w:val="ListParagraphChar"/>
        </w:rPr>
      </w:pPr>
      <w:r w:rsidRPr="00A4041B">
        <w:rPr>
          <w:rStyle w:val="ListParagraphChar"/>
        </w:rPr>
        <w:t xml:space="preserve">Does the list of current and superseded map units and </w:t>
      </w:r>
      <w:r w:rsidRPr="00A4041B">
        <w:t>classifications</w:t>
      </w:r>
      <w:r w:rsidRPr="00A4041B">
        <w:rPr>
          <w:rStyle w:val="ListParagraphChar"/>
        </w:rPr>
        <w:t xml:space="preserve"> include all those that may be related to the ecological community?</w:t>
      </w:r>
    </w:p>
    <w:p w14:paraId="0EFBDE1D" w14:textId="5B85D768" w:rsidR="00310A98" w:rsidRPr="00A4041B" w:rsidRDefault="00310A98" w:rsidP="00E81507">
      <w:r w:rsidRPr="00A4041B">
        <w:br w:type="page"/>
      </w:r>
    </w:p>
    <w:p w14:paraId="38A58693" w14:textId="77777777" w:rsidR="00DF09D1" w:rsidRPr="00A4041B" w:rsidRDefault="00DF09D1" w:rsidP="00E81507">
      <w:pPr>
        <w:rPr>
          <w:sz w:val="2"/>
          <w:szCs w:val="2"/>
        </w:rPr>
      </w:pPr>
    </w:p>
    <w:p w14:paraId="60F4F80C" w14:textId="4FEB2D4B" w:rsidR="006551A0" w:rsidRPr="00A4041B" w:rsidRDefault="00F44533" w:rsidP="009A4C54">
      <w:pPr>
        <w:pStyle w:val="Heading1"/>
        <w:numPr>
          <w:ilvl w:val="0"/>
          <w:numId w:val="0"/>
        </w:numPr>
        <w:ind w:left="432"/>
      </w:pPr>
      <w:bookmarkStart w:id="255" w:name="_Ref68088344"/>
      <w:bookmarkStart w:id="256" w:name="_Ref86639432"/>
      <w:bookmarkStart w:id="257" w:name="_Toc90303632"/>
      <w:r w:rsidRPr="00A4041B">
        <w:t>Appendix</w:t>
      </w:r>
      <w:r w:rsidR="004543EF" w:rsidRPr="00A4041B">
        <w:t> </w:t>
      </w:r>
      <w:r w:rsidR="00F96AA8" w:rsidRPr="00A4041B">
        <w:t>C</w:t>
      </w:r>
      <w:r w:rsidRPr="00A4041B">
        <w:t xml:space="preserve"> </w:t>
      </w:r>
      <w:r w:rsidR="00604946" w:rsidRPr="00A4041B">
        <w:t>–</w:t>
      </w:r>
      <w:r w:rsidRPr="00A4041B">
        <w:t xml:space="preserve"> </w:t>
      </w:r>
      <w:bookmarkEnd w:id="255"/>
      <w:r w:rsidR="00C75B4C" w:rsidRPr="00A4041B">
        <w:rPr>
          <w:rFonts w:cs="Times New Roman"/>
        </w:rPr>
        <w:t>Indigenous Australians</w:t>
      </w:r>
      <w:r w:rsidR="00E81507" w:rsidRPr="00A4041B">
        <w:t xml:space="preserve"> and cultural values associated with the ecological community</w:t>
      </w:r>
      <w:bookmarkEnd w:id="256"/>
      <w:bookmarkEnd w:id="257"/>
    </w:p>
    <w:p w14:paraId="6C4319EB" w14:textId="53EE906B" w:rsidR="001639F5" w:rsidRPr="00A4041B" w:rsidRDefault="00C75B4C" w:rsidP="00F75CF0">
      <w:pPr>
        <w:pStyle w:val="Heading2-AppendixC"/>
      </w:pPr>
      <w:bookmarkStart w:id="258" w:name="_Hlk86593894"/>
      <w:r w:rsidRPr="00A4041B">
        <w:t xml:space="preserve">Indigenous Australians </w:t>
      </w:r>
      <w:r w:rsidR="00E81507" w:rsidRPr="00A4041B">
        <w:t>associated with the ecological community</w:t>
      </w:r>
    </w:p>
    <w:tbl>
      <w:tblPr>
        <w:tblW w:w="5000" w:type="pct"/>
        <w:tblCellMar>
          <w:left w:w="0" w:type="dxa"/>
          <w:right w:w="0" w:type="dxa"/>
        </w:tblCellMar>
        <w:tblLook w:val="04A0" w:firstRow="1" w:lastRow="0" w:firstColumn="1" w:lastColumn="0" w:noHBand="0" w:noVBand="1"/>
      </w:tblPr>
      <w:tblGrid>
        <w:gridCol w:w="5846"/>
        <w:gridCol w:w="3214"/>
      </w:tblGrid>
      <w:tr w:rsidR="00E81507" w:rsidRPr="00A4041B" w14:paraId="7E838013" w14:textId="77777777" w:rsidTr="00E81507">
        <w:tc>
          <w:tcPr>
            <w:tcW w:w="322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bookmarkEnd w:id="258"/>
          <w:p w14:paraId="79C9BB72" w14:textId="77777777" w:rsidR="00E81507" w:rsidRPr="00A4041B" w:rsidRDefault="00E81507" w:rsidP="008F31EE">
            <w:pPr>
              <w:spacing w:line="256" w:lineRule="auto"/>
              <w:rPr>
                <w:b/>
                <w:bCs/>
                <w:sz w:val="20"/>
                <w:szCs w:val="20"/>
              </w:rPr>
            </w:pPr>
            <w:r w:rsidRPr="00A4041B">
              <w:rPr>
                <w:b/>
                <w:bCs/>
                <w:sz w:val="20"/>
                <w:szCs w:val="20"/>
              </w:rPr>
              <w:t>Location (Queensland)</w:t>
            </w:r>
          </w:p>
        </w:tc>
        <w:tc>
          <w:tcPr>
            <w:tcW w:w="1774" w:type="pct"/>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vAlign w:val="center"/>
            <w:hideMark/>
          </w:tcPr>
          <w:p w14:paraId="4B28FD20" w14:textId="77777777" w:rsidR="00E81507" w:rsidRPr="00A4041B" w:rsidRDefault="00E81507" w:rsidP="008F31EE">
            <w:pPr>
              <w:spacing w:line="256" w:lineRule="auto"/>
              <w:rPr>
                <w:b/>
                <w:bCs/>
                <w:sz w:val="20"/>
                <w:szCs w:val="20"/>
              </w:rPr>
            </w:pPr>
            <w:r w:rsidRPr="00A4041B">
              <w:rPr>
                <w:b/>
                <w:bCs/>
                <w:sz w:val="20"/>
                <w:szCs w:val="20"/>
              </w:rPr>
              <w:t>Registered Aboriginal Party</w:t>
            </w:r>
          </w:p>
        </w:tc>
      </w:tr>
      <w:tr w:rsidR="00E81507" w:rsidRPr="00A4041B" w14:paraId="1CEA94BD" w14:textId="77777777" w:rsidTr="00E81507">
        <w:tc>
          <w:tcPr>
            <w:tcW w:w="3226" w:type="pct"/>
            <w:tcBorders>
              <w:top w:val="single" w:sz="4" w:space="0" w:color="auto"/>
              <w:left w:val="single" w:sz="8" w:space="0" w:color="auto"/>
              <w:bottom w:val="single" w:sz="8" w:space="0" w:color="auto"/>
              <w:right w:val="single" w:sz="4" w:space="0" w:color="auto"/>
            </w:tcBorders>
            <w:hideMark/>
          </w:tcPr>
          <w:p w14:paraId="15D555BC" w14:textId="77777777" w:rsidR="00E81507" w:rsidRPr="00A4041B" w:rsidRDefault="00E81507" w:rsidP="008F31EE">
            <w:pPr>
              <w:spacing w:after="0" w:line="256" w:lineRule="auto"/>
              <w:ind w:left="146"/>
              <w:rPr>
                <w:sz w:val="20"/>
                <w:szCs w:val="20"/>
              </w:rPr>
            </w:pPr>
            <w:r w:rsidRPr="00A4041B">
              <w:rPr>
                <w:sz w:val="20"/>
                <w:szCs w:val="20"/>
              </w:rPr>
              <w:t>Fraser Island.</w:t>
            </w:r>
          </w:p>
        </w:tc>
        <w:tc>
          <w:tcPr>
            <w:tcW w:w="1774"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3446D873" w14:textId="77777777" w:rsidR="00E81507" w:rsidRPr="00A4041B" w:rsidRDefault="00E81507" w:rsidP="008F31EE">
            <w:pPr>
              <w:spacing w:after="0" w:line="256" w:lineRule="auto"/>
              <w:rPr>
                <w:sz w:val="20"/>
                <w:szCs w:val="20"/>
              </w:rPr>
            </w:pPr>
            <w:proofErr w:type="spellStart"/>
            <w:r w:rsidRPr="00A4041B">
              <w:rPr>
                <w:sz w:val="20"/>
                <w:szCs w:val="20"/>
              </w:rPr>
              <w:t>Butchulla</w:t>
            </w:r>
            <w:proofErr w:type="spellEnd"/>
            <w:r w:rsidRPr="00A4041B">
              <w:rPr>
                <w:sz w:val="20"/>
                <w:szCs w:val="20"/>
              </w:rPr>
              <w:t xml:space="preserve"> Native Title Aboriginal Corporation</w:t>
            </w:r>
          </w:p>
        </w:tc>
      </w:tr>
      <w:tr w:rsidR="00E81507" w:rsidRPr="00A4041B" w14:paraId="7FF132F2" w14:textId="77777777" w:rsidTr="00E81507">
        <w:tc>
          <w:tcPr>
            <w:tcW w:w="3226" w:type="pct"/>
            <w:tcBorders>
              <w:top w:val="single" w:sz="8" w:space="0" w:color="auto"/>
              <w:left w:val="single" w:sz="8" w:space="0" w:color="auto"/>
              <w:bottom w:val="single" w:sz="4" w:space="0" w:color="auto"/>
              <w:right w:val="single" w:sz="8" w:space="0" w:color="auto"/>
            </w:tcBorders>
            <w:hideMark/>
          </w:tcPr>
          <w:p w14:paraId="6E58CBC8" w14:textId="77777777" w:rsidR="00E81507" w:rsidRPr="00A4041B" w:rsidRDefault="00E81507" w:rsidP="008F31EE">
            <w:pPr>
              <w:spacing w:after="0" w:line="256" w:lineRule="auto"/>
              <w:ind w:left="146"/>
              <w:rPr>
                <w:sz w:val="20"/>
                <w:szCs w:val="20"/>
              </w:rPr>
            </w:pPr>
            <w:r w:rsidRPr="00A4041B">
              <w:rPr>
                <w:sz w:val="20"/>
                <w:szCs w:val="20"/>
              </w:rPr>
              <w:t>Cherbourg Aboriginal Shire Council, Gympie Regional Council, North Burnett Regional Council, South Burnett Regional Council.</w:t>
            </w:r>
          </w:p>
        </w:tc>
        <w:tc>
          <w:tcPr>
            <w:tcW w:w="177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F8EAF8A" w14:textId="77777777" w:rsidR="00E81507" w:rsidRPr="00A4041B" w:rsidRDefault="00E81507" w:rsidP="008F31EE">
            <w:pPr>
              <w:spacing w:after="0" w:line="256" w:lineRule="auto"/>
              <w:rPr>
                <w:sz w:val="20"/>
                <w:szCs w:val="20"/>
              </w:rPr>
            </w:pPr>
            <w:proofErr w:type="spellStart"/>
            <w:r w:rsidRPr="00A4041B">
              <w:rPr>
                <w:sz w:val="20"/>
                <w:szCs w:val="20"/>
              </w:rPr>
              <w:t>Wakka</w:t>
            </w:r>
            <w:proofErr w:type="spellEnd"/>
            <w:r w:rsidRPr="00A4041B">
              <w:rPr>
                <w:sz w:val="20"/>
                <w:szCs w:val="20"/>
              </w:rPr>
              <w:t xml:space="preserve"> People</w:t>
            </w:r>
          </w:p>
        </w:tc>
      </w:tr>
      <w:tr w:rsidR="00E81507" w:rsidRPr="00A4041B" w14:paraId="399A4B17" w14:textId="77777777" w:rsidTr="00E81507">
        <w:tc>
          <w:tcPr>
            <w:tcW w:w="3226" w:type="pct"/>
            <w:tcBorders>
              <w:top w:val="single" w:sz="8" w:space="0" w:color="auto"/>
              <w:left w:val="single" w:sz="8" w:space="0" w:color="auto"/>
              <w:bottom w:val="single" w:sz="8" w:space="0" w:color="auto"/>
              <w:right w:val="single" w:sz="8" w:space="0" w:color="auto"/>
            </w:tcBorders>
            <w:hideMark/>
          </w:tcPr>
          <w:p w14:paraId="633C6ABE" w14:textId="77777777" w:rsidR="00E81507" w:rsidRPr="00A4041B" w:rsidRDefault="00E81507" w:rsidP="008F31EE">
            <w:pPr>
              <w:spacing w:after="0" w:line="256" w:lineRule="auto"/>
              <w:ind w:left="146"/>
              <w:rPr>
                <w:b/>
                <w:sz w:val="20"/>
                <w:szCs w:val="20"/>
              </w:rPr>
            </w:pPr>
            <w:proofErr w:type="spellStart"/>
            <w:r w:rsidRPr="00A4041B">
              <w:rPr>
                <w:rFonts w:cs="Arial"/>
                <w:sz w:val="20"/>
                <w:szCs w:val="20"/>
                <w:shd w:val="clear" w:color="auto" w:fill="FFFFFF"/>
              </w:rPr>
              <w:t>Mulgumpin</w:t>
            </w:r>
            <w:proofErr w:type="spellEnd"/>
            <w:r w:rsidRPr="00A4041B">
              <w:rPr>
                <w:rFonts w:cs="Arial"/>
                <w:sz w:val="20"/>
                <w:szCs w:val="20"/>
                <w:shd w:val="clear" w:color="auto" w:fill="FFFFFF"/>
              </w:rPr>
              <w:t xml:space="preserve"> (Moreton Island), Peel Island (</w:t>
            </w:r>
            <w:proofErr w:type="spellStart"/>
            <w:r w:rsidRPr="00A4041B">
              <w:rPr>
                <w:bCs/>
                <w:sz w:val="20"/>
                <w:szCs w:val="20"/>
              </w:rPr>
              <w:t>Teerk</w:t>
            </w:r>
            <w:proofErr w:type="spellEnd"/>
            <w:r w:rsidRPr="00A4041B">
              <w:rPr>
                <w:bCs/>
                <w:sz w:val="20"/>
                <w:szCs w:val="20"/>
              </w:rPr>
              <w:t xml:space="preserve"> Roo Ra)</w:t>
            </w:r>
            <w:r w:rsidRPr="00A4041B">
              <w:rPr>
                <w:rFonts w:cs="Arial"/>
                <w:sz w:val="20"/>
                <w:szCs w:val="20"/>
                <w:shd w:val="clear" w:color="auto" w:fill="FFFFFF"/>
              </w:rPr>
              <w:t xml:space="preserve">, </w:t>
            </w:r>
            <w:proofErr w:type="spellStart"/>
            <w:r w:rsidRPr="00A4041B">
              <w:rPr>
                <w:rFonts w:cs="Arial"/>
                <w:sz w:val="20"/>
                <w:szCs w:val="20"/>
                <w:shd w:val="clear" w:color="auto" w:fill="FFFFFF"/>
              </w:rPr>
              <w:t>Minjerribah</w:t>
            </w:r>
            <w:proofErr w:type="spellEnd"/>
            <w:r w:rsidRPr="00A4041B">
              <w:rPr>
                <w:rFonts w:cs="Arial"/>
                <w:sz w:val="20"/>
                <w:szCs w:val="20"/>
                <w:shd w:val="clear" w:color="auto" w:fill="FFFFFF"/>
              </w:rPr>
              <w:t xml:space="preserve"> (Stradbroke Island), the Southern Moreton Bay Islands and the mainland coast (Belmont, Chandler, Tingalpa, </w:t>
            </w:r>
            <w:proofErr w:type="gramStart"/>
            <w:r w:rsidRPr="00A4041B">
              <w:rPr>
                <w:rFonts w:cs="Arial"/>
                <w:sz w:val="20"/>
                <w:szCs w:val="20"/>
                <w:shd w:val="clear" w:color="auto" w:fill="FFFFFF"/>
              </w:rPr>
              <w:t>Wynnum</w:t>
            </w:r>
            <w:proofErr w:type="gramEnd"/>
            <w:r w:rsidRPr="00A4041B">
              <w:rPr>
                <w:rFonts w:cs="Arial"/>
                <w:sz w:val="20"/>
                <w:szCs w:val="20"/>
                <w:shd w:val="clear" w:color="auto" w:fill="FFFFFF"/>
              </w:rPr>
              <w:t xml:space="preserve"> and Redlands).</w:t>
            </w:r>
            <w:r w:rsidRPr="00A4041B">
              <w:rPr>
                <w:b/>
                <w:sz w:val="20"/>
                <w:szCs w:val="20"/>
              </w:rPr>
              <w:t xml:space="preserve"> </w:t>
            </w:r>
          </w:p>
        </w:tc>
        <w:tc>
          <w:tcPr>
            <w:tcW w:w="17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D7EC8B" w14:textId="77777777" w:rsidR="00E81507" w:rsidRPr="00A4041B" w:rsidRDefault="00E81507" w:rsidP="008F31EE">
            <w:pPr>
              <w:spacing w:after="0" w:line="256" w:lineRule="auto"/>
              <w:rPr>
                <w:sz w:val="20"/>
                <w:szCs w:val="20"/>
              </w:rPr>
            </w:pPr>
            <w:proofErr w:type="spellStart"/>
            <w:r w:rsidRPr="00A4041B">
              <w:rPr>
                <w:sz w:val="20"/>
                <w:szCs w:val="20"/>
              </w:rPr>
              <w:t>Quandamooka</w:t>
            </w:r>
            <w:proofErr w:type="spellEnd"/>
            <w:r w:rsidRPr="00A4041B">
              <w:rPr>
                <w:sz w:val="20"/>
                <w:szCs w:val="20"/>
              </w:rPr>
              <w:t xml:space="preserve"> </w:t>
            </w:r>
            <w:proofErr w:type="spellStart"/>
            <w:r w:rsidRPr="00A4041B">
              <w:rPr>
                <w:sz w:val="20"/>
                <w:szCs w:val="20"/>
              </w:rPr>
              <w:t>Yoolooburrabee</w:t>
            </w:r>
            <w:proofErr w:type="spellEnd"/>
            <w:r w:rsidRPr="00A4041B">
              <w:rPr>
                <w:sz w:val="20"/>
                <w:szCs w:val="20"/>
              </w:rPr>
              <w:t xml:space="preserve"> Aboriginal Corporation</w:t>
            </w:r>
          </w:p>
        </w:tc>
      </w:tr>
      <w:tr w:rsidR="00E81507" w:rsidRPr="00A4041B" w14:paraId="66D7DAB9" w14:textId="77777777" w:rsidTr="00E81507">
        <w:tc>
          <w:tcPr>
            <w:tcW w:w="3226" w:type="pct"/>
            <w:tcBorders>
              <w:top w:val="single" w:sz="8" w:space="0" w:color="auto"/>
              <w:left w:val="single" w:sz="8" w:space="0" w:color="auto"/>
              <w:bottom w:val="single" w:sz="8" w:space="0" w:color="auto"/>
              <w:right w:val="single" w:sz="8" w:space="0" w:color="auto"/>
            </w:tcBorders>
            <w:hideMark/>
          </w:tcPr>
          <w:p w14:paraId="6F3F8CD7" w14:textId="77777777" w:rsidR="00E81507" w:rsidRPr="00A4041B" w:rsidRDefault="00E81507" w:rsidP="008F31EE">
            <w:pPr>
              <w:spacing w:after="0" w:line="256" w:lineRule="auto"/>
              <w:ind w:left="146"/>
              <w:rPr>
                <w:sz w:val="20"/>
                <w:szCs w:val="20"/>
              </w:rPr>
            </w:pPr>
            <w:r w:rsidRPr="00A4041B">
              <w:rPr>
                <w:sz w:val="20"/>
                <w:szCs w:val="20"/>
              </w:rPr>
              <w:t>Brisbane City Council, Bundaberg Regional Council, Fraser Coast Regional Council, Gympie Regional Council, Moreton Bay Regional Council, Noosa Shire Council, North Burnett Regional Council, Somerset Regional Council, Sunshine Coast Regional Council.</w:t>
            </w:r>
          </w:p>
        </w:tc>
        <w:tc>
          <w:tcPr>
            <w:tcW w:w="17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0B0BFD" w14:textId="77777777" w:rsidR="00E81507" w:rsidRPr="00A4041B" w:rsidRDefault="00E81507" w:rsidP="008F31EE">
            <w:pPr>
              <w:spacing w:after="0" w:line="256" w:lineRule="auto"/>
              <w:rPr>
                <w:sz w:val="20"/>
                <w:szCs w:val="20"/>
              </w:rPr>
            </w:pPr>
            <w:proofErr w:type="spellStart"/>
            <w:r w:rsidRPr="00A4041B">
              <w:rPr>
                <w:sz w:val="20"/>
                <w:szCs w:val="20"/>
              </w:rPr>
              <w:t>Kabi</w:t>
            </w:r>
            <w:proofErr w:type="spellEnd"/>
            <w:r w:rsidRPr="00A4041B">
              <w:rPr>
                <w:sz w:val="20"/>
                <w:szCs w:val="20"/>
              </w:rPr>
              <w:t xml:space="preserve"> First Nation Traditional Owners Native Title Claim Group</w:t>
            </w:r>
          </w:p>
        </w:tc>
      </w:tr>
      <w:tr w:rsidR="00E81507" w:rsidRPr="00A4041B" w14:paraId="7A74B420" w14:textId="77777777" w:rsidTr="00E81507">
        <w:tc>
          <w:tcPr>
            <w:tcW w:w="3226" w:type="pct"/>
            <w:tcBorders>
              <w:top w:val="single" w:sz="8" w:space="0" w:color="auto"/>
              <w:left w:val="single" w:sz="8" w:space="0" w:color="auto"/>
              <w:bottom w:val="single" w:sz="8" w:space="0" w:color="auto"/>
              <w:right w:val="single" w:sz="8" w:space="0" w:color="auto"/>
            </w:tcBorders>
            <w:hideMark/>
          </w:tcPr>
          <w:p w14:paraId="01EEE81E" w14:textId="77777777" w:rsidR="00E81507" w:rsidRPr="00A4041B" w:rsidRDefault="00E81507" w:rsidP="008F31EE">
            <w:pPr>
              <w:spacing w:after="0" w:line="256" w:lineRule="auto"/>
              <w:ind w:left="146"/>
              <w:rPr>
                <w:sz w:val="20"/>
                <w:szCs w:val="20"/>
              </w:rPr>
            </w:pPr>
            <w:r w:rsidRPr="00A4041B">
              <w:rPr>
                <w:sz w:val="20"/>
                <w:szCs w:val="20"/>
              </w:rPr>
              <w:t>Brisbane City Council, Ipswich City Council, Lockyer Valley Regional Council, Logan City Council, Scenic Rim Regional Council, Somerset Regional Council, Southern Downs Regional Council, Toowoomba Regional Council.</w:t>
            </w:r>
          </w:p>
        </w:tc>
        <w:tc>
          <w:tcPr>
            <w:tcW w:w="17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4B7282" w14:textId="77777777" w:rsidR="00E81507" w:rsidRPr="00A4041B" w:rsidRDefault="00E81507" w:rsidP="008F31EE">
            <w:pPr>
              <w:spacing w:after="0" w:line="256" w:lineRule="auto"/>
              <w:rPr>
                <w:sz w:val="20"/>
                <w:szCs w:val="20"/>
              </w:rPr>
            </w:pPr>
            <w:proofErr w:type="spellStart"/>
            <w:r w:rsidRPr="00A4041B">
              <w:rPr>
                <w:sz w:val="20"/>
                <w:szCs w:val="20"/>
              </w:rPr>
              <w:t>Yuggera</w:t>
            </w:r>
            <w:proofErr w:type="spellEnd"/>
            <w:r w:rsidRPr="00A4041B">
              <w:rPr>
                <w:sz w:val="20"/>
                <w:szCs w:val="20"/>
              </w:rPr>
              <w:t xml:space="preserve"> </w:t>
            </w:r>
            <w:proofErr w:type="spellStart"/>
            <w:r w:rsidRPr="00A4041B">
              <w:rPr>
                <w:sz w:val="20"/>
                <w:szCs w:val="20"/>
              </w:rPr>
              <w:t>Ugarapul</w:t>
            </w:r>
            <w:proofErr w:type="spellEnd"/>
            <w:r w:rsidRPr="00A4041B">
              <w:rPr>
                <w:sz w:val="20"/>
                <w:szCs w:val="20"/>
              </w:rPr>
              <w:t xml:space="preserve"> People</w:t>
            </w:r>
          </w:p>
        </w:tc>
      </w:tr>
      <w:tr w:rsidR="00E81507" w:rsidRPr="00A4041B" w14:paraId="13AB5DA3" w14:textId="77777777" w:rsidTr="00E81507">
        <w:tc>
          <w:tcPr>
            <w:tcW w:w="3226" w:type="pct"/>
            <w:tcBorders>
              <w:top w:val="single" w:sz="8" w:space="0" w:color="auto"/>
              <w:left w:val="single" w:sz="8" w:space="0" w:color="auto"/>
              <w:bottom w:val="single" w:sz="8" w:space="0" w:color="auto"/>
              <w:right w:val="single" w:sz="8" w:space="0" w:color="auto"/>
            </w:tcBorders>
            <w:hideMark/>
          </w:tcPr>
          <w:p w14:paraId="6A2F2ABB" w14:textId="77777777" w:rsidR="00E81507" w:rsidRPr="00A4041B" w:rsidRDefault="00E81507" w:rsidP="008F31EE">
            <w:pPr>
              <w:spacing w:after="0" w:line="256" w:lineRule="auto"/>
              <w:ind w:left="146"/>
              <w:rPr>
                <w:sz w:val="20"/>
                <w:szCs w:val="20"/>
              </w:rPr>
            </w:pPr>
            <w:r w:rsidRPr="00A4041B">
              <w:rPr>
                <w:sz w:val="20"/>
                <w:szCs w:val="20"/>
              </w:rPr>
              <w:t>Brisbane City Council, Ipswich City Council, Lockyer Valley Regional Council, Logan City Council, Scenic Rim Regional Council, Somerset Regional Council,</w:t>
            </w:r>
          </w:p>
        </w:tc>
        <w:tc>
          <w:tcPr>
            <w:tcW w:w="17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7328F" w14:textId="77777777" w:rsidR="00E81507" w:rsidRPr="00A4041B" w:rsidRDefault="00E81507" w:rsidP="008F31EE">
            <w:pPr>
              <w:spacing w:after="0" w:line="256" w:lineRule="auto"/>
              <w:rPr>
                <w:sz w:val="20"/>
                <w:szCs w:val="20"/>
              </w:rPr>
            </w:pPr>
            <w:proofErr w:type="spellStart"/>
            <w:r w:rsidRPr="00A4041B">
              <w:rPr>
                <w:sz w:val="20"/>
                <w:szCs w:val="20"/>
              </w:rPr>
              <w:t>Jinibara</w:t>
            </w:r>
            <w:proofErr w:type="spellEnd"/>
            <w:r w:rsidRPr="00A4041B">
              <w:rPr>
                <w:sz w:val="20"/>
                <w:szCs w:val="20"/>
              </w:rPr>
              <w:t xml:space="preserve"> People Aboriginal Corporation</w:t>
            </w:r>
          </w:p>
        </w:tc>
      </w:tr>
      <w:tr w:rsidR="00E81507" w:rsidRPr="00A4041B" w14:paraId="73B9FE00" w14:textId="77777777" w:rsidTr="00E81507">
        <w:tc>
          <w:tcPr>
            <w:tcW w:w="3226" w:type="pct"/>
            <w:tcBorders>
              <w:top w:val="single" w:sz="8" w:space="0" w:color="auto"/>
              <w:left w:val="single" w:sz="8" w:space="0" w:color="auto"/>
              <w:bottom w:val="single" w:sz="8" w:space="0" w:color="auto"/>
              <w:right w:val="single" w:sz="8" w:space="0" w:color="auto"/>
            </w:tcBorders>
            <w:hideMark/>
          </w:tcPr>
          <w:p w14:paraId="3033E6D8" w14:textId="77777777" w:rsidR="00E81507" w:rsidRPr="00A4041B" w:rsidRDefault="00E81507" w:rsidP="008F31EE">
            <w:pPr>
              <w:spacing w:after="0" w:line="256" w:lineRule="auto"/>
              <w:ind w:left="146"/>
              <w:rPr>
                <w:sz w:val="20"/>
                <w:szCs w:val="20"/>
              </w:rPr>
            </w:pPr>
            <w:r w:rsidRPr="00A4041B">
              <w:rPr>
                <w:sz w:val="20"/>
                <w:szCs w:val="20"/>
              </w:rPr>
              <w:t>Brisbane City Council, Gold Coast City Council, Logan City Council, Redland City Council, Scenic Rim Regional Council.</w:t>
            </w:r>
          </w:p>
        </w:tc>
        <w:tc>
          <w:tcPr>
            <w:tcW w:w="17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2BC1E3" w14:textId="77777777" w:rsidR="00E81507" w:rsidRPr="00A4041B" w:rsidRDefault="00E81507" w:rsidP="008F31EE">
            <w:pPr>
              <w:spacing w:after="0" w:line="256" w:lineRule="auto"/>
              <w:rPr>
                <w:sz w:val="20"/>
                <w:szCs w:val="20"/>
              </w:rPr>
            </w:pPr>
            <w:proofErr w:type="spellStart"/>
            <w:r w:rsidRPr="00A4041B">
              <w:rPr>
                <w:sz w:val="20"/>
                <w:szCs w:val="20"/>
              </w:rPr>
              <w:t>Danggan</w:t>
            </w:r>
            <w:proofErr w:type="spellEnd"/>
            <w:r w:rsidRPr="00A4041B">
              <w:rPr>
                <w:sz w:val="20"/>
                <w:szCs w:val="20"/>
              </w:rPr>
              <w:t xml:space="preserve"> Balun (Five Rivers) People</w:t>
            </w:r>
          </w:p>
        </w:tc>
      </w:tr>
      <w:tr w:rsidR="00E81507" w:rsidRPr="00A4041B" w14:paraId="252F1B2B" w14:textId="77777777" w:rsidTr="00E81507">
        <w:tc>
          <w:tcPr>
            <w:tcW w:w="3226" w:type="pct"/>
            <w:tcBorders>
              <w:top w:val="single" w:sz="8" w:space="0" w:color="auto"/>
              <w:left w:val="single" w:sz="8" w:space="0" w:color="auto"/>
              <w:bottom w:val="single" w:sz="8" w:space="0" w:color="auto"/>
              <w:right w:val="single" w:sz="8" w:space="0" w:color="auto"/>
            </w:tcBorders>
            <w:hideMark/>
          </w:tcPr>
          <w:p w14:paraId="41522C5A" w14:textId="77777777" w:rsidR="00E81507" w:rsidRPr="00A4041B" w:rsidRDefault="00E81507" w:rsidP="008F31EE">
            <w:pPr>
              <w:spacing w:after="0" w:line="256" w:lineRule="auto"/>
              <w:ind w:left="146"/>
              <w:rPr>
                <w:sz w:val="20"/>
                <w:szCs w:val="20"/>
              </w:rPr>
            </w:pPr>
            <w:r w:rsidRPr="00A4041B">
              <w:rPr>
                <w:sz w:val="20"/>
                <w:szCs w:val="20"/>
              </w:rPr>
              <w:t>Brisbane City Council.</w:t>
            </w:r>
          </w:p>
        </w:tc>
        <w:tc>
          <w:tcPr>
            <w:tcW w:w="17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7C5755" w14:textId="77777777" w:rsidR="00E81507" w:rsidRPr="00A4041B" w:rsidRDefault="00E81507" w:rsidP="008F31EE">
            <w:pPr>
              <w:spacing w:after="0" w:line="256" w:lineRule="auto"/>
              <w:rPr>
                <w:sz w:val="20"/>
                <w:szCs w:val="20"/>
              </w:rPr>
            </w:pPr>
            <w:proofErr w:type="spellStart"/>
            <w:r w:rsidRPr="00A4041B">
              <w:rPr>
                <w:sz w:val="20"/>
                <w:szCs w:val="20"/>
              </w:rPr>
              <w:t>Jagera</w:t>
            </w:r>
            <w:proofErr w:type="spellEnd"/>
            <w:r w:rsidRPr="00A4041B">
              <w:rPr>
                <w:sz w:val="20"/>
                <w:szCs w:val="20"/>
              </w:rPr>
              <w:t xml:space="preserve"> Daran Pty Ltd, </w:t>
            </w:r>
            <w:proofErr w:type="spellStart"/>
            <w:r w:rsidRPr="00A4041B">
              <w:rPr>
                <w:sz w:val="20"/>
                <w:szCs w:val="20"/>
              </w:rPr>
              <w:t>Turrbal</w:t>
            </w:r>
            <w:proofErr w:type="spellEnd"/>
            <w:r w:rsidRPr="00A4041B">
              <w:rPr>
                <w:sz w:val="20"/>
                <w:szCs w:val="20"/>
              </w:rPr>
              <w:t xml:space="preserve"> Association Inc</w:t>
            </w:r>
          </w:p>
        </w:tc>
      </w:tr>
      <w:tr w:rsidR="00E81507" w:rsidRPr="00A4041B" w14:paraId="28DEA72A" w14:textId="77777777" w:rsidTr="00E81507">
        <w:tc>
          <w:tcPr>
            <w:tcW w:w="3226" w:type="pct"/>
            <w:tcBorders>
              <w:top w:val="single" w:sz="8" w:space="0" w:color="auto"/>
              <w:left w:val="single" w:sz="8" w:space="0" w:color="auto"/>
              <w:bottom w:val="single" w:sz="8" w:space="0" w:color="auto"/>
              <w:right w:val="single" w:sz="8" w:space="0" w:color="auto"/>
            </w:tcBorders>
            <w:hideMark/>
          </w:tcPr>
          <w:p w14:paraId="1B31F872" w14:textId="77777777" w:rsidR="00E81507" w:rsidRPr="00A4041B" w:rsidRDefault="00E81507" w:rsidP="008F31EE">
            <w:pPr>
              <w:spacing w:after="0" w:line="256" w:lineRule="auto"/>
              <w:ind w:left="146"/>
              <w:rPr>
                <w:sz w:val="20"/>
                <w:szCs w:val="20"/>
              </w:rPr>
            </w:pPr>
            <w:r w:rsidRPr="00A4041B">
              <w:rPr>
                <w:sz w:val="20"/>
                <w:szCs w:val="20"/>
              </w:rPr>
              <w:t>Gold Coast City Council, Logan City Council, Scenic Rim Regional Council.</w:t>
            </w:r>
          </w:p>
        </w:tc>
        <w:tc>
          <w:tcPr>
            <w:tcW w:w="17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14ED40" w14:textId="77777777" w:rsidR="00E81507" w:rsidRPr="00A4041B" w:rsidRDefault="00E81507" w:rsidP="008F31EE">
            <w:pPr>
              <w:spacing w:after="0" w:line="256" w:lineRule="auto"/>
              <w:rPr>
                <w:sz w:val="20"/>
                <w:szCs w:val="20"/>
              </w:rPr>
            </w:pPr>
            <w:r w:rsidRPr="00A4041B">
              <w:rPr>
                <w:sz w:val="20"/>
                <w:szCs w:val="20"/>
              </w:rPr>
              <w:t>Gold Coast Native Title Claim Group</w:t>
            </w:r>
          </w:p>
        </w:tc>
      </w:tr>
      <w:tr w:rsidR="00E81507" w:rsidRPr="00A4041B" w14:paraId="630674B9" w14:textId="77777777" w:rsidTr="00E81507">
        <w:tc>
          <w:tcPr>
            <w:tcW w:w="3226" w:type="pct"/>
            <w:tcBorders>
              <w:top w:val="single" w:sz="8" w:space="0" w:color="auto"/>
              <w:left w:val="single" w:sz="8" w:space="0" w:color="auto"/>
              <w:bottom w:val="single" w:sz="4" w:space="0" w:color="auto"/>
              <w:right w:val="single" w:sz="8" w:space="0" w:color="auto"/>
            </w:tcBorders>
            <w:hideMark/>
          </w:tcPr>
          <w:p w14:paraId="00BFB3DA" w14:textId="21AC60E8" w:rsidR="00E81507" w:rsidRPr="00A4041B" w:rsidRDefault="007B3BA0" w:rsidP="008F31EE">
            <w:pPr>
              <w:spacing w:after="0" w:line="256" w:lineRule="auto"/>
              <w:ind w:left="146"/>
              <w:rPr>
                <w:sz w:val="20"/>
                <w:szCs w:val="20"/>
              </w:rPr>
            </w:pPr>
            <w:hyperlink r:id="rId91" w:tooltip="Southern Downs Region" w:history="1">
              <w:r w:rsidR="00E81507" w:rsidRPr="00A4041B">
                <w:rPr>
                  <w:rStyle w:val="Hyperlink"/>
                  <w:rFonts w:cs="Arial"/>
                  <w:color w:val="auto"/>
                  <w:szCs w:val="20"/>
                  <w:shd w:val="clear" w:color="auto" w:fill="FFFFFF"/>
                </w:rPr>
                <w:t>Southern Downs</w:t>
              </w:r>
            </w:hyperlink>
            <w:r w:rsidR="00E81507" w:rsidRPr="00A4041B">
              <w:rPr>
                <w:rStyle w:val="Hyperlink"/>
                <w:rFonts w:cs="Arial"/>
                <w:color w:val="auto"/>
                <w:szCs w:val="20"/>
                <w:shd w:val="clear" w:color="auto" w:fill="FFFFFF"/>
              </w:rPr>
              <w:t>.</w:t>
            </w:r>
            <w:r w:rsidR="00E81507" w:rsidRPr="00A4041B">
              <w:rPr>
                <w:sz w:val="20"/>
                <w:szCs w:val="20"/>
                <w:shd w:val="clear" w:color="auto" w:fill="EDEDED"/>
              </w:rPr>
              <w:t xml:space="preserve"> </w:t>
            </w:r>
          </w:p>
        </w:tc>
        <w:tc>
          <w:tcPr>
            <w:tcW w:w="177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5637182" w14:textId="77777777" w:rsidR="00E81507" w:rsidRPr="00A4041B" w:rsidRDefault="00E81507" w:rsidP="008F31EE">
            <w:pPr>
              <w:spacing w:after="0" w:line="256" w:lineRule="auto"/>
              <w:rPr>
                <w:sz w:val="20"/>
                <w:szCs w:val="20"/>
              </w:rPr>
            </w:pPr>
            <w:r w:rsidRPr="00A4041B">
              <w:rPr>
                <w:sz w:val="20"/>
                <w:szCs w:val="20"/>
              </w:rPr>
              <w:t>Githabul Nation Aboriginal Corporation</w:t>
            </w:r>
          </w:p>
        </w:tc>
      </w:tr>
      <w:tr w:rsidR="00E81507" w:rsidRPr="00A4041B" w14:paraId="7F3CB9B0" w14:textId="77777777" w:rsidTr="00E81507">
        <w:tc>
          <w:tcPr>
            <w:tcW w:w="3226"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9B8C31D" w14:textId="77777777" w:rsidR="00E81507" w:rsidRPr="00A4041B" w:rsidRDefault="00E81507" w:rsidP="008F31EE">
            <w:pPr>
              <w:spacing w:line="256" w:lineRule="auto"/>
              <w:ind w:left="146"/>
              <w:rPr>
                <w:sz w:val="20"/>
                <w:szCs w:val="20"/>
              </w:rPr>
            </w:pPr>
            <w:r w:rsidRPr="00A4041B">
              <w:rPr>
                <w:b/>
                <w:bCs/>
                <w:sz w:val="20"/>
                <w:szCs w:val="20"/>
              </w:rPr>
              <w:t>Location (</w:t>
            </w:r>
            <w:r w:rsidRPr="00A4041B">
              <w:rPr>
                <w:sz w:val="20"/>
                <w:szCs w:val="20"/>
              </w:rPr>
              <w:t>New South Wales</w:t>
            </w:r>
          </w:p>
        </w:tc>
        <w:tc>
          <w:tcPr>
            <w:tcW w:w="1774" w:type="pct"/>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hideMark/>
          </w:tcPr>
          <w:p w14:paraId="1021E437" w14:textId="77777777" w:rsidR="00E81507" w:rsidRPr="00A4041B" w:rsidRDefault="00E81507" w:rsidP="008F31EE">
            <w:pPr>
              <w:rPr>
                <w:sz w:val="20"/>
                <w:szCs w:val="20"/>
              </w:rPr>
            </w:pPr>
          </w:p>
        </w:tc>
      </w:tr>
      <w:tr w:rsidR="00E81507" w:rsidRPr="00A4041B" w14:paraId="02452EED" w14:textId="77777777" w:rsidTr="00E81507">
        <w:tc>
          <w:tcPr>
            <w:tcW w:w="3226" w:type="pct"/>
            <w:tcBorders>
              <w:top w:val="single" w:sz="4" w:space="0" w:color="auto"/>
              <w:left w:val="single" w:sz="8" w:space="0" w:color="auto"/>
              <w:bottom w:val="single" w:sz="8" w:space="0" w:color="auto"/>
              <w:right w:val="single" w:sz="4" w:space="0" w:color="auto"/>
            </w:tcBorders>
            <w:hideMark/>
          </w:tcPr>
          <w:p w14:paraId="57AC9F7B" w14:textId="77777777" w:rsidR="00E81507" w:rsidRPr="00A4041B" w:rsidRDefault="00E81507" w:rsidP="008F31EE">
            <w:pPr>
              <w:spacing w:after="0" w:line="256" w:lineRule="auto"/>
              <w:ind w:left="146"/>
              <w:rPr>
                <w:sz w:val="20"/>
                <w:szCs w:val="20"/>
              </w:rPr>
            </w:pPr>
            <w:r w:rsidRPr="00A4041B">
              <w:rPr>
                <w:sz w:val="20"/>
                <w:szCs w:val="20"/>
              </w:rPr>
              <w:t>Lake Macquarie LGA.</w:t>
            </w:r>
          </w:p>
        </w:tc>
        <w:tc>
          <w:tcPr>
            <w:tcW w:w="1774"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146F05FB" w14:textId="77777777" w:rsidR="00E81507" w:rsidRPr="00A4041B" w:rsidRDefault="00E81507" w:rsidP="008F31EE">
            <w:pPr>
              <w:spacing w:after="0" w:line="256" w:lineRule="auto"/>
              <w:rPr>
                <w:sz w:val="20"/>
                <w:szCs w:val="20"/>
              </w:rPr>
            </w:pPr>
            <w:r w:rsidRPr="00A4041B">
              <w:rPr>
                <w:sz w:val="20"/>
                <w:szCs w:val="20"/>
              </w:rPr>
              <w:t>Awabakal LALC</w:t>
            </w:r>
          </w:p>
        </w:tc>
      </w:tr>
      <w:tr w:rsidR="00E81507" w:rsidRPr="00A4041B" w14:paraId="55E176CB" w14:textId="77777777" w:rsidTr="00E81507">
        <w:tc>
          <w:tcPr>
            <w:tcW w:w="3226" w:type="pct"/>
            <w:tcBorders>
              <w:top w:val="single" w:sz="8" w:space="0" w:color="auto"/>
              <w:left w:val="single" w:sz="8" w:space="0" w:color="auto"/>
              <w:bottom w:val="single" w:sz="8" w:space="0" w:color="auto"/>
              <w:right w:val="single" w:sz="8" w:space="0" w:color="auto"/>
            </w:tcBorders>
            <w:hideMark/>
          </w:tcPr>
          <w:p w14:paraId="3325EB2D" w14:textId="77777777" w:rsidR="00E81507" w:rsidRPr="00A4041B" w:rsidRDefault="00E81507" w:rsidP="008F31EE">
            <w:pPr>
              <w:spacing w:after="0" w:line="256" w:lineRule="auto"/>
              <w:ind w:left="146"/>
              <w:rPr>
                <w:sz w:val="20"/>
                <w:szCs w:val="20"/>
              </w:rPr>
            </w:pPr>
            <w:r w:rsidRPr="00A4041B">
              <w:rPr>
                <w:sz w:val="20"/>
                <w:szCs w:val="20"/>
              </w:rPr>
              <w:t>Richmond Valley Council.</w:t>
            </w:r>
          </w:p>
        </w:tc>
        <w:tc>
          <w:tcPr>
            <w:tcW w:w="17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BBF637" w14:textId="77777777" w:rsidR="00E81507" w:rsidRPr="00A4041B" w:rsidRDefault="00E81507" w:rsidP="008F31EE">
            <w:pPr>
              <w:spacing w:after="0" w:line="256" w:lineRule="auto"/>
              <w:rPr>
                <w:sz w:val="20"/>
                <w:szCs w:val="20"/>
              </w:rPr>
            </w:pPr>
            <w:r w:rsidRPr="00A4041B">
              <w:rPr>
                <w:sz w:val="20"/>
                <w:szCs w:val="20"/>
              </w:rPr>
              <w:t>Bandjalang People</w:t>
            </w:r>
          </w:p>
        </w:tc>
      </w:tr>
      <w:tr w:rsidR="00E81507" w:rsidRPr="00A4041B" w14:paraId="4696AB56" w14:textId="77777777" w:rsidTr="00E81507">
        <w:tc>
          <w:tcPr>
            <w:tcW w:w="3226" w:type="pct"/>
            <w:tcBorders>
              <w:top w:val="single" w:sz="8" w:space="0" w:color="auto"/>
              <w:left w:val="single" w:sz="8" w:space="0" w:color="auto"/>
              <w:bottom w:val="single" w:sz="8" w:space="0" w:color="auto"/>
              <w:right w:val="single" w:sz="8" w:space="0" w:color="auto"/>
            </w:tcBorders>
            <w:hideMark/>
          </w:tcPr>
          <w:p w14:paraId="45972948" w14:textId="77777777" w:rsidR="00E81507" w:rsidRPr="00A4041B" w:rsidRDefault="00E81507" w:rsidP="008F31EE">
            <w:pPr>
              <w:spacing w:after="0" w:line="256" w:lineRule="auto"/>
              <w:ind w:left="146"/>
              <w:rPr>
                <w:sz w:val="20"/>
                <w:szCs w:val="20"/>
              </w:rPr>
            </w:pPr>
            <w:r w:rsidRPr="00A4041B">
              <w:rPr>
                <w:sz w:val="20"/>
                <w:szCs w:val="20"/>
              </w:rPr>
              <w:t>Lake Macquarie City Council.</w:t>
            </w:r>
          </w:p>
        </w:tc>
        <w:tc>
          <w:tcPr>
            <w:tcW w:w="17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177956" w14:textId="77777777" w:rsidR="00E81507" w:rsidRPr="00A4041B" w:rsidRDefault="00E81507" w:rsidP="008F31EE">
            <w:pPr>
              <w:spacing w:after="0" w:line="256" w:lineRule="auto"/>
              <w:rPr>
                <w:sz w:val="20"/>
                <w:szCs w:val="20"/>
              </w:rPr>
            </w:pPr>
            <w:proofErr w:type="spellStart"/>
            <w:r w:rsidRPr="00A4041B">
              <w:rPr>
                <w:sz w:val="20"/>
                <w:szCs w:val="20"/>
              </w:rPr>
              <w:t>Bahtabah</w:t>
            </w:r>
            <w:proofErr w:type="spellEnd"/>
            <w:r w:rsidRPr="00A4041B">
              <w:rPr>
                <w:sz w:val="20"/>
                <w:szCs w:val="20"/>
              </w:rPr>
              <w:t xml:space="preserve"> LALC </w:t>
            </w:r>
          </w:p>
        </w:tc>
      </w:tr>
      <w:tr w:rsidR="00E81507" w:rsidRPr="00A4041B" w14:paraId="0CB9EBC4" w14:textId="77777777" w:rsidTr="00E81507">
        <w:tc>
          <w:tcPr>
            <w:tcW w:w="3226" w:type="pct"/>
            <w:tcBorders>
              <w:top w:val="nil"/>
              <w:left w:val="single" w:sz="8" w:space="0" w:color="auto"/>
              <w:bottom w:val="single" w:sz="4" w:space="0" w:color="auto"/>
              <w:right w:val="single" w:sz="8" w:space="0" w:color="auto"/>
            </w:tcBorders>
          </w:tcPr>
          <w:p w14:paraId="1D37ECF1" w14:textId="77777777" w:rsidR="00E81507" w:rsidRPr="00A4041B" w:rsidRDefault="00E81507" w:rsidP="008F31EE">
            <w:pPr>
              <w:spacing w:after="0" w:line="256" w:lineRule="auto"/>
              <w:ind w:left="146"/>
              <w:rPr>
                <w:sz w:val="20"/>
                <w:szCs w:val="20"/>
              </w:rPr>
            </w:pPr>
            <w:r w:rsidRPr="00A4041B">
              <w:rPr>
                <w:sz w:val="20"/>
                <w:szCs w:val="20"/>
              </w:rPr>
              <w:t>Areas surrounding Lake Macquarie.</w:t>
            </w:r>
          </w:p>
        </w:tc>
        <w:tc>
          <w:tcPr>
            <w:tcW w:w="1774"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0589A635" w14:textId="77777777" w:rsidR="00E81507" w:rsidRPr="00A4041B" w:rsidRDefault="00E81507" w:rsidP="008F31EE">
            <w:pPr>
              <w:spacing w:after="0" w:line="256" w:lineRule="auto"/>
              <w:rPr>
                <w:sz w:val="20"/>
                <w:szCs w:val="20"/>
              </w:rPr>
            </w:pPr>
            <w:proofErr w:type="spellStart"/>
            <w:r w:rsidRPr="00A4041B">
              <w:rPr>
                <w:sz w:val="20"/>
                <w:szCs w:val="20"/>
              </w:rPr>
              <w:t>Biraban</w:t>
            </w:r>
            <w:proofErr w:type="spellEnd"/>
            <w:r w:rsidRPr="00A4041B">
              <w:rPr>
                <w:sz w:val="20"/>
                <w:szCs w:val="20"/>
              </w:rPr>
              <w:t xml:space="preserve"> LALC</w:t>
            </w:r>
          </w:p>
        </w:tc>
      </w:tr>
      <w:tr w:rsidR="00E81507" w:rsidRPr="00A4041B" w14:paraId="7CD8EE64" w14:textId="77777777" w:rsidTr="00E81507">
        <w:tc>
          <w:tcPr>
            <w:tcW w:w="3226" w:type="pct"/>
            <w:tcBorders>
              <w:top w:val="nil"/>
              <w:left w:val="single" w:sz="8" w:space="0" w:color="auto"/>
              <w:bottom w:val="single" w:sz="4" w:space="0" w:color="auto"/>
              <w:right w:val="single" w:sz="8" w:space="0" w:color="auto"/>
            </w:tcBorders>
            <w:hideMark/>
          </w:tcPr>
          <w:p w14:paraId="53966DA2" w14:textId="77777777" w:rsidR="00E81507" w:rsidRPr="00A4041B" w:rsidRDefault="00E81507" w:rsidP="008F31EE">
            <w:pPr>
              <w:spacing w:after="0" w:line="256" w:lineRule="auto"/>
              <w:ind w:left="146"/>
              <w:rPr>
                <w:sz w:val="20"/>
                <w:szCs w:val="20"/>
                <w:shd w:val="clear" w:color="auto" w:fill="EDEDED"/>
              </w:rPr>
            </w:pPr>
            <w:r w:rsidRPr="00A4041B">
              <w:rPr>
                <w:sz w:val="20"/>
                <w:szCs w:val="20"/>
              </w:rPr>
              <w:t>Central Coast Council.</w:t>
            </w:r>
          </w:p>
        </w:tc>
        <w:tc>
          <w:tcPr>
            <w:tcW w:w="177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CF8B8DE" w14:textId="77777777" w:rsidR="00E81507" w:rsidRPr="00A4041B" w:rsidRDefault="00E81507" w:rsidP="008F31EE">
            <w:pPr>
              <w:spacing w:after="0" w:line="256" w:lineRule="auto"/>
              <w:rPr>
                <w:sz w:val="20"/>
                <w:szCs w:val="20"/>
              </w:rPr>
            </w:pPr>
            <w:r w:rsidRPr="00A4041B">
              <w:rPr>
                <w:sz w:val="20"/>
                <w:szCs w:val="20"/>
              </w:rPr>
              <w:t>Darkinjung LALC</w:t>
            </w:r>
          </w:p>
        </w:tc>
      </w:tr>
      <w:tr w:rsidR="00E81507" w:rsidRPr="00A4041B" w14:paraId="67D69DE2" w14:textId="77777777" w:rsidTr="00E81507">
        <w:tc>
          <w:tcPr>
            <w:tcW w:w="3226" w:type="pct"/>
            <w:tcBorders>
              <w:top w:val="nil"/>
              <w:left w:val="single" w:sz="8" w:space="0" w:color="auto"/>
              <w:bottom w:val="single" w:sz="4" w:space="0" w:color="auto"/>
              <w:right w:val="single" w:sz="8" w:space="0" w:color="auto"/>
            </w:tcBorders>
          </w:tcPr>
          <w:p w14:paraId="293E790D" w14:textId="77777777" w:rsidR="00E81507" w:rsidRPr="00A4041B" w:rsidRDefault="00E81507" w:rsidP="008F31EE">
            <w:pPr>
              <w:spacing w:after="0" w:line="256" w:lineRule="auto"/>
              <w:ind w:left="146"/>
              <w:rPr>
                <w:sz w:val="20"/>
                <w:szCs w:val="20"/>
              </w:rPr>
            </w:pPr>
            <w:r w:rsidRPr="00A4041B">
              <w:rPr>
                <w:sz w:val="20"/>
                <w:szCs w:val="20"/>
              </w:rPr>
              <w:t>Mid-Coast Council</w:t>
            </w:r>
          </w:p>
        </w:tc>
        <w:tc>
          <w:tcPr>
            <w:tcW w:w="1774"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5CB6B1FA" w14:textId="77777777" w:rsidR="00E81507" w:rsidRPr="00A4041B" w:rsidRDefault="00E81507" w:rsidP="008F31EE">
            <w:pPr>
              <w:spacing w:after="0" w:line="256" w:lineRule="auto"/>
              <w:rPr>
                <w:sz w:val="20"/>
                <w:szCs w:val="20"/>
              </w:rPr>
            </w:pPr>
            <w:r w:rsidRPr="00A4041B">
              <w:rPr>
                <w:sz w:val="20"/>
                <w:szCs w:val="20"/>
              </w:rPr>
              <w:t>Forster Local Aboriginal Land Council</w:t>
            </w:r>
          </w:p>
        </w:tc>
      </w:tr>
      <w:tr w:rsidR="00E81507" w:rsidRPr="00A4041B" w14:paraId="70BA4882" w14:textId="77777777" w:rsidTr="00E81507">
        <w:tc>
          <w:tcPr>
            <w:tcW w:w="3226" w:type="pct"/>
            <w:tcBorders>
              <w:top w:val="nil"/>
              <w:left w:val="single" w:sz="8" w:space="0" w:color="auto"/>
              <w:bottom w:val="single" w:sz="4" w:space="0" w:color="auto"/>
              <w:right w:val="single" w:sz="8" w:space="0" w:color="auto"/>
            </w:tcBorders>
            <w:hideMark/>
          </w:tcPr>
          <w:p w14:paraId="2F73CDAE" w14:textId="77777777" w:rsidR="00E81507" w:rsidRPr="00A4041B" w:rsidRDefault="00E81507" w:rsidP="008F31EE">
            <w:pPr>
              <w:spacing w:after="0" w:line="256" w:lineRule="auto"/>
              <w:ind w:left="146"/>
              <w:rPr>
                <w:sz w:val="20"/>
                <w:szCs w:val="20"/>
              </w:rPr>
            </w:pPr>
            <w:r w:rsidRPr="00A4041B">
              <w:rPr>
                <w:sz w:val="20"/>
                <w:szCs w:val="20"/>
              </w:rPr>
              <w:t>Clarence Valley Council.</w:t>
            </w:r>
          </w:p>
        </w:tc>
        <w:tc>
          <w:tcPr>
            <w:tcW w:w="177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8A6593E" w14:textId="77777777" w:rsidR="00E81507" w:rsidRPr="00A4041B" w:rsidRDefault="00E81507" w:rsidP="008F31EE">
            <w:pPr>
              <w:spacing w:after="0" w:line="256" w:lineRule="auto"/>
              <w:rPr>
                <w:sz w:val="20"/>
                <w:szCs w:val="20"/>
              </w:rPr>
            </w:pPr>
            <w:proofErr w:type="spellStart"/>
            <w:r w:rsidRPr="00A4041B">
              <w:rPr>
                <w:sz w:val="20"/>
                <w:szCs w:val="20"/>
              </w:rPr>
              <w:t>Gumbaynggirr</w:t>
            </w:r>
            <w:proofErr w:type="spellEnd"/>
            <w:r w:rsidRPr="00A4041B">
              <w:rPr>
                <w:sz w:val="20"/>
                <w:szCs w:val="20"/>
              </w:rPr>
              <w:t xml:space="preserve"> People</w:t>
            </w:r>
          </w:p>
        </w:tc>
      </w:tr>
      <w:tr w:rsidR="00E81507" w:rsidRPr="00A4041B" w14:paraId="35F2BDF5" w14:textId="77777777" w:rsidTr="00E81507">
        <w:tc>
          <w:tcPr>
            <w:tcW w:w="3226" w:type="pct"/>
            <w:tcBorders>
              <w:top w:val="nil"/>
              <w:left w:val="single" w:sz="8" w:space="0" w:color="auto"/>
              <w:bottom w:val="single" w:sz="4" w:space="0" w:color="auto"/>
              <w:right w:val="single" w:sz="8" w:space="0" w:color="auto"/>
            </w:tcBorders>
            <w:hideMark/>
          </w:tcPr>
          <w:p w14:paraId="357C8AC7" w14:textId="3E2B6985" w:rsidR="00E81507" w:rsidRPr="00A4041B" w:rsidRDefault="007B3BA0" w:rsidP="008F31EE">
            <w:pPr>
              <w:spacing w:after="0" w:line="256" w:lineRule="auto"/>
              <w:ind w:left="146"/>
              <w:rPr>
                <w:sz w:val="20"/>
                <w:szCs w:val="20"/>
              </w:rPr>
            </w:pPr>
            <w:hyperlink r:id="rId92" w:tooltip="Tenterfield Shire" w:history="1">
              <w:r w:rsidR="00E81507" w:rsidRPr="00A4041B">
                <w:rPr>
                  <w:rStyle w:val="Hyperlink"/>
                  <w:rFonts w:cs="Arial"/>
                  <w:color w:val="auto"/>
                  <w:szCs w:val="20"/>
                  <w:shd w:val="clear" w:color="auto" w:fill="FFFFFF"/>
                </w:rPr>
                <w:t>Tenterfield</w:t>
              </w:r>
            </w:hyperlink>
            <w:r w:rsidR="00E81507" w:rsidRPr="00A4041B">
              <w:rPr>
                <w:sz w:val="20"/>
                <w:szCs w:val="20"/>
                <w:shd w:val="clear" w:color="auto" w:fill="FFFFFF"/>
              </w:rPr>
              <w:t xml:space="preserve"> and </w:t>
            </w:r>
            <w:hyperlink r:id="rId93" w:tooltip="Kyogle Council" w:history="1">
              <w:r w:rsidR="00E81507" w:rsidRPr="00A4041B">
                <w:rPr>
                  <w:rStyle w:val="Hyperlink"/>
                  <w:rFonts w:cs="Arial"/>
                  <w:color w:val="auto"/>
                  <w:szCs w:val="20"/>
                  <w:shd w:val="clear" w:color="auto" w:fill="FFFFFF"/>
                </w:rPr>
                <w:t>Kyogle</w:t>
              </w:r>
            </w:hyperlink>
            <w:r w:rsidR="00E81507" w:rsidRPr="00A4041B">
              <w:rPr>
                <w:sz w:val="20"/>
                <w:szCs w:val="20"/>
                <w:shd w:val="clear" w:color="auto" w:fill="FFFFFF"/>
              </w:rPr>
              <w:t xml:space="preserve"> </w:t>
            </w:r>
            <w:hyperlink r:id="rId94" w:tooltip="Local government in Queensland" w:history="1">
              <w:r w:rsidR="00E81507" w:rsidRPr="00A4041B">
                <w:rPr>
                  <w:rStyle w:val="Hyperlink"/>
                  <w:rFonts w:cs="Arial"/>
                  <w:color w:val="auto"/>
                  <w:szCs w:val="20"/>
                  <w:shd w:val="clear" w:color="auto" w:fill="FFFFFF"/>
                </w:rPr>
                <w:t>Local Government</w:t>
              </w:r>
            </w:hyperlink>
            <w:r w:rsidR="00E81507" w:rsidRPr="00A4041B">
              <w:rPr>
                <w:rStyle w:val="Hyperlink"/>
                <w:rFonts w:cs="Arial"/>
                <w:color w:val="auto"/>
                <w:szCs w:val="20"/>
                <w:shd w:val="clear" w:color="auto" w:fill="FFFFFF"/>
              </w:rPr>
              <w:t>.</w:t>
            </w:r>
          </w:p>
        </w:tc>
        <w:tc>
          <w:tcPr>
            <w:tcW w:w="177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5E4CF56" w14:textId="77777777" w:rsidR="00E81507" w:rsidRPr="00A4041B" w:rsidRDefault="00E81507" w:rsidP="008F31EE">
            <w:pPr>
              <w:spacing w:after="0" w:line="256" w:lineRule="auto"/>
              <w:rPr>
                <w:sz w:val="20"/>
                <w:szCs w:val="20"/>
              </w:rPr>
            </w:pPr>
            <w:r w:rsidRPr="00A4041B">
              <w:rPr>
                <w:sz w:val="20"/>
                <w:szCs w:val="20"/>
              </w:rPr>
              <w:t>Githabul Nation Aboriginal Corporation</w:t>
            </w:r>
          </w:p>
        </w:tc>
      </w:tr>
      <w:tr w:rsidR="00E81507" w:rsidRPr="00A4041B" w14:paraId="6E5DBC5B" w14:textId="77777777" w:rsidTr="00E81507">
        <w:tc>
          <w:tcPr>
            <w:tcW w:w="3226" w:type="pct"/>
            <w:tcBorders>
              <w:top w:val="single" w:sz="4" w:space="0" w:color="auto"/>
              <w:left w:val="single" w:sz="4" w:space="0" w:color="auto"/>
              <w:bottom w:val="single" w:sz="4" w:space="0" w:color="auto"/>
              <w:right w:val="single" w:sz="4" w:space="0" w:color="auto"/>
            </w:tcBorders>
            <w:hideMark/>
          </w:tcPr>
          <w:p w14:paraId="3C6E1DD2" w14:textId="77777777" w:rsidR="00E81507" w:rsidRPr="00A4041B" w:rsidRDefault="00E81507" w:rsidP="008F31EE">
            <w:pPr>
              <w:spacing w:after="0" w:line="256" w:lineRule="auto"/>
              <w:ind w:left="146"/>
              <w:rPr>
                <w:sz w:val="20"/>
                <w:szCs w:val="20"/>
              </w:rPr>
            </w:pPr>
            <w:r w:rsidRPr="00A4041B">
              <w:rPr>
                <w:sz w:val="20"/>
                <w:szCs w:val="20"/>
              </w:rPr>
              <w:t>Tweed Shire Council.</w:t>
            </w:r>
          </w:p>
        </w:tc>
        <w:tc>
          <w:tcPr>
            <w:tcW w:w="17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7AD582" w14:textId="77777777" w:rsidR="00E81507" w:rsidRPr="00A4041B" w:rsidRDefault="00E81507" w:rsidP="008F31EE">
            <w:pPr>
              <w:spacing w:after="0" w:line="256" w:lineRule="auto"/>
              <w:rPr>
                <w:sz w:val="20"/>
                <w:szCs w:val="20"/>
                <w:shd w:val="clear" w:color="auto" w:fill="EDEDED"/>
              </w:rPr>
            </w:pPr>
            <w:r w:rsidRPr="00A4041B">
              <w:rPr>
                <w:sz w:val="20"/>
                <w:szCs w:val="20"/>
              </w:rPr>
              <w:t xml:space="preserve">Tweed Byron LALC </w:t>
            </w:r>
          </w:p>
        </w:tc>
      </w:tr>
      <w:tr w:rsidR="00E81507" w:rsidRPr="00A4041B" w14:paraId="255222B5" w14:textId="77777777" w:rsidTr="00E81507">
        <w:tc>
          <w:tcPr>
            <w:tcW w:w="3226" w:type="pct"/>
            <w:tcBorders>
              <w:top w:val="single" w:sz="4" w:space="0" w:color="auto"/>
              <w:left w:val="single" w:sz="4" w:space="0" w:color="auto"/>
              <w:bottom w:val="single" w:sz="4" w:space="0" w:color="auto"/>
              <w:right w:val="single" w:sz="4" w:space="0" w:color="auto"/>
            </w:tcBorders>
          </w:tcPr>
          <w:p w14:paraId="1D0FF0FD" w14:textId="77777777" w:rsidR="00E81507" w:rsidRPr="00A4041B" w:rsidRDefault="00E81507" w:rsidP="008F31EE">
            <w:pPr>
              <w:spacing w:after="0" w:line="256" w:lineRule="auto"/>
              <w:ind w:left="146"/>
              <w:rPr>
                <w:sz w:val="20"/>
                <w:szCs w:val="20"/>
              </w:rPr>
            </w:pPr>
            <w:r w:rsidRPr="00A4041B">
              <w:rPr>
                <w:sz w:val="20"/>
                <w:szCs w:val="20"/>
              </w:rPr>
              <w:t>Byron Shire Council, Gold Coast City Council, Tweed Shire Council.</w:t>
            </w:r>
          </w:p>
        </w:tc>
        <w:tc>
          <w:tcPr>
            <w:tcW w:w="17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CCC31" w14:textId="77777777" w:rsidR="00E81507" w:rsidRPr="00A4041B" w:rsidRDefault="00E81507" w:rsidP="008F31EE">
            <w:pPr>
              <w:spacing w:after="0" w:line="256" w:lineRule="auto"/>
              <w:rPr>
                <w:sz w:val="20"/>
                <w:szCs w:val="20"/>
              </w:rPr>
            </w:pPr>
            <w:r w:rsidRPr="00A4041B">
              <w:rPr>
                <w:sz w:val="20"/>
                <w:szCs w:val="20"/>
              </w:rPr>
              <w:t>Tweed River Bundjalung People</w:t>
            </w:r>
          </w:p>
        </w:tc>
      </w:tr>
    </w:tbl>
    <w:p w14:paraId="2A423367" w14:textId="1AF55AF5" w:rsidR="00E81507" w:rsidRPr="00A4041B" w:rsidRDefault="00E81507" w:rsidP="00E81507">
      <w:r w:rsidRPr="00A4041B">
        <w:t>Source:</w:t>
      </w:r>
      <w:r w:rsidR="00F94EB0" w:rsidRPr="00A4041B">
        <w:t xml:space="preserve"> NNTT (2021)</w:t>
      </w:r>
    </w:p>
    <w:p w14:paraId="3F676195" w14:textId="7C17724F" w:rsidR="00E81507" w:rsidRPr="00A4041B" w:rsidRDefault="00E81507" w:rsidP="00E81507"/>
    <w:p w14:paraId="2A893118" w14:textId="64991EFF" w:rsidR="00E81507" w:rsidRPr="00A4041B" w:rsidRDefault="00C1700F" w:rsidP="00F75CF0">
      <w:pPr>
        <w:pStyle w:val="Heading2-AppendixC"/>
      </w:pPr>
      <w:r w:rsidRPr="00A4041B">
        <w:lastRenderedPageBreak/>
        <w:t>Indigenous names and uses for eucalypt tree species in the ecological community</w:t>
      </w:r>
    </w:p>
    <w:p w14:paraId="4EF6603B" w14:textId="71E02246" w:rsidR="00013FB3" w:rsidRPr="00A4041B" w:rsidRDefault="00013FB3" w:rsidP="00C1700F">
      <w:r w:rsidRPr="00A4041B">
        <w:t>The eucalypts from the ecological community have been named and used by Indigenous people for thousands of years.</w:t>
      </w:r>
    </w:p>
    <w:p w14:paraId="54C47C9D" w14:textId="6BF2A9D8" w:rsidR="008F31EE" w:rsidRPr="00A4041B" w:rsidRDefault="00C1700F" w:rsidP="00C1700F">
      <w:r w:rsidRPr="00A4041B">
        <w:t xml:space="preserve">The explorer Ludwig Leichhardt travelled with Indigenous people in south-east Queensland during 1843–44. Leichhardt’s record of indigenous taxonomy in </w:t>
      </w:r>
      <w:proofErr w:type="spellStart"/>
      <w:r w:rsidRPr="00A4041B">
        <w:t>Yagara</w:t>
      </w:r>
      <w:proofErr w:type="spellEnd"/>
      <w:r w:rsidRPr="00A4041B">
        <w:t xml:space="preserve">, </w:t>
      </w:r>
      <w:proofErr w:type="spellStart"/>
      <w:r w:rsidRPr="00A4041B">
        <w:t>Wakka</w:t>
      </w:r>
      <w:proofErr w:type="spellEnd"/>
      <w:r w:rsidRPr="00A4041B">
        <w:t xml:space="preserve">, </w:t>
      </w:r>
      <w:proofErr w:type="spellStart"/>
      <w:r w:rsidRPr="00A4041B">
        <w:t>Kabi</w:t>
      </w:r>
      <w:proofErr w:type="spellEnd"/>
      <w:r w:rsidRPr="00A4041B">
        <w:t xml:space="preserve">, and other languages </w:t>
      </w:r>
      <w:r w:rsidR="008F31EE" w:rsidRPr="00A4041B">
        <w:t>has been</w:t>
      </w:r>
      <w:r w:rsidRPr="00A4041B">
        <w:t xml:space="preserve"> related to the current taxonomy of the eucalypts </w:t>
      </w:r>
      <w:r w:rsidR="008F31EE" w:rsidRPr="00A4041B">
        <w:t>in the ecological community</w:t>
      </w:r>
      <w:r w:rsidR="008D5327" w:rsidRPr="00A4041B">
        <w:t xml:space="preserve"> (</w:t>
      </w:r>
      <w:proofErr w:type="spellStart"/>
      <w:r w:rsidR="008D5327" w:rsidRPr="00A4041B">
        <w:t>Fensham</w:t>
      </w:r>
      <w:proofErr w:type="spellEnd"/>
      <w:r w:rsidR="008D5327" w:rsidRPr="00A4041B">
        <w:t xml:space="preserve"> 2021)</w:t>
      </w:r>
      <w:r w:rsidRPr="00A4041B">
        <w:t xml:space="preserve">. Most could be associated across cultures and verifies the intimate understanding of Indigenous peoples with tree species that are difficult to distinguish in the field. </w:t>
      </w:r>
    </w:p>
    <w:p w14:paraId="3BDA8BF6" w14:textId="75A8E615" w:rsidR="00C1700F" w:rsidRPr="00A4041B" w:rsidRDefault="00C1700F" w:rsidP="00C1700F">
      <w:pPr>
        <w:pStyle w:val="Caption"/>
        <w:keepNext/>
      </w:pPr>
      <w:r w:rsidRPr="00A4041B">
        <w:t xml:space="preserve">Table </w:t>
      </w:r>
      <w:r w:rsidRPr="00A4041B">
        <w:fldChar w:fldCharType="begin"/>
      </w:r>
      <w:r w:rsidRPr="00A4041B">
        <w:instrText>SEQ Table \* ARABIC</w:instrText>
      </w:r>
      <w:r w:rsidRPr="00A4041B">
        <w:fldChar w:fldCharType="separate"/>
      </w:r>
      <w:r w:rsidR="006B5C63">
        <w:rPr>
          <w:noProof/>
        </w:rPr>
        <w:t>9</w:t>
      </w:r>
      <w:r w:rsidRPr="00A4041B">
        <w:fldChar w:fldCharType="end"/>
      </w:r>
      <w:r w:rsidRPr="00A4041B">
        <w:t xml:space="preserve">: </w:t>
      </w:r>
      <w:r w:rsidRPr="00A4041B">
        <w:rPr>
          <w:rFonts w:ascii="Times New Roman" w:hAnsi="Times New Roman" w:cs="Times New Roman"/>
          <w:sz w:val="24"/>
          <w:szCs w:val="24"/>
        </w:rPr>
        <w:t>Summary of indigenous names for eucalypt species from south-east Queensland, according to Ludwig Leichhardt’s aboriginal informants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02"/>
        <w:gridCol w:w="1502"/>
        <w:gridCol w:w="1248"/>
        <w:gridCol w:w="1757"/>
        <w:gridCol w:w="1503"/>
      </w:tblGrid>
      <w:tr w:rsidR="00C1700F" w:rsidRPr="00A4041B" w14:paraId="3C93974F" w14:textId="77777777" w:rsidTr="00013FB3">
        <w:trPr>
          <w:cantSplit/>
          <w:tblHeader/>
        </w:trPr>
        <w:tc>
          <w:tcPr>
            <w:tcW w:w="1555" w:type="dxa"/>
            <w:vMerge w:val="restart"/>
            <w:shd w:val="clear" w:color="auto" w:fill="FFF2CC" w:themeFill="accent4" w:themeFillTint="33"/>
            <w:vAlign w:val="center"/>
          </w:tcPr>
          <w:p w14:paraId="553E8CD7" w14:textId="77777777" w:rsidR="00C1700F" w:rsidRPr="00A4041B" w:rsidRDefault="00C1700F" w:rsidP="00411CE1">
            <w:pPr>
              <w:pStyle w:val="EndnoteText"/>
              <w:spacing w:before="40" w:after="60" w:line="240" w:lineRule="auto"/>
              <w:rPr>
                <w:b/>
                <w:bCs/>
                <w:lang w:eastAsia="en-AU"/>
              </w:rPr>
            </w:pPr>
            <w:r w:rsidRPr="00A4041B">
              <w:rPr>
                <w:b/>
                <w:bCs/>
                <w:lang w:eastAsia="en-AU"/>
              </w:rPr>
              <w:t>Species</w:t>
            </w:r>
          </w:p>
        </w:tc>
        <w:tc>
          <w:tcPr>
            <w:tcW w:w="7512" w:type="dxa"/>
            <w:gridSpan w:val="5"/>
            <w:shd w:val="clear" w:color="auto" w:fill="FFF2CC" w:themeFill="accent4" w:themeFillTint="33"/>
            <w:vAlign w:val="center"/>
          </w:tcPr>
          <w:p w14:paraId="5BADFB6E" w14:textId="14123714" w:rsidR="00C1700F" w:rsidRPr="00A4041B" w:rsidRDefault="008F31EE" w:rsidP="00D6585D">
            <w:pPr>
              <w:pStyle w:val="EndnoteText"/>
              <w:spacing w:before="40" w:after="60" w:line="240" w:lineRule="auto"/>
              <w:jc w:val="center"/>
              <w:rPr>
                <w:b/>
                <w:bCs/>
                <w:lang w:eastAsia="en-AU"/>
              </w:rPr>
            </w:pPr>
            <w:r w:rsidRPr="00A4041B">
              <w:rPr>
                <w:b/>
                <w:bCs/>
                <w:lang w:eastAsia="en-AU"/>
              </w:rPr>
              <w:t>Language group (</w:t>
            </w:r>
            <w:r w:rsidR="00C1700F" w:rsidRPr="00A4041B">
              <w:rPr>
                <w:b/>
                <w:bCs/>
                <w:lang w:eastAsia="en-AU"/>
              </w:rPr>
              <w:t>Informants/guides</w:t>
            </w:r>
            <w:r w:rsidRPr="00A4041B">
              <w:rPr>
                <w:b/>
                <w:bCs/>
                <w:lang w:eastAsia="en-AU"/>
              </w:rPr>
              <w:t>)</w:t>
            </w:r>
          </w:p>
        </w:tc>
      </w:tr>
      <w:tr w:rsidR="00C1700F" w:rsidRPr="00A4041B" w14:paraId="7FA52D3A" w14:textId="77777777" w:rsidTr="00013FB3">
        <w:trPr>
          <w:cantSplit/>
          <w:tblHeader/>
        </w:trPr>
        <w:tc>
          <w:tcPr>
            <w:tcW w:w="1555" w:type="dxa"/>
            <w:vMerge/>
            <w:shd w:val="clear" w:color="auto" w:fill="FFF2CC" w:themeFill="accent4" w:themeFillTint="33"/>
            <w:vAlign w:val="center"/>
            <w:hideMark/>
          </w:tcPr>
          <w:p w14:paraId="05207E34" w14:textId="77777777" w:rsidR="00C1700F" w:rsidRPr="00A4041B" w:rsidRDefault="00C1700F" w:rsidP="00411CE1">
            <w:pPr>
              <w:pStyle w:val="EndnoteText"/>
              <w:spacing w:before="40" w:after="60" w:line="240" w:lineRule="auto"/>
              <w:rPr>
                <w:lang w:eastAsia="en-AU"/>
              </w:rPr>
            </w:pPr>
          </w:p>
        </w:tc>
        <w:tc>
          <w:tcPr>
            <w:tcW w:w="1502" w:type="dxa"/>
            <w:shd w:val="clear" w:color="auto" w:fill="FFF2CC" w:themeFill="accent4" w:themeFillTint="33"/>
            <w:vAlign w:val="center"/>
            <w:hideMark/>
          </w:tcPr>
          <w:p w14:paraId="24280E20" w14:textId="77777777" w:rsidR="008F31EE" w:rsidRPr="00A4041B" w:rsidRDefault="008F31EE" w:rsidP="00411CE1">
            <w:pPr>
              <w:pStyle w:val="EndnoteText"/>
              <w:spacing w:before="40" w:after="60" w:line="240" w:lineRule="auto"/>
              <w:rPr>
                <w:b/>
                <w:bCs/>
                <w:lang w:eastAsia="en-AU"/>
              </w:rPr>
            </w:pPr>
            <w:proofErr w:type="spellStart"/>
            <w:r w:rsidRPr="00A4041B">
              <w:rPr>
                <w:b/>
                <w:bCs/>
                <w:lang w:eastAsia="en-AU"/>
              </w:rPr>
              <w:t>Wakka</w:t>
            </w:r>
            <w:proofErr w:type="spellEnd"/>
          </w:p>
          <w:p w14:paraId="4A9655D3" w14:textId="0564999C" w:rsidR="00C1700F" w:rsidRPr="00A4041B" w:rsidRDefault="008F31EE" w:rsidP="00411CE1">
            <w:pPr>
              <w:pStyle w:val="EndnoteText"/>
              <w:spacing w:before="40" w:after="60" w:line="240" w:lineRule="auto"/>
              <w:rPr>
                <w:b/>
                <w:bCs/>
                <w:lang w:eastAsia="en-AU"/>
              </w:rPr>
            </w:pPr>
            <w:r w:rsidRPr="00A4041B">
              <w:rPr>
                <w:b/>
                <w:bCs/>
                <w:lang w:eastAsia="en-AU"/>
              </w:rPr>
              <w:t>(</w:t>
            </w:r>
            <w:r w:rsidR="00C1700F" w:rsidRPr="00A4041B">
              <w:rPr>
                <w:b/>
                <w:bCs/>
                <w:lang w:eastAsia="en-AU"/>
              </w:rPr>
              <w:t>Charly)</w:t>
            </w:r>
          </w:p>
        </w:tc>
        <w:tc>
          <w:tcPr>
            <w:tcW w:w="1502" w:type="dxa"/>
            <w:shd w:val="clear" w:color="auto" w:fill="FFF2CC" w:themeFill="accent4" w:themeFillTint="33"/>
            <w:vAlign w:val="center"/>
            <w:hideMark/>
          </w:tcPr>
          <w:p w14:paraId="04675DB1" w14:textId="59901B07" w:rsidR="008F31EE" w:rsidRPr="00A4041B" w:rsidRDefault="008F31EE" w:rsidP="00411CE1">
            <w:pPr>
              <w:pStyle w:val="EndnoteText"/>
              <w:spacing w:before="40" w:after="60" w:line="240" w:lineRule="auto"/>
              <w:rPr>
                <w:b/>
                <w:bCs/>
                <w:lang w:eastAsia="en-AU"/>
              </w:rPr>
            </w:pPr>
            <w:proofErr w:type="spellStart"/>
            <w:r w:rsidRPr="00A4041B">
              <w:rPr>
                <w:b/>
                <w:bCs/>
              </w:rPr>
              <w:t>Duungidjawu</w:t>
            </w:r>
            <w:proofErr w:type="spellEnd"/>
            <w:r w:rsidR="00D6585D" w:rsidRPr="00A4041B">
              <w:rPr>
                <w:b/>
                <w:bCs/>
              </w:rPr>
              <w:t xml:space="preserve"> </w:t>
            </w:r>
            <w:proofErr w:type="spellStart"/>
            <w:r w:rsidR="00C1700F" w:rsidRPr="00A4041B">
              <w:rPr>
                <w:b/>
                <w:bCs/>
                <w:lang w:eastAsia="en-AU"/>
              </w:rPr>
              <w:t>Wakka</w:t>
            </w:r>
            <w:proofErr w:type="spellEnd"/>
            <w:r w:rsidRPr="00A4041B">
              <w:rPr>
                <w:b/>
                <w:bCs/>
                <w:lang w:eastAsia="en-AU"/>
              </w:rPr>
              <w:t xml:space="preserve"> (Paddy)</w:t>
            </w:r>
          </w:p>
        </w:tc>
        <w:tc>
          <w:tcPr>
            <w:tcW w:w="1248" w:type="dxa"/>
            <w:shd w:val="clear" w:color="auto" w:fill="FFF2CC" w:themeFill="accent4" w:themeFillTint="33"/>
            <w:vAlign w:val="center"/>
            <w:hideMark/>
          </w:tcPr>
          <w:p w14:paraId="0A330355" w14:textId="77777777" w:rsidR="008F31EE" w:rsidRPr="00A4041B" w:rsidRDefault="008F31EE" w:rsidP="00411CE1">
            <w:pPr>
              <w:pStyle w:val="EndnoteText"/>
              <w:spacing w:before="40" w:after="60" w:line="240" w:lineRule="auto"/>
              <w:rPr>
                <w:b/>
                <w:bCs/>
                <w:lang w:eastAsia="en-AU"/>
              </w:rPr>
            </w:pPr>
            <w:proofErr w:type="spellStart"/>
            <w:r w:rsidRPr="00A4041B">
              <w:rPr>
                <w:b/>
                <w:bCs/>
                <w:lang w:eastAsia="en-AU"/>
              </w:rPr>
              <w:t>Kabi</w:t>
            </w:r>
            <w:proofErr w:type="spellEnd"/>
          </w:p>
          <w:p w14:paraId="0C820135" w14:textId="1A407A01" w:rsidR="00C1700F" w:rsidRPr="00A4041B" w:rsidRDefault="008F31EE" w:rsidP="00411CE1">
            <w:pPr>
              <w:pStyle w:val="EndnoteText"/>
              <w:spacing w:before="40" w:after="60" w:line="240" w:lineRule="auto"/>
              <w:rPr>
                <w:b/>
                <w:bCs/>
                <w:lang w:eastAsia="en-AU"/>
              </w:rPr>
            </w:pPr>
            <w:r w:rsidRPr="00A4041B">
              <w:rPr>
                <w:b/>
                <w:bCs/>
                <w:lang w:eastAsia="en-AU"/>
              </w:rPr>
              <w:t>(</w:t>
            </w:r>
            <w:r w:rsidR="00C1700F" w:rsidRPr="00A4041B">
              <w:rPr>
                <w:b/>
                <w:bCs/>
                <w:lang w:eastAsia="en-AU"/>
              </w:rPr>
              <w:t>Nikk</w:t>
            </w:r>
            <w:r w:rsidRPr="00A4041B">
              <w:rPr>
                <w:b/>
                <w:bCs/>
                <w:lang w:eastAsia="en-AU"/>
              </w:rPr>
              <w:t>i)</w:t>
            </w:r>
          </w:p>
        </w:tc>
        <w:tc>
          <w:tcPr>
            <w:tcW w:w="1757" w:type="dxa"/>
            <w:shd w:val="clear" w:color="auto" w:fill="FFF2CC" w:themeFill="accent4" w:themeFillTint="33"/>
            <w:vAlign w:val="center"/>
            <w:hideMark/>
          </w:tcPr>
          <w:p w14:paraId="7AE8DF6C" w14:textId="77777777" w:rsidR="008F31EE" w:rsidRPr="00A4041B" w:rsidRDefault="008F31EE" w:rsidP="00D6585D">
            <w:pPr>
              <w:pStyle w:val="EndnoteText"/>
              <w:spacing w:before="40" w:after="60" w:line="240" w:lineRule="auto"/>
              <w:ind w:right="-53"/>
              <w:rPr>
                <w:b/>
                <w:bCs/>
                <w:lang w:eastAsia="en-AU"/>
              </w:rPr>
            </w:pPr>
            <w:proofErr w:type="spellStart"/>
            <w:r w:rsidRPr="00A4041B">
              <w:rPr>
                <w:b/>
                <w:bCs/>
                <w:lang w:eastAsia="en-AU"/>
              </w:rPr>
              <w:t>Yagara</w:t>
            </w:r>
            <w:proofErr w:type="spellEnd"/>
          </w:p>
          <w:p w14:paraId="727500AE" w14:textId="79F91CBE" w:rsidR="00C1700F" w:rsidRPr="00A4041B" w:rsidRDefault="008F31EE" w:rsidP="00D6585D">
            <w:pPr>
              <w:pStyle w:val="EndnoteText"/>
              <w:spacing w:before="40" w:after="60" w:line="240" w:lineRule="auto"/>
              <w:ind w:right="-53"/>
              <w:rPr>
                <w:b/>
                <w:bCs/>
                <w:lang w:eastAsia="en-AU"/>
              </w:rPr>
            </w:pPr>
            <w:r w:rsidRPr="00A4041B">
              <w:rPr>
                <w:b/>
                <w:bCs/>
                <w:lang w:eastAsia="en-AU"/>
              </w:rPr>
              <w:t>(</w:t>
            </w:r>
            <w:proofErr w:type="spellStart"/>
            <w:r w:rsidRPr="00A4041B">
              <w:rPr>
                <w:b/>
                <w:bCs/>
                <w:lang w:eastAsia="en-AU"/>
              </w:rPr>
              <w:t>Pinky</w:t>
            </w:r>
            <w:proofErr w:type="spellEnd"/>
            <w:r w:rsidRPr="00A4041B">
              <w:rPr>
                <w:b/>
                <w:bCs/>
                <w:lang w:eastAsia="en-AU"/>
              </w:rPr>
              <w:t xml:space="preserve">, Jacky, plus convict Baker and missionary </w:t>
            </w:r>
            <w:proofErr w:type="spellStart"/>
            <w:r w:rsidRPr="00A4041B">
              <w:rPr>
                <w:b/>
                <w:bCs/>
                <w:lang w:eastAsia="en-AU"/>
              </w:rPr>
              <w:t>Eipper</w:t>
            </w:r>
            <w:proofErr w:type="spellEnd"/>
            <w:r w:rsidRPr="00A4041B">
              <w:rPr>
                <w:b/>
                <w:bCs/>
                <w:lang w:eastAsia="en-AU"/>
              </w:rPr>
              <w:t>)</w:t>
            </w:r>
          </w:p>
        </w:tc>
        <w:tc>
          <w:tcPr>
            <w:tcW w:w="1503" w:type="dxa"/>
            <w:shd w:val="clear" w:color="auto" w:fill="FFF2CC" w:themeFill="accent4" w:themeFillTint="33"/>
            <w:vAlign w:val="center"/>
            <w:hideMark/>
          </w:tcPr>
          <w:p w14:paraId="6AEB0C9B" w14:textId="290C30AE" w:rsidR="008F31EE" w:rsidRPr="00A4041B" w:rsidRDefault="008F31EE" w:rsidP="00411CE1">
            <w:pPr>
              <w:pStyle w:val="EndnoteText"/>
              <w:spacing w:before="40" w:after="60" w:line="240" w:lineRule="auto"/>
              <w:rPr>
                <w:b/>
                <w:bCs/>
                <w:lang w:eastAsia="en-AU"/>
              </w:rPr>
            </w:pPr>
            <w:proofErr w:type="spellStart"/>
            <w:r w:rsidRPr="00A4041B">
              <w:rPr>
                <w:b/>
                <w:bCs/>
                <w:lang w:eastAsia="en-AU"/>
              </w:rPr>
              <w:t>Wakka</w:t>
            </w:r>
            <w:proofErr w:type="spellEnd"/>
            <w:r w:rsidR="00D6585D" w:rsidRPr="00A4041B">
              <w:rPr>
                <w:b/>
                <w:bCs/>
                <w:lang w:eastAsia="en-AU"/>
              </w:rPr>
              <w:t>,</w:t>
            </w:r>
            <w:r w:rsidRPr="00A4041B">
              <w:rPr>
                <w:b/>
                <w:bCs/>
                <w:lang w:eastAsia="en-AU"/>
              </w:rPr>
              <w:t xml:space="preserve"> or uncertain</w:t>
            </w:r>
          </w:p>
          <w:p w14:paraId="0DA7F66B" w14:textId="7231FE63" w:rsidR="00C1700F" w:rsidRPr="00A4041B" w:rsidRDefault="008F31EE" w:rsidP="00411CE1">
            <w:pPr>
              <w:pStyle w:val="EndnoteText"/>
              <w:spacing w:before="40" w:after="60" w:line="240" w:lineRule="auto"/>
              <w:rPr>
                <w:b/>
                <w:bCs/>
                <w:lang w:eastAsia="en-AU"/>
              </w:rPr>
            </w:pPr>
            <w:r w:rsidRPr="00A4041B">
              <w:rPr>
                <w:b/>
                <w:bCs/>
                <w:lang w:eastAsia="en-AU"/>
              </w:rPr>
              <w:t>(</w:t>
            </w:r>
            <w:proofErr w:type="spellStart"/>
            <w:r w:rsidR="00C1700F" w:rsidRPr="00A4041B">
              <w:rPr>
                <w:b/>
                <w:bCs/>
                <w:lang w:eastAsia="en-AU"/>
              </w:rPr>
              <w:t>Gumerigo</w:t>
            </w:r>
            <w:proofErr w:type="spellEnd"/>
            <w:r w:rsidRPr="00A4041B">
              <w:rPr>
                <w:b/>
                <w:bCs/>
                <w:lang w:eastAsia="en-AU"/>
              </w:rPr>
              <w:t>)</w:t>
            </w:r>
          </w:p>
        </w:tc>
      </w:tr>
      <w:tr w:rsidR="00C1700F" w:rsidRPr="00A4041B" w14:paraId="0A88172B" w14:textId="77777777" w:rsidTr="00013FB3">
        <w:trPr>
          <w:cantSplit/>
        </w:trPr>
        <w:tc>
          <w:tcPr>
            <w:tcW w:w="1555" w:type="dxa"/>
            <w:shd w:val="clear" w:color="auto" w:fill="auto"/>
            <w:vAlign w:val="center"/>
            <w:hideMark/>
          </w:tcPr>
          <w:p w14:paraId="7EC4F969" w14:textId="77777777" w:rsidR="00C1700F" w:rsidRPr="00A4041B" w:rsidRDefault="00C1700F" w:rsidP="00411CE1">
            <w:pPr>
              <w:pStyle w:val="EndnoteText"/>
              <w:spacing w:before="40" w:after="60" w:line="240" w:lineRule="auto"/>
              <w:rPr>
                <w:i/>
                <w:iCs/>
                <w:lang w:eastAsia="en-AU"/>
              </w:rPr>
            </w:pPr>
            <w:r w:rsidRPr="00A4041B">
              <w:rPr>
                <w:i/>
                <w:iCs/>
                <w:lang w:eastAsia="en-AU"/>
              </w:rPr>
              <w:t xml:space="preserve">Angophora </w:t>
            </w:r>
            <w:proofErr w:type="spellStart"/>
            <w:r w:rsidRPr="00A4041B">
              <w:rPr>
                <w:i/>
                <w:iCs/>
                <w:lang w:eastAsia="en-AU"/>
              </w:rPr>
              <w:t>leiocarpa</w:t>
            </w:r>
            <w:proofErr w:type="spellEnd"/>
          </w:p>
        </w:tc>
        <w:tc>
          <w:tcPr>
            <w:tcW w:w="1502" w:type="dxa"/>
            <w:shd w:val="clear" w:color="auto" w:fill="auto"/>
            <w:vAlign w:val="center"/>
            <w:hideMark/>
          </w:tcPr>
          <w:p w14:paraId="65A12E59"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mangagaborri</w:t>
            </w:r>
            <w:proofErr w:type="spellEnd"/>
            <w:r w:rsidRPr="00A4041B">
              <w:rPr>
                <w:lang w:eastAsia="en-AU"/>
              </w:rPr>
              <w:t xml:space="preserve">, </w:t>
            </w:r>
            <w:proofErr w:type="spellStart"/>
            <w:r w:rsidRPr="00A4041B">
              <w:rPr>
                <w:lang w:eastAsia="en-AU"/>
              </w:rPr>
              <w:t>mingagabarre</w:t>
            </w:r>
            <w:proofErr w:type="spellEnd"/>
            <w:r w:rsidRPr="00A4041B">
              <w:rPr>
                <w:lang w:eastAsia="en-AU"/>
              </w:rPr>
              <w:t xml:space="preserve">, </w:t>
            </w:r>
            <w:proofErr w:type="spellStart"/>
            <w:r w:rsidRPr="00A4041B">
              <w:rPr>
                <w:lang w:eastAsia="en-AU"/>
              </w:rPr>
              <w:t>mingagaborri</w:t>
            </w:r>
            <w:proofErr w:type="spellEnd"/>
          </w:p>
        </w:tc>
        <w:tc>
          <w:tcPr>
            <w:tcW w:w="1502" w:type="dxa"/>
            <w:shd w:val="clear" w:color="auto" w:fill="auto"/>
            <w:vAlign w:val="center"/>
            <w:hideMark/>
          </w:tcPr>
          <w:p w14:paraId="737BFA40"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bugginagauri</w:t>
            </w:r>
            <w:proofErr w:type="spellEnd"/>
          </w:p>
        </w:tc>
        <w:tc>
          <w:tcPr>
            <w:tcW w:w="1248" w:type="dxa"/>
            <w:shd w:val="clear" w:color="auto" w:fill="auto"/>
            <w:vAlign w:val="center"/>
            <w:hideMark/>
          </w:tcPr>
          <w:p w14:paraId="763C54FE" w14:textId="77777777" w:rsidR="00C1700F" w:rsidRPr="00A4041B" w:rsidRDefault="00C1700F" w:rsidP="00013FB3">
            <w:pPr>
              <w:pStyle w:val="EndnoteText"/>
            </w:pPr>
          </w:p>
        </w:tc>
        <w:tc>
          <w:tcPr>
            <w:tcW w:w="1757" w:type="dxa"/>
            <w:shd w:val="clear" w:color="auto" w:fill="auto"/>
            <w:vAlign w:val="center"/>
            <w:hideMark/>
          </w:tcPr>
          <w:p w14:paraId="03959C46" w14:textId="77777777" w:rsidR="00C1700F" w:rsidRPr="00A4041B" w:rsidRDefault="00C1700F" w:rsidP="00013FB3">
            <w:pPr>
              <w:pStyle w:val="EndnoteText"/>
            </w:pPr>
          </w:p>
        </w:tc>
        <w:tc>
          <w:tcPr>
            <w:tcW w:w="1503" w:type="dxa"/>
            <w:shd w:val="clear" w:color="auto" w:fill="auto"/>
            <w:vAlign w:val="center"/>
            <w:hideMark/>
          </w:tcPr>
          <w:p w14:paraId="1D98D09F" w14:textId="77777777" w:rsidR="00C1700F" w:rsidRPr="00A4041B" w:rsidRDefault="00C1700F" w:rsidP="00013FB3">
            <w:pPr>
              <w:pStyle w:val="EndnoteText"/>
            </w:pPr>
          </w:p>
        </w:tc>
      </w:tr>
      <w:tr w:rsidR="00C1700F" w:rsidRPr="00A4041B" w14:paraId="4EB63B7C" w14:textId="77777777" w:rsidTr="00013FB3">
        <w:trPr>
          <w:cantSplit/>
        </w:trPr>
        <w:tc>
          <w:tcPr>
            <w:tcW w:w="1555" w:type="dxa"/>
            <w:shd w:val="clear" w:color="auto" w:fill="auto"/>
            <w:vAlign w:val="center"/>
            <w:hideMark/>
          </w:tcPr>
          <w:p w14:paraId="21ED70F7" w14:textId="77777777" w:rsidR="00C1700F" w:rsidRPr="00A4041B" w:rsidRDefault="00C1700F" w:rsidP="00411CE1">
            <w:pPr>
              <w:pStyle w:val="EndnoteText"/>
              <w:spacing w:before="40" w:after="60" w:line="240" w:lineRule="auto"/>
              <w:rPr>
                <w:i/>
                <w:iCs/>
                <w:lang w:eastAsia="en-AU"/>
              </w:rPr>
            </w:pPr>
            <w:r w:rsidRPr="00A4041B">
              <w:rPr>
                <w:i/>
                <w:iCs/>
                <w:lang w:eastAsia="en-AU"/>
              </w:rPr>
              <w:t xml:space="preserve">Angophora </w:t>
            </w:r>
            <w:proofErr w:type="spellStart"/>
            <w:r w:rsidRPr="00A4041B">
              <w:rPr>
                <w:i/>
                <w:iCs/>
                <w:lang w:eastAsia="en-AU"/>
              </w:rPr>
              <w:t>subvelutina</w:t>
            </w:r>
            <w:proofErr w:type="spellEnd"/>
          </w:p>
        </w:tc>
        <w:tc>
          <w:tcPr>
            <w:tcW w:w="1502" w:type="dxa"/>
            <w:shd w:val="clear" w:color="auto" w:fill="auto"/>
            <w:vAlign w:val="center"/>
            <w:hideMark/>
          </w:tcPr>
          <w:p w14:paraId="2D136AE1"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bulburri</w:t>
            </w:r>
            <w:proofErr w:type="spellEnd"/>
          </w:p>
        </w:tc>
        <w:tc>
          <w:tcPr>
            <w:tcW w:w="1502" w:type="dxa"/>
            <w:shd w:val="clear" w:color="auto" w:fill="auto"/>
            <w:vAlign w:val="center"/>
            <w:hideMark/>
          </w:tcPr>
          <w:p w14:paraId="5CF80796"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nuckurr</w:t>
            </w:r>
            <w:proofErr w:type="spellEnd"/>
          </w:p>
        </w:tc>
        <w:tc>
          <w:tcPr>
            <w:tcW w:w="1248" w:type="dxa"/>
            <w:shd w:val="clear" w:color="auto" w:fill="auto"/>
            <w:vAlign w:val="center"/>
            <w:hideMark/>
          </w:tcPr>
          <w:p w14:paraId="3247FB21"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buppo</w:t>
            </w:r>
            <w:proofErr w:type="spellEnd"/>
          </w:p>
        </w:tc>
        <w:tc>
          <w:tcPr>
            <w:tcW w:w="1757" w:type="dxa"/>
            <w:shd w:val="clear" w:color="auto" w:fill="auto"/>
            <w:vAlign w:val="center"/>
            <w:hideMark/>
          </w:tcPr>
          <w:p w14:paraId="0E7A0193"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ngukkur</w:t>
            </w:r>
            <w:proofErr w:type="spellEnd"/>
          </w:p>
        </w:tc>
        <w:tc>
          <w:tcPr>
            <w:tcW w:w="1503" w:type="dxa"/>
            <w:shd w:val="clear" w:color="auto" w:fill="auto"/>
            <w:vAlign w:val="center"/>
            <w:hideMark/>
          </w:tcPr>
          <w:p w14:paraId="799B1D0C"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nickkurr</w:t>
            </w:r>
            <w:proofErr w:type="spellEnd"/>
            <w:r w:rsidRPr="00A4041B">
              <w:rPr>
                <w:lang w:eastAsia="en-AU"/>
              </w:rPr>
              <w:t xml:space="preserve">, </w:t>
            </w:r>
            <w:proofErr w:type="spellStart"/>
            <w:r w:rsidRPr="00A4041B">
              <w:rPr>
                <w:lang w:eastAsia="en-AU"/>
              </w:rPr>
              <w:t>nukkur</w:t>
            </w:r>
            <w:proofErr w:type="spellEnd"/>
          </w:p>
        </w:tc>
      </w:tr>
      <w:tr w:rsidR="00C1700F" w:rsidRPr="00A4041B" w14:paraId="605EA169" w14:textId="77777777" w:rsidTr="00013FB3">
        <w:trPr>
          <w:cantSplit/>
        </w:trPr>
        <w:tc>
          <w:tcPr>
            <w:tcW w:w="1555" w:type="dxa"/>
            <w:shd w:val="clear" w:color="auto" w:fill="auto"/>
            <w:vAlign w:val="center"/>
            <w:hideMark/>
          </w:tcPr>
          <w:p w14:paraId="4014F411" w14:textId="55D4375E" w:rsidR="00C1700F" w:rsidRPr="00A4041B" w:rsidRDefault="00C1700F" w:rsidP="00411CE1">
            <w:pPr>
              <w:pStyle w:val="EndnoteText"/>
              <w:spacing w:before="40" w:after="60" w:line="240" w:lineRule="auto"/>
              <w:rPr>
                <w:i/>
                <w:iCs/>
                <w:lang w:eastAsia="en-AU"/>
              </w:rPr>
            </w:pPr>
            <w:r w:rsidRPr="00A4041B">
              <w:rPr>
                <w:i/>
                <w:iCs/>
                <w:lang w:eastAsia="en-AU"/>
              </w:rPr>
              <w:t xml:space="preserve">Angophora </w:t>
            </w:r>
            <w:proofErr w:type="spellStart"/>
            <w:r w:rsidRPr="00A4041B">
              <w:rPr>
                <w:i/>
                <w:iCs/>
                <w:lang w:eastAsia="en-AU"/>
              </w:rPr>
              <w:t>woodsiana</w:t>
            </w:r>
            <w:proofErr w:type="spellEnd"/>
          </w:p>
        </w:tc>
        <w:tc>
          <w:tcPr>
            <w:tcW w:w="1502" w:type="dxa"/>
            <w:shd w:val="clear" w:color="auto" w:fill="auto"/>
            <w:vAlign w:val="center"/>
            <w:hideMark/>
          </w:tcPr>
          <w:p w14:paraId="7EE3F8DA" w14:textId="77777777" w:rsidR="00C1700F" w:rsidRPr="00A4041B" w:rsidRDefault="00C1700F" w:rsidP="00411CE1">
            <w:pPr>
              <w:pStyle w:val="EndnoteText"/>
              <w:spacing w:before="40" w:after="60" w:line="240" w:lineRule="auto"/>
              <w:rPr>
                <w:lang w:eastAsia="en-AU"/>
              </w:rPr>
            </w:pPr>
          </w:p>
        </w:tc>
        <w:tc>
          <w:tcPr>
            <w:tcW w:w="1502" w:type="dxa"/>
            <w:shd w:val="clear" w:color="auto" w:fill="auto"/>
            <w:vAlign w:val="center"/>
            <w:hideMark/>
          </w:tcPr>
          <w:p w14:paraId="0ACECABF" w14:textId="77777777" w:rsidR="00C1700F" w:rsidRPr="00A4041B" w:rsidRDefault="00C1700F" w:rsidP="00411CE1">
            <w:pPr>
              <w:pStyle w:val="EndnoteText"/>
              <w:spacing w:before="40" w:after="60" w:line="240" w:lineRule="auto"/>
              <w:rPr>
                <w:lang w:eastAsia="en-AU"/>
              </w:rPr>
            </w:pPr>
          </w:p>
        </w:tc>
        <w:tc>
          <w:tcPr>
            <w:tcW w:w="1248" w:type="dxa"/>
            <w:shd w:val="clear" w:color="auto" w:fill="auto"/>
            <w:vAlign w:val="center"/>
            <w:hideMark/>
          </w:tcPr>
          <w:p w14:paraId="3A44A521" w14:textId="77777777" w:rsidR="00C1700F" w:rsidRPr="00A4041B" w:rsidRDefault="00C1700F" w:rsidP="00411CE1">
            <w:pPr>
              <w:pStyle w:val="EndnoteText"/>
              <w:spacing w:before="40" w:after="60" w:line="240" w:lineRule="auto"/>
              <w:rPr>
                <w:lang w:eastAsia="en-AU"/>
              </w:rPr>
            </w:pPr>
          </w:p>
        </w:tc>
        <w:tc>
          <w:tcPr>
            <w:tcW w:w="1757" w:type="dxa"/>
            <w:shd w:val="clear" w:color="auto" w:fill="auto"/>
            <w:vAlign w:val="center"/>
            <w:hideMark/>
          </w:tcPr>
          <w:p w14:paraId="767FAF1D"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dandorro</w:t>
            </w:r>
            <w:proofErr w:type="spellEnd"/>
          </w:p>
        </w:tc>
        <w:tc>
          <w:tcPr>
            <w:tcW w:w="1503" w:type="dxa"/>
            <w:shd w:val="clear" w:color="auto" w:fill="auto"/>
            <w:vAlign w:val="center"/>
            <w:hideMark/>
          </w:tcPr>
          <w:p w14:paraId="1B6DDA5B" w14:textId="77777777" w:rsidR="00C1700F" w:rsidRPr="00A4041B" w:rsidRDefault="00C1700F" w:rsidP="00411CE1">
            <w:pPr>
              <w:pStyle w:val="EndnoteText"/>
              <w:spacing w:before="40" w:after="60" w:line="240" w:lineRule="auto"/>
              <w:rPr>
                <w:lang w:eastAsia="en-AU"/>
              </w:rPr>
            </w:pPr>
          </w:p>
        </w:tc>
      </w:tr>
      <w:tr w:rsidR="00C1700F" w:rsidRPr="00A4041B" w14:paraId="7BA7EA30" w14:textId="77777777" w:rsidTr="00013FB3">
        <w:trPr>
          <w:cantSplit/>
        </w:trPr>
        <w:tc>
          <w:tcPr>
            <w:tcW w:w="1555" w:type="dxa"/>
            <w:shd w:val="clear" w:color="auto" w:fill="auto"/>
            <w:vAlign w:val="center"/>
            <w:hideMark/>
          </w:tcPr>
          <w:p w14:paraId="29631682" w14:textId="77777777" w:rsidR="00C1700F" w:rsidRPr="00A4041B" w:rsidRDefault="00C1700F" w:rsidP="00411CE1">
            <w:pPr>
              <w:pStyle w:val="EndnoteText"/>
              <w:spacing w:before="40" w:after="60" w:line="240" w:lineRule="auto"/>
              <w:rPr>
                <w:i/>
                <w:iCs/>
                <w:lang w:eastAsia="en-AU"/>
              </w:rPr>
            </w:pPr>
            <w:proofErr w:type="spellStart"/>
            <w:r w:rsidRPr="00A4041B">
              <w:rPr>
                <w:i/>
                <w:iCs/>
                <w:lang w:eastAsia="en-AU"/>
              </w:rPr>
              <w:t>Corymbia</w:t>
            </w:r>
            <w:proofErr w:type="spellEnd"/>
            <w:r w:rsidRPr="00A4041B">
              <w:rPr>
                <w:i/>
                <w:iCs/>
                <w:lang w:eastAsia="en-AU"/>
              </w:rPr>
              <w:t xml:space="preserve"> citriodora</w:t>
            </w:r>
          </w:p>
        </w:tc>
        <w:tc>
          <w:tcPr>
            <w:tcW w:w="1502" w:type="dxa"/>
            <w:shd w:val="clear" w:color="auto" w:fill="auto"/>
            <w:vAlign w:val="center"/>
            <w:hideMark/>
          </w:tcPr>
          <w:p w14:paraId="59633924"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manarm</w:t>
            </w:r>
            <w:proofErr w:type="spellEnd"/>
          </w:p>
        </w:tc>
        <w:tc>
          <w:tcPr>
            <w:tcW w:w="1502" w:type="dxa"/>
            <w:shd w:val="clear" w:color="auto" w:fill="auto"/>
            <w:vAlign w:val="center"/>
            <w:hideMark/>
          </w:tcPr>
          <w:p w14:paraId="4E93F198"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manarm</w:t>
            </w:r>
            <w:proofErr w:type="spellEnd"/>
          </w:p>
        </w:tc>
        <w:tc>
          <w:tcPr>
            <w:tcW w:w="1248" w:type="dxa"/>
            <w:shd w:val="clear" w:color="auto" w:fill="auto"/>
            <w:vAlign w:val="center"/>
            <w:hideMark/>
          </w:tcPr>
          <w:p w14:paraId="1CA8340E"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manarm</w:t>
            </w:r>
            <w:proofErr w:type="spellEnd"/>
          </w:p>
        </w:tc>
        <w:tc>
          <w:tcPr>
            <w:tcW w:w="1757" w:type="dxa"/>
            <w:shd w:val="clear" w:color="auto" w:fill="auto"/>
            <w:vAlign w:val="center"/>
            <w:hideMark/>
          </w:tcPr>
          <w:p w14:paraId="7BE1BCC6"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gurrar</w:t>
            </w:r>
            <w:proofErr w:type="spellEnd"/>
          </w:p>
        </w:tc>
        <w:tc>
          <w:tcPr>
            <w:tcW w:w="1503" w:type="dxa"/>
            <w:shd w:val="clear" w:color="auto" w:fill="auto"/>
            <w:vAlign w:val="center"/>
            <w:hideMark/>
          </w:tcPr>
          <w:p w14:paraId="1E13E0E8"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benjoe</w:t>
            </w:r>
            <w:proofErr w:type="spellEnd"/>
          </w:p>
        </w:tc>
      </w:tr>
      <w:tr w:rsidR="00C1700F" w:rsidRPr="00A4041B" w14:paraId="4187948E" w14:textId="77777777" w:rsidTr="00013FB3">
        <w:trPr>
          <w:cantSplit/>
        </w:trPr>
        <w:tc>
          <w:tcPr>
            <w:tcW w:w="1555" w:type="dxa"/>
            <w:shd w:val="clear" w:color="auto" w:fill="auto"/>
            <w:vAlign w:val="center"/>
            <w:hideMark/>
          </w:tcPr>
          <w:p w14:paraId="73D01F55" w14:textId="77777777" w:rsidR="00C1700F" w:rsidRPr="00A4041B" w:rsidRDefault="00C1700F" w:rsidP="00411CE1">
            <w:pPr>
              <w:pStyle w:val="EndnoteText"/>
              <w:spacing w:before="40" w:after="60" w:line="240" w:lineRule="auto"/>
              <w:rPr>
                <w:i/>
                <w:iCs/>
                <w:lang w:eastAsia="en-AU"/>
              </w:rPr>
            </w:pPr>
            <w:proofErr w:type="spellStart"/>
            <w:r w:rsidRPr="00A4041B">
              <w:rPr>
                <w:i/>
                <w:iCs/>
                <w:lang w:eastAsia="en-AU"/>
              </w:rPr>
              <w:t>Corymbia</w:t>
            </w:r>
            <w:proofErr w:type="spellEnd"/>
            <w:r w:rsidRPr="00A4041B">
              <w:rPr>
                <w:i/>
                <w:iCs/>
                <w:lang w:eastAsia="en-AU"/>
              </w:rPr>
              <w:t xml:space="preserve"> </w:t>
            </w:r>
            <w:proofErr w:type="spellStart"/>
            <w:r w:rsidRPr="00A4041B">
              <w:rPr>
                <w:i/>
                <w:iCs/>
                <w:lang w:eastAsia="en-AU"/>
              </w:rPr>
              <w:t>gummifera</w:t>
            </w:r>
            <w:proofErr w:type="spellEnd"/>
            <w:r w:rsidRPr="00A4041B">
              <w:rPr>
                <w:i/>
                <w:iCs/>
                <w:lang w:eastAsia="en-AU"/>
              </w:rPr>
              <w:t xml:space="preserve">/ </w:t>
            </w:r>
            <w:proofErr w:type="spellStart"/>
            <w:r w:rsidRPr="00A4041B">
              <w:rPr>
                <w:i/>
                <w:iCs/>
                <w:lang w:eastAsia="en-AU"/>
              </w:rPr>
              <w:t>Corymbia</w:t>
            </w:r>
            <w:proofErr w:type="spellEnd"/>
            <w:r w:rsidRPr="00A4041B">
              <w:rPr>
                <w:i/>
                <w:iCs/>
                <w:lang w:eastAsia="en-AU"/>
              </w:rPr>
              <w:t xml:space="preserve"> intermedia</w:t>
            </w:r>
          </w:p>
        </w:tc>
        <w:tc>
          <w:tcPr>
            <w:tcW w:w="1502" w:type="dxa"/>
            <w:shd w:val="clear" w:color="auto" w:fill="auto"/>
            <w:vAlign w:val="center"/>
            <w:hideMark/>
          </w:tcPr>
          <w:p w14:paraId="124EEF4D"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bunnair</w:t>
            </w:r>
            <w:proofErr w:type="spellEnd"/>
          </w:p>
        </w:tc>
        <w:tc>
          <w:tcPr>
            <w:tcW w:w="1502" w:type="dxa"/>
            <w:shd w:val="clear" w:color="auto" w:fill="auto"/>
            <w:vAlign w:val="center"/>
            <w:hideMark/>
          </w:tcPr>
          <w:p w14:paraId="793F1457"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bunner</w:t>
            </w:r>
            <w:proofErr w:type="spellEnd"/>
          </w:p>
        </w:tc>
        <w:tc>
          <w:tcPr>
            <w:tcW w:w="1248" w:type="dxa"/>
            <w:shd w:val="clear" w:color="auto" w:fill="auto"/>
            <w:vAlign w:val="center"/>
            <w:hideMark/>
          </w:tcPr>
          <w:p w14:paraId="03FC56BA"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bunnah</w:t>
            </w:r>
            <w:proofErr w:type="spellEnd"/>
          </w:p>
        </w:tc>
        <w:tc>
          <w:tcPr>
            <w:tcW w:w="1757" w:type="dxa"/>
            <w:shd w:val="clear" w:color="auto" w:fill="auto"/>
            <w:vAlign w:val="center"/>
            <w:hideMark/>
          </w:tcPr>
          <w:p w14:paraId="0297E0A3" w14:textId="77777777" w:rsidR="00C1700F" w:rsidRPr="00A4041B" w:rsidRDefault="00C1700F" w:rsidP="00411CE1">
            <w:pPr>
              <w:pStyle w:val="EndnoteText"/>
              <w:spacing w:before="40" w:after="60" w:line="240" w:lineRule="auto"/>
              <w:rPr>
                <w:lang w:eastAsia="en-AU"/>
              </w:rPr>
            </w:pPr>
          </w:p>
        </w:tc>
        <w:tc>
          <w:tcPr>
            <w:tcW w:w="1503" w:type="dxa"/>
            <w:shd w:val="clear" w:color="auto" w:fill="auto"/>
            <w:vAlign w:val="center"/>
            <w:hideMark/>
          </w:tcPr>
          <w:p w14:paraId="17917022" w14:textId="77777777" w:rsidR="00C1700F" w:rsidRPr="00A4041B" w:rsidRDefault="00C1700F" w:rsidP="00411CE1">
            <w:pPr>
              <w:pStyle w:val="EndnoteText"/>
              <w:spacing w:before="40" w:after="60" w:line="240" w:lineRule="auto"/>
              <w:rPr>
                <w:lang w:eastAsia="en-AU"/>
              </w:rPr>
            </w:pPr>
            <w:r w:rsidRPr="00A4041B">
              <w:rPr>
                <w:lang w:eastAsia="en-AU"/>
              </w:rPr>
              <w:t>bun</w:t>
            </w:r>
          </w:p>
        </w:tc>
      </w:tr>
      <w:tr w:rsidR="00C1700F" w:rsidRPr="00A4041B" w14:paraId="19B6CD01" w14:textId="77777777" w:rsidTr="00013FB3">
        <w:trPr>
          <w:cantSplit/>
        </w:trPr>
        <w:tc>
          <w:tcPr>
            <w:tcW w:w="1555" w:type="dxa"/>
            <w:shd w:val="clear" w:color="auto" w:fill="auto"/>
            <w:vAlign w:val="center"/>
            <w:hideMark/>
          </w:tcPr>
          <w:p w14:paraId="095AF204" w14:textId="77777777" w:rsidR="00C1700F" w:rsidRPr="00A4041B" w:rsidRDefault="00C1700F" w:rsidP="00411CE1">
            <w:pPr>
              <w:pStyle w:val="EndnoteText"/>
              <w:spacing w:before="40" w:after="60" w:line="240" w:lineRule="auto"/>
              <w:rPr>
                <w:i/>
                <w:iCs/>
                <w:lang w:eastAsia="en-AU"/>
              </w:rPr>
            </w:pPr>
            <w:proofErr w:type="spellStart"/>
            <w:r w:rsidRPr="00A4041B">
              <w:rPr>
                <w:i/>
                <w:iCs/>
                <w:lang w:eastAsia="en-AU"/>
              </w:rPr>
              <w:t>Corymbia</w:t>
            </w:r>
            <w:proofErr w:type="spellEnd"/>
            <w:r w:rsidRPr="00A4041B">
              <w:rPr>
                <w:i/>
                <w:iCs/>
                <w:lang w:eastAsia="en-AU"/>
              </w:rPr>
              <w:t xml:space="preserve"> </w:t>
            </w:r>
            <w:proofErr w:type="spellStart"/>
            <w:r w:rsidRPr="00A4041B">
              <w:rPr>
                <w:i/>
                <w:iCs/>
                <w:lang w:eastAsia="en-AU"/>
              </w:rPr>
              <w:t>henryi</w:t>
            </w:r>
            <w:proofErr w:type="spellEnd"/>
          </w:p>
        </w:tc>
        <w:tc>
          <w:tcPr>
            <w:tcW w:w="1502" w:type="dxa"/>
            <w:shd w:val="clear" w:color="auto" w:fill="auto"/>
            <w:vAlign w:val="center"/>
            <w:hideMark/>
          </w:tcPr>
          <w:p w14:paraId="0103428C"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damban</w:t>
            </w:r>
            <w:proofErr w:type="spellEnd"/>
            <w:r w:rsidRPr="00A4041B">
              <w:rPr>
                <w:lang w:eastAsia="en-AU"/>
              </w:rPr>
              <w:t xml:space="preserve">, </w:t>
            </w:r>
            <w:proofErr w:type="spellStart"/>
            <w:r w:rsidRPr="00A4041B">
              <w:rPr>
                <w:lang w:eastAsia="en-AU"/>
              </w:rPr>
              <w:t>tamban</w:t>
            </w:r>
            <w:proofErr w:type="spellEnd"/>
            <w:r w:rsidRPr="00A4041B">
              <w:rPr>
                <w:lang w:eastAsia="en-AU"/>
              </w:rPr>
              <w:t xml:space="preserve">, </w:t>
            </w:r>
            <w:proofErr w:type="spellStart"/>
            <w:r w:rsidRPr="00A4041B">
              <w:rPr>
                <w:lang w:eastAsia="en-AU"/>
              </w:rPr>
              <w:t>dambamm</w:t>
            </w:r>
            <w:proofErr w:type="spellEnd"/>
            <w:r w:rsidRPr="00A4041B">
              <w:rPr>
                <w:lang w:eastAsia="en-AU"/>
              </w:rPr>
              <w:t xml:space="preserve">, </w:t>
            </w:r>
            <w:proofErr w:type="spellStart"/>
            <w:r w:rsidRPr="00A4041B">
              <w:rPr>
                <w:lang w:eastAsia="en-AU"/>
              </w:rPr>
              <w:t>dambam</w:t>
            </w:r>
            <w:proofErr w:type="spellEnd"/>
          </w:p>
        </w:tc>
        <w:tc>
          <w:tcPr>
            <w:tcW w:w="1502" w:type="dxa"/>
            <w:shd w:val="clear" w:color="auto" w:fill="auto"/>
            <w:vAlign w:val="center"/>
            <w:hideMark/>
          </w:tcPr>
          <w:p w14:paraId="751CA616"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dambam</w:t>
            </w:r>
            <w:proofErr w:type="spellEnd"/>
          </w:p>
        </w:tc>
        <w:tc>
          <w:tcPr>
            <w:tcW w:w="1248" w:type="dxa"/>
            <w:shd w:val="clear" w:color="auto" w:fill="auto"/>
            <w:vAlign w:val="center"/>
            <w:hideMark/>
          </w:tcPr>
          <w:p w14:paraId="671C80CB"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dambam</w:t>
            </w:r>
            <w:proofErr w:type="spellEnd"/>
          </w:p>
        </w:tc>
        <w:tc>
          <w:tcPr>
            <w:tcW w:w="1757" w:type="dxa"/>
            <w:shd w:val="clear" w:color="auto" w:fill="auto"/>
            <w:vAlign w:val="center"/>
            <w:hideMark/>
          </w:tcPr>
          <w:p w14:paraId="4B85D937" w14:textId="4DB9F2B9" w:rsidR="00C1700F" w:rsidRPr="00A4041B" w:rsidRDefault="00C1700F" w:rsidP="00411CE1">
            <w:pPr>
              <w:pStyle w:val="EndnoteText"/>
              <w:spacing w:before="40" w:after="60" w:line="240" w:lineRule="auto"/>
              <w:rPr>
                <w:lang w:eastAsia="en-AU"/>
              </w:rPr>
            </w:pPr>
            <w:proofErr w:type="spellStart"/>
            <w:r w:rsidRPr="00A4041B">
              <w:rPr>
                <w:lang w:eastAsia="en-AU"/>
              </w:rPr>
              <w:t>urgorka</w:t>
            </w:r>
            <w:proofErr w:type="spellEnd"/>
            <w:r w:rsidRPr="00A4041B">
              <w:rPr>
                <w:lang w:eastAsia="en-AU"/>
              </w:rPr>
              <w:t xml:space="preserve">, </w:t>
            </w:r>
            <w:proofErr w:type="spellStart"/>
            <w:r w:rsidRPr="00A4041B">
              <w:rPr>
                <w:lang w:eastAsia="en-AU"/>
              </w:rPr>
              <w:t>uurka</w:t>
            </w:r>
            <w:proofErr w:type="spellEnd"/>
            <w:r w:rsidRPr="00A4041B">
              <w:rPr>
                <w:lang w:eastAsia="en-AU"/>
              </w:rPr>
              <w:t xml:space="preserve">, </w:t>
            </w:r>
            <w:proofErr w:type="spellStart"/>
            <w:r w:rsidRPr="00A4041B">
              <w:rPr>
                <w:lang w:eastAsia="en-AU"/>
              </w:rPr>
              <w:t>dambam</w:t>
            </w:r>
            <w:proofErr w:type="spellEnd"/>
          </w:p>
        </w:tc>
        <w:tc>
          <w:tcPr>
            <w:tcW w:w="1503" w:type="dxa"/>
            <w:shd w:val="clear" w:color="auto" w:fill="auto"/>
            <w:vAlign w:val="center"/>
            <w:hideMark/>
          </w:tcPr>
          <w:p w14:paraId="68EAFB47" w14:textId="77777777" w:rsidR="00C1700F" w:rsidRPr="00A4041B" w:rsidRDefault="00C1700F" w:rsidP="00411CE1">
            <w:pPr>
              <w:pStyle w:val="EndnoteText"/>
              <w:spacing w:before="40" w:after="60" w:line="240" w:lineRule="auto"/>
              <w:rPr>
                <w:lang w:eastAsia="en-AU"/>
              </w:rPr>
            </w:pPr>
          </w:p>
        </w:tc>
      </w:tr>
      <w:tr w:rsidR="00C1700F" w:rsidRPr="00A4041B" w14:paraId="30EC8D84" w14:textId="77777777" w:rsidTr="00013FB3">
        <w:trPr>
          <w:cantSplit/>
        </w:trPr>
        <w:tc>
          <w:tcPr>
            <w:tcW w:w="1555" w:type="dxa"/>
            <w:shd w:val="clear" w:color="auto" w:fill="auto"/>
            <w:vAlign w:val="center"/>
            <w:hideMark/>
          </w:tcPr>
          <w:p w14:paraId="14E35CA8" w14:textId="77777777" w:rsidR="00C1700F" w:rsidRPr="00A4041B" w:rsidRDefault="00C1700F" w:rsidP="00411CE1">
            <w:pPr>
              <w:pStyle w:val="EndnoteText"/>
              <w:spacing w:before="40" w:after="60" w:line="240" w:lineRule="auto"/>
              <w:rPr>
                <w:i/>
                <w:iCs/>
                <w:lang w:eastAsia="en-AU"/>
              </w:rPr>
            </w:pPr>
            <w:proofErr w:type="spellStart"/>
            <w:r w:rsidRPr="00A4041B">
              <w:rPr>
                <w:i/>
                <w:iCs/>
                <w:lang w:eastAsia="en-AU"/>
              </w:rPr>
              <w:t>Corymbia</w:t>
            </w:r>
            <w:proofErr w:type="spellEnd"/>
            <w:r w:rsidRPr="00A4041B">
              <w:rPr>
                <w:i/>
                <w:iCs/>
                <w:lang w:eastAsia="en-AU"/>
              </w:rPr>
              <w:t xml:space="preserve"> </w:t>
            </w:r>
            <w:proofErr w:type="spellStart"/>
            <w:r w:rsidRPr="00A4041B">
              <w:rPr>
                <w:i/>
                <w:iCs/>
                <w:lang w:eastAsia="en-AU"/>
              </w:rPr>
              <w:t>tessellaris</w:t>
            </w:r>
            <w:proofErr w:type="spellEnd"/>
          </w:p>
        </w:tc>
        <w:tc>
          <w:tcPr>
            <w:tcW w:w="1502" w:type="dxa"/>
            <w:shd w:val="clear" w:color="auto" w:fill="auto"/>
            <w:vAlign w:val="center"/>
            <w:hideMark/>
          </w:tcPr>
          <w:p w14:paraId="716662D5"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gurran</w:t>
            </w:r>
            <w:proofErr w:type="spellEnd"/>
            <w:r w:rsidRPr="00A4041B">
              <w:rPr>
                <w:lang w:eastAsia="en-AU"/>
              </w:rPr>
              <w:t>, wanga</w:t>
            </w:r>
          </w:p>
        </w:tc>
        <w:tc>
          <w:tcPr>
            <w:tcW w:w="1502" w:type="dxa"/>
            <w:shd w:val="clear" w:color="auto" w:fill="auto"/>
            <w:vAlign w:val="center"/>
            <w:hideMark/>
          </w:tcPr>
          <w:p w14:paraId="7FEA825B"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gudden</w:t>
            </w:r>
            <w:proofErr w:type="spellEnd"/>
          </w:p>
        </w:tc>
        <w:tc>
          <w:tcPr>
            <w:tcW w:w="1248" w:type="dxa"/>
            <w:shd w:val="clear" w:color="auto" w:fill="auto"/>
            <w:vAlign w:val="center"/>
            <w:hideMark/>
          </w:tcPr>
          <w:p w14:paraId="6297DC5C"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kurrandarr</w:t>
            </w:r>
            <w:proofErr w:type="spellEnd"/>
            <w:r w:rsidRPr="00A4041B">
              <w:rPr>
                <w:lang w:eastAsia="en-AU"/>
              </w:rPr>
              <w:t xml:space="preserve">, </w:t>
            </w:r>
            <w:proofErr w:type="spellStart"/>
            <w:r w:rsidRPr="00A4041B">
              <w:rPr>
                <w:lang w:eastAsia="en-AU"/>
              </w:rPr>
              <w:t>kidambar</w:t>
            </w:r>
            <w:proofErr w:type="spellEnd"/>
          </w:p>
        </w:tc>
        <w:tc>
          <w:tcPr>
            <w:tcW w:w="1757" w:type="dxa"/>
            <w:shd w:val="clear" w:color="auto" w:fill="auto"/>
            <w:vAlign w:val="center"/>
            <w:hideMark/>
          </w:tcPr>
          <w:p w14:paraId="76EDA6A3"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gnarran</w:t>
            </w:r>
            <w:proofErr w:type="spellEnd"/>
          </w:p>
        </w:tc>
        <w:tc>
          <w:tcPr>
            <w:tcW w:w="1503" w:type="dxa"/>
            <w:shd w:val="clear" w:color="auto" w:fill="auto"/>
            <w:vAlign w:val="center"/>
            <w:hideMark/>
          </w:tcPr>
          <w:p w14:paraId="161EA6AA" w14:textId="77777777" w:rsidR="00C1700F" w:rsidRPr="00A4041B" w:rsidRDefault="00C1700F" w:rsidP="00411CE1">
            <w:pPr>
              <w:pStyle w:val="EndnoteText"/>
              <w:spacing w:before="40" w:after="60" w:line="240" w:lineRule="auto"/>
              <w:rPr>
                <w:lang w:eastAsia="en-AU"/>
              </w:rPr>
            </w:pPr>
          </w:p>
        </w:tc>
      </w:tr>
      <w:tr w:rsidR="00C1700F" w:rsidRPr="00A4041B" w14:paraId="22EF75F0" w14:textId="77777777" w:rsidTr="00013FB3">
        <w:trPr>
          <w:cantSplit/>
        </w:trPr>
        <w:tc>
          <w:tcPr>
            <w:tcW w:w="1555" w:type="dxa"/>
            <w:shd w:val="clear" w:color="auto" w:fill="auto"/>
            <w:vAlign w:val="center"/>
            <w:hideMark/>
          </w:tcPr>
          <w:p w14:paraId="7DFDDEE9" w14:textId="77777777" w:rsidR="00C1700F" w:rsidRPr="00A4041B" w:rsidRDefault="00C1700F" w:rsidP="00411CE1">
            <w:pPr>
              <w:pStyle w:val="EndnoteText"/>
              <w:spacing w:before="40" w:after="60" w:line="240" w:lineRule="auto"/>
              <w:rPr>
                <w:i/>
                <w:iCs/>
                <w:lang w:eastAsia="en-AU"/>
              </w:rPr>
            </w:pPr>
            <w:proofErr w:type="spellStart"/>
            <w:r w:rsidRPr="00A4041B">
              <w:rPr>
                <w:i/>
                <w:iCs/>
                <w:lang w:eastAsia="en-AU"/>
              </w:rPr>
              <w:t>Corymbia</w:t>
            </w:r>
            <w:proofErr w:type="spellEnd"/>
            <w:r w:rsidRPr="00A4041B">
              <w:rPr>
                <w:i/>
                <w:iCs/>
                <w:lang w:eastAsia="en-AU"/>
              </w:rPr>
              <w:t xml:space="preserve"> </w:t>
            </w:r>
            <w:proofErr w:type="spellStart"/>
            <w:r w:rsidRPr="00A4041B">
              <w:rPr>
                <w:i/>
                <w:iCs/>
                <w:lang w:eastAsia="en-AU"/>
              </w:rPr>
              <w:t>trachyphloia</w:t>
            </w:r>
            <w:proofErr w:type="spellEnd"/>
          </w:p>
        </w:tc>
        <w:tc>
          <w:tcPr>
            <w:tcW w:w="1502" w:type="dxa"/>
            <w:shd w:val="clear" w:color="auto" w:fill="auto"/>
            <w:vAlign w:val="center"/>
            <w:hideMark/>
          </w:tcPr>
          <w:p w14:paraId="0F5D884F" w14:textId="77777777" w:rsidR="00C1700F" w:rsidRPr="00A4041B" w:rsidRDefault="00C1700F" w:rsidP="00411CE1">
            <w:pPr>
              <w:pStyle w:val="EndnoteText"/>
              <w:spacing w:before="40" w:after="60" w:line="240" w:lineRule="auto"/>
              <w:rPr>
                <w:lang w:eastAsia="en-AU"/>
              </w:rPr>
            </w:pPr>
            <w:r w:rsidRPr="00A4041B">
              <w:rPr>
                <w:lang w:eastAsia="en-AU"/>
              </w:rPr>
              <w:t>gala</w:t>
            </w:r>
          </w:p>
        </w:tc>
        <w:tc>
          <w:tcPr>
            <w:tcW w:w="1502" w:type="dxa"/>
            <w:shd w:val="clear" w:color="auto" w:fill="auto"/>
            <w:vAlign w:val="center"/>
            <w:hideMark/>
          </w:tcPr>
          <w:p w14:paraId="1242F553" w14:textId="77777777" w:rsidR="00C1700F" w:rsidRPr="00A4041B" w:rsidRDefault="00C1700F" w:rsidP="00411CE1">
            <w:pPr>
              <w:pStyle w:val="EndnoteText"/>
              <w:spacing w:before="40" w:after="60" w:line="240" w:lineRule="auto"/>
              <w:rPr>
                <w:lang w:eastAsia="en-AU"/>
              </w:rPr>
            </w:pPr>
            <w:r w:rsidRPr="00A4041B">
              <w:rPr>
                <w:lang w:eastAsia="en-AU"/>
              </w:rPr>
              <w:t>gaga</w:t>
            </w:r>
          </w:p>
        </w:tc>
        <w:tc>
          <w:tcPr>
            <w:tcW w:w="1248" w:type="dxa"/>
            <w:shd w:val="clear" w:color="auto" w:fill="auto"/>
            <w:vAlign w:val="center"/>
            <w:hideMark/>
          </w:tcPr>
          <w:p w14:paraId="2DCA3497"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gallai</w:t>
            </w:r>
            <w:proofErr w:type="spellEnd"/>
          </w:p>
        </w:tc>
        <w:tc>
          <w:tcPr>
            <w:tcW w:w="1757" w:type="dxa"/>
            <w:shd w:val="clear" w:color="auto" w:fill="auto"/>
            <w:vAlign w:val="center"/>
            <w:hideMark/>
          </w:tcPr>
          <w:p w14:paraId="41504A9D" w14:textId="77777777" w:rsidR="00C1700F" w:rsidRPr="00A4041B" w:rsidRDefault="00C1700F" w:rsidP="00411CE1">
            <w:pPr>
              <w:pStyle w:val="EndnoteText"/>
              <w:spacing w:before="40" w:after="60" w:line="240" w:lineRule="auto"/>
              <w:rPr>
                <w:lang w:eastAsia="en-AU"/>
              </w:rPr>
            </w:pPr>
          </w:p>
        </w:tc>
        <w:tc>
          <w:tcPr>
            <w:tcW w:w="1503" w:type="dxa"/>
            <w:shd w:val="clear" w:color="auto" w:fill="auto"/>
            <w:vAlign w:val="center"/>
            <w:hideMark/>
          </w:tcPr>
          <w:p w14:paraId="404B46FF" w14:textId="77777777" w:rsidR="00C1700F" w:rsidRPr="00A4041B" w:rsidRDefault="00C1700F" w:rsidP="00411CE1">
            <w:pPr>
              <w:pStyle w:val="EndnoteText"/>
              <w:spacing w:before="40" w:after="60" w:line="240" w:lineRule="auto"/>
              <w:rPr>
                <w:lang w:eastAsia="en-AU"/>
              </w:rPr>
            </w:pPr>
          </w:p>
        </w:tc>
      </w:tr>
      <w:tr w:rsidR="00C1700F" w:rsidRPr="00A4041B" w14:paraId="79A2322D" w14:textId="77777777" w:rsidTr="00013FB3">
        <w:trPr>
          <w:cantSplit/>
        </w:trPr>
        <w:tc>
          <w:tcPr>
            <w:tcW w:w="1555" w:type="dxa"/>
            <w:shd w:val="clear" w:color="auto" w:fill="auto"/>
            <w:vAlign w:val="center"/>
            <w:hideMark/>
          </w:tcPr>
          <w:p w14:paraId="578C2EBC" w14:textId="2CC92764" w:rsidR="00077787" w:rsidRPr="00A4041B" w:rsidRDefault="00C1700F" w:rsidP="00411CE1">
            <w:pPr>
              <w:pStyle w:val="EndnoteText"/>
              <w:spacing w:before="40" w:after="60" w:line="240" w:lineRule="auto"/>
              <w:rPr>
                <w:lang w:eastAsia="en-AU"/>
              </w:rPr>
            </w:pPr>
            <w:r w:rsidRPr="00A4041B">
              <w:rPr>
                <w:lang w:eastAsia="en-AU"/>
              </w:rPr>
              <w:t>Mahogany eucalypts (</w:t>
            </w:r>
            <w:r w:rsidRPr="00A4041B">
              <w:rPr>
                <w:i/>
                <w:iCs/>
                <w:lang w:eastAsia="en-AU"/>
              </w:rPr>
              <w:t xml:space="preserve">Eucalyptus </w:t>
            </w:r>
            <w:proofErr w:type="spellStart"/>
            <w:r w:rsidRPr="00A4041B">
              <w:rPr>
                <w:i/>
                <w:iCs/>
                <w:lang w:eastAsia="en-AU"/>
              </w:rPr>
              <w:t>acmenoides</w:t>
            </w:r>
            <w:proofErr w:type="spellEnd"/>
            <w:r w:rsidRPr="00A4041B">
              <w:rPr>
                <w:i/>
                <w:iCs/>
                <w:lang w:eastAsia="en-AU"/>
              </w:rPr>
              <w:t>/ E. </w:t>
            </w:r>
            <w:proofErr w:type="spellStart"/>
            <w:r w:rsidRPr="00A4041B">
              <w:rPr>
                <w:i/>
                <w:iCs/>
                <w:lang w:eastAsia="en-AU"/>
              </w:rPr>
              <w:t>carnea</w:t>
            </w:r>
            <w:proofErr w:type="spellEnd"/>
            <w:r w:rsidRPr="00A4041B">
              <w:rPr>
                <w:i/>
                <w:iCs/>
                <w:lang w:eastAsia="en-AU"/>
              </w:rPr>
              <w:t>/ E. </w:t>
            </w:r>
            <w:proofErr w:type="spellStart"/>
            <w:r w:rsidRPr="00A4041B">
              <w:rPr>
                <w:i/>
                <w:iCs/>
                <w:lang w:eastAsia="en-AU"/>
              </w:rPr>
              <w:t>helidonica</w:t>
            </w:r>
            <w:proofErr w:type="spellEnd"/>
            <w:r w:rsidRPr="00A4041B">
              <w:rPr>
                <w:i/>
                <w:iCs/>
                <w:lang w:eastAsia="en-AU"/>
              </w:rPr>
              <w:t>/ E. </w:t>
            </w:r>
            <w:proofErr w:type="spellStart"/>
            <w:r w:rsidRPr="00A4041B">
              <w:rPr>
                <w:i/>
                <w:iCs/>
                <w:lang w:eastAsia="en-AU"/>
              </w:rPr>
              <w:t>latisinensis</w:t>
            </w:r>
            <w:proofErr w:type="spellEnd"/>
            <w:r w:rsidRPr="00A4041B">
              <w:rPr>
                <w:i/>
                <w:iCs/>
                <w:lang w:eastAsia="en-AU"/>
              </w:rPr>
              <w:t>/ E. </w:t>
            </w:r>
            <w:proofErr w:type="spellStart"/>
            <w:r w:rsidRPr="00A4041B">
              <w:rPr>
                <w:i/>
                <w:iCs/>
                <w:lang w:eastAsia="en-AU"/>
              </w:rPr>
              <w:t>psammitica</w:t>
            </w:r>
            <w:proofErr w:type="spellEnd"/>
            <w:r w:rsidRPr="00A4041B">
              <w:rPr>
                <w:lang w:eastAsia="en-AU"/>
              </w:rPr>
              <w:t>)</w:t>
            </w:r>
          </w:p>
        </w:tc>
        <w:tc>
          <w:tcPr>
            <w:tcW w:w="1502" w:type="dxa"/>
            <w:shd w:val="clear" w:color="auto" w:fill="auto"/>
            <w:vAlign w:val="center"/>
            <w:hideMark/>
          </w:tcPr>
          <w:p w14:paraId="37E9C521"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dibilpalam</w:t>
            </w:r>
            <w:proofErr w:type="spellEnd"/>
          </w:p>
        </w:tc>
        <w:tc>
          <w:tcPr>
            <w:tcW w:w="1502" w:type="dxa"/>
            <w:shd w:val="clear" w:color="auto" w:fill="auto"/>
            <w:vAlign w:val="center"/>
            <w:hideMark/>
          </w:tcPr>
          <w:p w14:paraId="1E3C4CDF"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jimbiom</w:t>
            </w:r>
            <w:proofErr w:type="spellEnd"/>
          </w:p>
        </w:tc>
        <w:tc>
          <w:tcPr>
            <w:tcW w:w="1248" w:type="dxa"/>
            <w:shd w:val="clear" w:color="auto" w:fill="auto"/>
            <w:vAlign w:val="center"/>
            <w:hideMark/>
          </w:tcPr>
          <w:p w14:paraId="0A5DBE3D"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dibilpalam</w:t>
            </w:r>
            <w:proofErr w:type="spellEnd"/>
          </w:p>
        </w:tc>
        <w:tc>
          <w:tcPr>
            <w:tcW w:w="1757" w:type="dxa"/>
            <w:shd w:val="clear" w:color="auto" w:fill="auto"/>
            <w:vAlign w:val="center"/>
            <w:hideMark/>
          </w:tcPr>
          <w:p w14:paraId="4957D89E" w14:textId="71A1934C" w:rsidR="00C1700F" w:rsidRPr="00A4041B" w:rsidRDefault="00C1700F" w:rsidP="00411CE1">
            <w:pPr>
              <w:pStyle w:val="EndnoteText"/>
              <w:spacing w:before="40" w:after="60" w:line="240" w:lineRule="auto"/>
              <w:rPr>
                <w:lang w:eastAsia="en-AU"/>
              </w:rPr>
            </w:pPr>
            <w:proofErr w:type="spellStart"/>
            <w:r w:rsidRPr="00A4041B">
              <w:rPr>
                <w:lang w:eastAsia="en-AU"/>
              </w:rPr>
              <w:t>turra</w:t>
            </w:r>
            <w:proofErr w:type="spellEnd"/>
          </w:p>
        </w:tc>
        <w:tc>
          <w:tcPr>
            <w:tcW w:w="1503" w:type="dxa"/>
            <w:shd w:val="clear" w:color="auto" w:fill="auto"/>
            <w:vAlign w:val="center"/>
            <w:hideMark/>
          </w:tcPr>
          <w:p w14:paraId="4A1DF08D" w14:textId="77777777" w:rsidR="00C1700F" w:rsidRPr="00A4041B" w:rsidRDefault="00C1700F" w:rsidP="00411CE1">
            <w:pPr>
              <w:pStyle w:val="EndnoteText"/>
              <w:spacing w:before="40" w:after="60" w:line="240" w:lineRule="auto"/>
              <w:rPr>
                <w:lang w:eastAsia="en-AU"/>
              </w:rPr>
            </w:pPr>
          </w:p>
        </w:tc>
      </w:tr>
      <w:tr w:rsidR="00C1700F" w:rsidRPr="00A4041B" w14:paraId="0C083438" w14:textId="77777777" w:rsidTr="00013FB3">
        <w:trPr>
          <w:cantSplit/>
        </w:trPr>
        <w:tc>
          <w:tcPr>
            <w:tcW w:w="1555" w:type="dxa"/>
            <w:shd w:val="clear" w:color="auto" w:fill="auto"/>
            <w:vAlign w:val="center"/>
            <w:hideMark/>
          </w:tcPr>
          <w:p w14:paraId="5E6BEA32" w14:textId="77777777" w:rsidR="00C1700F" w:rsidRPr="00A4041B" w:rsidRDefault="00C1700F" w:rsidP="00411CE1">
            <w:pPr>
              <w:pStyle w:val="EndnoteText"/>
              <w:spacing w:before="40" w:after="60" w:line="240" w:lineRule="auto"/>
              <w:rPr>
                <w:i/>
                <w:iCs/>
                <w:lang w:eastAsia="en-AU"/>
              </w:rPr>
            </w:pPr>
            <w:r w:rsidRPr="00A4041B">
              <w:rPr>
                <w:i/>
                <w:iCs/>
                <w:lang w:eastAsia="en-AU"/>
              </w:rPr>
              <w:lastRenderedPageBreak/>
              <w:t xml:space="preserve">Eucalyptus </w:t>
            </w:r>
            <w:proofErr w:type="spellStart"/>
            <w:r w:rsidRPr="00A4041B">
              <w:rPr>
                <w:i/>
                <w:iCs/>
                <w:lang w:eastAsia="en-AU"/>
              </w:rPr>
              <w:t>crebra</w:t>
            </w:r>
            <w:proofErr w:type="spellEnd"/>
            <w:r w:rsidRPr="00A4041B">
              <w:rPr>
                <w:i/>
                <w:iCs/>
                <w:lang w:eastAsia="en-AU"/>
              </w:rPr>
              <w:t>/ E. fibrosa/</w:t>
            </w:r>
          </w:p>
          <w:p w14:paraId="6D04781F" w14:textId="77777777" w:rsidR="00C1700F" w:rsidRPr="00A4041B" w:rsidRDefault="00C1700F" w:rsidP="00411CE1">
            <w:pPr>
              <w:pStyle w:val="EndnoteText"/>
              <w:spacing w:before="40" w:after="60" w:line="240" w:lineRule="auto"/>
              <w:rPr>
                <w:i/>
                <w:iCs/>
                <w:lang w:eastAsia="en-AU"/>
              </w:rPr>
            </w:pPr>
            <w:r w:rsidRPr="00A4041B">
              <w:rPr>
                <w:i/>
                <w:iCs/>
                <w:lang w:eastAsia="en-AU"/>
              </w:rPr>
              <w:t>E.</w:t>
            </w:r>
            <w:r w:rsidRPr="00A4041B">
              <w:t> </w:t>
            </w:r>
            <w:proofErr w:type="spellStart"/>
            <w:r w:rsidRPr="00A4041B">
              <w:rPr>
                <w:i/>
                <w:iCs/>
                <w:lang w:eastAsia="en-AU"/>
              </w:rPr>
              <w:t>siderophloia</w:t>
            </w:r>
            <w:proofErr w:type="spellEnd"/>
          </w:p>
        </w:tc>
        <w:tc>
          <w:tcPr>
            <w:tcW w:w="1502" w:type="dxa"/>
            <w:shd w:val="clear" w:color="auto" w:fill="auto"/>
            <w:vAlign w:val="center"/>
            <w:hideMark/>
          </w:tcPr>
          <w:p w14:paraId="5F81360B"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durro</w:t>
            </w:r>
            <w:proofErr w:type="spellEnd"/>
          </w:p>
        </w:tc>
        <w:tc>
          <w:tcPr>
            <w:tcW w:w="1502" w:type="dxa"/>
            <w:shd w:val="clear" w:color="auto" w:fill="auto"/>
            <w:vAlign w:val="center"/>
            <w:hideMark/>
          </w:tcPr>
          <w:p w14:paraId="7B033CB4"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tandurr</w:t>
            </w:r>
            <w:proofErr w:type="spellEnd"/>
          </w:p>
        </w:tc>
        <w:tc>
          <w:tcPr>
            <w:tcW w:w="1248" w:type="dxa"/>
            <w:shd w:val="clear" w:color="auto" w:fill="auto"/>
            <w:vAlign w:val="center"/>
            <w:hideMark/>
          </w:tcPr>
          <w:p w14:paraId="463CB722"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malling</w:t>
            </w:r>
            <w:proofErr w:type="spellEnd"/>
          </w:p>
        </w:tc>
        <w:tc>
          <w:tcPr>
            <w:tcW w:w="1757" w:type="dxa"/>
            <w:shd w:val="clear" w:color="auto" w:fill="auto"/>
            <w:vAlign w:val="center"/>
            <w:hideMark/>
          </w:tcPr>
          <w:p w14:paraId="224A6301"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kanei</w:t>
            </w:r>
            <w:proofErr w:type="spellEnd"/>
            <w:r w:rsidRPr="00A4041B">
              <w:rPr>
                <w:lang w:eastAsia="en-AU"/>
              </w:rPr>
              <w:t xml:space="preserve"> </w:t>
            </w:r>
            <w:proofErr w:type="spellStart"/>
            <w:r w:rsidRPr="00A4041B">
              <w:rPr>
                <w:lang w:eastAsia="en-AU"/>
              </w:rPr>
              <w:t>perah</w:t>
            </w:r>
            <w:proofErr w:type="spellEnd"/>
            <w:r w:rsidRPr="00A4041B">
              <w:rPr>
                <w:lang w:eastAsia="en-AU"/>
              </w:rPr>
              <w:t xml:space="preserve">, </w:t>
            </w:r>
            <w:proofErr w:type="spellStart"/>
            <w:r w:rsidRPr="00A4041B">
              <w:rPr>
                <w:lang w:eastAsia="en-AU"/>
              </w:rPr>
              <w:t>jandurro</w:t>
            </w:r>
            <w:proofErr w:type="spellEnd"/>
          </w:p>
        </w:tc>
        <w:tc>
          <w:tcPr>
            <w:tcW w:w="1503" w:type="dxa"/>
            <w:shd w:val="clear" w:color="auto" w:fill="auto"/>
            <w:vAlign w:val="center"/>
            <w:hideMark/>
          </w:tcPr>
          <w:p w14:paraId="1AC4D410" w14:textId="77777777" w:rsidR="00C1700F" w:rsidRPr="00A4041B" w:rsidRDefault="00C1700F" w:rsidP="00411CE1">
            <w:pPr>
              <w:pStyle w:val="EndnoteText"/>
              <w:spacing w:before="40" w:after="60" w:line="240" w:lineRule="auto"/>
              <w:rPr>
                <w:lang w:eastAsia="en-AU"/>
              </w:rPr>
            </w:pPr>
          </w:p>
        </w:tc>
      </w:tr>
      <w:tr w:rsidR="00C1700F" w:rsidRPr="00A4041B" w14:paraId="7DA786D5" w14:textId="77777777" w:rsidTr="00013FB3">
        <w:trPr>
          <w:cantSplit/>
        </w:trPr>
        <w:tc>
          <w:tcPr>
            <w:tcW w:w="1555" w:type="dxa"/>
            <w:shd w:val="clear" w:color="auto" w:fill="auto"/>
            <w:vAlign w:val="center"/>
            <w:hideMark/>
          </w:tcPr>
          <w:p w14:paraId="31C809FB" w14:textId="77777777" w:rsidR="00C1700F" w:rsidRPr="00A4041B" w:rsidRDefault="00C1700F" w:rsidP="00411CE1">
            <w:pPr>
              <w:pStyle w:val="EndnoteText"/>
              <w:spacing w:before="40" w:after="60" w:line="240" w:lineRule="auto"/>
              <w:rPr>
                <w:i/>
                <w:iCs/>
                <w:lang w:eastAsia="en-AU"/>
              </w:rPr>
            </w:pPr>
            <w:r w:rsidRPr="00A4041B">
              <w:rPr>
                <w:i/>
                <w:iCs/>
                <w:lang w:eastAsia="en-AU"/>
              </w:rPr>
              <w:t>Eucalyptus grandis</w:t>
            </w:r>
          </w:p>
        </w:tc>
        <w:tc>
          <w:tcPr>
            <w:tcW w:w="1502" w:type="dxa"/>
            <w:shd w:val="clear" w:color="auto" w:fill="auto"/>
            <w:vAlign w:val="center"/>
            <w:hideMark/>
          </w:tcPr>
          <w:p w14:paraId="6233C084"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buddul</w:t>
            </w:r>
            <w:proofErr w:type="spellEnd"/>
          </w:p>
        </w:tc>
        <w:tc>
          <w:tcPr>
            <w:tcW w:w="1502" w:type="dxa"/>
            <w:shd w:val="clear" w:color="auto" w:fill="auto"/>
            <w:vAlign w:val="center"/>
            <w:hideMark/>
          </w:tcPr>
          <w:p w14:paraId="766D7C17"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gnamborro</w:t>
            </w:r>
            <w:proofErr w:type="spellEnd"/>
          </w:p>
        </w:tc>
        <w:tc>
          <w:tcPr>
            <w:tcW w:w="1248" w:type="dxa"/>
            <w:shd w:val="clear" w:color="auto" w:fill="auto"/>
            <w:vAlign w:val="center"/>
            <w:hideMark/>
          </w:tcPr>
          <w:p w14:paraId="613E6D06"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dullarr</w:t>
            </w:r>
            <w:proofErr w:type="spellEnd"/>
          </w:p>
        </w:tc>
        <w:tc>
          <w:tcPr>
            <w:tcW w:w="1757" w:type="dxa"/>
            <w:shd w:val="clear" w:color="auto" w:fill="auto"/>
            <w:vAlign w:val="center"/>
            <w:hideMark/>
          </w:tcPr>
          <w:p w14:paraId="32E963F6"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hanbru</w:t>
            </w:r>
            <w:proofErr w:type="spellEnd"/>
            <w:r w:rsidRPr="00A4041B">
              <w:rPr>
                <w:lang w:eastAsia="en-AU"/>
              </w:rPr>
              <w:t>-call</w:t>
            </w:r>
          </w:p>
        </w:tc>
        <w:tc>
          <w:tcPr>
            <w:tcW w:w="1503" w:type="dxa"/>
            <w:shd w:val="clear" w:color="auto" w:fill="auto"/>
            <w:vAlign w:val="center"/>
            <w:hideMark/>
          </w:tcPr>
          <w:p w14:paraId="3EAC939B" w14:textId="77777777" w:rsidR="00C1700F" w:rsidRPr="00A4041B" w:rsidRDefault="00C1700F" w:rsidP="00411CE1">
            <w:pPr>
              <w:pStyle w:val="EndnoteText"/>
              <w:spacing w:before="40" w:after="60" w:line="240" w:lineRule="auto"/>
              <w:rPr>
                <w:lang w:eastAsia="en-AU"/>
              </w:rPr>
            </w:pPr>
          </w:p>
        </w:tc>
      </w:tr>
      <w:tr w:rsidR="00C1700F" w:rsidRPr="00A4041B" w14:paraId="43E6F1A3" w14:textId="77777777" w:rsidTr="00013FB3">
        <w:trPr>
          <w:cantSplit/>
        </w:trPr>
        <w:tc>
          <w:tcPr>
            <w:tcW w:w="1555" w:type="dxa"/>
            <w:shd w:val="clear" w:color="auto" w:fill="auto"/>
            <w:vAlign w:val="center"/>
            <w:hideMark/>
          </w:tcPr>
          <w:p w14:paraId="1EEC9E4E" w14:textId="77777777" w:rsidR="00C1700F" w:rsidRPr="00A4041B" w:rsidRDefault="00C1700F" w:rsidP="00411CE1">
            <w:pPr>
              <w:pStyle w:val="EndnoteText"/>
              <w:spacing w:before="40" w:after="60" w:line="240" w:lineRule="auto"/>
              <w:rPr>
                <w:i/>
                <w:iCs/>
                <w:lang w:eastAsia="en-AU"/>
              </w:rPr>
            </w:pPr>
            <w:r w:rsidRPr="00A4041B">
              <w:rPr>
                <w:i/>
                <w:iCs/>
                <w:lang w:eastAsia="en-AU"/>
              </w:rPr>
              <w:t>Eucalyptus major/ E. </w:t>
            </w:r>
            <w:proofErr w:type="spellStart"/>
            <w:r w:rsidRPr="00A4041B">
              <w:rPr>
                <w:i/>
                <w:iCs/>
                <w:lang w:eastAsia="en-AU"/>
              </w:rPr>
              <w:t>propinqua</w:t>
            </w:r>
            <w:proofErr w:type="spellEnd"/>
          </w:p>
        </w:tc>
        <w:tc>
          <w:tcPr>
            <w:tcW w:w="1502" w:type="dxa"/>
            <w:shd w:val="clear" w:color="auto" w:fill="auto"/>
            <w:vAlign w:val="center"/>
            <w:hideMark/>
          </w:tcPr>
          <w:p w14:paraId="7681D2CD"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dambirri</w:t>
            </w:r>
            <w:proofErr w:type="spellEnd"/>
          </w:p>
        </w:tc>
        <w:tc>
          <w:tcPr>
            <w:tcW w:w="1502" w:type="dxa"/>
            <w:shd w:val="clear" w:color="auto" w:fill="auto"/>
            <w:vAlign w:val="center"/>
            <w:hideMark/>
          </w:tcPr>
          <w:p w14:paraId="6D80F2B6"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tambir</w:t>
            </w:r>
            <w:proofErr w:type="spellEnd"/>
          </w:p>
        </w:tc>
        <w:tc>
          <w:tcPr>
            <w:tcW w:w="1248" w:type="dxa"/>
            <w:shd w:val="clear" w:color="auto" w:fill="auto"/>
            <w:vAlign w:val="center"/>
            <w:hideMark/>
          </w:tcPr>
          <w:p w14:paraId="06EC3438"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dambir</w:t>
            </w:r>
            <w:proofErr w:type="spellEnd"/>
          </w:p>
        </w:tc>
        <w:tc>
          <w:tcPr>
            <w:tcW w:w="1757" w:type="dxa"/>
            <w:shd w:val="clear" w:color="auto" w:fill="auto"/>
            <w:vAlign w:val="center"/>
            <w:hideMark/>
          </w:tcPr>
          <w:p w14:paraId="2E9C04D0"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dambirr</w:t>
            </w:r>
            <w:proofErr w:type="spellEnd"/>
          </w:p>
        </w:tc>
        <w:tc>
          <w:tcPr>
            <w:tcW w:w="1503" w:type="dxa"/>
            <w:shd w:val="clear" w:color="auto" w:fill="auto"/>
            <w:vAlign w:val="center"/>
            <w:hideMark/>
          </w:tcPr>
          <w:p w14:paraId="32716971" w14:textId="77777777" w:rsidR="00C1700F" w:rsidRPr="00A4041B" w:rsidRDefault="00C1700F" w:rsidP="00411CE1">
            <w:pPr>
              <w:pStyle w:val="EndnoteText"/>
              <w:spacing w:before="40" w:after="60" w:line="240" w:lineRule="auto"/>
              <w:rPr>
                <w:lang w:eastAsia="en-AU"/>
              </w:rPr>
            </w:pPr>
          </w:p>
        </w:tc>
      </w:tr>
      <w:tr w:rsidR="00C1700F" w:rsidRPr="00A4041B" w14:paraId="3CA13D28" w14:textId="77777777" w:rsidTr="00013FB3">
        <w:trPr>
          <w:cantSplit/>
        </w:trPr>
        <w:tc>
          <w:tcPr>
            <w:tcW w:w="1555" w:type="dxa"/>
            <w:shd w:val="clear" w:color="auto" w:fill="auto"/>
            <w:vAlign w:val="center"/>
            <w:hideMark/>
          </w:tcPr>
          <w:p w14:paraId="0DD0CF09" w14:textId="77777777" w:rsidR="00C1700F" w:rsidRPr="00A4041B" w:rsidRDefault="00C1700F" w:rsidP="00411CE1">
            <w:pPr>
              <w:pStyle w:val="EndnoteText"/>
              <w:spacing w:before="40" w:after="60" w:line="240" w:lineRule="auto"/>
              <w:rPr>
                <w:i/>
                <w:iCs/>
                <w:lang w:eastAsia="en-AU"/>
              </w:rPr>
            </w:pPr>
            <w:r w:rsidRPr="00A4041B">
              <w:rPr>
                <w:i/>
                <w:iCs/>
                <w:lang w:eastAsia="en-AU"/>
              </w:rPr>
              <w:t xml:space="preserve">Eucalyptus </w:t>
            </w:r>
            <w:proofErr w:type="spellStart"/>
            <w:r w:rsidRPr="00A4041B">
              <w:rPr>
                <w:i/>
                <w:iCs/>
                <w:lang w:eastAsia="en-AU"/>
              </w:rPr>
              <w:t>melanophloia</w:t>
            </w:r>
            <w:proofErr w:type="spellEnd"/>
          </w:p>
        </w:tc>
        <w:tc>
          <w:tcPr>
            <w:tcW w:w="1502" w:type="dxa"/>
            <w:shd w:val="clear" w:color="auto" w:fill="auto"/>
            <w:vAlign w:val="center"/>
            <w:hideMark/>
          </w:tcPr>
          <w:p w14:paraId="1EA3576D"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bullah</w:t>
            </w:r>
            <w:proofErr w:type="spellEnd"/>
            <w:r w:rsidRPr="00A4041B">
              <w:rPr>
                <w:lang w:eastAsia="en-AU"/>
              </w:rPr>
              <w:t xml:space="preserve">, bull-la </w:t>
            </w:r>
          </w:p>
        </w:tc>
        <w:tc>
          <w:tcPr>
            <w:tcW w:w="1502" w:type="dxa"/>
            <w:shd w:val="clear" w:color="auto" w:fill="auto"/>
            <w:vAlign w:val="center"/>
            <w:hideMark/>
          </w:tcPr>
          <w:p w14:paraId="7B5DAB30"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kakkarr</w:t>
            </w:r>
            <w:proofErr w:type="spellEnd"/>
          </w:p>
        </w:tc>
        <w:tc>
          <w:tcPr>
            <w:tcW w:w="1248" w:type="dxa"/>
            <w:shd w:val="clear" w:color="auto" w:fill="auto"/>
            <w:vAlign w:val="center"/>
            <w:hideMark/>
          </w:tcPr>
          <w:p w14:paraId="537D524A"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kannaibalam</w:t>
            </w:r>
            <w:proofErr w:type="spellEnd"/>
            <w:r w:rsidRPr="00A4041B">
              <w:rPr>
                <w:lang w:eastAsia="en-AU"/>
              </w:rPr>
              <w:t xml:space="preserve">, </w:t>
            </w:r>
            <w:proofErr w:type="spellStart"/>
            <w:r w:rsidRPr="00A4041B">
              <w:rPr>
                <w:lang w:eastAsia="en-AU"/>
              </w:rPr>
              <w:t>tunninbin</w:t>
            </w:r>
            <w:proofErr w:type="spellEnd"/>
          </w:p>
        </w:tc>
        <w:tc>
          <w:tcPr>
            <w:tcW w:w="1757" w:type="dxa"/>
            <w:shd w:val="clear" w:color="auto" w:fill="auto"/>
            <w:vAlign w:val="center"/>
            <w:hideMark/>
          </w:tcPr>
          <w:p w14:paraId="09CAB27C" w14:textId="77777777" w:rsidR="00C1700F" w:rsidRPr="00A4041B" w:rsidRDefault="00C1700F" w:rsidP="00411CE1">
            <w:pPr>
              <w:pStyle w:val="EndnoteText"/>
              <w:spacing w:before="40" w:after="60" w:line="240" w:lineRule="auto"/>
              <w:rPr>
                <w:lang w:eastAsia="en-AU"/>
              </w:rPr>
            </w:pPr>
          </w:p>
        </w:tc>
        <w:tc>
          <w:tcPr>
            <w:tcW w:w="1503" w:type="dxa"/>
            <w:shd w:val="clear" w:color="auto" w:fill="auto"/>
            <w:vAlign w:val="center"/>
            <w:hideMark/>
          </w:tcPr>
          <w:p w14:paraId="402DEB1B" w14:textId="77777777" w:rsidR="00C1700F" w:rsidRPr="00A4041B" w:rsidRDefault="00C1700F" w:rsidP="00411CE1">
            <w:pPr>
              <w:pStyle w:val="EndnoteText"/>
              <w:spacing w:before="40" w:after="60" w:line="240" w:lineRule="auto"/>
              <w:rPr>
                <w:lang w:eastAsia="en-AU"/>
              </w:rPr>
            </w:pPr>
          </w:p>
        </w:tc>
      </w:tr>
      <w:tr w:rsidR="00C1700F" w:rsidRPr="00A4041B" w14:paraId="2E3A7CCA" w14:textId="77777777" w:rsidTr="00013FB3">
        <w:trPr>
          <w:cantSplit/>
        </w:trPr>
        <w:tc>
          <w:tcPr>
            <w:tcW w:w="1555" w:type="dxa"/>
            <w:shd w:val="clear" w:color="auto" w:fill="auto"/>
            <w:vAlign w:val="center"/>
            <w:hideMark/>
          </w:tcPr>
          <w:p w14:paraId="10B3F2EA" w14:textId="77777777" w:rsidR="00C1700F" w:rsidRPr="00A4041B" w:rsidRDefault="00C1700F" w:rsidP="00411CE1">
            <w:pPr>
              <w:pStyle w:val="EndnoteText"/>
              <w:spacing w:before="40" w:after="60" w:line="240" w:lineRule="auto"/>
              <w:rPr>
                <w:i/>
                <w:iCs/>
                <w:lang w:eastAsia="en-AU"/>
              </w:rPr>
            </w:pPr>
            <w:r w:rsidRPr="00A4041B">
              <w:rPr>
                <w:i/>
                <w:iCs/>
                <w:lang w:eastAsia="en-AU"/>
              </w:rPr>
              <w:t xml:space="preserve">Eucalyptus </w:t>
            </w:r>
            <w:proofErr w:type="spellStart"/>
            <w:r w:rsidRPr="00A4041B">
              <w:rPr>
                <w:i/>
                <w:iCs/>
                <w:lang w:eastAsia="en-AU"/>
              </w:rPr>
              <w:t>microcorys</w:t>
            </w:r>
            <w:proofErr w:type="spellEnd"/>
          </w:p>
        </w:tc>
        <w:tc>
          <w:tcPr>
            <w:tcW w:w="1502" w:type="dxa"/>
            <w:shd w:val="clear" w:color="auto" w:fill="auto"/>
            <w:vAlign w:val="center"/>
            <w:hideMark/>
          </w:tcPr>
          <w:p w14:paraId="627AA424"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dil</w:t>
            </w:r>
            <w:proofErr w:type="spellEnd"/>
          </w:p>
        </w:tc>
        <w:tc>
          <w:tcPr>
            <w:tcW w:w="1502" w:type="dxa"/>
            <w:shd w:val="clear" w:color="auto" w:fill="auto"/>
            <w:vAlign w:val="center"/>
            <w:hideMark/>
          </w:tcPr>
          <w:p w14:paraId="15F7EE92"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jimbiom</w:t>
            </w:r>
            <w:proofErr w:type="spellEnd"/>
          </w:p>
        </w:tc>
        <w:tc>
          <w:tcPr>
            <w:tcW w:w="1248" w:type="dxa"/>
            <w:shd w:val="clear" w:color="auto" w:fill="auto"/>
            <w:vAlign w:val="center"/>
            <w:hideMark/>
          </w:tcPr>
          <w:p w14:paraId="63880352"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dil</w:t>
            </w:r>
            <w:proofErr w:type="spellEnd"/>
          </w:p>
        </w:tc>
        <w:tc>
          <w:tcPr>
            <w:tcW w:w="1757" w:type="dxa"/>
            <w:shd w:val="clear" w:color="auto" w:fill="auto"/>
            <w:vAlign w:val="center"/>
            <w:hideMark/>
          </w:tcPr>
          <w:p w14:paraId="73F4480A" w14:textId="77777777" w:rsidR="00C1700F" w:rsidRPr="00A4041B" w:rsidRDefault="00C1700F" w:rsidP="00411CE1">
            <w:pPr>
              <w:pStyle w:val="EndnoteText"/>
              <w:spacing w:before="40" w:after="60" w:line="240" w:lineRule="auto"/>
              <w:rPr>
                <w:lang w:eastAsia="en-AU"/>
              </w:rPr>
            </w:pPr>
          </w:p>
        </w:tc>
        <w:tc>
          <w:tcPr>
            <w:tcW w:w="1503" w:type="dxa"/>
            <w:shd w:val="clear" w:color="auto" w:fill="auto"/>
            <w:vAlign w:val="center"/>
            <w:hideMark/>
          </w:tcPr>
          <w:p w14:paraId="7D7C8D02" w14:textId="77777777" w:rsidR="00C1700F" w:rsidRPr="00A4041B" w:rsidRDefault="00C1700F" w:rsidP="00411CE1">
            <w:pPr>
              <w:pStyle w:val="EndnoteText"/>
              <w:spacing w:before="40" w:after="60" w:line="240" w:lineRule="auto"/>
              <w:rPr>
                <w:lang w:eastAsia="en-AU"/>
              </w:rPr>
            </w:pPr>
          </w:p>
        </w:tc>
      </w:tr>
      <w:tr w:rsidR="00C1700F" w:rsidRPr="00A4041B" w14:paraId="7EADF376" w14:textId="77777777" w:rsidTr="00013FB3">
        <w:trPr>
          <w:cantSplit/>
        </w:trPr>
        <w:tc>
          <w:tcPr>
            <w:tcW w:w="1555" w:type="dxa"/>
            <w:shd w:val="clear" w:color="auto" w:fill="auto"/>
            <w:vAlign w:val="center"/>
            <w:hideMark/>
          </w:tcPr>
          <w:p w14:paraId="14D21CFD" w14:textId="77777777" w:rsidR="00C1700F" w:rsidRPr="00A4041B" w:rsidRDefault="00C1700F" w:rsidP="00411CE1">
            <w:pPr>
              <w:pStyle w:val="EndnoteText"/>
              <w:spacing w:before="40" w:after="60" w:line="240" w:lineRule="auto"/>
              <w:rPr>
                <w:i/>
                <w:iCs/>
                <w:lang w:eastAsia="en-AU"/>
              </w:rPr>
            </w:pPr>
            <w:r w:rsidRPr="00A4041B">
              <w:rPr>
                <w:i/>
                <w:iCs/>
                <w:lang w:eastAsia="en-AU"/>
              </w:rPr>
              <w:t xml:space="preserve">Eucalyptus </w:t>
            </w:r>
            <w:proofErr w:type="spellStart"/>
            <w:r w:rsidRPr="00A4041B">
              <w:rPr>
                <w:i/>
                <w:iCs/>
                <w:lang w:eastAsia="en-AU"/>
              </w:rPr>
              <w:t>moluccana</w:t>
            </w:r>
            <w:proofErr w:type="spellEnd"/>
          </w:p>
        </w:tc>
        <w:tc>
          <w:tcPr>
            <w:tcW w:w="1502" w:type="dxa"/>
            <w:shd w:val="clear" w:color="auto" w:fill="auto"/>
            <w:vAlign w:val="center"/>
            <w:hideMark/>
          </w:tcPr>
          <w:p w14:paraId="5BAED3F3"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mundelli</w:t>
            </w:r>
            <w:proofErr w:type="spellEnd"/>
            <w:r w:rsidRPr="00A4041B">
              <w:rPr>
                <w:lang w:eastAsia="en-AU"/>
              </w:rPr>
              <w:t xml:space="preserve">, </w:t>
            </w:r>
            <w:proofErr w:type="spellStart"/>
            <w:r w:rsidRPr="00A4041B">
              <w:rPr>
                <w:lang w:eastAsia="en-AU"/>
              </w:rPr>
              <w:t>mingall</w:t>
            </w:r>
            <w:proofErr w:type="spellEnd"/>
          </w:p>
        </w:tc>
        <w:tc>
          <w:tcPr>
            <w:tcW w:w="1502" w:type="dxa"/>
            <w:shd w:val="clear" w:color="auto" w:fill="auto"/>
            <w:vAlign w:val="center"/>
            <w:hideMark/>
          </w:tcPr>
          <w:p w14:paraId="5D05FA66"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boargan</w:t>
            </w:r>
            <w:proofErr w:type="spellEnd"/>
          </w:p>
        </w:tc>
        <w:tc>
          <w:tcPr>
            <w:tcW w:w="1248" w:type="dxa"/>
            <w:shd w:val="clear" w:color="auto" w:fill="auto"/>
            <w:vAlign w:val="center"/>
            <w:hideMark/>
          </w:tcPr>
          <w:p w14:paraId="49641530"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mingall</w:t>
            </w:r>
            <w:proofErr w:type="spellEnd"/>
          </w:p>
        </w:tc>
        <w:tc>
          <w:tcPr>
            <w:tcW w:w="1757" w:type="dxa"/>
            <w:shd w:val="clear" w:color="auto" w:fill="auto"/>
            <w:vAlign w:val="center"/>
            <w:hideMark/>
          </w:tcPr>
          <w:p w14:paraId="1F8DAF20"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mundeli</w:t>
            </w:r>
            <w:proofErr w:type="spellEnd"/>
            <w:r w:rsidRPr="00A4041B">
              <w:rPr>
                <w:lang w:eastAsia="en-AU"/>
              </w:rPr>
              <w:t xml:space="preserve">, </w:t>
            </w:r>
            <w:proofErr w:type="spellStart"/>
            <w:r w:rsidRPr="00A4041B">
              <w:rPr>
                <w:lang w:eastAsia="en-AU"/>
              </w:rPr>
              <w:t>mundelli</w:t>
            </w:r>
            <w:proofErr w:type="spellEnd"/>
            <w:r w:rsidRPr="00A4041B">
              <w:rPr>
                <w:lang w:eastAsia="en-AU"/>
              </w:rPr>
              <w:t xml:space="preserve">, </w:t>
            </w:r>
            <w:proofErr w:type="spellStart"/>
            <w:r w:rsidRPr="00A4041B">
              <w:rPr>
                <w:lang w:eastAsia="en-AU"/>
              </w:rPr>
              <w:t>gnarran</w:t>
            </w:r>
            <w:proofErr w:type="spellEnd"/>
          </w:p>
        </w:tc>
        <w:tc>
          <w:tcPr>
            <w:tcW w:w="1503" w:type="dxa"/>
            <w:shd w:val="clear" w:color="auto" w:fill="auto"/>
            <w:vAlign w:val="center"/>
            <w:hideMark/>
          </w:tcPr>
          <w:p w14:paraId="19842C8E"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bea</w:t>
            </w:r>
            <w:proofErr w:type="spellEnd"/>
          </w:p>
        </w:tc>
      </w:tr>
      <w:tr w:rsidR="00C1700F" w:rsidRPr="00A4041B" w14:paraId="667D265F" w14:textId="77777777" w:rsidTr="00013FB3">
        <w:trPr>
          <w:cantSplit/>
        </w:trPr>
        <w:tc>
          <w:tcPr>
            <w:tcW w:w="1555" w:type="dxa"/>
            <w:shd w:val="clear" w:color="auto" w:fill="auto"/>
            <w:vAlign w:val="center"/>
            <w:hideMark/>
          </w:tcPr>
          <w:p w14:paraId="7261F8B0" w14:textId="77777777" w:rsidR="00C1700F" w:rsidRPr="00A4041B" w:rsidRDefault="00C1700F" w:rsidP="00411CE1">
            <w:pPr>
              <w:pStyle w:val="EndnoteText"/>
              <w:spacing w:before="40" w:after="60" w:line="240" w:lineRule="auto"/>
              <w:rPr>
                <w:i/>
                <w:iCs/>
                <w:lang w:eastAsia="en-AU"/>
              </w:rPr>
            </w:pPr>
            <w:r w:rsidRPr="00A4041B">
              <w:rPr>
                <w:i/>
                <w:iCs/>
                <w:lang w:eastAsia="en-AU"/>
              </w:rPr>
              <w:t xml:space="preserve">Eucalyptus </w:t>
            </w:r>
            <w:proofErr w:type="spellStart"/>
            <w:r w:rsidRPr="00A4041B">
              <w:rPr>
                <w:i/>
                <w:iCs/>
                <w:lang w:eastAsia="en-AU"/>
              </w:rPr>
              <w:t>pilularis</w:t>
            </w:r>
            <w:proofErr w:type="spellEnd"/>
          </w:p>
        </w:tc>
        <w:tc>
          <w:tcPr>
            <w:tcW w:w="1502" w:type="dxa"/>
            <w:shd w:val="clear" w:color="auto" w:fill="auto"/>
            <w:vAlign w:val="center"/>
            <w:hideMark/>
          </w:tcPr>
          <w:p w14:paraId="338E7DD6"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binaroan</w:t>
            </w:r>
            <w:proofErr w:type="spellEnd"/>
          </w:p>
        </w:tc>
        <w:tc>
          <w:tcPr>
            <w:tcW w:w="1502" w:type="dxa"/>
            <w:shd w:val="clear" w:color="auto" w:fill="auto"/>
            <w:vAlign w:val="center"/>
            <w:hideMark/>
          </w:tcPr>
          <w:p w14:paraId="7C7E44FE" w14:textId="77777777" w:rsidR="00C1700F" w:rsidRPr="00A4041B" w:rsidRDefault="00C1700F" w:rsidP="00411CE1">
            <w:pPr>
              <w:pStyle w:val="EndnoteText"/>
              <w:spacing w:before="40" w:after="60" w:line="240" w:lineRule="auto"/>
              <w:rPr>
                <w:lang w:eastAsia="en-AU"/>
              </w:rPr>
            </w:pPr>
          </w:p>
        </w:tc>
        <w:tc>
          <w:tcPr>
            <w:tcW w:w="1248" w:type="dxa"/>
            <w:shd w:val="clear" w:color="auto" w:fill="auto"/>
            <w:vAlign w:val="center"/>
            <w:hideMark/>
          </w:tcPr>
          <w:p w14:paraId="1329C4B4"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doai</w:t>
            </w:r>
            <w:proofErr w:type="spellEnd"/>
          </w:p>
        </w:tc>
        <w:tc>
          <w:tcPr>
            <w:tcW w:w="1757" w:type="dxa"/>
            <w:shd w:val="clear" w:color="auto" w:fill="auto"/>
            <w:vAlign w:val="center"/>
            <w:hideMark/>
          </w:tcPr>
          <w:p w14:paraId="446BEDC1" w14:textId="77777777" w:rsidR="00C1700F" w:rsidRPr="00A4041B" w:rsidRDefault="00C1700F" w:rsidP="00411CE1">
            <w:pPr>
              <w:pStyle w:val="EndnoteText"/>
              <w:spacing w:before="40" w:after="60" w:line="240" w:lineRule="auto"/>
              <w:rPr>
                <w:lang w:eastAsia="en-AU"/>
              </w:rPr>
            </w:pPr>
          </w:p>
        </w:tc>
        <w:tc>
          <w:tcPr>
            <w:tcW w:w="1503" w:type="dxa"/>
            <w:shd w:val="clear" w:color="auto" w:fill="auto"/>
            <w:vAlign w:val="center"/>
            <w:hideMark/>
          </w:tcPr>
          <w:p w14:paraId="7B8CE013"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bundinbil</w:t>
            </w:r>
            <w:proofErr w:type="spellEnd"/>
            <w:r w:rsidRPr="00A4041B">
              <w:rPr>
                <w:lang w:eastAsia="en-AU"/>
              </w:rPr>
              <w:t xml:space="preserve">, </w:t>
            </w:r>
            <w:proofErr w:type="spellStart"/>
            <w:r w:rsidRPr="00A4041B">
              <w:rPr>
                <w:lang w:eastAsia="en-AU"/>
              </w:rPr>
              <w:t>binargan</w:t>
            </w:r>
            <w:proofErr w:type="spellEnd"/>
          </w:p>
        </w:tc>
      </w:tr>
      <w:tr w:rsidR="00C1700F" w:rsidRPr="00A4041B" w14:paraId="751DF2DE" w14:textId="77777777" w:rsidTr="00013FB3">
        <w:trPr>
          <w:cantSplit/>
        </w:trPr>
        <w:tc>
          <w:tcPr>
            <w:tcW w:w="1555" w:type="dxa"/>
            <w:shd w:val="clear" w:color="auto" w:fill="auto"/>
            <w:vAlign w:val="center"/>
            <w:hideMark/>
          </w:tcPr>
          <w:p w14:paraId="6A35F2E2" w14:textId="77777777" w:rsidR="00C1700F" w:rsidRPr="00A4041B" w:rsidRDefault="00C1700F" w:rsidP="00411CE1">
            <w:pPr>
              <w:pStyle w:val="EndnoteText"/>
              <w:spacing w:before="40" w:after="60" w:line="240" w:lineRule="auto"/>
              <w:rPr>
                <w:i/>
                <w:iCs/>
                <w:lang w:eastAsia="en-AU"/>
              </w:rPr>
            </w:pPr>
            <w:r w:rsidRPr="00A4041B">
              <w:rPr>
                <w:i/>
                <w:iCs/>
                <w:lang w:eastAsia="en-AU"/>
              </w:rPr>
              <w:t xml:space="preserve">Eucalyptus </w:t>
            </w:r>
            <w:proofErr w:type="spellStart"/>
            <w:r w:rsidRPr="00A4041B">
              <w:rPr>
                <w:i/>
                <w:iCs/>
                <w:lang w:eastAsia="en-AU"/>
              </w:rPr>
              <w:t>racemosa</w:t>
            </w:r>
            <w:proofErr w:type="spellEnd"/>
          </w:p>
        </w:tc>
        <w:tc>
          <w:tcPr>
            <w:tcW w:w="1502" w:type="dxa"/>
            <w:shd w:val="clear" w:color="auto" w:fill="auto"/>
            <w:vAlign w:val="center"/>
            <w:hideMark/>
          </w:tcPr>
          <w:p w14:paraId="32B3C947"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manderoljam</w:t>
            </w:r>
            <w:proofErr w:type="spellEnd"/>
          </w:p>
        </w:tc>
        <w:tc>
          <w:tcPr>
            <w:tcW w:w="1502" w:type="dxa"/>
            <w:shd w:val="clear" w:color="auto" w:fill="auto"/>
            <w:vAlign w:val="center"/>
            <w:hideMark/>
          </w:tcPr>
          <w:p w14:paraId="363D8854" w14:textId="77777777" w:rsidR="00C1700F" w:rsidRPr="00A4041B" w:rsidRDefault="00C1700F" w:rsidP="00411CE1">
            <w:pPr>
              <w:pStyle w:val="EndnoteText"/>
              <w:spacing w:before="40" w:after="60" w:line="240" w:lineRule="auto"/>
              <w:rPr>
                <w:lang w:eastAsia="en-AU"/>
              </w:rPr>
            </w:pPr>
            <w:r w:rsidRPr="00A4041B">
              <w:rPr>
                <w:lang w:eastAsia="en-AU"/>
              </w:rPr>
              <w:t xml:space="preserve"> </w:t>
            </w:r>
            <w:proofErr w:type="spellStart"/>
            <w:r w:rsidRPr="00A4041B">
              <w:rPr>
                <w:lang w:eastAsia="en-AU"/>
              </w:rPr>
              <w:t>manderra</w:t>
            </w:r>
            <w:proofErr w:type="spellEnd"/>
          </w:p>
        </w:tc>
        <w:tc>
          <w:tcPr>
            <w:tcW w:w="1248" w:type="dxa"/>
            <w:shd w:val="clear" w:color="auto" w:fill="auto"/>
            <w:vAlign w:val="center"/>
            <w:hideMark/>
          </w:tcPr>
          <w:p w14:paraId="71A3C8B1"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killambarr</w:t>
            </w:r>
            <w:proofErr w:type="spellEnd"/>
          </w:p>
        </w:tc>
        <w:tc>
          <w:tcPr>
            <w:tcW w:w="1757" w:type="dxa"/>
            <w:shd w:val="clear" w:color="auto" w:fill="auto"/>
            <w:vAlign w:val="center"/>
            <w:hideMark/>
          </w:tcPr>
          <w:p w14:paraId="335727C3" w14:textId="5E9CC09F" w:rsidR="00C1700F" w:rsidRPr="00A4041B" w:rsidRDefault="00C1700F" w:rsidP="00411CE1">
            <w:pPr>
              <w:pStyle w:val="EndnoteText"/>
              <w:spacing w:before="40" w:after="60" w:line="240" w:lineRule="auto"/>
              <w:rPr>
                <w:lang w:eastAsia="en-AU"/>
              </w:rPr>
            </w:pPr>
            <w:proofErr w:type="spellStart"/>
            <w:r w:rsidRPr="00A4041B">
              <w:rPr>
                <w:lang w:eastAsia="en-AU"/>
              </w:rPr>
              <w:t>gerur</w:t>
            </w:r>
            <w:proofErr w:type="spellEnd"/>
            <w:r w:rsidRPr="00A4041B">
              <w:rPr>
                <w:lang w:eastAsia="en-AU"/>
              </w:rPr>
              <w:t xml:space="preserve">, </w:t>
            </w:r>
            <w:proofErr w:type="spellStart"/>
            <w:r w:rsidRPr="00A4041B">
              <w:rPr>
                <w:lang w:eastAsia="en-AU"/>
              </w:rPr>
              <w:t>gorr</w:t>
            </w:r>
            <w:proofErr w:type="spellEnd"/>
            <w:r w:rsidRPr="00A4041B">
              <w:rPr>
                <w:lang w:eastAsia="en-AU"/>
              </w:rPr>
              <w:t xml:space="preserve">, </w:t>
            </w:r>
            <w:proofErr w:type="spellStart"/>
            <w:r w:rsidRPr="00A4041B">
              <w:rPr>
                <w:lang w:eastAsia="en-AU"/>
              </w:rPr>
              <w:t>gargar</w:t>
            </w:r>
            <w:proofErr w:type="spellEnd"/>
            <w:r w:rsidRPr="00A4041B">
              <w:rPr>
                <w:lang w:eastAsia="en-AU"/>
              </w:rPr>
              <w:t xml:space="preserve"> </w:t>
            </w:r>
            <w:proofErr w:type="spellStart"/>
            <w:r w:rsidRPr="00A4041B">
              <w:rPr>
                <w:lang w:eastAsia="en-AU"/>
              </w:rPr>
              <w:t>karger</w:t>
            </w:r>
            <w:proofErr w:type="spellEnd"/>
            <w:r w:rsidRPr="00A4041B">
              <w:rPr>
                <w:lang w:eastAsia="en-AU"/>
              </w:rPr>
              <w:t xml:space="preserve">, </w:t>
            </w:r>
            <w:proofErr w:type="spellStart"/>
            <w:r w:rsidRPr="00A4041B">
              <w:rPr>
                <w:lang w:eastAsia="en-AU"/>
              </w:rPr>
              <w:t>kangar</w:t>
            </w:r>
            <w:proofErr w:type="spellEnd"/>
            <w:r w:rsidRPr="00A4041B">
              <w:rPr>
                <w:lang w:eastAsia="en-AU"/>
              </w:rPr>
              <w:t xml:space="preserve">, </w:t>
            </w:r>
            <w:proofErr w:type="spellStart"/>
            <w:r w:rsidRPr="00A4041B">
              <w:rPr>
                <w:lang w:eastAsia="en-AU"/>
              </w:rPr>
              <w:t>gargar</w:t>
            </w:r>
            <w:proofErr w:type="spellEnd"/>
          </w:p>
        </w:tc>
        <w:tc>
          <w:tcPr>
            <w:tcW w:w="1503" w:type="dxa"/>
            <w:shd w:val="clear" w:color="auto" w:fill="auto"/>
            <w:vAlign w:val="center"/>
            <w:hideMark/>
          </w:tcPr>
          <w:p w14:paraId="319D2840" w14:textId="77777777" w:rsidR="00C1700F" w:rsidRPr="00A4041B" w:rsidRDefault="00C1700F" w:rsidP="00411CE1">
            <w:pPr>
              <w:pStyle w:val="EndnoteText"/>
              <w:spacing w:before="40" w:after="60" w:line="240" w:lineRule="auto"/>
              <w:rPr>
                <w:lang w:eastAsia="en-AU"/>
              </w:rPr>
            </w:pPr>
          </w:p>
        </w:tc>
      </w:tr>
      <w:tr w:rsidR="00C1700F" w:rsidRPr="00A4041B" w14:paraId="68B347CD" w14:textId="77777777" w:rsidTr="00013FB3">
        <w:trPr>
          <w:cantSplit/>
        </w:trPr>
        <w:tc>
          <w:tcPr>
            <w:tcW w:w="1555" w:type="dxa"/>
            <w:shd w:val="clear" w:color="auto" w:fill="auto"/>
            <w:vAlign w:val="center"/>
            <w:hideMark/>
          </w:tcPr>
          <w:p w14:paraId="18FB23C4" w14:textId="77777777" w:rsidR="00C1700F" w:rsidRPr="00A4041B" w:rsidRDefault="00C1700F" w:rsidP="00411CE1">
            <w:pPr>
              <w:pStyle w:val="EndnoteText"/>
              <w:spacing w:before="40" w:after="60" w:line="240" w:lineRule="auto"/>
              <w:rPr>
                <w:i/>
                <w:iCs/>
                <w:lang w:eastAsia="en-AU"/>
              </w:rPr>
            </w:pPr>
            <w:r w:rsidRPr="00A4041B">
              <w:rPr>
                <w:i/>
                <w:iCs/>
                <w:lang w:eastAsia="en-AU"/>
              </w:rPr>
              <w:t xml:space="preserve">Eucalyptus </w:t>
            </w:r>
            <w:proofErr w:type="spellStart"/>
            <w:r w:rsidRPr="00A4041B">
              <w:rPr>
                <w:i/>
                <w:iCs/>
                <w:lang w:eastAsia="en-AU"/>
              </w:rPr>
              <w:t>resinifera</w:t>
            </w:r>
            <w:proofErr w:type="spellEnd"/>
          </w:p>
        </w:tc>
        <w:tc>
          <w:tcPr>
            <w:tcW w:w="1502" w:type="dxa"/>
            <w:shd w:val="clear" w:color="auto" w:fill="auto"/>
            <w:vAlign w:val="center"/>
            <w:hideMark/>
          </w:tcPr>
          <w:p w14:paraId="7597C614"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gnauarr</w:t>
            </w:r>
            <w:proofErr w:type="spellEnd"/>
          </w:p>
        </w:tc>
        <w:tc>
          <w:tcPr>
            <w:tcW w:w="1502" w:type="dxa"/>
            <w:shd w:val="clear" w:color="auto" w:fill="auto"/>
            <w:vAlign w:val="center"/>
            <w:hideMark/>
          </w:tcPr>
          <w:p w14:paraId="5A96F017"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gnar</w:t>
            </w:r>
            <w:proofErr w:type="spellEnd"/>
          </w:p>
        </w:tc>
        <w:tc>
          <w:tcPr>
            <w:tcW w:w="1248" w:type="dxa"/>
            <w:shd w:val="clear" w:color="auto" w:fill="auto"/>
            <w:vAlign w:val="center"/>
            <w:hideMark/>
          </w:tcPr>
          <w:p w14:paraId="6B8581E3"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dalla</w:t>
            </w:r>
            <w:proofErr w:type="spellEnd"/>
            <w:r w:rsidRPr="00A4041B">
              <w:rPr>
                <w:lang w:eastAsia="en-AU"/>
              </w:rPr>
              <w:t>-la</w:t>
            </w:r>
          </w:p>
        </w:tc>
        <w:tc>
          <w:tcPr>
            <w:tcW w:w="1757" w:type="dxa"/>
            <w:shd w:val="clear" w:color="auto" w:fill="auto"/>
            <w:vAlign w:val="center"/>
            <w:hideMark/>
          </w:tcPr>
          <w:p w14:paraId="7BD4D201" w14:textId="77777777" w:rsidR="00C1700F" w:rsidRPr="00A4041B" w:rsidRDefault="00C1700F" w:rsidP="00411CE1">
            <w:pPr>
              <w:pStyle w:val="EndnoteText"/>
              <w:spacing w:before="40" w:after="60" w:line="240" w:lineRule="auto"/>
              <w:rPr>
                <w:lang w:eastAsia="en-AU"/>
              </w:rPr>
            </w:pPr>
          </w:p>
        </w:tc>
        <w:tc>
          <w:tcPr>
            <w:tcW w:w="1503" w:type="dxa"/>
            <w:shd w:val="clear" w:color="auto" w:fill="auto"/>
            <w:vAlign w:val="center"/>
            <w:hideMark/>
          </w:tcPr>
          <w:p w14:paraId="2E8969F9" w14:textId="77777777" w:rsidR="00C1700F" w:rsidRPr="00A4041B" w:rsidRDefault="00C1700F" w:rsidP="00411CE1">
            <w:pPr>
              <w:pStyle w:val="EndnoteText"/>
              <w:spacing w:before="40" w:after="60" w:line="240" w:lineRule="auto"/>
              <w:rPr>
                <w:lang w:eastAsia="en-AU"/>
              </w:rPr>
            </w:pPr>
          </w:p>
        </w:tc>
      </w:tr>
      <w:tr w:rsidR="00C1700F" w:rsidRPr="00A4041B" w14:paraId="45FE9654" w14:textId="77777777" w:rsidTr="00013FB3">
        <w:trPr>
          <w:cantSplit/>
        </w:trPr>
        <w:tc>
          <w:tcPr>
            <w:tcW w:w="1555" w:type="dxa"/>
            <w:shd w:val="clear" w:color="auto" w:fill="auto"/>
            <w:vAlign w:val="center"/>
            <w:hideMark/>
          </w:tcPr>
          <w:p w14:paraId="40D67537" w14:textId="77777777" w:rsidR="00C1700F" w:rsidRPr="00A4041B" w:rsidRDefault="00C1700F" w:rsidP="00411CE1">
            <w:pPr>
              <w:pStyle w:val="EndnoteText"/>
              <w:spacing w:before="40" w:after="60" w:line="240" w:lineRule="auto"/>
              <w:rPr>
                <w:i/>
                <w:iCs/>
                <w:lang w:eastAsia="en-AU"/>
              </w:rPr>
            </w:pPr>
            <w:r w:rsidRPr="00A4041B">
              <w:rPr>
                <w:i/>
                <w:iCs/>
                <w:lang w:eastAsia="en-AU"/>
              </w:rPr>
              <w:t xml:space="preserve">Eucalyptus </w:t>
            </w:r>
            <w:proofErr w:type="spellStart"/>
            <w:r w:rsidRPr="00A4041B">
              <w:rPr>
                <w:i/>
                <w:iCs/>
                <w:lang w:eastAsia="en-AU"/>
              </w:rPr>
              <w:t>robusta</w:t>
            </w:r>
            <w:proofErr w:type="spellEnd"/>
          </w:p>
        </w:tc>
        <w:tc>
          <w:tcPr>
            <w:tcW w:w="1502" w:type="dxa"/>
            <w:shd w:val="clear" w:color="auto" w:fill="auto"/>
            <w:vAlign w:val="center"/>
            <w:hideMark/>
          </w:tcPr>
          <w:p w14:paraId="7E5B8E7A"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dadangba</w:t>
            </w:r>
            <w:proofErr w:type="spellEnd"/>
          </w:p>
        </w:tc>
        <w:tc>
          <w:tcPr>
            <w:tcW w:w="1502" w:type="dxa"/>
            <w:shd w:val="clear" w:color="auto" w:fill="auto"/>
            <w:vAlign w:val="center"/>
            <w:hideMark/>
          </w:tcPr>
          <w:p w14:paraId="1975D3D0"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dadangaba</w:t>
            </w:r>
            <w:proofErr w:type="spellEnd"/>
          </w:p>
        </w:tc>
        <w:tc>
          <w:tcPr>
            <w:tcW w:w="1248" w:type="dxa"/>
            <w:shd w:val="clear" w:color="auto" w:fill="auto"/>
            <w:vAlign w:val="center"/>
            <w:hideMark/>
          </w:tcPr>
          <w:p w14:paraId="584B7ED8"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dannangen</w:t>
            </w:r>
            <w:proofErr w:type="spellEnd"/>
          </w:p>
        </w:tc>
        <w:tc>
          <w:tcPr>
            <w:tcW w:w="1757" w:type="dxa"/>
            <w:shd w:val="clear" w:color="auto" w:fill="auto"/>
            <w:vAlign w:val="center"/>
            <w:hideMark/>
          </w:tcPr>
          <w:p w14:paraId="634E0BB8" w14:textId="77777777" w:rsidR="00C1700F" w:rsidRPr="00A4041B" w:rsidRDefault="00C1700F" w:rsidP="00411CE1">
            <w:pPr>
              <w:pStyle w:val="EndnoteText"/>
              <w:spacing w:before="40" w:after="60" w:line="240" w:lineRule="auto"/>
              <w:rPr>
                <w:lang w:eastAsia="en-AU"/>
              </w:rPr>
            </w:pPr>
          </w:p>
        </w:tc>
        <w:tc>
          <w:tcPr>
            <w:tcW w:w="1503" w:type="dxa"/>
            <w:shd w:val="clear" w:color="auto" w:fill="auto"/>
            <w:vAlign w:val="center"/>
            <w:hideMark/>
          </w:tcPr>
          <w:p w14:paraId="44247739" w14:textId="77777777" w:rsidR="00C1700F" w:rsidRPr="00A4041B" w:rsidRDefault="00C1700F" w:rsidP="00411CE1">
            <w:pPr>
              <w:pStyle w:val="EndnoteText"/>
              <w:spacing w:before="40" w:after="60" w:line="240" w:lineRule="auto"/>
              <w:rPr>
                <w:lang w:eastAsia="en-AU"/>
              </w:rPr>
            </w:pPr>
          </w:p>
        </w:tc>
      </w:tr>
      <w:tr w:rsidR="00C1700F" w:rsidRPr="00A4041B" w14:paraId="4C876259" w14:textId="77777777" w:rsidTr="00013FB3">
        <w:trPr>
          <w:cantSplit/>
        </w:trPr>
        <w:tc>
          <w:tcPr>
            <w:tcW w:w="1555" w:type="dxa"/>
            <w:shd w:val="clear" w:color="auto" w:fill="auto"/>
            <w:vAlign w:val="center"/>
            <w:hideMark/>
          </w:tcPr>
          <w:p w14:paraId="52D9FF70" w14:textId="77777777" w:rsidR="00C1700F" w:rsidRPr="00A4041B" w:rsidRDefault="00C1700F" w:rsidP="00411CE1">
            <w:pPr>
              <w:pStyle w:val="EndnoteText"/>
              <w:spacing w:before="40" w:after="60" w:line="240" w:lineRule="auto"/>
              <w:rPr>
                <w:i/>
                <w:iCs/>
                <w:lang w:eastAsia="en-AU"/>
              </w:rPr>
            </w:pPr>
            <w:r w:rsidRPr="00A4041B">
              <w:rPr>
                <w:i/>
                <w:iCs/>
                <w:lang w:eastAsia="en-AU"/>
              </w:rPr>
              <w:t xml:space="preserve">Eucalyptus </w:t>
            </w:r>
            <w:proofErr w:type="spellStart"/>
            <w:r w:rsidRPr="00A4041B">
              <w:rPr>
                <w:i/>
                <w:iCs/>
                <w:lang w:eastAsia="en-AU"/>
              </w:rPr>
              <w:t>seeana</w:t>
            </w:r>
            <w:proofErr w:type="spellEnd"/>
          </w:p>
        </w:tc>
        <w:tc>
          <w:tcPr>
            <w:tcW w:w="1502" w:type="dxa"/>
            <w:shd w:val="clear" w:color="auto" w:fill="auto"/>
            <w:vAlign w:val="center"/>
            <w:hideMark/>
          </w:tcPr>
          <w:p w14:paraId="10294D3F"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binnamdall</w:t>
            </w:r>
            <w:proofErr w:type="spellEnd"/>
          </w:p>
        </w:tc>
        <w:tc>
          <w:tcPr>
            <w:tcW w:w="1502" w:type="dxa"/>
            <w:shd w:val="clear" w:color="auto" w:fill="auto"/>
            <w:vAlign w:val="center"/>
            <w:hideMark/>
          </w:tcPr>
          <w:p w14:paraId="1B853066"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binnamda</w:t>
            </w:r>
            <w:proofErr w:type="spellEnd"/>
          </w:p>
        </w:tc>
        <w:tc>
          <w:tcPr>
            <w:tcW w:w="1248" w:type="dxa"/>
            <w:shd w:val="clear" w:color="auto" w:fill="auto"/>
            <w:vAlign w:val="center"/>
            <w:hideMark/>
          </w:tcPr>
          <w:p w14:paraId="5F9E699B"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binnamda</w:t>
            </w:r>
            <w:proofErr w:type="spellEnd"/>
          </w:p>
        </w:tc>
        <w:tc>
          <w:tcPr>
            <w:tcW w:w="1757" w:type="dxa"/>
            <w:shd w:val="clear" w:color="auto" w:fill="auto"/>
            <w:vAlign w:val="center"/>
            <w:hideMark/>
          </w:tcPr>
          <w:p w14:paraId="5B46541F" w14:textId="77777777" w:rsidR="00C1700F" w:rsidRPr="00A4041B" w:rsidRDefault="00C1700F" w:rsidP="00411CE1">
            <w:pPr>
              <w:pStyle w:val="EndnoteText"/>
              <w:spacing w:before="40" w:after="60" w:line="240" w:lineRule="auto"/>
              <w:rPr>
                <w:lang w:eastAsia="en-AU"/>
              </w:rPr>
            </w:pPr>
          </w:p>
        </w:tc>
        <w:tc>
          <w:tcPr>
            <w:tcW w:w="1503" w:type="dxa"/>
            <w:shd w:val="clear" w:color="auto" w:fill="auto"/>
            <w:vAlign w:val="center"/>
            <w:hideMark/>
          </w:tcPr>
          <w:p w14:paraId="341609EC" w14:textId="77777777" w:rsidR="00C1700F" w:rsidRPr="00A4041B" w:rsidRDefault="00C1700F" w:rsidP="00411CE1">
            <w:pPr>
              <w:pStyle w:val="EndnoteText"/>
              <w:spacing w:before="40" w:after="60" w:line="240" w:lineRule="auto"/>
              <w:rPr>
                <w:lang w:eastAsia="en-AU"/>
              </w:rPr>
            </w:pPr>
          </w:p>
        </w:tc>
      </w:tr>
      <w:tr w:rsidR="00C1700F" w:rsidRPr="00A4041B" w14:paraId="2178969B" w14:textId="77777777" w:rsidTr="00013FB3">
        <w:trPr>
          <w:cantSplit/>
        </w:trPr>
        <w:tc>
          <w:tcPr>
            <w:tcW w:w="1555" w:type="dxa"/>
            <w:shd w:val="clear" w:color="auto" w:fill="auto"/>
            <w:vAlign w:val="center"/>
            <w:hideMark/>
          </w:tcPr>
          <w:p w14:paraId="00D4D258" w14:textId="77777777" w:rsidR="00C1700F" w:rsidRPr="00A4041B" w:rsidRDefault="00C1700F" w:rsidP="00411CE1">
            <w:pPr>
              <w:pStyle w:val="EndnoteText"/>
              <w:spacing w:before="40" w:after="60" w:line="240" w:lineRule="auto"/>
              <w:rPr>
                <w:i/>
                <w:iCs/>
                <w:lang w:eastAsia="en-AU"/>
              </w:rPr>
            </w:pPr>
            <w:r w:rsidRPr="00A4041B">
              <w:rPr>
                <w:i/>
                <w:iCs/>
                <w:lang w:eastAsia="en-AU"/>
              </w:rPr>
              <w:t xml:space="preserve">Eucalyptus </w:t>
            </w:r>
            <w:proofErr w:type="spellStart"/>
            <w:r w:rsidRPr="00A4041B">
              <w:rPr>
                <w:i/>
                <w:iCs/>
                <w:lang w:eastAsia="en-AU"/>
              </w:rPr>
              <w:t>tereticornis</w:t>
            </w:r>
            <w:proofErr w:type="spellEnd"/>
          </w:p>
        </w:tc>
        <w:tc>
          <w:tcPr>
            <w:tcW w:w="1502" w:type="dxa"/>
            <w:shd w:val="clear" w:color="auto" w:fill="auto"/>
            <w:vAlign w:val="center"/>
            <w:hideMark/>
          </w:tcPr>
          <w:p w14:paraId="7F961D8E"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mangorri</w:t>
            </w:r>
            <w:proofErr w:type="spellEnd"/>
          </w:p>
        </w:tc>
        <w:tc>
          <w:tcPr>
            <w:tcW w:w="1502" w:type="dxa"/>
            <w:shd w:val="clear" w:color="auto" w:fill="auto"/>
            <w:vAlign w:val="center"/>
            <w:hideMark/>
          </w:tcPr>
          <w:p w14:paraId="3CF8DB81"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manburrir</w:t>
            </w:r>
            <w:proofErr w:type="spellEnd"/>
          </w:p>
        </w:tc>
        <w:tc>
          <w:tcPr>
            <w:tcW w:w="1248" w:type="dxa"/>
            <w:shd w:val="clear" w:color="auto" w:fill="auto"/>
            <w:vAlign w:val="center"/>
            <w:hideMark/>
          </w:tcPr>
          <w:p w14:paraId="3209C01A"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yarra</w:t>
            </w:r>
            <w:proofErr w:type="spellEnd"/>
            <w:r w:rsidRPr="00A4041B">
              <w:rPr>
                <w:lang w:eastAsia="en-AU"/>
              </w:rPr>
              <w:t>-ra</w:t>
            </w:r>
          </w:p>
        </w:tc>
        <w:tc>
          <w:tcPr>
            <w:tcW w:w="1757" w:type="dxa"/>
            <w:shd w:val="clear" w:color="auto" w:fill="auto"/>
            <w:vAlign w:val="center"/>
            <w:hideMark/>
          </w:tcPr>
          <w:p w14:paraId="3B1B6FED"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mongra</w:t>
            </w:r>
            <w:proofErr w:type="spellEnd"/>
            <w:r w:rsidRPr="00A4041B">
              <w:rPr>
                <w:lang w:eastAsia="en-AU"/>
              </w:rPr>
              <w:t xml:space="preserve">, </w:t>
            </w:r>
            <w:proofErr w:type="spellStart"/>
            <w:r w:rsidRPr="00A4041B">
              <w:rPr>
                <w:lang w:eastAsia="en-AU"/>
              </w:rPr>
              <w:t>manborri</w:t>
            </w:r>
            <w:proofErr w:type="spellEnd"/>
            <w:r w:rsidRPr="00A4041B">
              <w:rPr>
                <w:lang w:eastAsia="en-AU"/>
              </w:rPr>
              <w:t xml:space="preserve">, </w:t>
            </w:r>
            <w:proofErr w:type="spellStart"/>
            <w:r w:rsidRPr="00A4041B">
              <w:rPr>
                <w:lang w:eastAsia="en-AU"/>
              </w:rPr>
              <w:t>mongorr</w:t>
            </w:r>
            <w:proofErr w:type="spellEnd"/>
          </w:p>
        </w:tc>
        <w:tc>
          <w:tcPr>
            <w:tcW w:w="1503" w:type="dxa"/>
            <w:shd w:val="clear" w:color="auto" w:fill="auto"/>
            <w:vAlign w:val="center"/>
            <w:hideMark/>
          </w:tcPr>
          <w:p w14:paraId="26A19FB4" w14:textId="77777777" w:rsidR="00C1700F" w:rsidRPr="00A4041B" w:rsidRDefault="00C1700F" w:rsidP="00411CE1">
            <w:pPr>
              <w:pStyle w:val="EndnoteText"/>
              <w:spacing w:before="40" w:after="60" w:line="240" w:lineRule="auto"/>
              <w:rPr>
                <w:lang w:eastAsia="en-AU"/>
              </w:rPr>
            </w:pPr>
          </w:p>
        </w:tc>
      </w:tr>
      <w:tr w:rsidR="00C1700F" w:rsidRPr="00A4041B" w14:paraId="56FF15DC" w14:textId="77777777" w:rsidTr="00013FB3">
        <w:trPr>
          <w:cantSplit/>
        </w:trPr>
        <w:tc>
          <w:tcPr>
            <w:tcW w:w="1555" w:type="dxa"/>
            <w:shd w:val="clear" w:color="auto" w:fill="auto"/>
            <w:vAlign w:val="center"/>
            <w:hideMark/>
          </w:tcPr>
          <w:p w14:paraId="2A368676" w14:textId="77777777" w:rsidR="00C1700F" w:rsidRPr="00A4041B" w:rsidRDefault="00C1700F" w:rsidP="00411CE1">
            <w:pPr>
              <w:pStyle w:val="EndnoteText"/>
              <w:spacing w:before="40" w:after="60" w:line="240" w:lineRule="auto"/>
              <w:rPr>
                <w:i/>
                <w:iCs/>
                <w:lang w:eastAsia="en-AU"/>
              </w:rPr>
            </w:pPr>
            <w:r w:rsidRPr="00A4041B">
              <w:rPr>
                <w:i/>
                <w:iCs/>
                <w:lang w:eastAsia="en-AU"/>
              </w:rPr>
              <w:t xml:space="preserve">Eucalyptus </w:t>
            </w:r>
            <w:proofErr w:type="spellStart"/>
            <w:r w:rsidRPr="00A4041B">
              <w:rPr>
                <w:i/>
                <w:iCs/>
                <w:lang w:eastAsia="en-AU"/>
              </w:rPr>
              <w:t>tindaliae</w:t>
            </w:r>
            <w:proofErr w:type="spellEnd"/>
          </w:p>
        </w:tc>
        <w:tc>
          <w:tcPr>
            <w:tcW w:w="1502" w:type="dxa"/>
            <w:shd w:val="clear" w:color="auto" w:fill="auto"/>
            <w:vAlign w:val="center"/>
            <w:hideMark/>
          </w:tcPr>
          <w:p w14:paraId="08D121A8" w14:textId="77777777" w:rsidR="00C1700F" w:rsidRPr="00A4041B" w:rsidRDefault="00C1700F" w:rsidP="00411CE1">
            <w:pPr>
              <w:pStyle w:val="EndnoteText"/>
              <w:spacing w:before="40" w:after="60" w:line="240" w:lineRule="auto"/>
              <w:rPr>
                <w:lang w:eastAsia="en-AU"/>
              </w:rPr>
            </w:pPr>
            <w:r w:rsidRPr="00A4041B">
              <w:rPr>
                <w:lang w:eastAsia="en-AU"/>
              </w:rPr>
              <w:t xml:space="preserve">boa </w:t>
            </w:r>
          </w:p>
        </w:tc>
        <w:tc>
          <w:tcPr>
            <w:tcW w:w="1502" w:type="dxa"/>
            <w:shd w:val="clear" w:color="auto" w:fill="auto"/>
            <w:vAlign w:val="center"/>
            <w:hideMark/>
          </w:tcPr>
          <w:p w14:paraId="5A04D3C4" w14:textId="77777777" w:rsidR="00C1700F" w:rsidRPr="00A4041B" w:rsidRDefault="00C1700F" w:rsidP="00411CE1">
            <w:pPr>
              <w:pStyle w:val="EndnoteText"/>
              <w:spacing w:before="40" w:after="60" w:line="240" w:lineRule="auto"/>
              <w:rPr>
                <w:lang w:eastAsia="en-AU"/>
              </w:rPr>
            </w:pPr>
            <w:r w:rsidRPr="00A4041B">
              <w:rPr>
                <w:lang w:eastAsia="en-AU"/>
              </w:rPr>
              <w:t>boa</w:t>
            </w:r>
          </w:p>
        </w:tc>
        <w:tc>
          <w:tcPr>
            <w:tcW w:w="1248" w:type="dxa"/>
            <w:shd w:val="clear" w:color="auto" w:fill="auto"/>
            <w:vAlign w:val="center"/>
            <w:hideMark/>
          </w:tcPr>
          <w:p w14:paraId="063CE6B7" w14:textId="77777777" w:rsidR="00C1700F" w:rsidRPr="00A4041B" w:rsidRDefault="00C1700F" w:rsidP="00411CE1">
            <w:pPr>
              <w:pStyle w:val="EndnoteText"/>
              <w:spacing w:before="40" w:after="60" w:line="240" w:lineRule="auto"/>
              <w:rPr>
                <w:lang w:eastAsia="en-AU"/>
              </w:rPr>
            </w:pPr>
            <w:r w:rsidRPr="00A4041B">
              <w:rPr>
                <w:lang w:eastAsia="en-AU"/>
              </w:rPr>
              <w:t>biggin</w:t>
            </w:r>
          </w:p>
        </w:tc>
        <w:tc>
          <w:tcPr>
            <w:tcW w:w="1757" w:type="dxa"/>
            <w:shd w:val="clear" w:color="auto" w:fill="auto"/>
            <w:vAlign w:val="center"/>
            <w:hideMark/>
          </w:tcPr>
          <w:p w14:paraId="696BAC28" w14:textId="77777777" w:rsidR="00C1700F" w:rsidRPr="00A4041B" w:rsidRDefault="00C1700F" w:rsidP="00411CE1">
            <w:pPr>
              <w:pStyle w:val="EndnoteText"/>
              <w:spacing w:before="40" w:after="60" w:line="240" w:lineRule="auto"/>
              <w:rPr>
                <w:lang w:eastAsia="en-AU"/>
              </w:rPr>
            </w:pPr>
          </w:p>
        </w:tc>
        <w:tc>
          <w:tcPr>
            <w:tcW w:w="1503" w:type="dxa"/>
            <w:shd w:val="clear" w:color="auto" w:fill="auto"/>
            <w:vAlign w:val="center"/>
            <w:hideMark/>
          </w:tcPr>
          <w:p w14:paraId="62B864C7"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mundile</w:t>
            </w:r>
            <w:proofErr w:type="spellEnd"/>
          </w:p>
        </w:tc>
      </w:tr>
      <w:tr w:rsidR="00C1700F" w:rsidRPr="00A4041B" w14:paraId="38A791E5" w14:textId="77777777" w:rsidTr="00013FB3">
        <w:trPr>
          <w:cantSplit/>
        </w:trPr>
        <w:tc>
          <w:tcPr>
            <w:tcW w:w="1555" w:type="dxa"/>
            <w:shd w:val="clear" w:color="auto" w:fill="auto"/>
            <w:vAlign w:val="center"/>
            <w:hideMark/>
          </w:tcPr>
          <w:p w14:paraId="12F68486" w14:textId="77777777" w:rsidR="00C1700F" w:rsidRPr="00A4041B" w:rsidRDefault="00C1700F" w:rsidP="00411CE1">
            <w:pPr>
              <w:pStyle w:val="EndnoteText"/>
              <w:spacing w:before="40" w:after="60" w:line="240" w:lineRule="auto"/>
              <w:rPr>
                <w:i/>
                <w:iCs/>
                <w:lang w:eastAsia="en-AU"/>
              </w:rPr>
            </w:pPr>
            <w:proofErr w:type="spellStart"/>
            <w:r w:rsidRPr="00A4041B">
              <w:rPr>
                <w:i/>
                <w:iCs/>
                <w:lang w:eastAsia="en-AU"/>
              </w:rPr>
              <w:t>Lophostemon</w:t>
            </w:r>
            <w:proofErr w:type="spellEnd"/>
            <w:r w:rsidRPr="00A4041B">
              <w:rPr>
                <w:i/>
                <w:iCs/>
                <w:lang w:eastAsia="en-AU"/>
              </w:rPr>
              <w:t xml:space="preserve"> </w:t>
            </w:r>
            <w:proofErr w:type="spellStart"/>
            <w:r w:rsidRPr="00A4041B">
              <w:rPr>
                <w:i/>
                <w:iCs/>
                <w:lang w:eastAsia="en-AU"/>
              </w:rPr>
              <w:t>confertus</w:t>
            </w:r>
            <w:proofErr w:type="spellEnd"/>
          </w:p>
        </w:tc>
        <w:tc>
          <w:tcPr>
            <w:tcW w:w="1502" w:type="dxa"/>
            <w:shd w:val="clear" w:color="auto" w:fill="auto"/>
            <w:vAlign w:val="center"/>
            <w:hideMark/>
          </w:tcPr>
          <w:p w14:paraId="1646B5DD"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tabilpillah</w:t>
            </w:r>
            <w:proofErr w:type="spellEnd"/>
            <w:r w:rsidRPr="00A4041B">
              <w:rPr>
                <w:lang w:eastAsia="en-AU"/>
              </w:rPr>
              <w:t xml:space="preserve">, </w:t>
            </w:r>
            <w:proofErr w:type="spellStart"/>
            <w:r w:rsidRPr="00A4041B">
              <w:rPr>
                <w:lang w:eastAsia="en-AU"/>
              </w:rPr>
              <w:t>tangpalam</w:t>
            </w:r>
            <w:proofErr w:type="spellEnd"/>
          </w:p>
        </w:tc>
        <w:tc>
          <w:tcPr>
            <w:tcW w:w="1502" w:type="dxa"/>
            <w:shd w:val="clear" w:color="auto" w:fill="auto"/>
            <w:vAlign w:val="center"/>
            <w:hideMark/>
          </w:tcPr>
          <w:p w14:paraId="31BBA711"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tangimbam</w:t>
            </w:r>
            <w:proofErr w:type="spellEnd"/>
          </w:p>
        </w:tc>
        <w:tc>
          <w:tcPr>
            <w:tcW w:w="1248" w:type="dxa"/>
            <w:shd w:val="clear" w:color="auto" w:fill="auto"/>
            <w:vAlign w:val="center"/>
            <w:hideMark/>
          </w:tcPr>
          <w:p w14:paraId="07051178"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uirrauah</w:t>
            </w:r>
            <w:proofErr w:type="spellEnd"/>
          </w:p>
        </w:tc>
        <w:tc>
          <w:tcPr>
            <w:tcW w:w="1757" w:type="dxa"/>
            <w:shd w:val="clear" w:color="auto" w:fill="auto"/>
            <w:vAlign w:val="center"/>
            <w:hideMark/>
          </w:tcPr>
          <w:p w14:paraId="687BD759" w14:textId="77777777" w:rsidR="00C1700F" w:rsidRPr="00A4041B" w:rsidRDefault="00C1700F" w:rsidP="00411CE1">
            <w:pPr>
              <w:pStyle w:val="EndnoteText"/>
              <w:spacing w:before="40" w:after="60" w:line="240" w:lineRule="auto"/>
              <w:rPr>
                <w:lang w:eastAsia="en-AU"/>
              </w:rPr>
            </w:pPr>
          </w:p>
        </w:tc>
        <w:tc>
          <w:tcPr>
            <w:tcW w:w="1503" w:type="dxa"/>
            <w:shd w:val="clear" w:color="auto" w:fill="auto"/>
            <w:vAlign w:val="center"/>
            <w:hideMark/>
          </w:tcPr>
          <w:p w14:paraId="7201585B" w14:textId="77777777" w:rsidR="00C1700F" w:rsidRPr="00A4041B" w:rsidRDefault="00C1700F" w:rsidP="00411CE1">
            <w:pPr>
              <w:pStyle w:val="EndnoteText"/>
              <w:spacing w:before="40" w:after="60" w:line="240" w:lineRule="auto"/>
              <w:rPr>
                <w:lang w:eastAsia="en-AU"/>
              </w:rPr>
            </w:pPr>
          </w:p>
        </w:tc>
      </w:tr>
      <w:tr w:rsidR="00C1700F" w:rsidRPr="00A4041B" w14:paraId="649E87B1" w14:textId="77777777" w:rsidTr="00013FB3">
        <w:trPr>
          <w:cantSplit/>
        </w:trPr>
        <w:tc>
          <w:tcPr>
            <w:tcW w:w="1555" w:type="dxa"/>
            <w:shd w:val="clear" w:color="auto" w:fill="auto"/>
            <w:vAlign w:val="center"/>
            <w:hideMark/>
          </w:tcPr>
          <w:p w14:paraId="0F94DB55" w14:textId="77777777" w:rsidR="00C1700F" w:rsidRPr="00A4041B" w:rsidRDefault="00C1700F" w:rsidP="00411CE1">
            <w:pPr>
              <w:pStyle w:val="EndnoteText"/>
              <w:spacing w:before="40" w:after="60" w:line="240" w:lineRule="auto"/>
              <w:rPr>
                <w:i/>
                <w:iCs/>
                <w:lang w:eastAsia="en-AU"/>
              </w:rPr>
            </w:pPr>
            <w:proofErr w:type="spellStart"/>
            <w:r w:rsidRPr="00A4041B">
              <w:rPr>
                <w:i/>
                <w:iCs/>
                <w:lang w:eastAsia="en-AU"/>
              </w:rPr>
              <w:t>Lophostemon</w:t>
            </w:r>
            <w:proofErr w:type="spellEnd"/>
            <w:r w:rsidRPr="00A4041B">
              <w:rPr>
                <w:i/>
                <w:iCs/>
                <w:lang w:eastAsia="en-AU"/>
              </w:rPr>
              <w:t xml:space="preserve"> </w:t>
            </w:r>
            <w:proofErr w:type="spellStart"/>
            <w:r w:rsidRPr="00A4041B">
              <w:rPr>
                <w:i/>
                <w:iCs/>
                <w:lang w:eastAsia="en-AU"/>
              </w:rPr>
              <w:t>suaveolens</w:t>
            </w:r>
            <w:proofErr w:type="spellEnd"/>
          </w:p>
        </w:tc>
        <w:tc>
          <w:tcPr>
            <w:tcW w:w="1502" w:type="dxa"/>
            <w:shd w:val="clear" w:color="auto" w:fill="auto"/>
            <w:vAlign w:val="center"/>
            <w:hideMark/>
          </w:tcPr>
          <w:p w14:paraId="5CAEF6E3"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gnarrabill</w:t>
            </w:r>
            <w:proofErr w:type="spellEnd"/>
            <w:r w:rsidRPr="00A4041B">
              <w:rPr>
                <w:lang w:eastAsia="en-AU"/>
              </w:rPr>
              <w:t xml:space="preserve">, </w:t>
            </w:r>
            <w:proofErr w:type="spellStart"/>
            <w:r w:rsidRPr="00A4041B">
              <w:rPr>
                <w:lang w:eastAsia="en-AU"/>
              </w:rPr>
              <w:t>ngarabill</w:t>
            </w:r>
            <w:proofErr w:type="spellEnd"/>
          </w:p>
        </w:tc>
        <w:tc>
          <w:tcPr>
            <w:tcW w:w="1502" w:type="dxa"/>
            <w:shd w:val="clear" w:color="auto" w:fill="auto"/>
            <w:vAlign w:val="center"/>
            <w:hideMark/>
          </w:tcPr>
          <w:p w14:paraId="3F424658"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guannarr</w:t>
            </w:r>
            <w:proofErr w:type="spellEnd"/>
          </w:p>
        </w:tc>
        <w:tc>
          <w:tcPr>
            <w:tcW w:w="1248" w:type="dxa"/>
            <w:shd w:val="clear" w:color="auto" w:fill="auto"/>
            <w:vAlign w:val="center"/>
            <w:hideMark/>
          </w:tcPr>
          <w:p w14:paraId="6C917CAD"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burrabi</w:t>
            </w:r>
            <w:proofErr w:type="spellEnd"/>
            <w:r w:rsidRPr="00A4041B">
              <w:rPr>
                <w:lang w:eastAsia="en-AU"/>
              </w:rPr>
              <w:t xml:space="preserve">, </w:t>
            </w:r>
            <w:proofErr w:type="spellStart"/>
            <w:r w:rsidRPr="00A4041B">
              <w:rPr>
                <w:lang w:eastAsia="en-AU"/>
              </w:rPr>
              <w:t>kurrabi</w:t>
            </w:r>
            <w:proofErr w:type="spellEnd"/>
          </w:p>
        </w:tc>
        <w:tc>
          <w:tcPr>
            <w:tcW w:w="1757" w:type="dxa"/>
            <w:shd w:val="clear" w:color="auto" w:fill="auto"/>
            <w:vAlign w:val="center"/>
            <w:hideMark/>
          </w:tcPr>
          <w:p w14:paraId="2468E978"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bolorta</w:t>
            </w:r>
            <w:proofErr w:type="spellEnd"/>
            <w:r w:rsidRPr="00A4041B">
              <w:rPr>
                <w:lang w:eastAsia="en-AU"/>
              </w:rPr>
              <w:t xml:space="preserve">, </w:t>
            </w:r>
            <w:proofErr w:type="spellStart"/>
            <w:r w:rsidRPr="00A4041B">
              <w:rPr>
                <w:lang w:eastAsia="en-AU"/>
              </w:rPr>
              <w:t>bulluritju</w:t>
            </w:r>
            <w:proofErr w:type="spellEnd"/>
            <w:r w:rsidRPr="00A4041B">
              <w:rPr>
                <w:lang w:eastAsia="en-AU"/>
              </w:rPr>
              <w:t xml:space="preserve">, </w:t>
            </w:r>
            <w:proofErr w:type="spellStart"/>
            <w:r w:rsidRPr="00A4041B">
              <w:rPr>
                <w:lang w:eastAsia="en-AU"/>
              </w:rPr>
              <w:t>bullorta</w:t>
            </w:r>
            <w:proofErr w:type="spellEnd"/>
            <w:r w:rsidRPr="00A4041B">
              <w:rPr>
                <w:lang w:eastAsia="en-AU"/>
              </w:rPr>
              <w:t xml:space="preserve"> </w:t>
            </w:r>
          </w:p>
        </w:tc>
        <w:tc>
          <w:tcPr>
            <w:tcW w:w="1503" w:type="dxa"/>
            <w:shd w:val="clear" w:color="auto" w:fill="auto"/>
            <w:vAlign w:val="center"/>
            <w:hideMark/>
          </w:tcPr>
          <w:p w14:paraId="67D1545E"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mgarrai</w:t>
            </w:r>
            <w:proofErr w:type="spellEnd"/>
          </w:p>
        </w:tc>
      </w:tr>
      <w:tr w:rsidR="00C1700F" w:rsidRPr="00A4041B" w14:paraId="7DE23EB7" w14:textId="77777777" w:rsidTr="00013FB3">
        <w:trPr>
          <w:cantSplit/>
        </w:trPr>
        <w:tc>
          <w:tcPr>
            <w:tcW w:w="1555" w:type="dxa"/>
            <w:shd w:val="clear" w:color="auto" w:fill="auto"/>
            <w:vAlign w:val="center"/>
            <w:hideMark/>
          </w:tcPr>
          <w:p w14:paraId="30C88092" w14:textId="77777777" w:rsidR="00C1700F" w:rsidRPr="00A4041B" w:rsidRDefault="00C1700F" w:rsidP="00411CE1">
            <w:pPr>
              <w:pStyle w:val="EndnoteText"/>
              <w:spacing w:before="40" w:after="60" w:line="240" w:lineRule="auto"/>
              <w:rPr>
                <w:i/>
                <w:iCs/>
                <w:lang w:eastAsia="en-AU"/>
              </w:rPr>
            </w:pPr>
            <w:proofErr w:type="spellStart"/>
            <w:r w:rsidRPr="00A4041B">
              <w:rPr>
                <w:i/>
                <w:iCs/>
                <w:lang w:eastAsia="en-AU"/>
              </w:rPr>
              <w:t>Syncarpia</w:t>
            </w:r>
            <w:proofErr w:type="spellEnd"/>
            <w:r w:rsidRPr="00A4041B">
              <w:rPr>
                <w:i/>
                <w:iCs/>
                <w:lang w:eastAsia="en-AU"/>
              </w:rPr>
              <w:t xml:space="preserve"> </w:t>
            </w:r>
            <w:proofErr w:type="spellStart"/>
            <w:r w:rsidRPr="00A4041B">
              <w:rPr>
                <w:i/>
                <w:iCs/>
                <w:lang w:eastAsia="en-AU"/>
              </w:rPr>
              <w:t>glomulifera</w:t>
            </w:r>
            <w:proofErr w:type="spellEnd"/>
          </w:p>
        </w:tc>
        <w:tc>
          <w:tcPr>
            <w:tcW w:w="1502" w:type="dxa"/>
            <w:shd w:val="clear" w:color="auto" w:fill="auto"/>
            <w:vAlign w:val="center"/>
            <w:hideMark/>
          </w:tcPr>
          <w:p w14:paraId="16F930C4"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burrawam</w:t>
            </w:r>
            <w:proofErr w:type="spellEnd"/>
            <w:r w:rsidRPr="00A4041B">
              <w:rPr>
                <w:lang w:eastAsia="en-AU"/>
              </w:rPr>
              <w:t xml:space="preserve">, </w:t>
            </w:r>
            <w:proofErr w:type="spellStart"/>
            <w:r w:rsidRPr="00A4041B">
              <w:rPr>
                <w:lang w:eastAsia="en-AU"/>
              </w:rPr>
              <w:t>burrawom</w:t>
            </w:r>
            <w:proofErr w:type="spellEnd"/>
          </w:p>
        </w:tc>
        <w:tc>
          <w:tcPr>
            <w:tcW w:w="1502" w:type="dxa"/>
            <w:shd w:val="clear" w:color="auto" w:fill="auto"/>
            <w:vAlign w:val="center"/>
            <w:hideMark/>
          </w:tcPr>
          <w:p w14:paraId="70D08CDE"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biuam</w:t>
            </w:r>
            <w:proofErr w:type="spellEnd"/>
          </w:p>
        </w:tc>
        <w:tc>
          <w:tcPr>
            <w:tcW w:w="1248" w:type="dxa"/>
            <w:shd w:val="clear" w:color="auto" w:fill="auto"/>
            <w:vAlign w:val="center"/>
            <w:hideMark/>
          </w:tcPr>
          <w:p w14:paraId="0BB90D4C" w14:textId="77777777" w:rsidR="00C1700F" w:rsidRPr="00A4041B" w:rsidRDefault="00C1700F" w:rsidP="00411CE1">
            <w:pPr>
              <w:pStyle w:val="EndnoteText"/>
              <w:spacing w:before="40" w:after="60" w:line="240" w:lineRule="auto"/>
              <w:rPr>
                <w:lang w:eastAsia="en-AU"/>
              </w:rPr>
            </w:pPr>
            <w:proofErr w:type="spellStart"/>
            <w:r w:rsidRPr="00A4041B">
              <w:rPr>
                <w:lang w:eastAsia="en-AU"/>
              </w:rPr>
              <w:t>burrumbam</w:t>
            </w:r>
            <w:proofErr w:type="spellEnd"/>
          </w:p>
        </w:tc>
        <w:tc>
          <w:tcPr>
            <w:tcW w:w="1757" w:type="dxa"/>
            <w:shd w:val="clear" w:color="auto" w:fill="auto"/>
            <w:vAlign w:val="center"/>
            <w:hideMark/>
          </w:tcPr>
          <w:p w14:paraId="553FDEC5" w14:textId="77777777" w:rsidR="00C1700F" w:rsidRPr="00A4041B" w:rsidRDefault="00C1700F" w:rsidP="00411CE1">
            <w:pPr>
              <w:pStyle w:val="EndnoteText"/>
              <w:spacing w:before="40" w:after="60" w:line="240" w:lineRule="auto"/>
              <w:rPr>
                <w:lang w:eastAsia="en-AU"/>
              </w:rPr>
            </w:pPr>
          </w:p>
        </w:tc>
        <w:tc>
          <w:tcPr>
            <w:tcW w:w="1503" w:type="dxa"/>
            <w:shd w:val="clear" w:color="auto" w:fill="auto"/>
            <w:vAlign w:val="center"/>
            <w:hideMark/>
          </w:tcPr>
          <w:p w14:paraId="0E521452" w14:textId="77777777" w:rsidR="00C1700F" w:rsidRPr="00A4041B" w:rsidRDefault="00C1700F" w:rsidP="00411CE1">
            <w:pPr>
              <w:pStyle w:val="EndnoteText"/>
              <w:spacing w:before="40" w:after="60" w:line="240" w:lineRule="auto"/>
              <w:rPr>
                <w:lang w:eastAsia="en-AU"/>
              </w:rPr>
            </w:pPr>
          </w:p>
        </w:tc>
      </w:tr>
      <w:tr w:rsidR="00C1700F" w:rsidRPr="00A4041B" w14:paraId="142F63F9" w14:textId="77777777" w:rsidTr="00013FB3">
        <w:trPr>
          <w:cantSplit/>
        </w:trPr>
        <w:tc>
          <w:tcPr>
            <w:tcW w:w="1555" w:type="dxa"/>
            <w:shd w:val="clear" w:color="auto" w:fill="auto"/>
            <w:vAlign w:val="center"/>
            <w:hideMark/>
          </w:tcPr>
          <w:p w14:paraId="6B8CE3C5" w14:textId="77777777" w:rsidR="00C1700F" w:rsidRPr="00A4041B" w:rsidRDefault="00C1700F" w:rsidP="00411CE1">
            <w:pPr>
              <w:pStyle w:val="EndnoteText"/>
              <w:spacing w:before="40" w:after="60" w:line="240" w:lineRule="auto"/>
              <w:rPr>
                <w:lang w:eastAsia="en-AU"/>
              </w:rPr>
            </w:pPr>
            <w:r w:rsidRPr="00A4041B">
              <w:rPr>
                <w:lang w:eastAsia="en-AU"/>
              </w:rPr>
              <w:t>Note “/” symbol indicates “Or”</w:t>
            </w:r>
          </w:p>
        </w:tc>
        <w:tc>
          <w:tcPr>
            <w:tcW w:w="1502" w:type="dxa"/>
            <w:shd w:val="clear" w:color="auto" w:fill="auto"/>
            <w:noWrap/>
            <w:vAlign w:val="center"/>
            <w:hideMark/>
          </w:tcPr>
          <w:p w14:paraId="170AEEFC" w14:textId="77777777" w:rsidR="00C1700F" w:rsidRPr="00A4041B" w:rsidRDefault="00C1700F" w:rsidP="00411CE1">
            <w:pPr>
              <w:pStyle w:val="EndnoteText"/>
              <w:spacing w:before="40" w:after="60" w:line="240" w:lineRule="auto"/>
              <w:rPr>
                <w:lang w:eastAsia="en-AU"/>
              </w:rPr>
            </w:pPr>
          </w:p>
        </w:tc>
        <w:tc>
          <w:tcPr>
            <w:tcW w:w="1502" w:type="dxa"/>
            <w:shd w:val="clear" w:color="auto" w:fill="auto"/>
            <w:noWrap/>
            <w:vAlign w:val="center"/>
            <w:hideMark/>
          </w:tcPr>
          <w:p w14:paraId="197EFB1D" w14:textId="77777777" w:rsidR="00C1700F" w:rsidRPr="00A4041B" w:rsidRDefault="00C1700F" w:rsidP="00411CE1">
            <w:pPr>
              <w:pStyle w:val="EndnoteText"/>
              <w:spacing w:before="40" w:after="60" w:line="240" w:lineRule="auto"/>
              <w:rPr>
                <w:lang w:eastAsia="en-AU"/>
              </w:rPr>
            </w:pPr>
          </w:p>
        </w:tc>
        <w:tc>
          <w:tcPr>
            <w:tcW w:w="1248" w:type="dxa"/>
            <w:shd w:val="clear" w:color="auto" w:fill="auto"/>
            <w:noWrap/>
            <w:vAlign w:val="center"/>
            <w:hideMark/>
          </w:tcPr>
          <w:p w14:paraId="3774388A" w14:textId="77777777" w:rsidR="00C1700F" w:rsidRPr="00A4041B" w:rsidRDefault="00C1700F" w:rsidP="00411CE1">
            <w:pPr>
              <w:pStyle w:val="EndnoteText"/>
              <w:spacing w:before="40" w:after="60" w:line="240" w:lineRule="auto"/>
              <w:rPr>
                <w:lang w:eastAsia="en-AU"/>
              </w:rPr>
            </w:pPr>
          </w:p>
        </w:tc>
        <w:tc>
          <w:tcPr>
            <w:tcW w:w="1757" w:type="dxa"/>
            <w:shd w:val="clear" w:color="auto" w:fill="auto"/>
            <w:noWrap/>
            <w:vAlign w:val="center"/>
            <w:hideMark/>
          </w:tcPr>
          <w:p w14:paraId="00A9D809" w14:textId="77777777" w:rsidR="00C1700F" w:rsidRPr="00A4041B" w:rsidRDefault="00C1700F" w:rsidP="00411CE1">
            <w:pPr>
              <w:pStyle w:val="EndnoteText"/>
              <w:spacing w:before="40" w:after="60" w:line="240" w:lineRule="auto"/>
              <w:rPr>
                <w:lang w:eastAsia="en-AU"/>
              </w:rPr>
            </w:pPr>
          </w:p>
        </w:tc>
        <w:tc>
          <w:tcPr>
            <w:tcW w:w="1503" w:type="dxa"/>
            <w:shd w:val="clear" w:color="auto" w:fill="auto"/>
            <w:vAlign w:val="center"/>
            <w:hideMark/>
          </w:tcPr>
          <w:p w14:paraId="0ED172D7" w14:textId="77777777" w:rsidR="00C1700F" w:rsidRPr="00A4041B" w:rsidRDefault="00C1700F" w:rsidP="00411CE1">
            <w:pPr>
              <w:pStyle w:val="EndnoteText"/>
              <w:spacing w:before="40" w:after="60" w:line="240" w:lineRule="auto"/>
              <w:rPr>
                <w:lang w:eastAsia="en-AU"/>
              </w:rPr>
            </w:pPr>
          </w:p>
        </w:tc>
      </w:tr>
    </w:tbl>
    <w:p w14:paraId="1E704CC9" w14:textId="3A8A4CC9" w:rsidR="00C1700F" w:rsidRPr="00A4041B" w:rsidRDefault="00C1700F" w:rsidP="00BA6B15">
      <w:pPr>
        <w:spacing w:before="40"/>
      </w:pPr>
      <w:r w:rsidRPr="00A4041B">
        <w:lastRenderedPageBreak/>
        <w:t xml:space="preserve">Source: </w:t>
      </w:r>
      <w:proofErr w:type="spellStart"/>
      <w:r w:rsidRPr="00A4041B">
        <w:t>Fensham</w:t>
      </w:r>
      <w:proofErr w:type="spellEnd"/>
      <w:r w:rsidRPr="00A4041B">
        <w:t xml:space="preserve"> (2021)</w:t>
      </w:r>
      <w:r w:rsidR="002E748D" w:rsidRPr="00A4041B">
        <w:t>. T</w:t>
      </w:r>
      <w:r w:rsidRPr="00A4041B">
        <w:t xml:space="preserve">he language group of the informants assigned according to Jefferies (2013). </w:t>
      </w:r>
    </w:p>
    <w:p w14:paraId="16F1956A" w14:textId="76C0FF08" w:rsidR="00BA6B15" w:rsidRPr="00A4041B" w:rsidRDefault="008F31EE" w:rsidP="008F31EE">
      <w:r w:rsidRPr="00A4041B">
        <w:t xml:space="preserve">Leichhardt’s record together with that of </w:t>
      </w:r>
      <w:proofErr w:type="spellStart"/>
      <w:r w:rsidRPr="00A4041B">
        <w:t>Gairabau</w:t>
      </w:r>
      <w:proofErr w:type="spellEnd"/>
      <w:r w:rsidRPr="00A4041B">
        <w:t xml:space="preserve">, a </w:t>
      </w:r>
      <w:proofErr w:type="spellStart"/>
      <w:r w:rsidRPr="00A4041B">
        <w:t>Dungidau</w:t>
      </w:r>
      <w:proofErr w:type="spellEnd"/>
      <w:r w:rsidRPr="00A4041B">
        <w:t xml:space="preserve"> man from south-east Queensland </w:t>
      </w:r>
      <w:r w:rsidR="008D5327" w:rsidRPr="00A4041B">
        <w:t xml:space="preserve">also </w:t>
      </w:r>
      <w:r w:rsidRPr="00A4041B">
        <w:t xml:space="preserve">verifies a broad array of uses for eucalypts </w:t>
      </w:r>
      <w:proofErr w:type="spellStart"/>
      <w:r w:rsidRPr="00A4041B">
        <w:t>Fensham</w:t>
      </w:r>
      <w:proofErr w:type="spellEnd"/>
      <w:r w:rsidRPr="00A4041B">
        <w:t xml:space="preserve"> (2021). The indigenous people who acted as </w:t>
      </w:r>
      <w:r w:rsidR="008D5327" w:rsidRPr="00A4041B">
        <w:t>Leichhardt’s</w:t>
      </w:r>
      <w:r w:rsidRPr="00A4041B">
        <w:t xml:space="preserve"> guides had a precise understanding of the eucalypt species </w:t>
      </w:r>
      <w:proofErr w:type="gramStart"/>
      <w:r w:rsidRPr="00A4041B">
        <w:t>and also</w:t>
      </w:r>
      <w:proofErr w:type="gramEnd"/>
      <w:r w:rsidRPr="00A4041B">
        <w:t xml:space="preserve"> their uses. </w:t>
      </w:r>
      <w:r w:rsidR="002E748D" w:rsidRPr="00A4041B">
        <w:t xml:space="preserve">The ethnobotany recorded by Leichhardt is greatly enhanced by </w:t>
      </w:r>
      <w:proofErr w:type="spellStart"/>
      <w:r w:rsidR="002E748D" w:rsidRPr="00A4041B">
        <w:t>Gairabau</w:t>
      </w:r>
      <w:proofErr w:type="spellEnd"/>
      <w:r w:rsidR="002E748D" w:rsidRPr="00A4041B">
        <w:t>, an Aboriginal man with a thorough knowledge of the language and culture of his people. The language group of the informants assigned according to Jefferies (2013).</w:t>
      </w:r>
    </w:p>
    <w:p w14:paraId="6504D0B6" w14:textId="77777777" w:rsidR="00BA6B15" w:rsidRPr="00A4041B" w:rsidRDefault="00BA6B15">
      <w:pPr>
        <w:spacing w:after="160" w:line="259" w:lineRule="auto"/>
      </w:pPr>
      <w:r w:rsidRPr="00A4041B">
        <w:br w:type="page"/>
      </w:r>
    </w:p>
    <w:p w14:paraId="3DA1218F" w14:textId="23CDDD18" w:rsidR="008F31EE" w:rsidRPr="00A4041B" w:rsidRDefault="008F31EE" w:rsidP="008F31EE">
      <w:pPr>
        <w:pStyle w:val="Caption"/>
        <w:keepNext/>
      </w:pPr>
      <w:r w:rsidRPr="00A4041B">
        <w:lastRenderedPageBreak/>
        <w:t xml:space="preserve">Table </w:t>
      </w:r>
      <w:r w:rsidRPr="00A4041B">
        <w:fldChar w:fldCharType="begin"/>
      </w:r>
      <w:r w:rsidRPr="00A4041B">
        <w:instrText>SEQ Table \* ARABIC</w:instrText>
      </w:r>
      <w:r w:rsidRPr="00A4041B">
        <w:fldChar w:fldCharType="separate"/>
      </w:r>
      <w:r w:rsidR="006B5C63">
        <w:rPr>
          <w:noProof/>
        </w:rPr>
        <w:t>10</w:t>
      </w:r>
      <w:r w:rsidRPr="00A4041B">
        <w:fldChar w:fldCharType="end"/>
      </w:r>
      <w:r w:rsidRPr="00A4041B">
        <w:t xml:space="preserve">: Uses of eucalypts </w:t>
      </w:r>
      <w:r w:rsidRPr="00A4041B">
        <w:rPr>
          <w:rFonts w:cs="Times New Roman"/>
        </w:rPr>
        <w:t xml:space="preserve">recorded by Leichhardt, </w:t>
      </w:r>
      <w:proofErr w:type="spellStart"/>
      <w:r w:rsidRPr="00A4041B">
        <w:rPr>
          <w:rFonts w:cs="Times New Roman"/>
        </w:rPr>
        <w:t>Gaiarbau</w:t>
      </w:r>
      <w:proofErr w:type="spellEnd"/>
      <w:r w:rsidRPr="00A4041B">
        <w:rPr>
          <w:rFonts w:cs="Times New Roman"/>
        </w:rPr>
        <w:t xml:space="preserve"> and others from south-east Queensland</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8F31EE" w:rsidRPr="00A4041B" w14:paraId="1742000D" w14:textId="77777777" w:rsidTr="008F31EE">
        <w:trPr>
          <w:cantSplit/>
          <w:trHeight w:val="312"/>
          <w:tblHeader/>
        </w:trPr>
        <w:tc>
          <w:tcPr>
            <w:tcW w:w="2694" w:type="dxa"/>
            <w:shd w:val="clear" w:color="auto" w:fill="FBE4D5" w:themeFill="accent2" w:themeFillTint="33"/>
            <w:noWrap/>
            <w:vAlign w:val="center"/>
            <w:hideMark/>
          </w:tcPr>
          <w:p w14:paraId="76DE017B" w14:textId="18458588" w:rsidR="008F31EE" w:rsidRPr="00A4041B" w:rsidRDefault="00BA6B15" w:rsidP="008F31EE">
            <w:pPr>
              <w:spacing w:before="40" w:after="40" w:line="240" w:lineRule="auto"/>
              <w:rPr>
                <w:rFonts w:eastAsia="Times New Roman" w:cs="Times New Roman"/>
                <w:b/>
                <w:bCs/>
                <w:sz w:val="20"/>
                <w:szCs w:val="20"/>
                <w:lang w:eastAsia="en-AU"/>
              </w:rPr>
            </w:pPr>
            <w:r w:rsidRPr="00A4041B">
              <w:rPr>
                <w:rFonts w:eastAsia="Times New Roman" w:cs="Times New Roman"/>
                <w:b/>
                <w:bCs/>
                <w:sz w:val="20"/>
                <w:szCs w:val="20"/>
                <w:lang w:eastAsia="en-AU"/>
              </w:rPr>
              <w:t>Eucalypt genus/s</w:t>
            </w:r>
            <w:r w:rsidR="008F31EE" w:rsidRPr="00A4041B">
              <w:rPr>
                <w:rFonts w:eastAsia="Times New Roman" w:cs="Times New Roman"/>
                <w:b/>
                <w:bCs/>
                <w:sz w:val="20"/>
                <w:szCs w:val="20"/>
                <w:lang w:eastAsia="en-AU"/>
              </w:rPr>
              <w:t>pecies</w:t>
            </w:r>
          </w:p>
        </w:tc>
        <w:tc>
          <w:tcPr>
            <w:tcW w:w="6378" w:type="dxa"/>
            <w:shd w:val="clear" w:color="auto" w:fill="FBE4D5" w:themeFill="accent2" w:themeFillTint="33"/>
            <w:noWrap/>
            <w:vAlign w:val="center"/>
            <w:hideMark/>
          </w:tcPr>
          <w:p w14:paraId="3DEBB9C1" w14:textId="701CB734" w:rsidR="008F31EE" w:rsidRPr="00A4041B" w:rsidRDefault="00BA6B15" w:rsidP="008F31EE">
            <w:pPr>
              <w:spacing w:before="40" w:after="40" w:line="240" w:lineRule="auto"/>
              <w:rPr>
                <w:rFonts w:eastAsia="Times New Roman" w:cs="Times New Roman"/>
                <w:b/>
                <w:bCs/>
                <w:sz w:val="20"/>
                <w:szCs w:val="20"/>
                <w:lang w:eastAsia="en-AU"/>
              </w:rPr>
            </w:pPr>
            <w:r w:rsidRPr="00A4041B">
              <w:rPr>
                <w:rFonts w:eastAsia="Times New Roman" w:cs="Times New Roman"/>
                <w:b/>
                <w:bCs/>
                <w:sz w:val="20"/>
                <w:szCs w:val="20"/>
                <w:lang w:eastAsia="en-AU"/>
              </w:rPr>
              <w:t>Indigenous u</w:t>
            </w:r>
            <w:r w:rsidR="008F31EE" w:rsidRPr="00A4041B">
              <w:rPr>
                <w:rFonts w:eastAsia="Times New Roman" w:cs="Times New Roman"/>
                <w:b/>
                <w:bCs/>
                <w:sz w:val="20"/>
                <w:szCs w:val="20"/>
                <w:lang w:eastAsia="en-AU"/>
              </w:rPr>
              <w:t>se</w:t>
            </w:r>
          </w:p>
        </w:tc>
      </w:tr>
      <w:tr w:rsidR="008F31EE" w:rsidRPr="00A4041B" w14:paraId="0B3B6816" w14:textId="77777777" w:rsidTr="008F31EE">
        <w:trPr>
          <w:trHeight w:val="624"/>
        </w:trPr>
        <w:tc>
          <w:tcPr>
            <w:tcW w:w="2694" w:type="dxa"/>
            <w:shd w:val="clear" w:color="auto" w:fill="auto"/>
            <w:vAlign w:val="center"/>
          </w:tcPr>
          <w:p w14:paraId="5A08AB84" w14:textId="77777777" w:rsidR="008F31EE" w:rsidRPr="00A4041B" w:rsidRDefault="008F31EE" w:rsidP="008F31EE">
            <w:pPr>
              <w:spacing w:before="40" w:after="40" w:line="240" w:lineRule="auto"/>
              <w:rPr>
                <w:rFonts w:eastAsia="Times New Roman" w:cs="Times New Roman"/>
                <w:i/>
                <w:iCs/>
                <w:sz w:val="20"/>
                <w:szCs w:val="20"/>
                <w:lang w:eastAsia="en-AU"/>
              </w:rPr>
            </w:pPr>
            <w:r w:rsidRPr="00A4041B">
              <w:rPr>
                <w:rFonts w:eastAsia="Times New Roman" w:cs="Times New Roman"/>
                <w:i/>
                <w:iCs/>
                <w:sz w:val="20"/>
                <w:szCs w:val="20"/>
                <w:lang w:eastAsia="en-AU"/>
              </w:rPr>
              <w:t xml:space="preserve">Angophora </w:t>
            </w:r>
          </w:p>
        </w:tc>
        <w:tc>
          <w:tcPr>
            <w:tcW w:w="6378" w:type="dxa"/>
            <w:shd w:val="clear" w:color="auto" w:fill="auto"/>
            <w:vAlign w:val="center"/>
          </w:tcPr>
          <w:p w14:paraId="19A8DB05"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Growths contain water. Burns smoky, good for sending signals.</w:t>
            </w:r>
          </w:p>
          <w:p w14:paraId="7DE71027"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A camp was never made where apple trees grew because: </w:t>
            </w:r>
          </w:p>
          <w:p w14:paraId="246390FF"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1) they always lean over and interfere with the pitching of humpies and the general arrangement of the camp; and </w:t>
            </w:r>
          </w:p>
          <w:p w14:paraId="1ABE3E9C"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2) the wood of these trees makes a lot of smoke when it is burnt, and this might blow across the camp. </w:t>
            </w:r>
          </w:p>
          <w:p w14:paraId="0F74B473" w14:textId="77777777" w:rsidR="008F31EE" w:rsidRPr="00A4041B" w:rsidRDefault="008F31EE" w:rsidP="00BA6B15">
            <w:pPr>
              <w:spacing w:before="40" w:after="60" w:line="240" w:lineRule="auto"/>
              <w:rPr>
                <w:rFonts w:eastAsia="Times New Roman" w:cs="Times New Roman"/>
                <w:sz w:val="20"/>
                <w:szCs w:val="20"/>
                <w:lang w:eastAsia="en-AU"/>
              </w:rPr>
            </w:pPr>
            <w:proofErr w:type="gramStart"/>
            <w:r w:rsidRPr="00A4041B">
              <w:rPr>
                <w:rFonts w:eastAsia="Times New Roman" w:cs="Times New Roman"/>
                <w:sz w:val="20"/>
                <w:szCs w:val="20"/>
                <w:lang w:eastAsia="en-AU"/>
              </w:rPr>
              <w:t>Possums</w:t>
            </w:r>
            <w:proofErr w:type="gramEnd"/>
            <w:r w:rsidRPr="00A4041B">
              <w:rPr>
                <w:rFonts w:eastAsia="Times New Roman" w:cs="Times New Roman"/>
                <w:sz w:val="20"/>
                <w:szCs w:val="20"/>
                <w:lang w:eastAsia="en-AU"/>
              </w:rPr>
              <w:t xml:space="preserve"> fat when apple is in flower.</w:t>
            </w:r>
          </w:p>
        </w:tc>
      </w:tr>
      <w:tr w:rsidR="008F31EE" w:rsidRPr="00A4041B" w14:paraId="26D2BC3E" w14:textId="77777777" w:rsidTr="008F31EE">
        <w:trPr>
          <w:trHeight w:val="624"/>
        </w:trPr>
        <w:tc>
          <w:tcPr>
            <w:tcW w:w="2694" w:type="dxa"/>
            <w:shd w:val="clear" w:color="auto" w:fill="auto"/>
            <w:vAlign w:val="center"/>
          </w:tcPr>
          <w:p w14:paraId="0114D256" w14:textId="77777777" w:rsidR="008F31EE" w:rsidRPr="00A4041B" w:rsidRDefault="008F31EE" w:rsidP="008F31EE">
            <w:pPr>
              <w:spacing w:before="40" w:after="40" w:line="240" w:lineRule="auto"/>
              <w:rPr>
                <w:rFonts w:eastAsia="Times New Roman" w:cs="Times New Roman"/>
                <w:i/>
                <w:iCs/>
                <w:sz w:val="20"/>
                <w:szCs w:val="20"/>
                <w:lang w:eastAsia="en-AU"/>
              </w:rPr>
            </w:pPr>
            <w:r w:rsidRPr="00A4041B">
              <w:rPr>
                <w:rFonts w:eastAsia="Times New Roman" w:cs="Times New Roman"/>
                <w:i/>
                <w:iCs/>
                <w:sz w:val="20"/>
                <w:szCs w:val="20"/>
                <w:lang w:eastAsia="en-AU"/>
              </w:rPr>
              <w:t xml:space="preserve">Angophora </w:t>
            </w:r>
            <w:proofErr w:type="spellStart"/>
            <w:r w:rsidRPr="00A4041B">
              <w:rPr>
                <w:rFonts w:eastAsia="Times New Roman" w:cs="Times New Roman"/>
                <w:i/>
                <w:iCs/>
                <w:sz w:val="20"/>
                <w:szCs w:val="20"/>
                <w:lang w:eastAsia="en-AU"/>
              </w:rPr>
              <w:t>woodsiana</w:t>
            </w:r>
            <w:proofErr w:type="spellEnd"/>
          </w:p>
        </w:tc>
        <w:tc>
          <w:tcPr>
            <w:tcW w:w="6378" w:type="dxa"/>
            <w:shd w:val="clear" w:color="auto" w:fill="auto"/>
            <w:vAlign w:val="center"/>
          </w:tcPr>
          <w:p w14:paraId="16D5E584"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Swollen growths contain water which can be accessed after opening a fissure evident on the outside of the swelling.</w:t>
            </w:r>
          </w:p>
        </w:tc>
      </w:tr>
      <w:tr w:rsidR="008F31EE" w:rsidRPr="00A4041B" w14:paraId="5B48606B" w14:textId="77777777" w:rsidTr="008F31EE">
        <w:trPr>
          <w:trHeight w:val="624"/>
        </w:trPr>
        <w:tc>
          <w:tcPr>
            <w:tcW w:w="2694" w:type="dxa"/>
            <w:shd w:val="clear" w:color="auto" w:fill="auto"/>
            <w:vAlign w:val="center"/>
          </w:tcPr>
          <w:p w14:paraId="7D8C59D8" w14:textId="77777777" w:rsidR="008F31EE" w:rsidRPr="00A4041B" w:rsidRDefault="008F31EE" w:rsidP="008F31EE">
            <w:pPr>
              <w:spacing w:before="40" w:after="40" w:line="240" w:lineRule="auto"/>
              <w:rPr>
                <w:rFonts w:eastAsia="Times New Roman" w:cs="Times New Roman"/>
                <w:i/>
                <w:iCs/>
                <w:sz w:val="20"/>
                <w:szCs w:val="20"/>
                <w:lang w:eastAsia="en-AU"/>
              </w:rPr>
            </w:pPr>
            <w:r w:rsidRPr="00A4041B">
              <w:rPr>
                <w:rFonts w:eastAsia="Times New Roman" w:cs="Times New Roman"/>
                <w:i/>
                <w:iCs/>
                <w:sz w:val="20"/>
                <w:szCs w:val="20"/>
                <w:lang w:eastAsia="en-AU"/>
              </w:rPr>
              <w:t xml:space="preserve">Angophora </w:t>
            </w:r>
            <w:proofErr w:type="spellStart"/>
            <w:r w:rsidRPr="00A4041B">
              <w:rPr>
                <w:rFonts w:eastAsia="Times New Roman" w:cs="Times New Roman"/>
                <w:i/>
                <w:iCs/>
                <w:sz w:val="20"/>
                <w:szCs w:val="20"/>
                <w:lang w:eastAsia="en-AU"/>
              </w:rPr>
              <w:t>subvelutina</w:t>
            </w:r>
            <w:proofErr w:type="spellEnd"/>
          </w:p>
        </w:tc>
        <w:tc>
          <w:tcPr>
            <w:tcW w:w="6378" w:type="dxa"/>
            <w:shd w:val="clear" w:color="auto" w:fill="auto"/>
            <w:vAlign w:val="center"/>
          </w:tcPr>
          <w:p w14:paraId="0C5FA853"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Medicine. </w:t>
            </w:r>
          </w:p>
          <w:p w14:paraId="4CC922C9"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Tapping swelling can yield water, which is mixed with sap and not pleasant but will alleviate thirst.</w:t>
            </w:r>
          </w:p>
        </w:tc>
      </w:tr>
      <w:tr w:rsidR="008F31EE" w:rsidRPr="00A4041B" w14:paraId="0F9B6E9A" w14:textId="77777777" w:rsidTr="00BA6B15">
        <w:trPr>
          <w:trHeight w:val="391"/>
        </w:trPr>
        <w:tc>
          <w:tcPr>
            <w:tcW w:w="2694" w:type="dxa"/>
            <w:shd w:val="clear" w:color="auto" w:fill="auto"/>
            <w:vAlign w:val="center"/>
          </w:tcPr>
          <w:p w14:paraId="02A7DC31" w14:textId="77777777" w:rsidR="008F31EE" w:rsidRPr="00A4041B" w:rsidRDefault="008F31EE" w:rsidP="008F31EE">
            <w:pPr>
              <w:spacing w:before="40" w:after="40" w:line="240" w:lineRule="auto"/>
              <w:rPr>
                <w:rFonts w:eastAsia="Times New Roman" w:cs="Times New Roman"/>
                <w:i/>
                <w:iCs/>
                <w:sz w:val="20"/>
                <w:szCs w:val="20"/>
                <w:lang w:eastAsia="en-AU"/>
              </w:rPr>
            </w:pPr>
            <w:proofErr w:type="spellStart"/>
            <w:r w:rsidRPr="00A4041B">
              <w:rPr>
                <w:rFonts w:eastAsia="Times New Roman" w:cs="Times New Roman"/>
                <w:i/>
                <w:iCs/>
                <w:sz w:val="20"/>
                <w:szCs w:val="20"/>
                <w:lang w:eastAsia="en-AU"/>
              </w:rPr>
              <w:t>Corymbia</w:t>
            </w:r>
            <w:proofErr w:type="spellEnd"/>
            <w:r w:rsidRPr="00A4041B">
              <w:rPr>
                <w:rFonts w:eastAsia="Times New Roman" w:cs="Times New Roman"/>
                <w:i/>
                <w:iCs/>
                <w:sz w:val="20"/>
                <w:szCs w:val="20"/>
                <w:lang w:eastAsia="en-AU"/>
              </w:rPr>
              <w:t xml:space="preserve"> citriodora</w:t>
            </w:r>
          </w:p>
        </w:tc>
        <w:tc>
          <w:tcPr>
            <w:tcW w:w="6378" w:type="dxa"/>
            <w:shd w:val="clear" w:color="auto" w:fill="auto"/>
            <w:vAlign w:val="center"/>
          </w:tcPr>
          <w:p w14:paraId="7CB6E5D1" w14:textId="78D6C003"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Wood for clubs. </w:t>
            </w:r>
          </w:p>
        </w:tc>
      </w:tr>
      <w:tr w:rsidR="008F31EE" w:rsidRPr="00A4041B" w14:paraId="799EB81E" w14:textId="77777777" w:rsidTr="008F31EE">
        <w:trPr>
          <w:trHeight w:val="624"/>
        </w:trPr>
        <w:tc>
          <w:tcPr>
            <w:tcW w:w="2694" w:type="dxa"/>
            <w:shd w:val="clear" w:color="auto" w:fill="auto"/>
            <w:vAlign w:val="center"/>
          </w:tcPr>
          <w:p w14:paraId="58EED519" w14:textId="77777777" w:rsidR="008F31EE" w:rsidRPr="00A4041B" w:rsidRDefault="008F31EE" w:rsidP="008F31EE">
            <w:pPr>
              <w:spacing w:before="40" w:after="40" w:line="240" w:lineRule="auto"/>
              <w:rPr>
                <w:rFonts w:eastAsia="Times New Roman" w:cs="Times New Roman"/>
                <w:i/>
                <w:iCs/>
                <w:sz w:val="20"/>
                <w:szCs w:val="20"/>
                <w:lang w:eastAsia="en-AU"/>
              </w:rPr>
            </w:pPr>
            <w:proofErr w:type="spellStart"/>
            <w:r w:rsidRPr="00A4041B">
              <w:rPr>
                <w:rFonts w:eastAsia="Times New Roman" w:cs="Times New Roman"/>
                <w:i/>
                <w:iCs/>
                <w:sz w:val="20"/>
                <w:szCs w:val="20"/>
                <w:lang w:eastAsia="en-AU"/>
              </w:rPr>
              <w:t>Corymbia</w:t>
            </w:r>
            <w:proofErr w:type="spellEnd"/>
            <w:r w:rsidRPr="00A4041B">
              <w:rPr>
                <w:rFonts w:eastAsia="Times New Roman" w:cs="Times New Roman"/>
                <w:i/>
                <w:iCs/>
                <w:sz w:val="20"/>
                <w:szCs w:val="20"/>
                <w:lang w:eastAsia="en-AU"/>
              </w:rPr>
              <w:t xml:space="preserve"> citriodora/ C. </w:t>
            </w:r>
            <w:proofErr w:type="spellStart"/>
            <w:r w:rsidRPr="00A4041B">
              <w:rPr>
                <w:rFonts w:eastAsia="Times New Roman" w:cs="Times New Roman"/>
                <w:i/>
                <w:iCs/>
                <w:sz w:val="20"/>
                <w:szCs w:val="20"/>
                <w:lang w:eastAsia="en-AU"/>
              </w:rPr>
              <w:t>henryi</w:t>
            </w:r>
            <w:proofErr w:type="spellEnd"/>
          </w:p>
        </w:tc>
        <w:tc>
          <w:tcPr>
            <w:tcW w:w="6378" w:type="dxa"/>
            <w:shd w:val="clear" w:color="auto" w:fill="auto"/>
            <w:vAlign w:val="center"/>
          </w:tcPr>
          <w:p w14:paraId="5D72010A"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Gum used to treat </w:t>
            </w:r>
            <w:proofErr w:type="gramStart"/>
            <w:r w:rsidRPr="00A4041B">
              <w:rPr>
                <w:rFonts w:eastAsia="Times New Roman" w:cs="Times New Roman"/>
                <w:sz w:val="20"/>
                <w:szCs w:val="20"/>
                <w:lang w:eastAsia="en-AU"/>
              </w:rPr>
              <w:t>tooth-ache</w:t>
            </w:r>
            <w:proofErr w:type="gramEnd"/>
            <w:r w:rsidRPr="00A4041B">
              <w:rPr>
                <w:rFonts w:eastAsia="Times New Roman" w:cs="Times New Roman"/>
                <w:sz w:val="20"/>
                <w:szCs w:val="20"/>
                <w:lang w:eastAsia="en-AU"/>
              </w:rPr>
              <w:t>. Burns without smoke.</w:t>
            </w:r>
          </w:p>
        </w:tc>
      </w:tr>
      <w:tr w:rsidR="008F31EE" w:rsidRPr="00A4041B" w14:paraId="3BC478C0" w14:textId="77777777" w:rsidTr="008F31EE">
        <w:trPr>
          <w:trHeight w:val="624"/>
        </w:trPr>
        <w:tc>
          <w:tcPr>
            <w:tcW w:w="2694" w:type="dxa"/>
            <w:shd w:val="clear" w:color="auto" w:fill="auto"/>
            <w:vAlign w:val="center"/>
          </w:tcPr>
          <w:p w14:paraId="590A4EC8" w14:textId="77777777" w:rsidR="008F31EE" w:rsidRPr="00A4041B" w:rsidRDefault="008F31EE" w:rsidP="008F31EE">
            <w:pPr>
              <w:spacing w:before="40" w:after="40" w:line="240" w:lineRule="auto"/>
              <w:rPr>
                <w:rFonts w:eastAsia="Times New Roman" w:cs="Times New Roman"/>
                <w:i/>
                <w:iCs/>
                <w:sz w:val="20"/>
                <w:szCs w:val="20"/>
                <w:lang w:eastAsia="en-AU"/>
              </w:rPr>
            </w:pPr>
            <w:proofErr w:type="spellStart"/>
            <w:r w:rsidRPr="00A4041B">
              <w:rPr>
                <w:rFonts w:eastAsia="Times New Roman" w:cs="Times New Roman"/>
                <w:i/>
                <w:iCs/>
                <w:sz w:val="20"/>
                <w:szCs w:val="20"/>
                <w:lang w:eastAsia="en-AU"/>
              </w:rPr>
              <w:t>Corymbia</w:t>
            </w:r>
            <w:proofErr w:type="spellEnd"/>
            <w:r w:rsidRPr="00A4041B">
              <w:rPr>
                <w:rFonts w:eastAsia="Times New Roman" w:cs="Times New Roman"/>
                <w:i/>
                <w:iCs/>
                <w:sz w:val="20"/>
                <w:szCs w:val="20"/>
                <w:lang w:eastAsia="en-AU"/>
              </w:rPr>
              <w:t xml:space="preserve">. </w:t>
            </w:r>
            <w:proofErr w:type="spellStart"/>
            <w:r w:rsidRPr="00A4041B">
              <w:rPr>
                <w:rFonts w:eastAsia="Times New Roman" w:cs="Times New Roman"/>
                <w:i/>
                <w:iCs/>
                <w:sz w:val="20"/>
                <w:szCs w:val="20"/>
                <w:lang w:eastAsia="en-AU"/>
              </w:rPr>
              <w:t>gummifera</w:t>
            </w:r>
            <w:proofErr w:type="spellEnd"/>
            <w:r w:rsidRPr="00A4041B">
              <w:rPr>
                <w:rFonts w:eastAsia="Times New Roman" w:cs="Times New Roman"/>
                <w:i/>
                <w:iCs/>
                <w:sz w:val="20"/>
                <w:szCs w:val="20"/>
                <w:lang w:eastAsia="en-AU"/>
              </w:rPr>
              <w:t>/ C. intermedia</w:t>
            </w:r>
          </w:p>
        </w:tc>
        <w:tc>
          <w:tcPr>
            <w:tcW w:w="6378" w:type="dxa"/>
            <w:shd w:val="clear" w:color="auto" w:fill="auto"/>
            <w:vAlign w:val="center"/>
          </w:tcPr>
          <w:p w14:paraId="7B7D4078"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Bees’ nest, bought down by Nikki. The honey watery, tasting like the liquid in the flowers of </w:t>
            </w:r>
            <w:proofErr w:type="spellStart"/>
            <w:r w:rsidRPr="00A4041B">
              <w:rPr>
                <w:rFonts w:eastAsia="Times New Roman" w:cs="Times New Roman"/>
                <w:i/>
                <w:iCs/>
                <w:sz w:val="20"/>
                <w:szCs w:val="20"/>
                <w:lang w:eastAsia="en-AU"/>
              </w:rPr>
              <w:t>Doryanthes</w:t>
            </w:r>
            <w:proofErr w:type="spellEnd"/>
            <w:r w:rsidRPr="00A4041B">
              <w:rPr>
                <w:rFonts w:eastAsia="Times New Roman" w:cs="Times New Roman"/>
                <w:i/>
                <w:iCs/>
                <w:sz w:val="20"/>
                <w:szCs w:val="20"/>
                <w:lang w:eastAsia="en-AU"/>
              </w:rPr>
              <w:t xml:space="preserve"> </w:t>
            </w:r>
            <w:proofErr w:type="spellStart"/>
            <w:r w:rsidRPr="00A4041B">
              <w:rPr>
                <w:rFonts w:eastAsia="Times New Roman" w:cs="Times New Roman"/>
                <w:i/>
                <w:iCs/>
                <w:sz w:val="20"/>
                <w:szCs w:val="20"/>
                <w:lang w:eastAsia="en-AU"/>
              </w:rPr>
              <w:t>excelsa</w:t>
            </w:r>
            <w:proofErr w:type="spellEnd"/>
            <w:r w:rsidRPr="00A4041B">
              <w:rPr>
                <w:rFonts w:eastAsia="Times New Roman" w:cs="Times New Roman"/>
                <w:sz w:val="20"/>
                <w:szCs w:val="20"/>
                <w:lang w:eastAsia="en-AU"/>
              </w:rPr>
              <w:t xml:space="preserve">. </w:t>
            </w:r>
          </w:p>
          <w:p w14:paraId="0F1F386D"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Gum used as a red dye for staining possum rugs.</w:t>
            </w:r>
          </w:p>
        </w:tc>
      </w:tr>
      <w:tr w:rsidR="008F31EE" w:rsidRPr="00A4041B" w14:paraId="65B5F91E" w14:textId="77777777" w:rsidTr="00BA6B15">
        <w:trPr>
          <w:trHeight w:val="50"/>
        </w:trPr>
        <w:tc>
          <w:tcPr>
            <w:tcW w:w="2694" w:type="dxa"/>
            <w:shd w:val="clear" w:color="auto" w:fill="auto"/>
            <w:vAlign w:val="center"/>
          </w:tcPr>
          <w:p w14:paraId="7B593EB4" w14:textId="77777777" w:rsidR="008F31EE" w:rsidRPr="00A4041B" w:rsidRDefault="008F31EE" w:rsidP="008F31EE">
            <w:pPr>
              <w:spacing w:before="40" w:after="40" w:line="240" w:lineRule="auto"/>
              <w:rPr>
                <w:rFonts w:eastAsia="Times New Roman" w:cs="Times New Roman"/>
                <w:i/>
                <w:iCs/>
                <w:sz w:val="20"/>
                <w:szCs w:val="20"/>
                <w:lang w:eastAsia="en-AU"/>
              </w:rPr>
            </w:pPr>
            <w:proofErr w:type="spellStart"/>
            <w:r w:rsidRPr="00A4041B">
              <w:rPr>
                <w:rFonts w:eastAsia="Times New Roman" w:cs="Times New Roman"/>
                <w:i/>
                <w:iCs/>
                <w:sz w:val="20"/>
                <w:szCs w:val="20"/>
                <w:lang w:eastAsia="en-AU"/>
              </w:rPr>
              <w:t>Corymbia</w:t>
            </w:r>
            <w:proofErr w:type="spellEnd"/>
            <w:r w:rsidRPr="00A4041B">
              <w:rPr>
                <w:rFonts w:eastAsia="Times New Roman" w:cs="Times New Roman"/>
                <w:i/>
                <w:iCs/>
                <w:sz w:val="20"/>
                <w:szCs w:val="20"/>
                <w:lang w:eastAsia="en-AU"/>
              </w:rPr>
              <w:t xml:space="preserve"> </w:t>
            </w:r>
            <w:proofErr w:type="spellStart"/>
            <w:r w:rsidRPr="00A4041B">
              <w:rPr>
                <w:rFonts w:eastAsia="Times New Roman" w:cs="Times New Roman"/>
                <w:i/>
                <w:iCs/>
                <w:sz w:val="20"/>
                <w:szCs w:val="20"/>
                <w:lang w:eastAsia="en-AU"/>
              </w:rPr>
              <w:t>tessellaris</w:t>
            </w:r>
            <w:proofErr w:type="spellEnd"/>
          </w:p>
        </w:tc>
        <w:tc>
          <w:tcPr>
            <w:tcW w:w="6378" w:type="dxa"/>
            <w:shd w:val="clear" w:color="auto" w:fill="auto"/>
            <w:vAlign w:val="center"/>
          </w:tcPr>
          <w:p w14:paraId="29C7813E"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Burns without smoke.</w:t>
            </w:r>
          </w:p>
        </w:tc>
      </w:tr>
      <w:tr w:rsidR="008F31EE" w:rsidRPr="00A4041B" w14:paraId="14A8741D" w14:textId="77777777" w:rsidTr="008F31EE">
        <w:trPr>
          <w:trHeight w:val="624"/>
        </w:trPr>
        <w:tc>
          <w:tcPr>
            <w:tcW w:w="2694" w:type="dxa"/>
            <w:shd w:val="clear" w:color="auto" w:fill="auto"/>
            <w:vAlign w:val="center"/>
            <w:hideMark/>
          </w:tcPr>
          <w:p w14:paraId="1122ECB0" w14:textId="77777777" w:rsidR="008F31EE" w:rsidRPr="00A4041B" w:rsidRDefault="008F31EE" w:rsidP="008F31EE">
            <w:pPr>
              <w:spacing w:before="40" w:after="40" w:line="240" w:lineRule="auto"/>
              <w:rPr>
                <w:rFonts w:eastAsia="Times New Roman" w:cs="Times New Roman"/>
                <w:i/>
                <w:iCs/>
                <w:sz w:val="20"/>
                <w:szCs w:val="20"/>
                <w:lang w:eastAsia="en-AU"/>
              </w:rPr>
            </w:pPr>
            <w:r w:rsidRPr="00A4041B">
              <w:rPr>
                <w:rFonts w:eastAsia="Times New Roman" w:cs="Times New Roman"/>
                <w:i/>
                <w:iCs/>
                <w:sz w:val="20"/>
                <w:szCs w:val="20"/>
                <w:lang w:eastAsia="en-AU"/>
              </w:rPr>
              <w:t xml:space="preserve">Eucalyptus </w:t>
            </w:r>
            <w:proofErr w:type="spellStart"/>
            <w:r w:rsidRPr="00A4041B">
              <w:rPr>
                <w:rFonts w:eastAsia="Times New Roman" w:cs="Times New Roman"/>
                <w:i/>
                <w:iCs/>
                <w:sz w:val="20"/>
                <w:szCs w:val="20"/>
                <w:lang w:eastAsia="en-AU"/>
              </w:rPr>
              <w:t>acmenoides</w:t>
            </w:r>
            <w:proofErr w:type="spellEnd"/>
            <w:r w:rsidRPr="00A4041B">
              <w:rPr>
                <w:rFonts w:eastAsia="Times New Roman" w:cs="Times New Roman"/>
                <w:i/>
                <w:iCs/>
                <w:sz w:val="20"/>
                <w:szCs w:val="20"/>
                <w:lang w:eastAsia="en-AU"/>
              </w:rPr>
              <w:t>/ E. </w:t>
            </w:r>
            <w:proofErr w:type="spellStart"/>
            <w:r w:rsidRPr="00A4041B">
              <w:rPr>
                <w:rFonts w:eastAsia="Times New Roman" w:cs="Times New Roman"/>
                <w:i/>
                <w:iCs/>
                <w:sz w:val="20"/>
                <w:szCs w:val="20"/>
                <w:lang w:eastAsia="en-AU"/>
              </w:rPr>
              <w:t>carnea</w:t>
            </w:r>
            <w:proofErr w:type="spellEnd"/>
            <w:r w:rsidRPr="00A4041B">
              <w:rPr>
                <w:rFonts w:eastAsia="Times New Roman" w:cs="Times New Roman"/>
                <w:i/>
                <w:iCs/>
                <w:sz w:val="20"/>
                <w:szCs w:val="20"/>
                <w:lang w:eastAsia="en-AU"/>
              </w:rPr>
              <w:t xml:space="preserve">/ E. </w:t>
            </w:r>
            <w:proofErr w:type="spellStart"/>
            <w:r w:rsidRPr="00A4041B">
              <w:rPr>
                <w:rFonts w:eastAsia="Times New Roman" w:cs="Times New Roman"/>
                <w:i/>
                <w:iCs/>
                <w:sz w:val="20"/>
                <w:szCs w:val="20"/>
                <w:lang w:eastAsia="en-AU"/>
              </w:rPr>
              <w:t>helidonica</w:t>
            </w:r>
            <w:proofErr w:type="spellEnd"/>
          </w:p>
        </w:tc>
        <w:tc>
          <w:tcPr>
            <w:tcW w:w="6378" w:type="dxa"/>
            <w:shd w:val="clear" w:color="auto" w:fill="auto"/>
            <w:vAlign w:val="center"/>
            <w:hideMark/>
          </w:tcPr>
          <w:p w14:paraId="03DEC7ED"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For making little canoes.</w:t>
            </w:r>
          </w:p>
        </w:tc>
      </w:tr>
      <w:tr w:rsidR="008F31EE" w:rsidRPr="00A4041B" w14:paraId="6A1B2956" w14:textId="77777777" w:rsidTr="008F31EE">
        <w:trPr>
          <w:trHeight w:val="624"/>
        </w:trPr>
        <w:tc>
          <w:tcPr>
            <w:tcW w:w="2694" w:type="dxa"/>
            <w:shd w:val="clear" w:color="auto" w:fill="auto"/>
            <w:vAlign w:val="center"/>
          </w:tcPr>
          <w:p w14:paraId="1D7B4C09" w14:textId="642294FE" w:rsidR="008F31EE" w:rsidRPr="00A4041B" w:rsidRDefault="008F31EE" w:rsidP="008F31EE">
            <w:pPr>
              <w:spacing w:before="40" w:after="40" w:line="240" w:lineRule="auto"/>
              <w:rPr>
                <w:rFonts w:eastAsia="Times New Roman" w:cs="Times New Roman"/>
                <w:i/>
                <w:iCs/>
                <w:sz w:val="20"/>
                <w:szCs w:val="20"/>
                <w:lang w:eastAsia="en-AU"/>
              </w:rPr>
            </w:pPr>
            <w:r w:rsidRPr="00A4041B">
              <w:rPr>
                <w:rFonts w:eastAsia="Times New Roman" w:cs="Times New Roman"/>
                <w:sz w:val="20"/>
                <w:szCs w:val="20"/>
                <w:lang w:eastAsia="en-AU"/>
              </w:rPr>
              <w:t>Mahogany eucalypts</w:t>
            </w:r>
            <w:r w:rsidR="00BA6B15" w:rsidRPr="00A4041B">
              <w:rPr>
                <w:rFonts w:eastAsia="Times New Roman" w:cs="Times New Roman"/>
                <w:sz w:val="20"/>
                <w:szCs w:val="20"/>
                <w:lang w:eastAsia="en-AU"/>
              </w:rPr>
              <w:t>:</w:t>
            </w:r>
            <w:r w:rsidRPr="00A4041B">
              <w:rPr>
                <w:rFonts w:eastAsia="Times New Roman" w:cs="Times New Roman"/>
                <w:sz w:val="20"/>
                <w:szCs w:val="20"/>
                <w:lang w:eastAsia="en-AU"/>
              </w:rPr>
              <w:t xml:space="preserve"> </w:t>
            </w:r>
            <w:r w:rsidRPr="00A4041B">
              <w:rPr>
                <w:rFonts w:eastAsia="Times New Roman" w:cs="Times New Roman"/>
                <w:i/>
                <w:iCs/>
                <w:sz w:val="20"/>
                <w:szCs w:val="20"/>
                <w:lang w:eastAsia="en-AU"/>
              </w:rPr>
              <w:t xml:space="preserve">Eucalyptus </w:t>
            </w:r>
            <w:proofErr w:type="spellStart"/>
            <w:r w:rsidRPr="00A4041B">
              <w:rPr>
                <w:rFonts w:eastAsia="Times New Roman" w:cs="Times New Roman"/>
                <w:i/>
                <w:iCs/>
                <w:sz w:val="20"/>
                <w:szCs w:val="20"/>
                <w:lang w:eastAsia="en-AU"/>
              </w:rPr>
              <w:t>acmenoides</w:t>
            </w:r>
            <w:proofErr w:type="spellEnd"/>
            <w:r w:rsidRPr="00A4041B">
              <w:rPr>
                <w:rFonts w:eastAsia="Times New Roman" w:cs="Times New Roman"/>
                <w:i/>
                <w:iCs/>
                <w:sz w:val="20"/>
                <w:szCs w:val="20"/>
                <w:lang w:eastAsia="en-AU"/>
              </w:rPr>
              <w:t>/ E. </w:t>
            </w:r>
            <w:proofErr w:type="spellStart"/>
            <w:r w:rsidRPr="00A4041B">
              <w:rPr>
                <w:rFonts w:eastAsia="Times New Roman" w:cs="Times New Roman"/>
                <w:i/>
                <w:iCs/>
                <w:sz w:val="20"/>
                <w:szCs w:val="20"/>
                <w:lang w:eastAsia="en-AU"/>
              </w:rPr>
              <w:t>carnea</w:t>
            </w:r>
            <w:proofErr w:type="spellEnd"/>
            <w:r w:rsidRPr="00A4041B">
              <w:rPr>
                <w:rFonts w:eastAsia="Times New Roman" w:cs="Times New Roman"/>
                <w:i/>
                <w:iCs/>
                <w:sz w:val="20"/>
                <w:szCs w:val="20"/>
                <w:lang w:eastAsia="en-AU"/>
              </w:rPr>
              <w:t>/ E. </w:t>
            </w:r>
            <w:proofErr w:type="spellStart"/>
            <w:r w:rsidRPr="00A4041B">
              <w:rPr>
                <w:rFonts w:eastAsia="Times New Roman" w:cs="Times New Roman"/>
                <w:i/>
                <w:iCs/>
                <w:sz w:val="20"/>
                <w:szCs w:val="20"/>
                <w:lang w:eastAsia="en-AU"/>
              </w:rPr>
              <w:t>helidonica</w:t>
            </w:r>
            <w:proofErr w:type="spellEnd"/>
            <w:r w:rsidRPr="00A4041B">
              <w:rPr>
                <w:rFonts w:eastAsia="Times New Roman" w:cs="Times New Roman"/>
                <w:i/>
                <w:iCs/>
                <w:sz w:val="20"/>
                <w:szCs w:val="20"/>
                <w:lang w:eastAsia="en-AU"/>
              </w:rPr>
              <w:t>/ E. </w:t>
            </w:r>
            <w:proofErr w:type="spellStart"/>
            <w:r w:rsidRPr="00A4041B">
              <w:rPr>
                <w:rFonts w:eastAsia="Times New Roman" w:cs="Times New Roman"/>
                <w:i/>
                <w:iCs/>
                <w:sz w:val="20"/>
                <w:szCs w:val="20"/>
                <w:lang w:eastAsia="en-AU"/>
              </w:rPr>
              <w:t>latisinensis</w:t>
            </w:r>
            <w:proofErr w:type="spellEnd"/>
            <w:r w:rsidRPr="00A4041B">
              <w:rPr>
                <w:rFonts w:eastAsia="Times New Roman" w:cs="Times New Roman"/>
                <w:i/>
                <w:iCs/>
                <w:sz w:val="20"/>
                <w:szCs w:val="20"/>
                <w:lang w:eastAsia="en-AU"/>
              </w:rPr>
              <w:t>/ E. </w:t>
            </w:r>
            <w:proofErr w:type="spellStart"/>
            <w:r w:rsidRPr="00A4041B">
              <w:rPr>
                <w:rFonts w:eastAsia="Times New Roman" w:cs="Times New Roman"/>
                <w:i/>
                <w:iCs/>
                <w:sz w:val="20"/>
                <w:szCs w:val="20"/>
                <w:lang w:eastAsia="en-AU"/>
              </w:rPr>
              <w:t>psammitica</w:t>
            </w:r>
            <w:proofErr w:type="spellEnd"/>
          </w:p>
        </w:tc>
        <w:tc>
          <w:tcPr>
            <w:tcW w:w="6378" w:type="dxa"/>
            <w:shd w:val="clear" w:color="auto" w:fill="auto"/>
            <w:vAlign w:val="center"/>
          </w:tcPr>
          <w:p w14:paraId="1E20C465"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[Bark] used for canoes.</w:t>
            </w:r>
          </w:p>
        </w:tc>
      </w:tr>
      <w:tr w:rsidR="008F31EE" w:rsidRPr="00A4041B" w14:paraId="61E78355" w14:textId="77777777" w:rsidTr="008F31EE">
        <w:trPr>
          <w:trHeight w:val="624"/>
        </w:trPr>
        <w:tc>
          <w:tcPr>
            <w:tcW w:w="2694" w:type="dxa"/>
            <w:shd w:val="clear" w:color="auto" w:fill="auto"/>
            <w:vAlign w:val="center"/>
            <w:hideMark/>
          </w:tcPr>
          <w:p w14:paraId="2F0DAF7F" w14:textId="77777777" w:rsidR="008F31EE" w:rsidRPr="00A4041B" w:rsidRDefault="008F31EE" w:rsidP="008F31EE">
            <w:pPr>
              <w:spacing w:before="40" w:after="40" w:line="240" w:lineRule="auto"/>
              <w:rPr>
                <w:rFonts w:eastAsia="Times New Roman" w:cs="Times New Roman"/>
                <w:i/>
                <w:iCs/>
                <w:sz w:val="20"/>
                <w:szCs w:val="20"/>
                <w:lang w:eastAsia="en-AU"/>
              </w:rPr>
            </w:pPr>
            <w:r w:rsidRPr="00A4041B">
              <w:rPr>
                <w:rFonts w:eastAsia="Times New Roman" w:cs="Times New Roman"/>
                <w:i/>
                <w:iCs/>
                <w:sz w:val="20"/>
                <w:szCs w:val="20"/>
                <w:lang w:eastAsia="en-AU"/>
              </w:rPr>
              <w:t xml:space="preserve">Eucalyptus </w:t>
            </w:r>
            <w:proofErr w:type="spellStart"/>
            <w:r w:rsidRPr="00A4041B">
              <w:rPr>
                <w:rFonts w:eastAsia="Times New Roman" w:cs="Times New Roman"/>
                <w:i/>
                <w:iCs/>
                <w:sz w:val="20"/>
                <w:szCs w:val="20"/>
                <w:lang w:eastAsia="en-AU"/>
              </w:rPr>
              <w:t>crebra</w:t>
            </w:r>
            <w:proofErr w:type="spellEnd"/>
            <w:r w:rsidRPr="00A4041B">
              <w:rPr>
                <w:rFonts w:eastAsia="Times New Roman" w:cs="Times New Roman"/>
                <w:i/>
                <w:iCs/>
                <w:sz w:val="20"/>
                <w:szCs w:val="20"/>
                <w:lang w:eastAsia="en-AU"/>
              </w:rPr>
              <w:t>/ E. fibrosa/ E. </w:t>
            </w:r>
            <w:proofErr w:type="spellStart"/>
            <w:r w:rsidRPr="00A4041B">
              <w:rPr>
                <w:rFonts w:eastAsia="Times New Roman" w:cs="Times New Roman"/>
                <w:i/>
                <w:iCs/>
                <w:sz w:val="20"/>
                <w:szCs w:val="20"/>
                <w:lang w:eastAsia="en-AU"/>
              </w:rPr>
              <w:t>siderophloia</w:t>
            </w:r>
            <w:proofErr w:type="spellEnd"/>
          </w:p>
        </w:tc>
        <w:tc>
          <w:tcPr>
            <w:tcW w:w="6378" w:type="dxa"/>
            <w:shd w:val="clear" w:color="auto" w:fill="auto"/>
            <w:vAlign w:val="center"/>
            <w:hideMark/>
          </w:tcPr>
          <w:p w14:paraId="3B125A27"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[Swellings] provide water, more drinkable than </w:t>
            </w:r>
            <w:r w:rsidRPr="00A4041B">
              <w:rPr>
                <w:rFonts w:eastAsia="Times New Roman" w:cs="Times New Roman"/>
                <w:i/>
                <w:iCs/>
                <w:sz w:val="20"/>
                <w:szCs w:val="20"/>
                <w:lang w:eastAsia="en-AU"/>
              </w:rPr>
              <w:t>Angophora</w:t>
            </w:r>
            <w:r w:rsidRPr="00A4041B">
              <w:rPr>
                <w:rFonts w:eastAsia="Times New Roman" w:cs="Times New Roman"/>
                <w:sz w:val="20"/>
                <w:szCs w:val="20"/>
                <w:lang w:eastAsia="en-AU"/>
              </w:rPr>
              <w:t xml:space="preserve">. </w:t>
            </w:r>
          </w:p>
          <w:p w14:paraId="4A195ACA"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Burns without smoke. </w:t>
            </w:r>
          </w:p>
          <w:p w14:paraId="49BCE24E"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Tough wood. Wood for making waddies, nullah nullahs (</w:t>
            </w:r>
            <w:proofErr w:type="spellStart"/>
            <w:r w:rsidRPr="00A4041B">
              <w:rPr>
                <w:rFonts w:eastAsia="Times New Roman" w:cs="Times New Roman"/>
                <w:sz w:val="20"/>
                <w:szCs w:val="20"/>
                <w:lang w:eastAsia="en-AU"/>
              </w:rPr>
              <w:t>gnirimm</w:t>
            </w:r>
            <w:proofErr w:type="spellEnd"/>
            <w:r w:rsidRPr="00A4041B">
              <w:rPr>
                <w:rFonts w:eastAsia="Times New Roman" w:cs="Times New Roman"/>
                <w:sz w:val="20"/>
                <w:szCs w:val="20"/>
                <w:lang w:eastAsia="en-AU"/>
              </w:rPr>
              <w:t xml:space="preserve">), spears (called pi-lar). </w:t>
            </w:r>
          </w:p>
          <w:p w14:paraId="6E42ABE4"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Treatment of wounds with hot fire from ironbark. Poultice of powdered ironbark [ashes?] applied to a woman's breasts to purify milk. </w:t>
            </w:r>
          </w:p>
          <w:p w14:paraId="0EC936B4"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Powdered [burnt?] bark of ironbark trees rubbed on windows for cleansing after funeral ceremony.</w:t>
            </w:r>
          </w:p>
          <w:p w14:paraId="58444805"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Powdered bark after being burnt makes a very permanent black paint; used for colouring newborn babies; and for colouring/ cleansing mothers after returning to their camp after childbirth.</w:t>
            </w:r>
          </w:p>
          <w:p w14:paraId="4E8BBD3C" w14:textId="77777777" w:rsidR="008F31EE" w:rsidRPr="00A4041B" w:rsidRDefault="008F31EE" w:rsidP="00BA6B15">
            <w:pPr>
              <w:spacing w:before="40" w:after="60" w:line="240" w:lineRule="auto"/>
              <w:rPr>
                <w:rFonts w:eastAsia="Times New Roman" w:cs="Times New Roman"/>
                <w:sz w:val="20"/>
                <w:szCs w:val="20"/>
                <w:lang w:eastAsia="en-AU"/>
              </w:rPr>
            </w:pPr>
          </w:p>
        </w:tc>
      </w:tr>
      <w:tr w:rsidR="008F31EE" w:rsidRPr="00A4041B" w14:paraId="4F94320E" w14:textId="77777777" w:rsidTr="008F31EE">
        <w:trPr>
          <w:trHeight w:val="312"/>
        </w:trPr>
        <w:tc>
          <w:tcPr>
            <w:tcW w:w="2694" w:type="dxa"/>
            <w:shd w:val="clear" w:color="auto" w:fill="auto"/>
            <w:vAlign w:val="center"/>
          </w:tcPr>
          <w:p w14:paraId="09A63A3C" w14:textId="77777777" w:rsidR="008F31EE" w:rsidRPr="00A4041B" w:rsidRDefault="008F31EE" w:rsidP="008F31EE">
            <w:pPr>
              <w:spacing w:before="40" w:after="40" w:line="240" w:lineRule="auto"/>
              <w:rPr>
                <w:rFonts w:eastAsia="Times New Roman" w:cs="Times New Roman"/>
                <w:i/>
                <w:iCs/>
                <w:sz w:val="20"/>
                <w:szCs w:val="20"/>
                <w:lang w:eastAsia="en-AU"/>
              </w:rPr>
            </w:pPr>
            <w:r w:rsidRPr="00A4041B">
              <w:rPr>
                <w:rFonts w:eastAsia="Times New Roman" w:cs="Times New Roman"/>
                <w:i/>
                <w:iCs/>
                <w:sz w:val="20"/>
                <w:szCs w:val="20"/>
                <w:lang w:eastAsia="en-AU"/>
              </w:rPr>
              <w:t xml:space="preserve">Eucalyptus </w:t>
            </w:r>
            <w:proofErr w:type="spellStart"/>
            <w:r w:rsidRPr="00A4041B">
              <w:rPr>
                <w:rFonts w:eastAsia="Times New Roman" w:cs="Times New Roman"/>
                <w:i/>
                <w:iCs/>
                <w:sz w:val="20"/>
                <w:szCs w:val="20"/>
                <w:lang w:eastAsia="en-AU"/>
              </w:rPr>
              <w:t>crebra</w:t>
            </w:r>
            <w:proofErr w:type="spellEnd"/>
            <w:r w:rsidRPr="00A4041B">
              <w:rPr>
                <w:rFonts w:eastAsia="Times New Roman" w:cs="Times New Roman"/>
                <w:i/>
                <w:iCs/>
                <w:sz w:val="20"/>
                <w:szCs w:val="20"/>
                <w:lang w:eastAsia="en-AU"/>
              </w:rPr>
              <w:t xml:space="preserve">/ E. fibrosa/ E. </w:t>
            </w:r>
            <w:proofErr w:type="spellStart"/>
            <w:r w:rsidRPr="00A4041B">
              <w:rPr>
                <w:rFonts w:eastAsia="Times New Roman" w:cs="Times New Roman"/>
                <w:i/>
                <w:iCs/>
                <w:sz w:val="20"/>
                <w:szCs w:val="20"/>
                <w:lang w:eastAsia="en-AU"/>
              </w:rPr>
              <w:t>siderophloia</w:t>
            </w:r>
            <w:proofErr w:type="spellEnd"/>
          </w:p>
        </w:tc>
        <w:tc>
          <w:tcPr>
            <w:tcW w:w="6378" w:type="dxa"/>
            <w:shd w:val="clear" w:color="auto" w:fill="auto"/>
            <w:vAlign w:val="center"/>
          </w:tcPr>
          <w:p w14:paraId="4914C7EB"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[Swellings] provide water, more drinkable than </w:t>
            </w:r>
            <w:r w:rsidRPr="00A4041B">
              <w:rPr>
                <w:rFonts w:eastAsia="Times New Roman" w:cs="Times New Roman"/>
                <w:i/>
                <w:iCs/>
                <w:sz w:val="20"/>
                <w:szCs w:val="20"/>
                <w:lang w:eastAsia="en-AU"/>
              </w:rPr>
              <w:t>Angophora</w:t>
            </w:r>
            <w:r w:rsidRPr="00A4041B">
              <w:rPr>
                <w:rFonts w:eastAsia="Times New Roman" w:cs="Times New Roman"/>
                <w:sz w:val="20"/>
                <w:szCs w:val="20"/>
                <w:lang w:eastAsia="en-AU"/>
              </w:rPr>
              <w:t>. Tough wood. Wood for making nullah nullahs (</w:t>
            </w:r>
            <w:proofErr w:type="spellStart"/>
            <w:r w:rsidRPr="00A4041B">
              <w:rPr>
                <w:rFonts w:eastAsia="Times New Roman" w:cs="Times New Roman"/>
                <w:sz w:val="20"/>
                <w:szCs w:val="20"/>
                <w:lang w:eastAsia="en-AU"/>
              </w:rPr>
              <w:t>gnirimm</w:t>
            </w:r>
            <w:proofErr w:type="spellEnd"/>
            <w:r w:rsidRPr="00A4041B">
              <w:rPr>
                <w:rFonts w:eastAsia="Times New Roman" w:cs="Times New Roman"/>
                <w:sz w:val="20"/>
                <w:szCs w:val="20"/>
                <w:lang w:eastAsia="en-AU"/>
              </w:rPr>
              <w:t xml:space="preserve">). </w:t>
            </w:r>
          </w:p>
          <w:p w14:paraId="3D465E15"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Could also be used to make honey buckets but was less preferred because the gum tainted the honey.</w:t>
            </w:r>
          </w:p>
        </w:tc>
      </w:tr>
      <w:tr w:rsidR="008F31EE" w:rsidRPr="00A4041B" w14:paraId="4D545903" w14:textId="77777777" w:rsidTr="008F31EE">
        <w:trPr>
          <w:trHeight w:val="624"/>
        </w:trPr>
        <w:tc>
          <w:tcPr>
            <w:tcW w:w="2694" w:type="dxa"/>
            <w:shd w:val="clear" w:color="auto" w:fill="auto"/>
            <w:vAlign w:val="center"/>
          </w:tcPr>
          <w:p w14:paraId="0351288B" w14:textId="77777777" w:rsidR="008F31EE" w:rsidRPr="00A4041B" w:rsidRDefault="008F31EE" w:rsidP="008F31EE">
            <w:pPr>
              <w:spacing w:before="40" w:after="40" w:line="240" w:lineRule="auto"/>
              <w:rPr>
                <w:rFonts w:eastAsia="Times New Roman" w:cs="Times New Roman"/>
                <w:i/>
                <w:iCs/>
                <w:sz w:val="20"/>
                <w:szCs w:val="20"/>
                <w:lang w:eastAsia="en-AU"/>
              </w:rPr>
            </w:pPr>
            <w:r w:rsidRPr="00A4041B">
              <w:rPr>
                <w:rFonts w:eastAsia="Times New Roman" w:cs="Times New Roman"/>
                <w:i/>
                <w:iCs/>
                <w:sz w:val="20"/>
                <w:szCs w:val="20"/>
                <w:lang w:eastAsia="en-AU"/>
              </w:rPr>
              <w:t xml:space="preserve">Eucalyptus </w:t>
            </w:r>
            <w:proofErr w:type="spellStart"/>
            <w:r w:rsidRPr="00A4041B">
              <w:rPr>
                <w:rFonts w:eastAsia="Times New Roman" w:cs="Times New Roman"/>
                <w:i/>
                <w:iCs/>
                <w:sz w:val="20"/>
                <w:szCs w:val="20"/>
                <w:lang w:eastAsia="en-AU"/>
              </w:rPr>
              <w:t>melanophloia</w:t>
            </w:r>
            <w:proofErr w:type="spellEnd"/>
          </w:p>
        </w:tc>
        <w:tc>
          <w:tcPr>
            <w:tcW w:w="6378" w:type="dxa"/>
            <w:shd w:val="clear" w:color="auto" w:fill="auto"/>
            <w:vAlign w:val="center"/>
          </w:tcPr>
          <w:p w14:paraId="5B8D0DB9"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Hollow logs (silver-leaved ironbark preferred because its centre decays quickly) could be used as a fish trap to catch jewfish, </w:t>
            </w:r>
            <w:proofErr w:type="gramStart"/>
            <w:r w:rsidRPr="00A4041B">
              <w:rPr>
                <w:rFonts w:eastAsia="Times New Roman" w:cs="Times New Roman"/>
                <w:sz w:val="20"/>
                <w:szCs w:val="20"/>
                <w:lang w:eastAsia="en-AU"/>
              </w:rPr>
              <w:t>eels</w:t>
            </w:r>
            <w:proofErr w:type="gramEnd"/>
            <w:r w:rsidRPr="00A4041B">
              <w:rPr>
                <w:rFonts w:eastAsia="Times New Roman" w:cs="Times New Roman"/>
                <w:sz w:val="20"/>
                <w:szCs w:val="20"/>
                <w:lang w:eastAsia="en-AU"/>
              </w:rPr>
              <w:t xml:space="preserve"> and turtles. </w:t>
            </w:r>
          </w:p>
        </w:tc>
      </w:tr>
      <w:tr w:rsidR="008F31EE" w:rsidRPr="00A4041B" w14:paraId="6B234758" w14:textId="77777777" w:rsidTr="008F31EE">
        <w:trPr>
          <w:trHeight w:val="624"/>
        </w:trPr>
        <w:tc>
          <w:tcPr>
            <w:tcW w:w="2694" w:type="dxa"/>
            <w:shd w:val="clear" w:color="auto" w:fill="auto"/>
            <w:vAlign w:val="center"/>
          </w:tcPr>
          <w:p w14:paraId="37E79AA9" w14:textId="77777777" w:rsidR="008F31EE" w:rsidRPr="00A4041B" w:rsidRDefault="008F31EE" w:rsidP="008F31EE">
            <w:pPr>
              <w:spacing w:before="40" w:after="40" w:line="240" w:lineRule="auto"/>
              <w:rPr>
                <w:rFonts w:eastAsia="Times New Roman" w:cs="Times New Roman"/>
                <w:i/>
                <w:iCs/>
                <w:sz w:val="20"/>
                <w:szCs w:val="20"/>
                <w:lang w:eastAsia="en-AU"/>
              </w:rPr>
            </w:pPr>
            <w:r w:rsidRPr="00A4041B">
              <w:rPr>
                <w:rFonts w:eastAsia="Times New Roman" w:cs="Times New Roman"/>
                <w:i/>
                <w:iCs/>
                <w:sz w:val="20"/>
                <w:szCs w:val="20"/>
                <w:lang w:eastAsia="en-AU"/>
              </w:rPr>
              <w:t xml:space="preserve">Eucalyptus </w:t>
            </w:r>
            <w:proofErr w:type="spellStart"/>
            <w:r w:rsidRPr="00A4041B">
              <w:rPr>
                <w:rFonts w:eastAsia="Times New Roman" w:cs="Times New Roman"/>
                <w:i/>
                <w:iCs/>
                <w:sz w:val="20"/>
                <w:szCs w:val="20"/>
                <w:lang w:eastAsia="en-AU"/>
              </w:rPr>
              <w:t>moluccana</w:t>
            </w:r>
            <w:proofErr w:type="spellEnd"/>
            <w:r w:rsidRPr="00A4041B">
              <w:rPr>
                <w:rFonts w:eastAsia="Times New Roman" w:cs="Times New Roman"/>
                <w:i/>
                <w:iCs/>
                <w:sz w:val="20"/>
                <w:szCs w:val="20"/>
                <w:lang w:eastAsia="en-AU"/>
              </w:rPr>
              <w:t xml:space="preserve"> / E. </w:t>
            </w:r>
            <w:proofErr w:type="spellStart"/>
            <w:r w:rsidRPr="00A4041B">
              <w:rPr>
                <w:rFonts w:eastAsia="Times New Roman" w:cs="Times New Roman"/>
                <w:i/>
                <w:iCs/>
                <w:sz w:val="20"/>
                <w:szCs w:val="20"/>
                <w:lang w:eastAsia="en-AU"/>
              </w:rPr>
              <w:t>microcorys</w:t>
            </w:r>
            <w:proofErr w:type="spellEnd"/>
            <w:r w:rsidRPr="00A4041B">
              <w:rPr>
                <w:rFonts w:eastAsia="Times New Roman" w:cs="Times New Roman"/>
                <w:i/>
                <w:iCs/>
                <w:sz w:val="20"/>
                <w:szCs w:val="20"/>
                <w:lang w:eastAsia="en-AU"/>
              </w:rPr>
              <w:t xml:space="preserve"> / E. </w:t>
            </w:r>
            <w:proofErr w:type="spellStart"/>
            <w:r w:rsidRPr="00A4041B">
              <w:rPr>
                <w:rFonts w:eastAsia="Times New Roman" w:cs="Times New Roman"/>
                <w:i/>
                <w:iCs/>
                <w:sz w:val="20"/>
                <w:szCs w:val="20"/>
                <w:lang w:eastAsia="en-AU"/>
              </w:rPr>
              <w:t>tindaliae</w:t>
            </w:r>
            <w:proofErr w:type="spellEnd"/>
            <w:r w:rsidRPr="00A4041B">
              <w:rPr>
                <w:rFonts w:eastAsia="Times New Roman" w:cs="Times New Roman"/>
                <w:i/>
                <w:iCs/>
                <w:sz w:val="20"/>
                <w:szCs w:val="20"/>
                <w:lang w:eastAsia="en-AU"/>
              </w:rPr>
              <w:t xml:space="preserve"> / </w:t>
            </w:r>
            <w:proofErr w:type="spellStart"/>
            <w:r w:rsidRPr="00A4041B">
              <w:rPr>
                <w:rFonts w:eastAsia="Times New Roman" w:cs="Times New Roman"/>
                <w:i/>
                <w:iCs/>
                <w:sz w:val="20"/>
                <w:szCs w:val="20"/>
                <w:lang w:eastAsia="en-AU"/>
              </w:rPr>
              <w:t>Syncarpia</w:t>
            </w:r>
            <w:proofErr w:type="spellEnd"/>
            <w:r w:rsidRPr="00A4041B">
              <w:rPr>
                <w:rFonts w:eastAsia="Times New Roman" w:cs="Times New Roman"/>
                <w:i/>
                <w:iCs/>
                <w:sz w:val="20"/>
                <w:szCs w:val="20"/>
                <w:lang w:eastAsia="en-AU"/>
              </w:rPr>
              <w:t xml:space="preserve"> </w:t>
            </w:r>
            <w:proofErr w:type="spellStart"/>
            <w:r w:rsidRPr="00A4041B">
              <w:rPr>
                <w:rFonts w:eastAsia="Times New Roman" w:cs="Times New Roman"/>
                <w:i/>
                <w:iCs/>
                <w:sz w:val="20"/>
                <w:szCs w:val="20"/>
                <w:lang w:eastAsia="en-AU"/>
              </w:rPr>
              <w:t>glomulifera</w:t>
            </w:r>
            <w:proofErr w:type="spellEnd"/>
          </w:p>
        </w:tc>
        <w:tc>
          <w:tcPr>
            <w:tcW w:w="6378" w:type="dxa"/>
            <w:shd w:val="clear" w:color="auto" w:fill="auto"/>
            <w:vAlign w:val="center"/>
          </w:tcPr>
          <w:p w14:paraId="4B2525AD" w14:textId="3BF18302"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Bark for huts (</w:t>
            </w:r>
            <w:r w:rsidR="00333E54" w:rsidRPr="00A4041B">
              <w:rPr>
                <w:rFonts w:eastAsia="Times New Roman" w:cs="Times New Roman"/>
                <w:sz w:val="20"/>
                <w:szCs w:val="20"/>
                <w:lang w:eastAsia="en-AU"/>
              </w:rPr>
              <w:t>e.g.,</w:t>
            </w:r>
            <w:r w:rsidRPr="00A4041B">
              <w:rPr>
                <w:rFonts w:eastAsia="Times New Roman" w:cs="Times New Roman"/>
                <w:sz w:val="20"/>
                <w:szCs w:val="20"/>
                <w:lang w:eastAsia="en-AU"/>
              </w:rPr>
              <w:t xml:space="preserve"> covering).</w:t>
            </w:r>
          </w:p>
        </w:tc>
      </w:tr>
      <w:tr w:rsidR="008F31EE" w:rsidRPr="00A4041B" w14:paraId="48BF2C49" w14:textId="77777777" w:rsidTr="008F31EE">
        <w:trPr>
          <w:trHeight w:val="312"/>
        </w:trPr>
        <w:tc>
          <w:tcPr>
            <w:tcW w:w="2694" w:type="dxa"/>
            <w:shd w:val="clear" w:color="auto" w:fill="auto"/>
            <w:vAlign w:val="center"/>
            <w:hideMark/>
          </w:tcPr>
          <w:p w14:paraId="4374F195" w14:textId="77777777" w:rsidR="008F31EE" w:rsidRPr="00A4041B" w:rsidRDefault="008F31EE" w:rsidP="008F31EE">
            <w:pPr>
              <w:spacing w:before="40" w:after="40" w:line="240" w:lineRule="auto"/>
              <w:rPr>
                <w:rFonts w:eastAsia="Times New Roman" w:cs="Times New Roman"/>
                <w:i/>
                <w:iCs/>
                <w:sz w:val="20"/>
                <w:szCs w:val="20"/>
                <w:lang w:eastAsia="en-AU"/>
              </w:rPr>
            </w:pPr>
            <w:r w:rsidRPr="00A4041B">
              <w:rPr>
                <w:rFonts w:eastAsia="Times New Roman" w:cs="Times New Roman"/>
                <w:i/>
                <w:iCs/>
                <w:sz w:val="20"/>
                <w:szCs w:val="20"/>
                <w:lang w:eastAsia="en-AU"/>
              </w:rPr>
              <w:lastRenderedPageBreak/>
              <w:t xml:space="preserve">Eucalyptus </w:t>
            </w:r>
            <w:proofErr w:type="spellStart"/>
            <w:r w:rsidRPr="00A4041B">
              <w:rPr>
                <w:rFonts w:eastAsia="Times New Roman" w:cs="Times New Roman"/>
                <w:i/>
                <w:iCs/>
                <w:sz w:val="20"/>
                <w:szCs w:val="20"/>
                <w:lang w:eastAsia="en-AU"/>
              </w:rPr>
              <w:t>pilularis</w:t>
            </w:r>
            <w:proofErr w:type="spellEnd"/>
          </w:p>
        </w:tc>
        <w:tc>
          <w:tcPr>
            <w:tcW w:w="6378" w:type="dxa"/>
            <w:shd w:val="clear" w:color="auto" w:fill="auto"/>
            <w:vAlign w:val="center"/>
            <w:hideMark/>
          </w:tcPr>
          <w:p w14:paraId="7864A948"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Bark used for huts. Buckets made from bark, sewn </w:t>
            </w:r>
            <w:proofErr w:type="gramStart"/>
            <w:r w:rsidRPr="00A4041B">
              <w:rPr>
                <w:rFonts w:eastAsia="Times New Roman" w:cs="Times New Roman"/>
                <w:sz w:val="20"/>
                <w:szCs w:val="20"/>
                <w:lang w:eastAsia="en-AU"/>
              </w:rPr>
              <w:t>together</w:t>
            </w:r>
            <w:proofErr w:type="gramEnd"/>
            <w:r w:rsidRPr="00A4041B">
              <w:rPr>
                <w:rFonts w:eastAsia="Times New Roman" w:cs="Times New Roman"/>
                <w:sz w:val="20"/>
                <w:szCs w:val="20"/>
                <w:lang w:eastAsia="en-AU"/>
              </w:rPr>
              <w:t xml:space="preserve"> and sealed with beeswax to hold honey.</w:t>
            </w:r>
          </w:p>
        </w:tc>
      </w:tr>
      <w:tr w:rsidR="008F31EE" w:rsidRPr="00A4041B" w14:paraId="20CE1F16" w14:textId="77777777" w:rsidTr="008F31EE">
        <w:trPr>
          <w:trHeight w:val="312"/>
        </w:trPr>
        <w:tc>
          <w:tcPr>
            <w:tcW w:w="2694" w:type="dxa"/>
            <w:shd w:val="clear" w:color="auto" w:fill="auto"/>
            <w:vAlign w:val="center"/>
          </w:tcPr>
          <w:p w14:paraId="6912D38B" w14:textId="77777777" w:rsidR="008F31EE" w:rsidRPr="00A4041B" w:rsidRDefault="008F31EE" w:rsidP="008F31EE">
            <w:pPr>
              <w:spacing w:before="40" w:after="40" w:line="240" w:lineRule="auto"/>
              <w:rPr>
                <w:rFonts w:eastAsia="Times New Roman" w:cs="Times New Roman"/>
                <w:i/>
                <w:iCs/>
                <w:sz w:val="20"/>
                <w:szCs w:val="20"/>
                <w:lang w:eastAsia="en-AU"/>
              </w:rPr>
            </w:pPr>
            <w:r w:rsidRPr="00A4041B">
              <w:rPr>
                <w:rFonts w:eastAsia="Times New Roman" w:cs="Times New Roman"/>
                <w:i/>
                <w:iCs/>
                <w:sz w:val="20"/>
                <w:szCs w:val="20"/>
                <w:lang w:eastAsia="en-AU"/>
              </w:rPr>
              <w:t xml:space="preserve">Eucalyptus </w:t>
            </w:r>
            <w:proofErr w:type="spellStart"/>
            <w:r w:rsidRPr="00A4041B">
              <w:rPr>
                <w:rFonts w:eastAsia="Times New Roman" w:cs="Times New Roman"/>
                <w:i/>
                <w:iCs/>
                <w:sz w:val="20"/>
                <w:szCs w:val="20"/>
                <w:lang w:eastAsia="en-AU"/>
              </w:rPr>
              <w:t>tereticornis</w:t>
            </w:r>
            <w:proofErr w:type="spellEnd"/>
          </w:p>
        </w:tc>
        <w:tc>
          <w:tcPr>
            <w:tcW w:w="6378" w:type="dxa"/>
            <w:shd w:val="clear" w:color="auto" w:fill="auto"/>
            <w:vAlign w:val="center"/>
          </w:tcPr>
          <w:p w14:paraId="124A7256"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The sap under the bark provided a sweet fluid.</w:t>
            </w:r>
          </w:p>
          <w:p w14:paraId="4D1103DD"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Bark for covering hut (in this case European).</w:t>
            </w:r>
          </w:p>
        </w:tc>
      </w:tr>
      <w:tr w:rsidR="008F31EE" w:rsidRPr="00A4041B" w14:paraId="2BE3426A" w14:textId="77777777" w:rsidTr="008F31EE">
        <w:trPr>
          <w:trHeight w:val="312"/>
        </w:trPr>
        <w:tc>
          <w:tcPr>
            <w:tcW w:w="2694" w:type="dxa"/>
            <w:shd w:val="clear" w:color="auto" w:fill="auto"/>
            <w:vAlign w:val="center"/>
          </w:tcPr>
          <w:p w14:paraId="1E8B54C1" w14:textId="77777777" w:rsidR="008F31EE" w:rsidRPr="00A4041B" w:rsidRDefault="008F31EE" w:rsidP="008F31EE">
            <w:pPr>
              <w:spacing w:before="40" w:after="40" w:line="240" w:lineRule="auto"/>
              <w:rPr>
                <w:rFonts w:eastAsia="Times New Roman" w:cs="Times New Roman"/>
                <w:i/>
                <w:iCs/>
                <w:sz w:val="20"/>
                <w:szCs w:val="20"/>
                <w:lang w:eastAsia="en-AU"/>
              </w:rPr>
            </w:pPr>
            <w:r w:rsidRPr="00A4041B">
              <w:rPr>
                <w:rFonts w:eastAsia="Times New Roman" w:cs="Times New Roman"/>
                <w:sz w:val="20"/>
                <w:szCs w:val="20"/>
                <w:lang w:eastAsia="en-AU"/>
              </w:rPr>
              <w:t>Yellow jacket [</w:t>
            </w:r>
            <w:r w:rsidRPr="00A4041B">
              <w:rPr>
                <w:rFonts w:eastAsia="Times New Roman" w:cs="Times New Roman"/>
                <w:i/>
                <w:iCs/>
                <w:sz w:val="20"/>
                <w:szCs w:val="20"/>
                <w:lang w:eastAsia="en-AU"/>
              </w:rPr>
              <w:t xml:space="preserve">Eucalyptus </w:t>
            </w:r>
            <w:proofErr w:type="spellStart"/>
            <w:r w:rsidRPr="00A4041B">
              <w:rPr>
                <w:rFonts w:eastAsia="Times New Roman" w:cs="Times New Roman"/>
                <w:i/>
                <w:iCs/>
                <w:sz w:val="20"/>
                <w:szCs w:val="20"/>
                <w:lang w:eastAsia="en-AU"/>
              </w:rPr>
              <w:t>tereticornis</w:t>
            </w:r>
            <w:proofErr w:type="spellEnd"/>
            <w:r w:rsidRPr="00A4041B">
              <w:rPr>
                <w:rFonts w:eastAsia="Times New Roman" w:cs="Times New Roman"/>
                <w:sz w:val="20"/>
                <w:szCs w:val="20"/>
                <w:lang w:eastAsia="en-AU"/>
              </w:rPr>
              <w:t>?]</w:t>
            </w:r>
          </w:p>
        </w:tc>
        <w:tc>
          <w:tcPr>
            <w:tcW w:w="6378" w:type="dxa"/>
            <w:shd w:val="clear" w:color="auto" w:fill="auto"/>
            <w:vAlign w:val="center"/>
          </w:tcPr>
          <w:p w14:paraId="623F27B5"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Gum when soaked in water with its own bark makes a very lasting yellow stain.</w:t>
            </w:r>
          </w:p>
        </w:tc>
      </w:tr>
      <w:tr w:rsidR="008F31EE" w:rsidRPr="00A4041B" w14:paraId="10206346" w14:textId="77777777" w:rsidTr="008F31EE">
        <w:trPr>
          <w:trHeight w:val="312"/>
        </w:trPr>
        <w:tc>
          <w:tcPr>
            <w:tcW w:w="2694" w:type="dxa"/>
            <w:shd w:val="clear" w:color="auto" w:fill="auto"/>
            <w:vAlign w:val="center"/>
          </w:tcPr>
          <w:p w14:paraId="4877B96B" w14:textId="77777777" w:rsidR="008F31EE" w:rsidRPr="00A4041B" w:rsidRDefault="008F31EE" w:rsidP="008F31EE">
            <w:pPr>
              <w:spacing w:before="40" w:after="40" w:line="240" w:lineRule="auto"/>
              <w:rPr>
                <w:rFonts w:eastAsia="Times New Roman" w:cs="Times New Roman"/>
                <w:i/>
                <w:iCs/>
                <w:sz w:val="20"/>
                <w:szCs w:val="20"/>
                <w:lang w:eastAsia="en-AU"/>
              </w:rPr>
            </w:pPr>
            <w:r w:rsidRPr="00A4041B">
              <w:rPr>
                <w:rFonts w:eastAsia="Times New Roman" w:cs="Times New Roman"/>
                <w:i/>
                <w:iCs/>
                <w:sz w:val="20"/>
                <w:szCs w:val="20"/>
                <w:lang w:eastAsia="en-AU"/>
              </w:rPr>
              <w:t xml:space="preserve">Eucalyptus </w:t>
            </w:r>
            <w:proofErr w:type="spellStart"/>
            <w:r w:rsidRPr="00A4041B">
              <w:rPr>
                <w:rFonts w:eastAsia="Times New Roman" w:cs="Times New Roman"/>
                <w:i/>
                <w:iCs/>
                <w:sz w:val="20"/>
                <w:szCs w:val="20"/>
                <w:lang w:eastAsia="en-AU"/>
              </w:rPr>
              <w:t>seeana</w:t>
            </w:r>
            <w:proofErr w:type="spellEnd"/>
          </w:p>
        </w:tc>
        <w:tc>
          <w:tcPr>
            <w:tcW w:w="6378" w:type="dxa"/>
            <w:shd w:val="clear" w:color="auto" w:fill="auto"/>
            <w:vAlign w:val="center"/>
          </w:tcPr>
          <w:p w14:paraId="341120B4"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Bees’ nest found in </w:t>
            </w:r>
            <w:proofErr w:type="spellStart"/>
            <w:r w:rsidRPr="00A4041B">
              <w:rPr>
                <w:rFonts w:eastAsia="Times New Roman" w:cs="Times New Roman"/>
                <w:sz w:val="20"/>
                <w:szCs w:val="20"/>
                <w:lang w:eastAsia="en-AU"/>
              </w:rPr>
              <w:t>binnamdall</w:t>
            </w:r>
            <w:proofErr w:type="spellEnd"/>
            <w:r w:rsidRPr="00A4041B">
              <w:rPr>
                <w:rFonts w:eastAsia="Times New Roman" w:cs="Times New Roman"/>
                <w:sz w:val="20"/>
                <w:szCs w:val="20"/>
                <w:lang w:eastAsia="en-AU"/>
              </w:rPr>
              <w:t xml:space="preserve">, containing little or no honey, but a mealy substance which tasted like gingerbread. When soft the substance is quite sour. Bee larvae in the lower part of the hive. </w:t>
            </w:r>
          </w:p>
        </w:tc>
      </w:tr>
      <w:tr w:rsidR="008F31EE" w:rsidRPr="00A4041B" w14:paraId="7FF7D88F" w14:textId="77777777" w:rsidTr="008F31EE">
        <w:trPr>
          <w:trHeight w:val="312"/>
        </w:trPr>
        <w:tc>
          <w:tcPr>
            <w:tcW w:w="2694" w:type="dxa"/>
            <w:shd w:val="clear" w:color="auto" w:fill="auto"/>
            <w:vAlign w:val="center"/>
          </w:tcPr>
          <w:p w14:paraId="458D2BA7" w14:textId="77777777" w:rsidR="008F31EE" w:rsidRPr="00A4041B" w:rsidRDefault="008F31EE" w:rsidP="008F31EE">
            <w:pPr>
              <w:spacing w:before="40" w:after="40" w:line="240" w:lineRule="auto"/>
              <w:rPr>
                <w:rFonts w:eastAsia="Times New Roman" w:cs="Times New Roman"/>
                <w:i/>
                <w:iCs/>
                <w:sz w:val="20"/>
                <w:szCs w:val="20"/>
                <w:lang w:eastAsia="en-AU"/>
              </w:rPr>
            </w:pPr>
            <w:r w:rsidRPr="00A4041B">
              <w:rPr>
                <w:rFonts w:eastAsia="Times New Roman" w:cs="Times New Roman"/>
                <w:sz w:val="20"/>
                <w:szCs w:val="20"/>
                <w:lang w:eastAsia="en-AU"/>
              </w:rPr>
              <w:t>common turpentine (</w:t>
            </w:r>
            <w:proofErr w:type="spellStart"/>
            <w:r w:rsidRPr="00A4041B">
              <w:rPr>
                <w:rFonts w:eastAsia="Times New Roman" w:cs="Times New Roman"/>
                <w:i/>
                <w:iCs/>
                <w:sz w:val="20"/>
                <w:szCs w:val="20"/>
                <w:lang w:eastAsia="en-AU"/>
              </w:rPr>
              <w:t>Lophostemon</w:t>
            </w:r>
            <w:proofErr w:type="spellEnd"/>
            <w:r w:rsidRPr="00A4041B">
              <w:rPr>
                <w:rFonts w:eastAsia="Times New Roman" w:cs="Times New Roman"/>
                <w:i/>
                <w:iCs/>
                <w:sz w:val="20"/>
                <w:szCs w:val="20"/>
                <w:lang w:eastAsia="en-AU"/>
              </w:rPr>
              <w:t xml:space="preserve"> </w:t>
            </w:r>
            <w:proofErr w:type="spellStart"/>
            <w:r w:rsidRPr="00A4041B">
              <w:rPr>
                <w:rFonts w:eastAsia="Times New Roman" w:cs="Times New Roman"/>
                <w:i/>
                <w:iCs/>
                <w:sz w:val="20"/>
                <w:szCs w:val="20"/>
                <w:lang w:eastAsia="en-AU"/>
              </w:rPr>
              <w:t>confertus</w:t>
            </w:r>
            <w:proofErr w:type="spellEnd"/>
            <w:r w:rsidRPr="00A4041B">
              <w:rPr>
                <w:rFonts w:eastAsia="Times New Roman" w:cs="Times New Roman"/>
                <w:i/>
                <w:iCs/>
                <w:sz w:val="20"/>
                <w:szCs w:val="20"/>
                <w:lang w:eastAsia="en-AU"/>
              </w:rPr>
              <w:t>?</w:t>
            </w:r>
            <w:r w:rsidRPr="00A4041B">
              <w:rPr>
                <w:rFonts w:eastAsia="Times New Roman" w:cs="Times New Roman"/>
                <w:sz w:val="20"/>
                <w:szCs w:val="20"/>
                <w:lang w:eastAsia="en-AU"/>
              </w:rPr>
              <w:t>)</w:t>
            </w:r>
          </w:p>
        </w:tc>
        <w:tc>
          <w:tcPr>
            <w:tcW w:w="6378" w:type="dxa"/>
            <w:shd w:val="clear" w:color="auto" w:fill="auto"/>
            <w:vAlign w:val="center"/>
          </w:tcPr>
          <w:p w14:paraId="53D07A7C"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Medicine, recipe provided incorporating gum to reduce swelling. Spears made from young saplings.</w:t>
            </w:r>
          </w:p>
        </w:tc>
      </w:tr>
      <w:tr w:rsidR="008F31EE" w:rsidRPr="00A4041B" w14:paraId="160717DA" w14:textId="77777777" w:rsidTr="008F31EE">
        <w:trPr>
          <w:trHeight w:val="312"/>
        </w:trPr>
        <w:tc>
          <w:tcPr>
            <w:tcW w:w="2694" w:type="dxa"/>
            <w:shd w:val="clear" w:color="auto" w:fill="auto"/>
            <w:vAlign w:val="center"/>
          </w:tcPr>
          <w:p w14:paraId="623BED45" w14:textId="77777777" w:rsidR="008F31EE" w:rsidRPr="00A4041B" w:rsidRDefault="008F31EE" w:rsidP="008F31EE">
            <w:pPr>
              <w:spacing w:before="40" w:after="40" w:line="240" w:lineRule="auto"/>
              <w:rPr>
                <w:rFonts w:eastAsia="Times New Roman" w:cs="Times New Roman"/>
                <w:i/>
                <w:iCs/>
                <w:sz w:val="20"/>
                <w:szCs w:val="20"/>
                <w:lang w:eastAsia="en-AU"/>
              </w:rPr>
            </w:pPr>
            <w:proofErr w:type="spellStart"/>
            <w:r w:rsidRPr="00A4041B">
              <w:rPr>
                <w:rFonts w:eastAsia="Times New Roman" w:cs="Times New Roman"/>
                <w:i/>
                <w:iCs/>
                <w:sz w:val="20"/>
                <w:szCs w:val="20"/>
                <w:lang w:eastAsia="en-AU"/>
              </w:rPr>
              <w:t>Lophostemon</w:t>
            </w:r>
            <w:proofErr w:type="spellEnd"/>
            <w:r w:rsidRPr="00A4041B">
              <w:rPr>
                <w:rFonts w:eastAsia="Times New Roman" w:cs="Times New Roman"/>
                <w:i/>
                <w:iCs/>
                <w:sz w:val="20"/>
                <w:szCs w:val="20"/>
                <w:lang w:eastAsia="en-AU"/>
              </w:rPr>
              <w:t xml:space="preserve"> </w:t>
            </w:r>
            <w:proofErr w:type="spellStart"/>
            <w:r w:rsidRPr="00A4041B">
              <w:rPr>
                <w:rFonts w:eastAsia="Times New Roman" w:cs="Times New Roman"/>
                <w:i/>
                <w:iCs/>
                <w:sz w:val="20"/>
                <w:szCs w:val="20"/>
                <w:lang w:eastAsia="en-AU"/>
              </w:rPr>
              <w:t>suaveolens</w:t>
            </w:r>
            <w:proofErr w:type="spellEnd"/>
          </w:p>
        </w:tc>
        <w:tc>
          <w:tcPr>
            <w:tcW w:w="6378" w:type="dxa"/>
            <w:shd w:val="clear" w:color="auto" w:fill="auto"/>
            <w:vAlign w:val="center"/>
          </w:tcPr>
          <w:p w14:paraId="300A4BB4"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[Bark] preferred for making canoes.</w:t>
            </w:r>
          </w:p>
        </w:tc>
      </w:tr>
      <w:tr w:rsidR="008F31EE" w:rsidRPr="00A4041B" w14:paraId="0C8B2DF7" w14:textId="77777777" w:rsidTr="008F31EE">
        <w:trPr>
          <w:trHeight w:val="624"/>
        </w:trPr>
        <w:tc>
          <w:tcPr>
            <w:tcW w:w="2694" w:type="dxa"/>
            <w:shd w:val="clear" w:color="auto" w:fill="auto"/>
            <w:vAlign w:val="center"/>
            <w:hideMark/>
          </w:tcPr>
          <w:p w14:paraId="292AC968" w14:textId="77777777" w:rsidR="008F31EE" w:rsidRPr="00A4041B" w:rsidRDefault="008F31EE" w:rsidP="008F31EE">
            <w:pPr>
              <w:spacing w:before="40" w:after="40" w:line="240" w:lineRule="auto"/>
              <w:rPr>
                <w:rFonts w:eastAsia="Times New Roman" w:cs="Times New Roman"/>
                <w:sz w:val="20"/>
                <w:szCs w:val="20"/>
                <w:lang w:eastAsia="en-AU"/>
              </w:rPr>
            </w:pPr>
            <w:r w:rsidRPr="00A4041B">
              <w:rPr>
                <w:rFonts w:eastAsia="Times New Roman" w:cs="Times New Roman"/>
                <w:sz w:val="20"/>
                <w:szCs w:val="20"/>
                <w:lang w:eastAsia="en-AU"/>
              </w:rPr>
              <w:t>Gum tree</w:t>
            </w:r>
          </w:p>
        </w:tc>
        <w:tc>
          <w:tcPr>
            <w:tcW w:w="6378" w:type="dxa"/>
            <w:shd w:val="clear" w:color="auto" w:fill="auto"/>
            <w:vAlign w:val="center"/>
            <w:hideMark/>
          </w:tcPr>
          <w:p w14:paraId="697D71FF"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Burls on gum trees used to make drinking vessels. </w:t>
            </w:r>
            <w:r w:rsidRPr="00A4041B">
              <w:rPr>
                <w:rFonts w:eastAsia="Times New Roman" w:cs="Times New Roman"/>
                <w:sz w:val="20"/>
                <w:szCs w:val="20"/>
                <w:lang w:eastAsia="en-AU"/>
              </w:rPr>
              <w:br/>
              <w:t>Sap sweet for chewing.</w:t>
            </w:r>
          </w:p>
        </w:tc>
      </w:tr>
      <w:tr w:rsidR="008F31EE" w:rsidRPr="00A4041B" w14:paraId="5E99565E" w14:textId="77777777" w:rsidTr="008F31EE">
        <w:trPr>
          <w:trHeight w:val="312"/>
        </w:trPr>
        <w:tc>
          <w:tcPr>
            <w:tcW w:w="2694" w:type="dxa"/>
            <w:shd w:val="clear" w:color="auto" w:fill="auto"/>
            <w:vAlign w:val="center"/>
          </w:tcPr>
          <w:p w14:paraId="526F068A" w14:textId="77777777" w:rsidR="008F31EE" w:rsidRPr="00A4041B" w:rsidRDefault="008F31EE" w:rsidP="008F31EE">
            <w:pPr>
              <w:spacing w:before="40" w:after="40" w:line="240" w:lineRule="auto"/>
              <w:rPr>
                <w:rFonts w:eastAsia="Times New Roman" w:cs="Times New Roman"/>
                <w:sz w:val="20"/>
                <w:szCs w:val="20"/>
                <w:lang w:eastAsia="en-AU"/>
              </w:rPr>
            </w:pPr>
            <w:r w:rsidRPr="00A4041B">
              <w:rPr>
                <w:rFonts w:eastAsia="Times New Roman" w:cs="Times New Roman"/>
                <w:sz w:val="20"/>
                <w:szCs w:val="20"/>
                <w:lang w:eastAsia="en-AU"/>
              </w:rPr>
              <w:t>Stringy bark</w:t>
            </w:r>
          </w:p>
        </w:tc>
        <w:tc>
          <w:tcPr>
            <w:tcW w:w="6378" w:type="dxa"/>
            <w:shd w:val="clear" w:color="auto" w:fill="auto"/>
            <w:vAlign w:val="center"/>
          </w:tcPr>
          <w:p w14:paraId="085AC39D"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Buckets made from bark, sewn </w:t>
            </w:r>
            <w:proofErr w:type="gramStart"/>
            <w:r w:rsidRPr="00A4041B">
              <w:rPr>
                <w:rFonts w:eastAsia="Times New Roman" w:cs="Times New Roman"/>
                <w:sz w:val="20"/>
                <w:szCs w:val="20"/>
                <w:lang w:eastAsia="en-AU"/>
              </w:rPr>
              <w:t>together</w:t>
            </w:r>
            <w:proofErr w:type="gramEnd"/>
            <w:r w:rsidRPr="00A4041B">
              <w:rPr>
                <w:rFonts w:eastAsia="Times New Roman" w:cs="Times New Roman"/>
                <w:sz w:val="20"/>
                <w:szCs w:val="20"/>
                <w:lang w:eastAsia="en-AU"/>
              </w:rPr>
              <w:t xml:space="preserve"> and sealed with beeswax to hold honey. </w:t>
            </w:r>
          </w:p>
          <w:p w14:paraId="1D0F0B98"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Sap sweet for chewing. </w:t>
            </w:r>
          </w:p>
          <w:p w14:paraId="653C8A7A"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Used for wrapping a corpse.</w:t>
            </w:r>
          </w:p>
        </w:tc>
      </w:tr>
      <w:tr w:rsidR="008F31EE" w:rsidRPr="00A4041B" w14:paraId="27A6B9AD" w14:textId="77777777" w:rsidTr="008F31EE">
        <w:trPr>
          <w:trHeight w:val="312"/>
        </w:trPr>
        <w:tc>
          <w:tcPr>
            <w:tcW w:w="2694" w:type="dxa"/>
            <w:shd w:val="clear" w:color="auto" w:fill="auto"/>
            <w:vAlign w:val="center"/>
            <w:hideMark/>
          </w:tcPr>
          <w:p w14:paraId="3B932B24" w14:textId="77777777" w:rsidR="008F31EE" w:rsidRPr="00A4041B" w:rsidRDefault="008F31EE" w:rsidP="008F31EE">
            <w:pPr>
              <w:spacing w:before="40" w:after="40" w:line="240" w:lineRule="auto"/>
              <w:rPr>
                <w:rFonts w:eastAsia="Times New Roman" w:cs="Times New Roman"/>
                <w:sz w:val="20"/>
                <w:szCs w:val="20"/>
                <w:lang w:eastAsia="en-AU"/>
              </w:rPr>
            </w:pPr>
            <w:r w:rsidRPr="00A4041B">
              <w:rPr>
                <w:rFonts w:eastAsia="Times New Roman" w:cs="Times New Roman"/>
                <w:sz w:val="20"/>
                <w:szCs w:val="20"/>
                <w:lang w:eastAsia="en-AU"/>
              </w:rPr>
              <w:t>Sugar gum</w:t>
            </w:r>
          </w:p>
        </w:tc>
        <w:tc>
          <w:tcPr>
            <w:tcW w:w="6378" w:type="dxa"/>
            <w:shd w:val="clear" w:color="auto" w:fill="auto"/>
            <w:vAlign w:val="center"/>
            <w:hideMark/>
          </w:tcPr>
          <w:p w14:paraId="17EAD980"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When these trees shed their bark the </w:t>
            </w:r>
            <w:proofErr w:type="spellStart"/>
            <w:r w:rsidRPr="00A4041B">
              <w:rPr>
                <w:rFonts w:eastAsia="Times New Roman" w:cs="Times New Roman"/>
                <w:sz w:val="20"/>
                <w:szCs w:val="20"/>
                <w:lang w:eastAsia="en-AU"/>
              </w:rPr>
              <w:t>barnji</w:t>
            </w:r>
            <w:proofErr w:type="spellEnd"/>
            <w:r w:rsidRPr="00A4041B">
              <w:rPr>
                <w:rFonts w:eastAsia="Times New Roman" w:cs="Times New Roman"/>
                <w:sz w:val="20"/>
                <w:szCs w:val="20"/>
                <w:lang w:eastAsia="en-AU"/>
              </w:rPr>
              <w:t xml:space="preserve"> [bunya] nuts are ripe.</w:t>
            </w:r>
          </w:p>
        </w:tc>
      </w:tr>
      <w:tr w:rsidR="008F31EE" w:rsidRPr="00A4041B" w14:paraId="07605B16" w14:textId="77777777" w:rsidTr="008F31EE">
        <w:trPr>
          <w:trHeight w:val="312"/>
        </w:trPr>
        <w:tc>
          <w:tcPr>
            <w:tcW w:w="2694" w:type="dxa"/>
            <w:shd w:val="clear" w:color="auto" w:fill="auto"/>
            <w:vAlign w:val="center"/>
            <w:hideMark/>
          </w:tcPr>
          <w:p w14:paraId="422DE1D6" w14:textId="77777777" w:rsidR="008F31EE" w:rsidRPr="00A4041B" w:rsidRDefault="008F31EE" w:rsidP="008F31EE">
            <w:pPr>
              <w:spacing w:before="40" w:after="40" w:line="240" w:lineRule="auto"/>
              <w:rPr>
                <w:rFonts w:eastAsia="Times New Roman" w:cs="Times New Roman"/>
                <w:sz w:val="20"/>
                <w:szCs w:val="20"/>
                <w:lang w:eastAsia="en-AU"/>
              </w:rPr>
            </w:pPr>
            <w:r w:rsidRPr="00A4041B">
              <w:rPr>
                <w:rFonts w:eastAsia="Times New Roman" w:cs="Times New Roman"/>
                <w:sz w:val="20"/>
                <w:szCs w:val="20"/>
                <w:lang w:eastAsia="en-AU"/>
              </w:rPr>
              <w:t>White gum</w:t>
            </w:r>
          </w:p>
        </w:tc>
        <w:tc>
          <w:tcPr>
            <w:tcW w:w="6378" w:type="dxa"/>
            <w:shd w:val="clear" w:color="auto" w:fill="auto"/>
            <w:vAlign w:val="center"/>
            <w:hideMark/>
          </w:tcPr>
          <w:p w14:paraId="753DAD39" w14:textId="77777777"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 xml:space="preserve">When these trees shed their bark the </w:t>
            </w:r>
            <w:proofErr w:type="spellStart"/>
            <w:r w:rsidRPr="00A4041B">
              <w:rPr>
                <w:rFonts w:eastAsia="Times New Roman" w:cs="Times New Roman"/>
                <w:sz w:val="20"/>
                <w:szCs w:val="20"/>
                <w:lang w:eastAsia="en-AU"/>
              </w:rPr>
              <w:t>barnji</w:t>
            </w:r>
            <w:proofErr w:type="spellEnd"/>
            <w:r w:rsidRPr="00A4041B">
              <w:rPr>
                <w:rFonts w:eastAsia="Times New Roman" w:cs="Times New Roman"/>
                <w:sz w:val="20"/>
                <w:szCs w:val="20"/>
                <w:lang w:eastAsia="en-AU"/>
              </w:rPr>
              <w:t xml:space="preserve"> [bunya] nuts are ripe.</w:t>
            </w:r>
          </w:p>
          <w:p w14:paraId="4DEC9015" w14:textId="2C75F8EE" w:rsidR="008F31EE" w:rsidRPr="00A4041B" w:rsidRDefault="008F31EE" w:rsidP="00BA6B15">
            <w:pPr>
              <w:spacing w:before="40" w:after="60" w:line="240" w:lineRule="auto"/>
              <w:rPr>
                <w:rFonts w:eastAsia="Times New Roman" w:cs="Times New Roman"/>
                <w:sz w:val="20"/>
                <w:szCs w:val="20"/>
                <w:lang w:eastAsia="en-AU"/>
              </w:rPr>
            </w:pPr>
            <w:r w:rsidRPr="00A4041B">
              <w:rPr>
                <w:rFonts w:eastAsia="Times New Roman" w:cs="Times New Roman"/>
                <w:sz w:val="20"/>
                <w:szCs w:val="20"/>
                <w:lang w:eastAsia="en-AU"/>
              </w:rPr>
              <w:t>Provides clues for finding hives. A hole, big enough for two fingers and a thumb, is made by chopping into the bottom of the hive. Gympie bark (</w:t>
            </w:r>
            <w:proofErr w:type="spellStart"/>
            <w:r w:rsidRPr="00A4041B">
              <w:rPr>
                <w:rFonts w:eastAsia="Times New Roman" w:cs="Times New Roman"/>
                <w:i/>
                <w:iCs/>
                <w:sz w:val="20"/>
                <w:szCs w:val="20"/>
                <w:lang w:eastAsia="en-AU"/>
              </w:rPr>
              <w:t>Dendrocnide</w:t>
            </w:r>
            <w:proofErr w:type="spellEnd"/>
            <w:r w:rsidRPr="00A4041B">
              <w:rPr>
                <w:rFonts w:eastAsia="Times New Roman" w:cs="Times New Roman"/>
                <w:sz w:val="20"/>
                <w:szCs w:val="20"/>
                <w:lang w:eastAsia="en-AU"/>
              </w:rPr>
              <w:t xml:space="preserve"> spp.) was used as a sponge, to catch drops and then a piece of this bark was tied on the end of a stick which was poked into the hive and deposited in a bucket made of stringybark or blackbutt. The honey was shared with </w:t>
            </w:r>
            <w:r w:rsidR="0042784C" w:rsidRPr="00A4041B">
              <w:rPr>
                <w:rFonts w:eastAsia="Times New Roman" w:cs="Times New Roman"/>
                <w:sz w:val="20"/>
                <w:szCs w:val="20"/>
                <w:lang w:eastAsia="en-AU"/>
              </w:rPr>
              <w:t>Gympie</w:t>
            </w:r>
            <w:r w:rsidRPr="00A4041B">
              <w:rPr>
                <w:rFonts w:eastAsia="Times New Roman" w:cs="Times New Roman"/>
                <w:sz w:val="20"/>
                <w:szCs w:val="20"/>
                <w:lang w:eastAsia="en-AU"/>
              </w:rPr>
              <w:t xml:space="preserve"> bark sticks.</w:t>
            </w:r>
          </w:p>
        </w:tc>
      </w:tr>
    </w:tbl>
    <w:p w14:paraId="1E7EFD46" w14:textId="5297D4F0" w:rsidR="008F31EE" w:rsidRPr="00A4041B" w:rsidRDefault="008D5327" w:rsidP="008D5327">
      <w:r w:rsidRPr="00A4041B">
        <w:t>Source:  A</w:t>
      </w:r>
      <w:r w:rsidRPr="00A4041B">
        <w:rPr>
          <w:rFonts w:cs="Times New Roman"/>
        </w:rPr>
        <w:t xml:space="preserve">dapted from </w:t>
      </w:r>
      <w:proofErr w:type="spellStart"/>
      <w:r w:rsidRPr="00A4041B">
        <w:rPr>
          <w:rFonts w:cs="Times New Roman"/>
        </w:rPr>
        <w:t>Fensham</w:t>
      </w:r>
      <w:proofErr w:type="spellEnd"/>
      <w:r w:rsidRPr="00A4041B">
        <w:rPr>
          <w:rFonts w:cs="Times New Roman"/>
        </w:rPr>
        <w:t xml:space="preserve"> (2021)</w:t>
      </w:r>
      <w:r w:rsidR="006A749B" w:rsidRPr="00A4041B">
        <w:rPr>
          <w:rFonts w:cs="Times New Roman"/>
        </w:rPr>
        <w:t>, who cited:</w:t>
      </w:r>
      <w:r w:rsidRPr="00A4041B">
        <w:rPr>
          <w:rFonts w:cs="Times New Roman"/>
        </w:rPr>
        <w:t xml:space="preserve"> Anonymous (c. 1845); Petrie (1904); </w:t>
      </w:r>
      <w:proofErr w:type="spellStart"/>
      <w:r w:rsidRPr="00A4041B">
        <w:rPr>
          <w:rFonts w:cs="Times New Roman"/>
        </w:rPr>
        <w:t>Aurousseau</w:t>
      </w:r>
      <w:proofErr w:type="spellEnd"/>
      <w:r w:rsidRPr="00A4041B">
        <w:rPr>
          <w:rFonts w:cs="Times New Roman"/>
        </w:rPr>
        <w:t xml:space="preserve"> (1968); </w:t>
      </w:r>
      <w:proofErr w:type="spellStart"/>
      <w:r w:rsidRPr="00A4041B">
        <w:rPr>
          <w:rFonts w:cs="Times New Roman"/>
        </w:rPr>
        <w:t>Winterbotham</w:t>
      </w:r>
      <w:proofErr w:type="spellEnd"/>
      <w:r w:rsidRPr="00A4041B">
        <w:rPr>
          <w:rFonts w:cs="Times New Roman"/>
        </w:rPr>
        <w:t xml:space="preserve"> &amp; Mackenzie (1957); Darragh &amp; </w:t>
      </w:r>
      <w:proofErr w:type="spellStart"/>
      <w:r w:rsidRPr="00A4041B">
        <w:rPr>
          <w:rFonts w:cs="Times New Roman"/>
        </w:rPr>
        <w:t>Fensham</w:t>
      </w:r>
      <w:proofErr w:type="spellEnd"/>
      <w:r w:rsidRPr="00A4041B">
        <w:rPr>
          <w:rFonts w:cs="Times New Roman"/>
        </w:rPr>
        <w:t xml:space="preserve"> (2013)</w:t>
      </w:r>
      <w:r w:rsidR="006A749B" w:rsidRPr="00A4041B">
        <w:rPr>
          <w:rFonts w:cs="Times New Roman"/>
        </w:rPr>
        <w:t xml:space="preserve">. Square brackets are </w:t>
      </w:r>
      <w:proofErr w:type="spellStart"/>
      <w:r w:rsidR="006A749B" w:rsidRPr="00A4041B">
        <w:rPr>
          <w:rFonts w:cs="Times New Roman"/>
        </w:rPr>
        <w:t>Fensham’s</w:t>
      </w:r>
      <w:proofErr w:type="spellEnd"/>
      <w:r w:rsidR="006A749B" w:rsidRPr="00A4041B">
        <w:rPr>
          <w:rFonts w:cs="Times New Roman"/>
        </w:rPr>
        <w:t xml:space="preserve"> insertions.</w:t>
      </w:r>
    </w:p>
    <w:p w14:paraId="545AA308" w14:textId="5BED38F7" w:rsidR="00DF09D1" w:rsidRPr="00A4041B" w:rsidRDefault="00DF09D1" w:rsidP="00E81507">
      <w:pPr>
        <w:pBdr>
          <w:top w:val="single" w:sz="4" w:space="1" w:color="auto"/>
          <w:left w:val="single" w:sz="4" w:space="4" w:color="auto"/>
          <w:bottom w:val="single" w:sz="4" w:space="1" w:color="auto"/>
          <w:right w:val="single" w:sz="4" w:space="4" w:color="auto"/>
        </w:pBdr>
        <w:shd w:val="clear" w:color="auto" w:fill="FFF2CC" w:themeFill="accent4" w:themeFillTint="33"/>
      </w:pPr>
      <w:r w:rsidRPr="00A4041B">
        <w:t xml:space="preserve">Consultation Questions </w:t>
      </w:r>
      <w:r w:rsidR="006A749B" w:rsidRPr="00A4041B">
        <w:t xml:space="preserve">for </w:t>
      </w:r>
      <w:r w:rsidR="00310A98" w:rsidRPr="00A4041B">
        <w:t xml:space="preserve">First Nations peoples and cultural values associated with the ecological community (also see questions in Section </w:t>
      </w:r>
      <w:r w:rsidR="00310A98" w:rsidRPr="00A4041B">
        <w:fldChar w:fldCharType="begin"/>
      </w:r>
      <w:r w:rsidR="00310A98" w:rsidRPr="00A4041B">
        <w:instrText xml:space="preserve"> REF _Ref86641940 \r \h  \* MERGEFORMAT </w:instrText>
      </w:r>
      <w:r w:rsidR="00310A98" w:rsidRPr="00A4041B">
        <w:fldChar w:fldCharType="separate"/>
      </w:r>
      <w:r w:rsidR="006B5C63">
        <w:t>3</w:t>
      </w:r>
      <w:r w:rsidR="00310A98" w:rsidRPr="00A4041B">
        <w:fldChar w:fldCharType="end"/>
      </w:r>
      <w:r w:rsidR="00310A98" w:rsidRPr="00A4041B">
        <w:t>)</w:t>
      </w:r>
    </w:p>
    <w:p w14:paraId="342D3A01" w14:textId="490DAD63" w:rsidR="00DF09D1" w:rsidRPr="00A4041B" w:rsidRDefault="006A749B" w:rsidP="00FB4D42">
      <w:pPr>
        <w:pStyle w:val="Consultationquestions"/>
        <w:ind w:left="426" w:hanging="426"/>
      </w:pPr>
      <w:bookmarkStart w:id="259" w:name="_Hlk86576524"/>
      <w:r w:rsidRPr="00A4041B">
        <w:t xml:space="preserve">Is </w:t>
      </w:r>
      <w:r w:rsidR="005E4ADF" w:rsidRPr="00A4041B">
        <w:t xml:space="preserve">the information in this section </w:t>
      </w:r>
      <w:r w:rsidR="005E4ADF" w:rsidRPr="00A4041B">
        <w:rPr>
          <w:rStyle w:val="ListParagraphChar"/>
        </w:rPr>
        <w:t>appropriate</w:t>
      </w:r>
      <w:r w:rsidR="005E4ADF" w:rsidRPr="00A4041B">
        <w:t xml:space="preserve"> to the ecological community, and/or is additional information required? Please provide additional wording and/or (referenced &amp; published) information, or any questions you may </w:t>
      </w:r>
      <w:r w:rsidRPr="00A4041B">
        <w:t>have.</w:t>
      </w:r>
    </w:p>
    <w:bookmarkEnd w:id="259"/>
    <w:p w14:paraId="5D2D9385" w14:textId="40DDB18F" w:rsidR="00310A98" w:rsidRPr="00A4041B" w:rsidRDefault="00310A98" w:rsidP="00932374">
      <w:r w:rsidRPr="00A4041B">
        <w:br w:type="page"/>
      </w:r>
    </w:p>
    <w:p w14:paraId="13F19F35" w14:textId="77777777" w:rsidR="00BE1620" w:rsidRPr="00A4041B" w:rsidRDefault="00BE1620" w:rsidP="00932374">
      <w:pPr>
        <w:rPr>
          <w:sz w:val="2"/>
          <w:szCs w:val="2"/>
        </w:rPr>
      </w:pPr>
    </w:p>
    <w:p w14:paraId="3C5D035C" w14:textId="2422422E" w:rsidR="00E81507" w:rsidRPr="00A4041B" w:rsidRDefault="00E81507" w:rsidP="009A4C54">
      <w:pPr>
        <w:pStyle w:val="Heading1"/>
        <w:numPr>
          <w:ilvl w:val="0"/>
          <w:numId w:val="0"/>
        </w:numPr>
        <w:ind w:left="432" w:hanging="432"/>
      </w:pPr>
      <w:bookmarkStart w:id="260" w:name="_Ref86637567"/>
      <w:bookmarkStart w:id="261" w:name="_Ref86638300"/>
      <w:bookmarkStart w:id="262" w:name="_Ref86638456"/>
      <w:bookmarkStart w:id="263" w:name="_Toc90303633"/>
      <w:r w:rsidRPr="00A4041B">
        <w:t xml:space="preserve">Appendix D – </w:t>
      </w:r>
      <w:bookmarkStart w:id="264" w:name="_Hlk86576486"/>
      <w:r w:rsidRPr="00A4041B">
        <w:t>Landforms and soils</w:t>
      </w:r>
      <w:bookmarkEnd w:id="260"/>
      <w:bookmarkEnd w:id="261"/>
      <w:bookmarkEnd w:id="262"/>
      <w:bookmarkEnd w:id="264"/>
      <w:bookmarkEnd w:id="263"/>
    </w:p>
    <w:p w14:paraId="4B471EDD" w14:textId="1F30F2F2" w:rsidR="00E81507" w:rsidRPr="00A4041B" w:rsidRDefault="00E81507" w:rsidP="00E81507">
      <w:r w:rsidRPr="00A4041B">
        <w:t>Further information is included here (and in</w:t>
      </w:r>
      <w:r w:rsidR="00041F59" w:rsidRPr="00A4041B">
        <w:t xml:space="preserve"> </w:t>
      </w:r>
      <w:r w:rsidR="00041F59" w:rsidRPr="00A4041B">
        <w:fldChar w:fldCharType="begin"/>
      </w:r>
      <w:r w:rsidR="00041F59" w:rsidRPr="00A4041B">
        <w:instrText xml:space="preserve"> REF _Ref86516545 \h </w:instrText>
      </w:r>
      <w:r w:rsidR="00041F59" w:rsidRPr="00A4041B">
        <w:fldChar w:fldCharType="separate"/>
      </w:r>
      <w:r w:rsidR="006B5C63" w:rsidRPr="00A4041B">
        <w:t xml:space="preserve">Table </w:t>
      </w:r>
      <w:r w:rsidR="006B5C63">
        <w:rPr>
          <w:noProof/>
        </w:rPr>
        <w:t>11</w:t>
      </w:r>
      <w:r w:rsidR="00041F59" w:rsidRPr="00A4041B">
        <w:fldChar w:fldCharType="end"/>
      </w:r>
      <w:r w:rsidRPr="00A4041B">
        <w:t xml:space="preserve">) to help identify floodplains and alluvial soils for the purposes of identifying the ecological community. </w:t>
      </w:r>
    </w:p>
    <w:p w14:paraId="0277DBBB" w14:textId="77777777" w:rsidR="00E81507" w:rsidRPr="00A4041B" w:rsidRDefault="00E81507" w:rsidP="00E81507">
      <w:r w:rsidRPr="00A4041B">
        <w:t xml:space="preserve">Although floodplains may be occasionally, or more often, saturated, </w:t>
      </w:r>
      <w:proofErr w:type="gramStart"/>
      <w:r w:rsidRPr="00A4041B">
        <w:t>water-logged</w:t>
      </w:r>
      <w:proofErr w:type="gramEnd"/>
      <w:r w:rsidRPr="00A4041B">
        <w:t xml:space="preserve"> or inundated, the definition of floodplains is </w:t>
      </w:r>
      <w:r w:rsidRPr="00A4041B">
        <w:rPr>
          <w:u w:val="single"/>
        </w:rPr>
        <w:t>NOT</w:t>
      </w:r>
      <w:r w:rsidRPr="00A4041B">
        <w:t xml:space="preserve"> limited to areas of any particular flood frequency. Rather, for the purposes of defining the ecological community, the floodplain is defined by the presence of alluvial landforms.</w:t>
      </w:r>
    </w:p>
    <w:p w14:paraId="4B35476F" w14:textId="77777777" w:rsidR="00E81507" w:rsidRPr="00A4041B" w:rsidRDefault="00E81507" w:rsidP="00E81507">
      <w:r w:rsidRPr="00A4041B">
        <w:t xml:space="preserve">The ecological community occurs on alluvial landforms related to coastal river floodplains and associated sites where transient water accumulates, including floodplains, </w:t>
      </w:r>
      <w:proofErr w:type="gramStart"/>
      <w:r w:rsidRPr="00A4041B">
        <w:t>river-banks</w:t>
      </w:r>
      <w:proofErr w:type="gramEnd"/>
      <w:r w:rsidRPr="00A4041B">
        <w:t>, riparian zones, lake foreshores, creek lines (including the floors of tributary gullies), floodplain pockets, depressions, alluvial flats, fans, terraces, and localised colluvial fans.</w:t>
      </w:r>
    </w:p>
    <w:p w14:paraId="56025780" w14:textId="77777777" w:rsidR="00E81507" w:rsidRPr="00A4041B" w:rsidRDefault="00E81507" w:rsidP="00E81507">
      <w:r w:rsidRPr="00A4041B">
        <w:t xml:space="preserve">Compared to the surrounding landscape, the terrain of the floodplains is remarkably flat, and slopes rarely exceed 5° from horizontal, except on localized terraces and </w:t>
      </w:r>
      <w:proofErr w:type="gramStart"/>
      <w:r w:rsidRPr="00A4041B">
        <w:t>river-banks</w:t>
      </w:r>
      <w:proofErr w:type="gramEnd"/>
      <w:r w:rsidRPr="00A4041B">
        <w:t xml:space="preserve">. </w:t>
      </w:r>
      <w:proofErr w:type="gramStart"/>
      <w:r w:rsidRPr="00A4041B">
        <w:t>However</w:t>
      </w:r>
      <w:proofErr w:type="gramEnd"/>
      <w:r w:rsidRPr="00A4041B">
        <w:t xml:space="preserve"> there may be local variation associated with river channels, local depressions, natural levees and river terraces (Keith &amp; Scott 2005).</w:t>
      </w:r>
    </w:p>
    <w:p w14:paraId="32E3A2BE" w14:textId="1C8ECD0C" w:rsidR="00E81507" w:rsidRPr="00A4041B" w:rsidRDefault="00E81507" w:rsidP="00E81507">
      <w:pPr>
        <w:ind w:right="-144"/>
      </w:pPr>
      <w:r w:rsidRPr="00A4041B">
        <w:t>The edge of the floodplain (and the edge of the alluvial soils) is typically indicated by the break in slope between the river-flat (</w:t>
      </w:r>
      <w:r w:rsidR="00A846E7" w:rsidRPr="00A4041B">
        <w:t>i.e.,</w:t>
      </w:r>
      <w:r w:rsidRPr="00A4041B">
        <w:t xml:space="preserve"> the net depositional zone) and the steeper foot slopes (</w:t>
      </w:r>
      <w:r w:rsidR="00A846E7" w:rsidRPr="00A4041B">
        <w:t>i.e.,</w:t>
      </w:r>
      <w:r w:rsidRPr="00A4041B">
        <w:t xml:space="preserve"> the net erosional zone) of the adjoining higher land. Changes in slope within the depositional zone (</w:t>
      </w:r>
      <w:r w:rsidR="00A846E7" w:rsidRPr="00A4041B">
        <w:t>i.e.,</w:t>
      </w:r>
      <w:r w:rsidRPr="00A4041B">
        <w:t xml:space="preserve"> because of localised terraces and </w:t>
      </w:r>
      <w:proofErr w:type="gramStart"/>
      <w:r w:rsidRPr="00A4041B">
        <w:t>river-banks</w:t>
      </w:r>
      <w:proofErr w:type="gramEnd"/>
      <w:r w:rsidRPr="00A4041B">
        <w:t>), are not indicative of the edge of the floodplain. However, as terrain slope decreases, it can be more difficult to locate the edge of the floodplain.</w:t>
      </w:r>
    </w:p>
    <w:p w14:paraId="61E7134F" w14:textId="77777777" w:rsidR="00E81507" w:rsidRPr="00A4041B" w:rsidRDefault="00E81507" w:rsidP="00E81507">
      <w:r w:rsidRPr="00A4041B">
        <w:t xml:space="preserve">The edge of the floodplain may also be indicated by changes in the vegetation. Vegetation on alluvial deposits is typically more diverse than vegetation in the surrounding landscape — with a denser tree canopy and ground-layer, due to greater water availability as the groundwater in alluvial systems is typically contained in unconfined aquifers within the rooting depth of the vegetation. The greater diversity and abundance of groundcover vegetation (as compared to adjacent slopes) may be visible, particularly of species associated with moister environments, including grasses, forbs, </w:t>
      </w:r>
      <w:proofErr w:type="gramStart"/>
      <w:r w:rsidRPr="00A4041B">
        <w:t>sedges</w:t>
      </w:r>
      <w:proofErr w:type="gramEnd"/>
      <w:r w:rsidRPr="00A4041B">
        <w:t xml:space="preserve"> and ferns.</w:t>
      </w:r>
    </w:p>
    <w:p w14:paraId="78DCB80E" w14:textId="77777777" w:rsidR="00E81507" w:rsidRPr="00A4041B" w:rsidRDefault="00E81507" w:rsidP="00E81507">
      <w:r w:rsidRPr="00A4041B">
        <w:t xml:space="preserve">The ecological community occurs on alluvial soils of a variety of textures, including (but not limited to) silts, clay loams and sandy loams, </w:t>
      </w:r>
      <w:proofErr w:type="gramStart"/>
      <w:r w:rsidRPr="00A4041B">
        <w:t>gravel</w:t>
      </w:r>
      <w:proofErr w:type="gramEnd"/>
      <w:r w:rsidRPr="00A4041B">
        <w:t xml:space="preserve"> and cobbles. Alluvial soils are very diverse, including examples from many of the major soil groups of the Australian Soil Classification (Isbell 2016) and usually reflect the properties of their parent material in the upper catchment. They may include in-situ subsoils, and colluvial fans where they overlay the alluvial floodplain.</w:t>
      </w:r>
    </w:p>
    <w:p w14:paraId="468DE2AD" w14:textId="77777777" w:rsidR="00E81507" w:rsidRPr="00A4041B" w:rsidRDefault="00E81507" w:rsidP="00E81507">
      <w:r w:rsidRPr="00A4041B">
        <w:t>The ecological community is typically found on deep (greater than one metre) alluvial soils but may be found on shallower soils on the margins of the floodplain and in the smaller narrow alluvial systems and floodplain pockets.</w:t>
      </w:r>
    </w:p>
    <w:p w14:paraId="4C3DEEC6" w14:textId="77777777" w:rsidR="00E81507" w:rsidRPr="00A4041B" w:rsidRDefault="00E81507" w:rsidP="00E81507">
      <w:r w:rsidRPr="00A4041B">
        <w:t xml:space="preserve">Where the alluvial soils are </w:t>
      </w:r>
      <w:proofErr w:type="gramStart"/>
      <w:r w:rsidRPr="00A4041B">
        <w:t>shallower, or</w:t>
      </w:r>
      <w:proofErr w:type="gramEnd"/>
      <w:r w:rsidRPr="00A4041B">
        <w:t xml:space="preserve"> occur as a veneer of alluvial soil over soils derived from other geomorphological processes, it should be considered an alluvial soil for the purposes of identifying the ecological community (if the majority of the root zone is confined to the part of the soil horizon dominated by alluvial processes).</w:t>
      </w:r>
    </w:p>
    <w:p w14:paraId="7EFDF94B" w14:textId="77777777" w:rsidR="00E81507" w:rsidRPr="00A4041B" w:rsidRDefault="00E81507" w:rsidP="00E81507">
      <w:r w:rsidRPr="00A4041B">
        <w:t>The ecological community does not occur on soils that are primarily marine sands or aeolian sands.</w:t>
      </w:r>
    </w:p>
    <w:p w14:paraId="253DB4A0" w14:textId="7958AA69" w:rsidR="00E81507" w:rsidRPr="00A4041B" w:rsidRDefault="00E81507" w:rsidP="00E81507"/>
    <w:p w14:paraId="32FF5588" w14:textId="1F9EB3F4" w:rsidR="00E81507" w:rsidRPr="00A4041B" w:rsidRDefault="00E81507" w:rsidP="00E81507">
      <w:pPr>
        <w:pStyle w:val="Caption"/>
        <w:keepNext/>
      </w:pPr>
      <w:bookmarkStart w:id="265" w:name="_Ref86516545"/>
      <w:r w:rsidRPr="00A4041B">
        <w:t xml:space="preserve">Table </w:t>
      </w:r>
      <w:r w:rsidRPr="00A4041B">
        <w:fldChar w:fldCharType="begin"/>
      </w:r>
      <w:r w:rsidRPr="00A4041B">
        <w:instrText>SEQ Table \* ARABIC</w:instrText>
      </w:r>
      <w:r w:rsidRPr="00A4041B">
        <w:fldChar w:fldCharType="separate"/>
      </w:r>
      <w:r w:rsidR="006B5C63">
        <w:rPr>
          <w:noProof/>
        </w:rPr>
        <w:t>11</w:t>
      </w:r>
      <w:r w:rsidRPr="00A4041B">
        <w:fldChar w:fldCharType="end"/>
      </w:r>
      <w:bookmarkEnd w:id="265"/>
      <w:r w:rsidRPr="00A4041B">
        <w:t>: Landform glossary</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654"/>
      </w:tblGrid>
      <w:tr w:rsidR="00E81507" w:rsidRPr="00A4041B" w14:paraId="435B3F25" w14:textId="77777777" w:rsidTr="008F31EE">
        <w:trPr>
          <w:trHeight w:val="159"/>
        </w:trPr>
        <w:tc>
          <w:tcPr>
            <w:tcW w:w="2088" w:type="dxa"/>
            <w:shd w:val="clear" w:color="auto" w:fill="FFF2CC" w:themeFill="accent4" w:themeFillTint="33"/>
          </w:tcPr>
          <w:p w14:paraId="4A3BB1F5" w14:textId="77777777" w:rsidR="00E81507" w:rsidRPr="00A4041B" w:rsidRDefault="00E81507" w:rsidP="00AD52FC">
            <w:r w:rsidRPr="00A4041B">
              <w:t xml:space="preserve">Term </w:t>
            </w:r>
          </w:p>
        </w:tc>
        <w:tc>
          <w:tcPr>
            <w:tcW w:w="7654" w:type="dxa"/>
            <w:shd w:val="clear" w:color="auto" w:fill="FFF2CC" w:themeFill="accent4" w:themeFillTint="33"/>
          </w:tcPr>
          <w:p w14:paraId="6F26ECE7" w14:textId="77777777" w:rsidR="00E81507" w:rsidRPr="00A4041B" w:rsidRDefault="00E81507" w:rsidP="00AD52FC">
            <w:r w:rsidRPr="00A4041B">
              <w:t xml:space="preserve">Definition </w:t>
            </w:r>
          </w:p>
        </w:tc>
      </w:tr>
      <w:tr w:rsidR="00E81507" w:rsidRPr="00A4041B" w14:paraId="0BE0D71B" w14:textId="77777777" w:rsidTr="008F31EE">
        <w:trPr>
          <w:trHeight w:val="252"/>
        </w:trPr>
        <w:tc>
          <w:tcPr>
            <w:tcW w:w="2088" w:type="dxa"/>
          </w:tcPr>
          <w:p w14:paraId="1E925791" w14:textId="77777777" w:rsidR="00E81507" w:rsidRPr="00A4041B" w:rsidRDefault="00E81507" w:rsidP="00AD52FC">
            <w:r w:rsidRPr="00A4041B">
              <w:t xml:space="preserve">Alluvium/alluvia (alluvial deposits) </w:t>
            </w:r>
          </w:p>
        </w:tc>
        <w:tc>
          <w:tcPr>
            <w:tcW w:w="7654" w:type="dxa"/>
          </w:tcPr>
          <w:p w14:paraId="6F362971" w14:textId="77777777" w:rsidR="00E81507" w:rsidRPr="00A4041B" w:rsidRDefault="00E81507" w:rsidP="00AD52FC">
            <w:r w:rsidRPr="00A4041B">
              <w:t xml:space="preserve">Sediment transported and deposited by channelled or overbank stream flow (Speight &amp; Isbell 2009). </w:t>
            </w:r>
          </w:p>
        </w:tc>
      </w:tr>
      <w:tr w:rsidR="00E81507" w:rsidRPr="00A4041B" w14:paraId="20917A78" w14:textId="77777777" w:rsidTr="008F31EE">
        <w:trPr>
          <w:trHeight w:val="1173"/>
        </w:trPr>
        <w:tc>
          <w:tcPr>
            <w:tcW w:w="2088" w:type="dxa"/>
          </w:tcPr>
          <w:p w14:paraId="4BA8CE72" w14:textId="77777777" w:rsidR="00E81507" w:rsidRPr="00A4041B" w:rsidRDefault="00E81507" w:rsidP="00AD52FC">
            <w:r w:rsidRPr="00A4041B">
              <w:t xml:space="preserve">Alluvial systems or landforms </w:t>
            </w:r>
          </w:p>
        </w:tc>
        <w:tc>
          <w:tcPr>
            <w:tcW w:w="7654" w:type="dxa"/>
          </w:tcPr>
          <w:p w14:paraId="2604C8A0" w14:textId="77777777" w:rsidR="00E81507" w:rsidRPr="00A4041B" w:rsidRDefault="00E81507" w:rsidP="00AD52FC">
            <w:r w:rsidRPr="00A4041B">
              <w:t xml:space="preserve">Alluvial systems include landform patterns such as alluvial fan, alluvial plain, anastomotic plain, bar plain, covered plain, delta, flood plain, meander plain, playa plain, stagnant alluvial plain, and terrace. Each landform pattern contains one or more landform elements including back plain, bank (stream bank), bar (stream bar), channel bench, drainage depression, fan, flood-out, lagoon, lake, levee, lunette, </w:t>
            </w:r>
            <w:proofErr w:type="gramStart"/>
            <w:r w:rsidRPr="00A4041B">
              <w:t>ox-bow</w:t>
            </w:r>
            <w:proofErr w:type="gramEnd"/>
            <w:r w:rsidRPr="00A4041B">
              <w:t xml:space="preserve">, playa, prior stream, scroll, stream bed, stream channel, swamp, terrace flat, terrace plain, and valley flat. In all these landforms, there may be frequent active erosion and aggradation by channel and overbank stream flow, or the landforms may be a relict (residual) from these processes (Speight 2009). </w:t>
            </w:r>
          </w:p>
        </w:tc>
      </w:tr>
      <w:tr w:rsidR="004A0B17" w:rsidRPr="00A4041B" w14:paraId="207C5B5F" w14:textId="77777777" w:rsidTr="008F31EE">
        <w:trPr>
          <w:trHeight w:val="712"/>
        </w:trPr>
        <w:tc>
          <w:tcPr>
            <w:tcW w:w="2088" w:type="dxa"/>
          </w:tcPr>
          <w:p w14:paraId="081406FE" w14:textId="77777777" w:rsidR="004A0B17" w:rsidRPr="00A4041B" w:rsidRDefault="004A0B17" w:rsidP="00AD52FC">
            <w:r w:rsidRPr="00A4041B">
              <w:t xml:space="preserve">Alluvial terrace (fill terrace, terrace) </w:t>
            </w:r>
          </w:p>
        </w:tc>
        <w:tc>
          <w:tcPr>
            <w:tcW w:w="7654" w:type="dxa"/>
          </w:tcPr>
          <w:p w14:paraId="035CF700" w14:textId="594BE85B" w:rsidR="004A0B17" w:rsidRPr="00A4041B" w:rsidRDefault="004A0B17" w:rsidP="00AD52FC">
            <w:proofErr w:type="gramStart"/>
            <w:r w:rsidRPr="00A4041B">
              <w:t>Typically</w:t>
            </w:r>
            <w:proofErr w:type="gramEnd"/>
            <w:r w:rsidRPr="00A4041B">
              <w:t xml:space="preserve"> a relatively flat (planar), valley marginal feature that is perched above the contemporary channel and/or floodplain. These abandoned floodplains are no longer active. They are generally separated from the contemporary floodplain by a steep slope called a terrace riser. Terraces can be paired or unpaired and are often found as a flight of terraces. (</w:t>
            </w:r>
            <w:proofErr w:type="spellStart"/>
            <w:r w:rsidRPr="00A4041B">
              <w:t>Fryirs</w:t>
            </w:r>
            <w:proofErr w:type="spellEnd"/>
            <w:r w:rsidRPr="00A4041B">
              <w:t xml:space="preserve"> &amp; Brierly 2013; River Styles 2020). </w:t>
            </w:r>
          </w:p>
        </w:tc>
      </w:tr>
      <w:tr w:rsidR="00E81507" w:rsidRPr="00A4041B" w14:paraId="2C74D047" w14:textId="77777777" w:rsidTr="008F31EE">
        <w:trPr>
          <w:trHeight w:val="366"/>
        </w:trPr>
        <w:tc>
          <w:tcPr>
            <w:tcW w:w="2088" w:type="dxa"/>
          </w:tcPr>
          <w:p w14:paraId="5DCA10F8" w14:textId="77777777" w:rsidR="00E81507" w:rsidRPr="00A4041B" w:rsidRDefault="00E81507" w:rsidP="00AD52FC">
            <w:r w:rsidRPr="00A4041B">
              <w:t xml:space="preserve">Colluvium (colluvial deposits) </w:t>
            </w:r>
          </w:p>
        </w:tc>
        <w:tc>
          <w:tcPr>
            <w:tcW w:w="7654" w:type="dxa"/>
          </w:tcPr>
          <w:p w14:paraId="2BF9E28C" w14:textId="77777777" w:rsidR="00E81507" w:rsidRPr="00A4041B" w:rsidRDefault="00E81507" w:rsidP="00AD52FC">
            <w:r w:rsidRPr="00A4041B">
              <w:t xml:space="preserve">Unconsolidated material at the base of a slope, due mainly to gravity, which includes sheet wash </w:t>
            </w:r>
            <w:proofErr w:type="gramStart"/>
            <w:r w:rsidRPr="00A4041B">
              <w:t>as a result of</w:t>
            </w:r>
            <w:proofErr w:type="gramEnd"/>
            <w:r w:rsidRPr="00A4041B">
              <w:t xml:space="preserve"> diffuse overland sheet erosion and deposition (Speight &amp; Isbell 2009). </w:t>
            </w:r>
          </w:p>
        </w:tc>
      </w:tr>
      <w:tr w:rsidR="00E81507" w:rsidRPr="00A4041B" w14:paraId="75738AC5" w14:textId="77777777" w:rsidTr="008F31EE">
        <w:trPr>
          <w:trHeight w:val="251"/>
        </w:trPr>
        <w:tc>
          <w:tcPr>
            <w:tcW w:w="2088" w:type="dxa"/>
          </w:tcPr>
          <w:p w14:paraId="18670F35" w14:textId="77777777" w:rsidR="00E81507" w:rsidRPr="00A4041B" w:rsidRDefault="00E81507" w:rsidP="00AD52FC">
            <w:r w:rsidRPr="00A4041B">
              <w:t xml:space="preserve">Colluvial fan </w:t>
            </w:r>
          </w:p>
        </w:tc>
        <w:tc>
          <w:tcPr>
            <w:tcW w:w="7654" w:type="dxa"/>
          </w:tcPr>
          <w:p w14:paraId="44BF2ECF" w14:textId="77777777" w:rsidR="00E81507" w:rsidRPr="00A4041B" w:rsidRDefault="00E81507" w:rsidP="00AD52FC">
            <w:r w:rsidRPr="00A4041B">
              <w:t xml:space="preserve">When an alluvial fan is built by debris flow, then it is referred to as a debris cone or colluvial fan. </w:t>
            </w:r>
          </w:p>
        </w:tc>
      </w:tr>
      <w:tr w:rsidR="00E81507" w:rsidRPr="00A4041B" w14:paraId="7948E8F5" w14:textId="77777777" w:rsidTr="008F31EE">
        <w:trPr>
          <w:trHeight w:val="1171"/>
        </w:trPr>
        <w:tc>
          <w:tcPr>
            <w:tcW w:w="2088" w:type="dxa"/>
          </w:tcPr>
          <w:p w14:paraId="6C9FA405" w14:textId="77777777" w:rsidR="00E81507" w:rsidRPr="00A4041B" w:rsidRDefault="00E81507" w:rsidP="00AD52FC">
            <w:r w:rsidRPr="00A4041B">
              <w:t xml:space="preserve">Floodplain (alluvial flat, river-flat; includes alluvial terraces) </w:t>
            </w:r>
          </w:p>
        </w:tc>
        <w:tc>
          <w:tcPr>
            <w:tcW w:w="7654" w:type="dxa"/>
          </w:tcPr>
          <w:p w14:paraId="436448C8" w14:textId="77777777" w:rsidR="00E81507" w:rsidRPr="00A4041B" w:rsidRDefault="00E81507" w:rsidP="00AD52FC">
            <w:r w:rsidRPr="00A4041B">
              <w:t xml:space="preserve">Floodplains are areas of sediment accumulation made up of alluvial materials between or adjacent to (active or abandoned) stream/river/channel banks and the valley margin. They are typically tabular and elongated parallel to active channels. However, they may be highly variable, ranging from featureless, flat-topped landforms, to inclined landforms (typically tilted away </w:t>
            </w:r>
            <w:proofErr w:type="gramStart"/>
            <w:r w:rsidRPr="00A4041B">
              <w:t>from the channel),</w:t>
            </w:r>
            <w:proofErr w:type="gramEnd"/>
            <w:r w:rsidRPr="00A4041B">
              <w:t xml:space="preserve"> to irregularly reworked (scoured) landforms (River Styles 2020). Floodplains are often poorly drained, acting as a stilling basin in which fine-grained suspended sediments settle out from over-bank flows. Older, elevated floodplain deposits along valley margins are referred to as alluvial terraces (</w:t>
            </w:r>
            <w:proofErr w:type="spellStart"/>
            <w:r w:rsidRPr="00A4041B">
              <w:t>Fryirs</w:t>
            </w:r>
            <w:proofErr w:type="spellEnd"/>
            <w:r w:rsidRPr="00A4041B">
              <w:t xml:space="preserve"> &amp; Brierley 2013). </w:t>
            </w:r>
          </w:p>
        </w:tc>
      </w:tr>
      <w:tr w:rsidR="00E81507" w:rsidRPr="00A4041B" w14:paraId="1F3908B6" w14:textId="77777777" w:rsidTr="008F31EE">
        <w:trPr>
          <w:trHeight w:val="941"/>
        </w:trPr>
        <w:tc>
          <w:tcPr>
            <w:tcW w:w="2088" w:type="dxa"/>
          </w:tcPr>
          <w:p w14:paraId="7D1E0A11" w14:textId="77777777" w:rsidR="00E81507" w:rsidRPr="00A4041B" w:rsidRDefault="00E81507" w:rsidP="00AD52FC">
            <w:r w:rsidRPr="00A4041B">
              <w:t xml:space="preserve">Floodplain pockets </w:t>
            </w:r>
          </w:p>
        </w:tc>
        <w:tc>
          <w:tcPr>
            <w:tcW w:w="7654" w:type="dxa"/>
          </w:tcPr>
          <w:p w14:paraId="0475332D" w14:textId="77777777" w:rsidR="00E81507" w:rsidRPr="00A4041B" w:rsidRDefault="00E81507" w:rsidP="00AD52FC">
            <w:r w:rsidRPr="00A4041B">
              <w:t xml:space="preserve">In the middle to upper catchment of a river system floodplains typically occur as isolated pockets; and as discontinuous, alternating pockets in the sediment transfer zone downstream. Floodplain pockets tend to alternate as the river switches from one side of the valley to the other, creating planform-controlled floodplain pockets. As slope decreases even further (into the lower catchment), and the valley widens further, floodplain pockets become more frequent, eventually becoming continuous along both banks (adapted from </w:t>
            </w:r>
            <w:proofErr w:type="spellStart"/>
            <w:r w:rsidRPr="00A4041B">
              <w:t>Fryirs</w:t>
            </w:r>
            <w:proofErr w:type="spellEnd"/>
            <w:r w:rsidRPr="00A4041B">
              <w:t xml:space="preserve"> &amp; Brierley 2013). </w:t>
            </w:r>
          </w:p>
        </w:tc>
      </w:tr>
      <w:tr w:rsidR="00E81507" w:rsidRPr="00A4041B" w14:paraId="29CA5AB6" w14:textId="77777777" w:rsidTr="008F31EE">
        <w:trPr>
          <w:trHeight w:val="366"/>
        </w:trPr>
        <w:tc>
          <w:tcPr>
            <w:tcW w:w="2088" w:type="dxa"/>
          </w:tcPr>
          <w:p w14:paraId="6A0FECE8" w14:textId="77777777" w:rsidR="00E81507" w:rsidRPr="00A4041B" w:rsidRDefault="00E81507" w:rsidP="00AD52FC">
            <w:r w:rsidRPr="00A4041B">
              <w:lastRenderedPageBreak/>
              <w:t xml:space="preserve">Fluvial sediments </w:t>
            </w:r>
          </w:p>
        </w:tc>
        <w:tc>
          <w:tcPr>
            <w:tcW w:w="7654" w:type="dxa"/>
          </w:tcPr>
          <w:p w14:paraId="0000625E" w14:textId="66916F92" w:rsidR="00E81507" w:rsidRPr="00A4041B" w:rsidRDefault="00E81507" w:rsidP="00AD52FC">
            <w:r w:rsidRPr="00A4041B">
              <w:t>Sediments deposited by the main channels of stream flow. This definition includes outwash and landforms that are characteristically produced by flooding conditions (</w:t>
            </w:r>
            <w:r w:rsidR="00A846E7" w:rsidRPr="00A4041B">
              <w:t>i.e.,</w:t>
            </w:r>
            <w:r w:rsidRPr="00A4041B">
              <w:t xml:space="preserve"> point bars, floodplains, and terraces). </w:t>
            </w:r>
          </w:p>
        </w:tc>
      </w:tr>
      <w:tr w:rsidR="00E81507" w:rsidRPr="00A4041B" w14:paraId="5B6DCDCC" w14:textId="77777777" w:rsidTr="008F31EE">
        <w:trPr>
          <w:trHeight w:val="251"/>
        </w:trPr>
        <w:tc>
          <w:tcPr>
            <w:tcW w:w="2088" w:type="dxa"/>
          </w:tcPr>
          <w:p w14:paraId="5306B230" w14:textId="77777777" w:rsidR="00E81507" w:rsidRPr="00A4041B" w:rsidRDefault="00E81507" w:rsidP="00AD52FC">
            <w:r w:rsidRPr="00A4041B">
              <w:t xml:space="preserve">Nick point </w:t>
            </w:r>
          </w:p>
        </w:tc>
        <w:tc>
          <w:tcPr>
            <w:tcW w:w="7654" w:type="dxa"/>
          </w:tcPr>
          <w:p w14:paraId="42EEBA4C" w14:textId="77777777" w:rsidR="00E81507" w:rsidRPr="00A4041B" w:rsidRDefault="00E81507" w:rsidP="00AD52FC">
            <w:r w:rsidRPr="00A4041B">
              <w:t xml:space="preserve">A nick point (or </w:t>
            </w:r>
            <w:proofErr w:type="spellStart"/>
            <w:r w:rsidRPr="00A4041B">
              <w:t>knick</w:t>
            </w:r>
            <w:proofErr w:type="spellEnd"/>
            <w:r w:rsidRPr="00A4041B">
              <w:t xml:space="preserve"> point) is part of a river or channel where there is a sharp change in channel slope, such as a waterfall or lake. </w:t>
            </w:r>
          </w:p>
        </w:tc>
      </w:tr>
      <w:tr w:rsidR="00E81507" w:rsidRPr="00A4041B" w14:paraId="009E3C64" w14:textId="77777777" w:rsidTr="008F31EE">
        <w:trPr>
          <w:trHeight w:val="251"/>
        </w:trPr>
        <w:tc>
          <w:tcPr>
            <w:tcW w:w="2088" w:type="dxa"/>
          </w:tcPr>
          <w:p w14:paraId="1E7D034C" w14:textId="77777777" w:rsidR="00E81507" w:rsidRPr="00A4041B" w:rsidRDefault="00E81507" w:rsidP="00AD52FC">
            <w:r w:rsidRPr="00A4041B">
              <w:t xml:space="preserve">Quaternary alluvial systems </w:t>
            </w:r>
          </w:p>
        </w:tc>
        <w:tc>
          <w:tcPr>
            <w:tcW w:w="7654" w:type="dxa"/>
          </w:tcPr>
          <w:p w14:paraId="3CF43B93" w14:textId="77777777" w:rsidR="00E81507" w:rsidRPr="00A4041B" w:rsidRDefault="00E81507" w:rsidP="00AD52FC">
            <w:r w:rsidRPr="00A4041B">
              <w:t xml:space="preserve">Alluvial systems that formed during the last 2.5 million years. </w:t>
            </w:r>
          </w:p>
        </w:tc>
      </w:tr>
      <w:tr w:rsidR="00E81507" w:rsidRPr="00A4041B" w14:paraId="6FD59EBE" w14:textId="77777777" w:rsidTr="008F31EE">
        <w:trPr>
          <w:trHeight w:val="731"/>
        </w:trPr>
        <w:tc>
          <w:tcPr>
            <w:tcW w:w="2088" w:type="dxa"/>
          </w:tcPr>
          <w:p w14:paraId="517F6E77" w14:textId="77777777" w:rsidR="00E81507" w:rsidRPr="00A4041B" w:rsidRDefault="00E81507" w:rsidP="00AD52FC">
            <w:r w:rsidRPr="00A4041B">
              <w:t xml:space="preserve">River-flat </w:t>
            </w:r>
          </w:p>
        </w:tc>
        <w:tc>
          <w:tcPr>
            <w:tcW w:w="7654" w:type="dxa"/>
          </w:tcPr>
          <w:p w14:paraId="20BDB688" w14:textId="35F7B484" w:rsidR="00E81507" w:rsidRPr="00A4041B" w:rsidRDefault="00E81507" w:rsidP="00AD52FC">
            <w:r w:rsidRPr="00A4041B">
              <w:t>A river-flat is a planar landform element that is neither a crest nor a depression and is level or very gently inclined (&lt;</w:t>
            </w:r>
            <w:r w:rsidR="0095083D" w:rsidRPr="00A4041B">
              <w:t xml:space="preserve"> </w:t>
            </w:r>
            <w:r w:rsidRPr="00A4041B">
              <w:t>3</w:t>
            </w:r>
            <w:r w:rsidR="0095083D" w:rsidRPr="00A4041B">
              <w:t xml:space="preserve"> percent</w:t>
            </w:r>
            <w:r w:rsidRPr="00A4041B">
              <w:t xml:space="preserve"> tangent approximately). Some flats and slopes may have the same inclination (1–3</w:t>
            </w:r>
            <w:r w:rsidR="0095083D" w:rsidRPr="00A4041B">
              <w:t xml:space="preserve"> percent</w:t>
            </w:r>
            <w:r w:rsidRPr="00A4041B">
              <w:t xml:space="preserve">). </w:t>
            </w:r>
          </w:p>
          <w:p w14:paraId="2910428B" w14:textId="77777777" w:rsidR="00E81507" w:rsidRPr="00A4041B" w:rsidRDefault="00E81507" w:rsidP="00AD52FC">
            <w:r w:rsidRPr="00A4041B">
              <w:t>The slope line on a River-flat often runs parallel to the course line in a nearby open depression (such as a stream channel or river). The slope line of a slope seldom does, instead it makes an angle with the course line (Speight 2009).</w:t>
            </w:r>
          </w:p>
        </w:tc>
      </w:tr>
    </w:tbl>
    <w:p w14:paraId="598E7C19" w14:textId="77777777" w:rsidR="00E81507" w:rsidRPr="00A4041B" w:rsidRDefault="00E81507" w:rsidP="00E81507"/>
    <w:p w14:paraId="4539F35B" w14:textId="1E2964B3" w:rsidR="00E81507" w:rsidRPr="00A4041B" w:rsidRDefault="00E81507" w:rsidP="00E81507">
      <w:pPr>
        <w:keepNext/>
        <w:pBdr>
          <w:top w:val="single" w:sz="4" w:space="1" w:color="auto"/>
          <w:left w:val="single" w:sz="4" w:space="4" w:color="auto"/>
          <w:bottom w:val="single" w:sz="4" w:space="1" w:color="auto"/>
          <w:right w:val="single" w:sz="4" w:space="4" w:color="auto"/>
        </w:pBdr>
        <w:shd w:val="clear" w:color="auto" w:fill="FFF2CC" w:themeFill="accent4" w:themeFillTint="33"/>
      </w:pPr>
      <w:r w:rsidRPr="00A4041B">
        <w:t xml:space="preserve">Consultation Questions </w:t>
      </w:r>
      <w:r w:rsidR="005E4ADF" w:rsidRPr="00A4041B">
        <w:t>on Landforms and soils</w:t>
      </w:r>
    </w:p>
    <w:p w14:paraId="5B39B549" w14:textId="7EB50EA5" w:rsidR="00E81507" w:rsidRPr="00A4041B" w:rsidRDefault="005E4ADF" w:rsidP="00FB4D42">
      <w:pPr>
        <w:pStyle w:val="Consultationquestions"/>
        <w:ind w:left="426" w:hanging="426"/>
      </w:pPr>
      <w:r w:rsidRPr="00A4041B">
        <w:t>Is the information in this section appropriate to the ecological community, and/or is additional information required? Please provide additional wording and/or (referenced &amp; published) information, or any questions you may have.</w:t>
      </w:r>
    </w:p>
    <w:p w14:paraId="4FEC9972" w14:textId="77777777" w:rsidR="00E81507" w:rsidRPr="00A4041B" w:rsidRDefault="00E81507" w:rsidP="00E81507"/>
    <w:p w14:paraId="45A169D6" w14:textId="77777777" w:rsidR="005E4ADF" w:rsidRPr="00A4041B" w:rsidRDefault="005E4ADF" w:rsidP="005E4ADF">
      <w:bookmarkStart w:id="266" w:name="_Hlk86576793"/>
    </w:p>
    <w:bookmarkEnd w:id="266"/>
    <w:p w14:paraId="00CA115C" w14:textId="77777777" w:rsidR="00310A98" w:rsidRPr="00A4041B" w:rsidRDefault="00310A98" w:rsidP="00234463">
      <w:pPr>
        <w:sectPr w:rsidR="00310A98" w:rsidRPr="00A4041B" w:rsidSect="00086F2C">
          <w:headerReference w:type="default" r:id="rId95"/>
          <w:footerReference w:type="default" r:id="rId96"/>
          <w:headerReference w:type="first" r:id="rId97"/>
          <w:footerReference w:type="first" r:id="rId98"/>
          <w:pgSz w:w="11906" w:h="16838"/>
          <w:pgMar w:top="1134" w:right="1418" w:bottom="1134" w:left="1418" w:header="567" w:footer="567" w:gutter="0"/>
          <w:cols w:space="708"/>
          <w:docGrid w:linePitch="360"/>
        </w:sectPr>
      </w:pPr>
    </w:p>
    <w:p w14:paraId="38B3BCFC" w14:textId="0A6932AF" w:rsidR="005E4ADF" w:rsidRPr="00A4041B" w:rsidRDefault="005E4ADF" w:rsidP="00234463">
      <w:pPr>
        <w:rPr>
          <w:sz w:val="2"/>
          <w:szCs w:val="2"/>
        </w:rPr>
      </w:pPr>
    </w:p>
    <w:p w14:paraId="5AC08208" w14:textId="181D8EBC" w:rsidR="00F96AA8" w:rsidRPr="00A4041B" w:rsidRDefault="00F96AA8" w:rsidP="009A4C54">
      <w:pPr>
        <w:pStyle w:val="Heading1"/>
        <w:numPr>
          <w:ilvl w:val="0"/>
          <w:numId w:val="0"/>
        </w:numPr>
        <w:ind w:left="432" w:hanging="432"/>
        <w:rPr>
          <w:rFonts w:ascii="Cambria" w:hAnsi="Cambria"/>
          <w:szCs w:val="36"/>
        </w:rPr>
      </w:pPr>
      <w:bookmarkStart w:id="267" w:name="_Toc90303634"/>
      <w:r w:rsidRPr="00A4041B">
        <w:rPr>
          <w:rFonts w:ascii="Cambria" w:hAnsi="Cambria"/>
          <w:szCs w:val="36"/>
        </w:rPr>
        <w:t>References</w:t>
      </w:r>
      <w:bookmarkEnd w:id="267"/>
    </w:p>
    <w:p w14:paraId="12E23CA2" w14:textId="1A3D1E55" w:rsidR="00F75CF0" w:rsidRPr="00A4041B" w:rsidRDefault="00F75CF0" w:rsidP="00F75CF0">
      <w:pPr>
        <w:autoSpaceDE w:val="0"/>
        <w:autoSpaceDN w:val="0"/>
        <w:adjustRightInd w:val="0"/>
        <w:spacing w:line="240" w:lineRule="auto"/>
        <w:rPr>
          <w:lang w:eastAsia="en-AU"/>
        </w:rPr>
      </w:pPr>
      <w:r w:rsidRPr="00A4041B">
        <w:rPr>
          <w:lang w:eastAsia="en-AU"/>
        </w:rPr>
        <w:t>(Still to be edited and updated)</w:t>
      </w:r>
    </w:p>
    <w:p w14:paraId="19684036" w14:textId="02C9CDA1" w:rsidR="005A1DF9" w:rsidRPr="00A4041B" w:rsidRDefault="005A1DF9" w:rsidP="005A1DF9">
      <w:pPr>
        <w:numPr>
          <w:ilvl w:val="0"/>
          <w:numId w:val="2"/>
        </w:numPr>
        <w:autoSpaceDE w:val="0"/>
        <w:autoSpaceDN w:val="0"/>
        <w:adjustRightInd w:val="0"/>
        <w:spacing w:line="240" w:lineRule="auto"/>
        <w:rPr>
          <w:lang w:eastAsia="en-AU"/>
        </w:rPr>
      </w:pPr>
      <w:r w:rsidRPr="00A4041B">
        <w:t xml:space="preserve">Auld TD and Keith DA (2009). </w:t>
      </w:r>
      <w:r w:rsidRPr="00A4041B">
        <w:rPr>
          <w:iCs/>
        </w:rPr>
        <w:t>Dealing with threats: Integrating science and management</w:t>
      </w:r>
      <w:r w:rsidRPr="00A4041B">
        <w:rPr>
          <w:i/>
          <w:iCs/>
        </w:rPr>
        <w:t xml:space="preserve">. </w:t>
      </w:r>
      <w:r w:rsidRPr="00A4041B">
        <w:rPr>
          <w:i/>
        </w:rPr>
        <w:t>Ecological Management &amp; Restoration</w:t>
      </w:r>
      <w:r w:rsidRPr="00A4041B">
        <w:t xml:space="preserve"> 10, s1, S79–S87.</w:t>
      </w:r>
    </w:p>
    <w:p w14:paraId="4F740E2A" w14:textId="7FD9F97D" w:rsidR="005A1DF9" w:rsidRPr="00A4041B" w:rsidRDefault="005A1DF9" w:rsidP="005A1DF9">
      <w:pPr>
        <w:numPr>
          <w:ilvl w:val="0"/>
          <w:numId w:val="2"/>
        </w:numPr>
        <w:autoSpaceDE w:val="0"/>
        <w:autoSpaceDN w:val="0"/>
        <w:adjustRightInd w:val="0"/>
        <w:spacing w:line="240" w:lineRule="auto"/>
        <w:rPr>
          <w:rFonts w:cs="Times New Roman"/>
        </w:rPr>
      </w:pPr>
      <w:r w:rsidRPr="00A4041B">
        <w:rPr>
          <w:rFonts w:cs="Times New Roman"/>
        </w:rPr>
        <w:t xml:space="preserve">Bell SAJ (2016). </w:t>
      </w:r>
      <w:r w:rsidRPr="00A4041B">
        <w:rPr>
          <w:rFonts w:cs="Times New Roman"/>
          <w:iCs/>
        </w:rPr>
        <w:t>Volume 2: Vegetation Community Profiles, Lake Macquarie Local Government Area. Working Draft v2</w:t>
      </w:r>
      <w:r w:rsidRPr="00A4041B">
        <w:rPr>
          <w:rFonts w:cs="Times New Roman"/>
        </w:rPr>
        <w:t xml:space="preserve">. Report to Lake Macquarie City Council. </w:t>
      </w:r>
      <w:proofErr w:type="spellStart"/>
      <w:r w:rsidRPr="00A4041B">
        <w:rPr>
          <w:rFonts w:cs="Times New Roman"/>
        </w:rPr>
        <w:t>Eastcoast</w:t>
      </w:r>
      <w:proofErr w:type="spellEnd"/>
      <w:r w:rsidRPr="00A4041B">
        <w:rPr>
          <w:rFonts w:cs="Times New Roman"/>
        </w:rPr>
        <w:t xml:space="preserve"> Flora Survey. </w:t>
      </w:r>
      <w:hyperlink r:id="rId99" w:history="1">
        <w:r w:rsidRPr="00A4041B">
          <w:rPr>
            <w:u w:val="single"/>
          </w:rPr>
          <w:t>https://www.lakemac.com.au/files/assets/public/development/native-vegetation-community-profiles.pdf</w:t>
        </w:r>
      </w:hyperlink>
    </w:p>
    <w:p w14:paraId="32504417" w14:textId="77777777" w:rsidR="005A1DF9" w:rsidRPr="00A4041B" w:rsidRDefault="005A1DF9" w:rsidP="005A1DF9">
      <w:pPr>
        <w:numPr>
          <w:ilvl w:val="0"/>
          <w:numId w:val="2"/>
        </w:numPr>
        <w:autoSpaceDE w:val="0"/>
        <w:autoSpaceDN w:val="0"/>
        <w:adjustRightInd w:val="0"/>
        <w:spacing w:line="240" w:lineRule="auto"/>
        <w:rPr>
          <w:lang w:eastAsia="en-AU"/>
        </w:rPr>
      </w:pPr>
      <w:r w:rsidRPr="00A4041B">
        <w:rPr>
          <w:rFonts w:cs="Times New Roman"/>
          <w:bCs/>
        </w:rPr>
        <w:t>Benson</w:t>
      </w:r>
      <w:r w:rsidRPr="00A4041B">
        <w:rPr>
          <w:rFonts w:cs="Times New Roman"/>
        </w:rPr>
        <w:t xml:space="preserve"> JS (1991). The effects of 200 years of European settlement on the vegetation and flora of New South Wales. </w:t>
      </w:r>
      <w:proofErr w:type="spellStart"/>
      <w:r w:rsidRPr="00A4041B">
        <w:rPr>
          <w:rFonts w:cs="Times New Roman"/>
          <w:i/>
        </w:rPr>
        <w:t>Cunninghamia</w:t>
      </w:r>
      <w:proofErr w:type="spellEnd"/>
      <w:r w:rsidRPr="00A4041B">
        <w:rPr>
          <w:rFonts w:cs="Times New Roman"/>
        </w:rPr>
        <w:t xml:space="preserve"> 2, 343–370.</w:t>
      </w:r>
    </w:p>
    <w:p w14:paraId="4C50F03C" w14:textId="77777777" w:rsidR="005A1DF9" w:rsidRPr="00A4041B" w:rsidRDefault="005A1DF9" w:rsidP="005A1DF9">
      <w:pPr>
        <w:numPr>
          <w:ilvl w:val="0"/>
          <w:numId w:val="2"/>
        </w:numPr>
        <w:autoSpaceDE w:val="0"/>
        <w:autoSpaceDN w:val="0"/>
        <w:adjustRightInd w:val="0"/>
        <w:spacing w:line="240" w:lineRule="auto"/>
        <w:rPr>
          <w:lang w:eastAsia="en-AU"/>
        </w:rPr>
      </w:pPr>
      <w:r w:rsidRPr="00A4041B">
        <w:t xml:space="preserve">Benson DH (1992). The natural vegetation of the Penrith 1:100 000 map sheet. </w:t>
      </w:r>
      <w:proofErr w:type="spellStart"/>
      <w:r w:rsidRPr="00A4041B">
        <w:rPr>
          <w:i/>
          <w:iCs/>
        </w:rPr>
        <w:t>Cunninghamia</w:t>
      </w:r>
      <w:proofErr w:type="spellEnd"/>
      <w:r w:rsidRPr="00A4041B">
        <w:t xml:space="preserve"> 2, 4, 541–596.</w:t>
      </w:r>
    </w:p>
    <w:p w14:paraId="581D0B62" w14:textId="77777777" w:rsidR="005A1DF9" w:rsidRPr="00A4041B" w:rsidRDefault="005A1DF9" w:rsidP="005A1DF9">
      <w:pPr>
        <w:numPr>
          <w:ilvl w:val="0"/>
          <w:numId w:val="2"/>
        </w:numPr>
        <w:autoSpaceDE w:val="0"/>
        <w:autoSpaceDN w:val="0"/>
        <w:adjustRightInd w:val="0"/>
        <w:spacing w:line="240" w:lineRule="auto"/>
        <w:rPr>
          <w:lang w:eastAsia="en-AU"/>
        </w:rPr>
      </w:pPr>
      <w:r w:rsidRPr="00A4041B">
        <w:t xml:space="preserve">Benson DH and Howell J (1990). </w:t>
      </w:r>
      <w:r w:rsidRPr="00A4041B">
        <w:rPr>
          <w:i/>
          <w:iCs/>
        </w:rPr>
        <w:t>Taken for granted: the bushland of Sydney and its suburbs.</w:t>
      </w:r>
      <w:r w:rsidRPr="00A4041B">
        <w:t xml:space="preserve"> Royal Botanic Gardens/Kangaroo Press, Sydney.</w:t>
      </w:r>
    </w:p>
    <w:p w14:paraId="6D4A836B" w14:textId="77777777" w:rsidR="005A1DF9" w:rsidRPr="00A4041B" w:rsidRDefault="005A1DF9" w:rsidP="005A1DF9">
      <w:pPr>
        <w:numPr>
          <w:ilvl w:val="0"/>
          <w:numId w:val="2"/>
        </w:numPr>
        <w:autoSpaceDE w:val="0"/>
        <w:autoSpaceDN w:val="0"/>
        <w:adjustRightInd w:val="0"/>
        <w:spacing w:line="240" w:lineRule="auto"/>
        <w:rPr>
          <w:lang w:eastAsia="en-AU"/>
        </w:rPr>
      </w:pPr>
      <w:r w:rsidRPr="00A4041B">
        <w:t xml:space="preserve">Benson DH, Howell J and McDougall L (1996). </w:t>
      </w:r>
      <w:r w:rsidRPr="00A4041B">
        <w:rPr>
          <w:i/>
          <w:iCs/>
        </w:rPr>
        <w:t>Mountain devil to mangrove: a guide to natural vegetation in the Hawkesbury-Nepean Catchment</w:t>
      </w:r>
      <w:r w:rsidRPr="00A4041B">
        <w:rPr>
          <w:iCs/>
        </w:rPr>
        <w:t>.</w:t>
      </w:r>
      <w:r w:rsidRPr="00A4041B">
        <w:t xml:space="preserve"> Royal Botanic Gardens, Sydney.</w:t>
      </w:r>
    </w:p>
    <w:p w14:paraId="5EA09163" w14:textId="77777777" w:rsidR="005A1DF9" w:rsidRPr="00A4041B" w:rsidRDefault="005A1DF9" w:rsidP="005A1DF9">
      <w:pPr>
        <w:numPr>
          <w:ilvl w:val="0"/>
          <w:numId w:val="2"/>
        </w:numPr>
        <w:autoSpaceDE w:val="0"/>
        <w:autoSpaceDN w:val="0"/>
        <w:adjustRightInd w:val="0"/>
        <w:spacing w:line="240" w:lineRule="auto"/>
        <w:rPr>
          <w:lang w:eastAsia="en-AU"/>
        </w:rPr>
      </w:pPr>
      <w:r w:rsidRPr="00A4041B">
        <w:rPr>
          <w:lang w:eastAsia="en-AU"/>
        </w:rPr>
        <w:t xml:space="preserve">Berry L (2001). </w:t>
      </w:r>
      <w:r w:rsidRPr="00A4041B">
        <w:rPr>
          <w:iCs/>
          <w:lang w:eastAsia="en-AU"/>
        </w:rPr>
        <w:t>Edge effects of the distribution and abundance of birds in a southern Victorian forest</w:t>
      </w:r>
      <w:r w:rsidRPr="00A4041B">
        <w:rPr>
          <w:i/>
          <w:iCs/>
          <w:lang w:eastAsia="en-AU"/>
        </w:rPr>
        <w:t>.</w:t>
      </w:r>
      <w:r w:rsidRPr="00A4041B">
        <w:rPr>
          <w:lang w:eastAsia="en-AU"/>
        </w:rPr>
        <w:t xml:space="preserve"> </w:t>
      </w:r>
      <w:r w:rsidRPr="00A4041B">
        <w:rPr>
          <w:i/>
          <w:lang w:eastAsia="en-AU"/>
        </w:rPr>
        <w:t>Wildlife Research</w:t>
      </w:r>
      <w:r w:rsidRPr="00A4041B">
        <w:rPr>
          <w:lang w:eastAsia="en-AU"/>
        </w:rPr>
        <w:t> 28, 239–245.</w:t>
      </w:r>
    </w:p>
    <w:p w14:paraId="50F663FF" w14:textId="6845310F" w:rsidR="005A1DF9" w:rsidRPr="00A4041B" w:rsidRDefault="005A1DF9" w:rsidP="005A1DF9">
      <w:pPr>
        <w:numPr>
          <w:ilvl w:val="0"/>
          <w:numId w:val="2"/>
        </w:numPr>
        <w:autoSpaceDE w:val="0"/>
        <w:autoSpaceDN w:val="0"/>
        <w:adjustRightInd w:val="0"/>
        <w:spacing w:line="240" w:lineRule="auto"/>
        <w:rPr>
          <w:lang w:eastAsia="en-AU"/>
        </w:rPr>
      </w:pPr>
      <w:r w:rsidRPr="00A4041B">
        <w:rPr>
          <w:rFonts w:cs="Times New Roman"/>
          <w:bCs/>
        </w:rPr>
        <w:t>Bland</w:t>
      </w:r>
      <w:r w:rsidRPr="00A4041B">
        <w:rPr>
          <w:lang w:eastAsia="en-AU"/>
        </w:rPr>
        <w:t xml:space="preserve"> L, Keith D, Miller R, Murray N and Rodriguez J (eds) (2016). Guidelines for the application of IUCN Red List of Ecosystem Categories and Criteria, Version 1</w:t>
      </w:r>
      <w:r w:rsidRPr="00A4041B">
        <w:rPr>
          <w:i/>
          <w:lang w:eastAsia="en-AU"/>
        </w:rPr>
        <w:t xml:space="preserve">. </w:t>
      </w:r>
      <w:r w:rsidRPr="00A4041B">
        <w:rPr>
          <w:lang w:eastAsia="en-AU"/>
        </w:rPr>
        <w:t xml:space="preserve">IUCN, Switzerland. </w:t>
      </w:r>
      <w:hyperlink r:id="rId100" w:history="1">
        <w:r w:rsidRPr="00A4041B">
          <w:rPr>
            <w:u w:val="single"/>
          </w:rPr>
          <w:t>https://www.iucn.org/es/content/guidelines-application-iucn-red-list-ecosystems-categories-and-criteria</w:t>
        </w:r>
      </w:hyperlink>
      <w:r w:rsidRPr="00A4041B">
        <w:rPr>
          <w:lang w:eastAsia="en-AU"/>
        </w:rPr>
        <w:t xml:space="preserve"> </w:t>
      </w:r>
    </w:p>
    <w:p w14:paraId="17671018" w14:textId="77777777" w:rsidR="005A1DF9" w:rsidRPr="00A4041B" w:rsidRDefault="005A1DF9" w:rsidP="005A1DF9">
      <w:pPr>
        <w:numPr>
          <w:ilvl w:val="0"/>
          <w:numId w:val="2"/>
        </w:numPr>
        <w:autoSpaceDE w:val="0"/>
        <w:autoSpaceDN w:val="0"/>
        <w:adjustRightInd w:val="0"/>
        <w:spacing w:line="240" w:lineRule="auto"/>
        <w:rPr>
          <w:rFonts w:cs="Times New Roman"/>
          <w:lang w:val="en"/>
        </w:rPr>
      </w:pPr>
      <w:proofErr w:type="spellStart"/>
      <w:r w:rsidRPr="00A4041B">
        <w:rPr>
          <w:rFonts w:cs="Times New Roman"/>
          <w:bCs/>
        </w:rPr>
        <w:t>Braby</w:t>
      </w:r>
      <w:proofErr w:type="spellEnd"/>
      <w:r w:rsidRPr="00A4041B">
        <w:rPr>
          <w:rFonts w:cs="Times New Roman"/>
          <w:lang w:val="en"/>
        </w:rPr>
        <w:t xml:space="preserve"> MF (</w:t>
      </w:r>
      <w:r w:rsidRPr="00A4041B">
        <w:rPr>
          <w:rFonts w:cs="Times New Roman"/>
          <w:bCs/>
        </w:rPr>
        <w:t>2004).</w:t>
      </w:r>
      <w:r w:rsidRPr="00A4041B">
        <w:rPr>
          <w:rFonts w:cs="Times New Roman"/>
          <w:lang w:val="en"/>
        </w:rPr>
        <w:t xml:space="preserve"> </w:t>
      </w:r>
      <w:r w:rsidRPr="00A4041B">
        <w:rPr>
          <w:rFonts w:cs="Times New Roman"/>
          <w:i/>
          <w:lang w:val="en"/>
        </w:rPr>
        <w:t>The complete field guide to butterflies of Australia</w:t>
      </w:r>
      <w:r w:rsidRPr="00A4041B">
        <w:rPr>
          <w:rFonts w:cs="Times New Roman"/>
          <w:lang w:val="en"/>
        </w:rPr>
        <w:t>. CSIRO Publishing, Collingwood</w:t>
      </w:r>
      <w:r w:rsidRPr="00A4041B">
        <w:t>.</w:t>
      </w:r>
    </w:p>
    <w:p w14:paraId="67E1361E" w14:textId="77777777" w:rsidR="005A1DF9" w:rsidRPr="00A4041B" w:rsidRDefault="005A1DF9" w:rsidP="005A1DF9">
      <w:pPr>
        <w:numPr>
          <w:ilvl w:val="0"/>
          <w:numId w:val="2"/>
        </w:numPr>
        <w:autoSpaceDE w:val="0"/>
        <w:autoSpaceDN w:val="0"/>
        <w:adjustRightInd w:val="0"/>
        <w:spacing w:line="240" w:lineRule="auto"/>
        <w:rPr>
          <w:lang w:eastAsia="en-AU"/>
        </w:rPr>
      </w:pPr>
      <w:r w:rsidRPr="00A4041B">
        <w:rPr>
          <w:lang w:eastAsia="en-AU"/>
        </w:rPr>
        <w:t>Buchan A (2019). Personal communication.</w:t>
      </w:r>
    </w:p>
    <w:p w14:paraId="45E60F17" w14:textId="77777777" w:rsidR="005A1DF9" w:rsidRPr="00A4041B" w:rsidRDefault="005A1DF9" w:rsidP="005A1DF9">
      <w:pPr>
        <w:numPr>
          <w:ilvl w:val="0"/>
          <w:numId w:val="2"/>
        </w:numPr>
        <w:autoSpaceDE w:val="0"/>
        <w:autoSpaceDN w:val="0"/>
        <w:adjustRightInd w:val="0"/>
        <w:spacing w:line="240" w:lineRule="auto"/>
      </w:pPr>
      <w:r w:rsidRPr="00A4041B">
        <w:t xml:space="preserve">Capon S, James C and Reid M (eds) (2016). </w:t>
      </w:r>
      <w:r w:rsidRPr="00A4041B">
        <w:rPr>
          <w:i/>
          <w:iCs/>
        </w:rPr>
        <w:t>Vegetation of Australian Riverine Landscapes: Biology, Ecology and Management.</w:t>
      </w:r>
      <w:r w:rsidRPr="00A4041B">
        <w:t xml:space="preserve"> CSIRO Publishing.</w:t>
      </w:r>
    </w:p>
    <w:p w14:paraId="25DDB84E" w14:textId="41780802" w:rsidR="005A1DF9" w:rsidRPr="00A4041B" w:rsidRDefault="005A1DF9" w:rsidP="005A1DF9">
      <w:pPr>
        <w:numPr>
          <w:ilvl w:val="0"/>
          <w:numId w:val="2"/>
        </w:numPr>
        <w:spacing w:line="240" w:lineRule="auto"/>
        <w:ind w:left="714" w:hanging="357"/>
        <w:rPr>
          <w:rFonts w:cs="Times New Roman"/>
        </w:rPr>
      </w:pPr>
      <w:r w:rsidRPr="00A4041B">
        <w:rPr>
          <w:rFonts w:cs="Times New Roman"/>
        </w:rPr>
        <w:t xml:space="preserve">Clark GF and Johnston EL (2016). </w:t>
      </w:r>
      <w:r w:rsidRPr="00A4041B">
        <w:rPr>
          <w:rFonts w:cs="Times New Roman"/>
          <w:iCs/>
        </w:rPr>
        <w:t>Population growth and urban development: Population growth – Coasts (2016), i</w:t>
      </w:r>
      <w:r w:rsidRPr="00A4041B">
        <w:rPr>
          <w:rFonts w:cs="Times New Roman"/>
        </w:rPr>
        <w:t xml:space="preserve">n </w:t>
      </w:r>
      <w:r w:rsidRPr="00A4041B">
        <w:rPr>
          <w:rFonts w:cs="Times New Roman"/>
          <w:iCs/>
        </w:rPr>
        <w:t xml:space="preserve">Australia state of the environment 2016. </w:t>
      </w:r>
      <w:r w:rsidRPr="00A4041B">
        <w:rPr>
          <w:rFonts w:cs="Times New Roman"/>
        </w:rPr>
        <w:t xml:space="preserve">Department of the Environment and </w:t>
      </w:r>
      <w:r w:rsidRPr="00A4041B">
        <w:rPr>
          <w:lang w:eastAsia="en-AU"/>
        </w:rPr>
        <w:t>Energy</w:t>
      </w:r>
      <w:r w:rsidRPr="00A4041B">
        <w:rPr>
          <w:rFonts w:cs="Times New Roman"/>
        </w:rPr>
        <w:t xml:space="preserve">. </w:t>
      </w:r>
      <w:r w:rsidRPr="00A4041B">
        <w:rPr>
          <w:rFonts w:cs="Times New Roman"/>
          <w:bCs/>
        </w:rPr>
        <w:t xml:space="preserve">Last viewed July 2020. </w:t>
      </w:r>
      <w:hyperlink r:id="rId101" w:history="1">
        <w:r w:rsidRPr="00A4041B">
          <w:rPr>
            <w:u w:val="single"/>
          </w:rPr>
          <w:t>https://soe.environment.gov.au/theme/coasts/topic/2016/population-growth-and-urban-development-population-growth</w:t>
        </w:r>
      </w:hyperlink>
    </w:p>
    <w:p w14:paraId="45F43EBC" w14:textId="77777777" w:rsidR="005A1DF9" w:rsidRPr="00A4041B" w:rsidRDefault="005A1DF9" w:rsidP="005A1DF9">
      <w:pPr>
        <w:numPr>
          <w:ilvl w:val="0"/>
          <w:numId w:val="2"/>
        </w:numPr>
        <w:spacing w:line="240" w:lineRule="auto"/>
        <w:rPr>
          <w:rFonts w:cs="Times New Roman"/>
        </w:rPr>
      </w:pPr>
      <w:r w:rsidRPr="00A4041B">
        <w:rPr>
          <w:rFonts w:cs="Times New Roman"/>
        </w:rPr>
        <w:t xml:space="preserve">Close DC, Davidson NJ, Johnson DW, Abrams MD, Hart SC, Lunt ID, Archibald RD, Horton B and Adams MA (2009). Premature decline of </w:t>
      </w:r>
      <w:r w:rsidRPr="00A4041B">
        <w:rPr>
          <w:rFonts w:cs="Times New Roman"/>
          <w:i/>
        </w:rPr>
        <w:t>Eucalyptus</w:t>
      </w:r>
      <w:r w:rsidRPr="00A4041B">
        <w:rPr>
          <w:rFonts w:cs="Times New Roman"/>
        </w:rPr>
        <w:t xml:space="preserve"> and altered ecosystem processes in the absence of fire in some Australian forests. </w:t>
      </w:r>
      <w:r w:rsidRPr="00A4041B">
        <w:rPr>
          <w:rFonts w:cs="Times New Roman"/>
          <w:i/>
        </w:rPr>
        <w:t>Botanical Review</w:t>
      </w:r>
      <w:r w:rsidRPr="00A4041B">
        <w:rPr>
          <w:rFonts w:cs="Times New Roman"/>
        </w:rPr>
        <w:t xml:space="preserve"> 75, 191</w:t>
      </w:r>
      <w:r w:rsidRPr="00A4041B">
        <w:t>–</w:t>
      </w:r>
      <w:r w:rsidRPr="00A4041B">
        <w:rPr>
          <w:rFonts w:cs="Times New Roman"/>
        </w:rPr>
        <w:t>202.</w:t>
      </w:r>
    </w:p>
    <w:p w14:paraId="46178731" w14:textId="77777777" w:rsidR="005A1DF9" w:rsidRPr="00A4041B" w:rsidRDefault="005A1DF9" w:rsidP="005A1DF9">
      <w:pPr>
        <w:numPr>
          <w:ilvl w:val="0"/>
          <w:numId w:val="2"/>
        </w:numPr>
        <w:spacing w:line="240" w:lineRule="auto"/>
        <w:rPr>
          <w:rFonts w:cs="Times New Roman"/>
        </w:rPr>
      </w:pPr>
      <w:r w:rsidRPr="00A4041B">
        <w:rPr>
          <w:rFonts w:cs="Times New Roman"/>
        </w:rPr>
        <w:t xml:space="preserve">Cogger HG (2000). </w:t>
      </w:r>
      <w:r w:rsidRPr="00A4041B">
        <w:rPr>
          <w:rFonts w:cs="Times New Roman"/>
          <w:i/>
        </w:rPr>
        <w:t>Reptiles and Amphibians of Australia</w:t>
      </w:r>
      <w:r w:rsidRPr="00A4041B">
        <w:rPr>
          <w:rFonts w:cs="Times New Roman"/>
        </w:rPr>
        <w:t>, 6</w:t>
      </w:r>
      <w:r w:rsidRPr="00A4041B">
        <w:rPr>
          <w:rFonts w:cs="Times New Roman"/>
          <w:vertAlign w:val="superscript"/>
        </w:rPr>
        <w:t>th</w:t>
      </w:r>
      <w:r w:rsidRPr="00A4041B">
        <w:rPr>
          <w:rFonts w:cs="Times New Roman"/>
        </w:rPr>
        <w:t xml:space="preserve"> edition. Reed New Holland, Sydney.</w:t>
      </w:r>
    </w:p>
    <w:p w14:paraId="0FAA34ED" w14:textId="34D7FC5C" w:rsidR="005A1DF9" w:rsidRPr="00A4041B" w:rsidRDefault="005A1DF9" w:rsidP="005A1DF9">
      <w:pPr>
        <w:keepLines/>
        <w:numPr>
          <w:ilvl w:val="0"/>
          <w:numId w:val="2"/>
        </w:numPr>
        <w:autoSpaceDE w:val="0"/>
        <w:autoSpaceDN w:val="0"/>
        <w:adjustRightInd w:val="0"/>
        <w:spacing w:line="240" w:lineRule="auto"/>
        <w:rPr>
          <w:lang w:val="en-US"/>
        </w:rPr>
      </w:pPr>
      <w:r w:rsidRPr="00A4041B">
        <w:t xml:space="preserve">Commonwealth of Australia (2018). Environment Protection and Biodiversity Conservation Regulations 2000 Statutory Rules No. 181, 2000. </w:t>
      </w:r>
      <w:r w:rsidRPr="00A4041B">
        <w:rPr>
          <w:bCs/>
        </w:rPr>
        <w:t>Compilation No. 22.</w:t>
      </w:r>
      <w:r w:rsidRPr="00A4041B">
        <w:t xml:space="preserve"> Part 7—Species and communities. Section 7.02 Criteria for listing threatened ecological communities. </w:t>
      </w:r>
      <w:hyperlink r:id="rId102" w:history="1">
        <w:r w:rsidRPr="00A4041B">
          <w:rPr>
            <w:bCs/>
            <w:u w:val="single"/>
          </w:rPr>
          <w:t>https://www.legislation.gov.au/Details/F2018C00929</w:t>
        </w:r>
      </w:hyperlink>
    </w:p>
    <w:p w14:paraId="0FBD1E93" w14:textId="5CF921C6" w:rsidR="005A1DF9" w:rsidRPr="00A4041B" w:rsidRDefault="005A1DF9" w:rsidP="005A1DF9">
      <w:pPr>
        <w:keepLines/>
        <w:numPr>
          <w:ilvl w:val="0"/>
          <w:numId w:val="2"/>
        </w:numPr>
        <w:autoSpaceDE w:val="0"/>
        <w:autoSpaceDN w:val="0"/>
        <w:adjustRightInd w:val="0"/>
        <w:spacing w:line="240" w:lineRule="auto"/>
        <w:ind w:left="714" w:hanging="357"/>
        <w:rPr>
          <w:rFonts w:cs="Times New Roman"/>
        </w:rPr>
      </w:pPr>
      <w:r w:rsidRPr="00A4041B">
        <w:lastRenderedPageBreak/>
        <w:t xml:space="preserve">Council of Heads of Australasian Herbaria (2020). </w:t>
      </w:r>
      <w:r w:rsidRPr="00A4041B">
        <w:rPr>
          <w:iCs/>
        </w:rPr>
        <w:t>Australian Plant Census</w:t>
      </w:r>
      <w:r w:rsidRPr="00A4041B">
        <w:t xml:space="preserve">. IBIS database. </w:t>
      </w:r>
      <w:r w:rsidRPr="00A4041B">
        <w:rPr>
          <w:rFonts w:cs="Times New Roman"/>
          <w:bCs/>
        </w:rPr>
        <w:t xml:space="preserve">Last viewed July 2020. </w:t>
      </w:r>
      <w:hyperlink r:id="rId103" w:history="1">
        <w:r w:rsidRPr="00A4041B">
          <w:rPr>
            <w:u w:val="single"/>
          </w:rPr>
          <w:t>www.anbg.gov.au/chah/apc/</w:t>
        </w:r>
      </w:hyperlink>
      <w:r w:rsidRPr="00A4041B">
        <w:t xml:space="preserve"> </w:t>
      </w:r>
    </w:p>
    <w:p w14:paraId="654AA2E6" w14:textId="5C91864A" w:rsidR="005A1DF9" w:rsidRPr="00A4041B" w:rsidRDefault="005A1DF9" w:rsidP="005A1DF9">
      <w:pPr>
        <w:keepLines/>
        <w:numPr>
          <w:ilvl w:val="0"/>
          <w:numId w:val="2"/>
        </w:numPr>
        <w:autoSpaceDE w:val="0"/>
        <w:autoSpaceDN w:val="0"/>
        <w:adjustRightInd w:val="0"/>
        <w:spacing w:line="240" w:lineRule="auto"/>
        <w:ind w:left="714" w:hanging="357"/>
        <w:rPr>
          <w:rFonts w:cs="Times New Roman"/>
        </w:rPr>
      </w:pPr>
      <w:r w:rsidRPr="00A4041B">
        <w:t>Cousens</w:t>
      </w:r>
      <w:r w:rsidRPr="00A4041B">
        <w:rPr>
          <w:rFonts w:cs="Times New Roman"/>
        </w:rPr>
        <w:t xml:space="preserve"> R, Kennedy D, Maguire G and Williams K (2013). Just how bad are coastal weeds? Assessing the geo-eco-psycho-socio-economic impacts. RIRDC Publication No. 13/032. Rural Industries Research and Development Corporation, Canberra. </w:t>
      </w:r>
      <w:hyperlink r:id="rId104" w:history="1">
        <w:r w:rsidRPr="00A4041B">
          <w:rPr>
            <w:u w:val="single"/>
          </w:rPr>
          <w:t>http://birdlife.org.au/documents/BNB-Coastal_weeds_report.pdf</w:t>
        </w:r>
      </w:hyperlink>
    </w:p>
    <w:p w14:paraId="7B5845EA" w14:textId="55D9AB29" w:rsidR="005A1DF9" w:rsidRPr="00A4041B" w:rsidRDefault="005A1DF9" w:rsidP="005A1DF9">
      <w:pPr>
        <w:numPr>
          <w:ilvl w:val="0"/>
          <w:numId w:val="2"/>
        </w:numPr>
        <w:autoSpaceDE w:val="0"/>
        <w:autoSpaceDN w:val="0"/>
        <w:adjustRightInd w:val="0"/>
        <w:spacing w:line="240" w:lineRule="auto"/>
        <w:rPr>
          <w:rFonts w:cs="Times New Roman"/>
          <w:lang w:val="en"/>
        </w:rPr>
      </w:pPr>
      <w:r w:rsidRPr="00A4041B">
        <w:t xml:space="preserve">CSIRO (2020). </w:t>
      </w:r>
      <w:r w:rsidRPr="00A4041B">
        <w:rPr>
          <w:iCs/>
        </w:rPr>
        <w:t>Atlas of Living Australia</w:t>
      </w:r>
      <w:r w:rsidRPr="00A4041B">
        <w:t xml:space="preserve">. </w:t>
      </w:r>
      <w:r w:rsidRPr="00A4041B">
        <w:rPr>
          <w:rFonts w:cs="Times New Roman"/>
          <w:bCs/>
        </w:rPr>
        <w:t xml:space="preserve">Last viewed July 2020. </w:t>
      </w:r>
      <w:hyperlink r:id="rId105" w:history="1">
        <w:r w:rsidRPr="00A4041B">
          <w:rPr>
            <w:u w:val="single"/>
          </w:rPr>
          <w:t>https://www.ala.org.au/</w:t>
        </w:r>
      </w:hyperlink>
    </w:p>
    <w:p w14:paraId="047F2596" w14:textId="1A881B6A" w:rsidR="005A1DF9" w:rsidRPr="00A4041B" w:rsidRDefault="005A1DF9" w:rsidP="005A1DF9">
      <w:pPr>
        <w:numPr>
          <w:ilvl w:val="0"/>
          <w:numId w:val="2"/>
        </w:numPr>
        <w:autoSpaceDE w:val="0"/>
        <w:autoSpaceDN w:val="0"/>
        <w:adjustRightInd w:val="0"/>
        <w:spacing w:line="240" w:lineRule="auto"/>
        <w:rPr>
          <w:rFonts w:cs="Times New Roman"/>
          <w:lang w:val="en"/>
        </w:rPr>
      </w:pPr>
      <w:r w:rsidRPr="00A4041B">
        <w:rPr>
          <w:rFonts w:cs="Times New Roman"/>
          <w:lang w:val="en"/>
        </w:rPr>
        <w:t xml:space="preserve">Dai A (2012). Increasing drought under global warming in observations and models. </w:t>
      </w:r>
      <w:r w:rsidRPr="00A4041B">
        <w:rPr>
          <w:rFonts w:cs="Times New Roman"/>
          <w:i/>
          <w:lang w:val="en"/>
        </w:rPr>
        <w:t>Nature Climate Change</w:t>
      </w:r>
      <w:r w:rsidRPr="00A4041B">
        <w:rPr>
          <w:rFonts w:cs="Times New Roman"/>
          <w:lang w:val="en"/>
        </w:rPr>
        <w:t xml:space="preserve"> 3, 52–58. </w:t>
      </w:r>
      <w:hyperlink r:id="rId106" w:history="1">
        <w:r w:rsidRPr="00A4041B">
          <w:rPr>
            <w:rFonts w:cs="Times New Roman"/>
            <w:u w:val="single"/>
            <w:lang w:val="en"/>
          </w:rPr>
          <w:t>https://doi.org/10.1038/NCLIMATE1633</w:t>
        </w:r>
      </w:hyperlink>
    </w:p>
    <w:p w14:paraId="1CD19D79" w14:textId="628DC5CF" w:rsidR="005A1DF9" w:rsidRPr="00A4041B" w:rsidRDefault="001F4A94" w:rsidP="005A1DF9">
      <w:pPr>
        <w:numPr>
          <w:ilvl w:val="0"/>
          <w:numId w:val="2"/>
        </w:numPr>
        <w:autoSpaceDE w:val="0"/>
        <w:autoSpaceDN w:val="0"/>
        <w:adjustRightInd w:val="0"/>
        <w:spacing w:line="240" w:lineRule="auto"/>
        <w:rPr>
          <w:rFonts w:cs="Times New Roman"/>
          <w:lang w:val="en"/>
        </w:rPr>
      </w:pPr>
      <w:r w:rsidRPr="00A4041B">
        <w:rPr>
          <w:rFonts w:cs="Times New Roman"/>
          <w:lang w:val="en"/>
        </w:rPr>
        <w:t>*</w:t>
      </w:r>
      <w:r w:rsidR="005A1DF9" w:rsidRPr="00A4041B">
        <w:rPr>
          <w:rFonts w:cs="Times New Roman"/>
          <w:lang w:val="en"/>
        </w:rPr>
        <w:t xml:space="preserve">Davis NE, Bennett A, Forsyth DM, Bowman DMJS, Lefroy EC, Wood SW, </w:t>
      </w:r>
      <w:proofErr w:type="spellStart"/>
      <w:r w:rsidR="005A1DF9" w:rsidRPr="00A4041B">
        <w:rPr>
          <w:rFonts w:cs="Times New Roman"/>
          <w:lang w:val="en"/>
        </w:rPr>
        <w:t>Woolnough</w:t>
      </w:r>
      <w:proofErr w:type="spellEnd"/>
      <w:r w:rsidR="005A1DF9" w:rsidRPr="00A4041B">
        <w:rPr>
          <w:rFonts w:cs="Times New Roman"/>
          <w:lang w:val="en"/>
        </w:rPr>
        <w:t xml:space="preserve"> AP, West P, Hampton </w:t>
      </w:r>
      <w:proofErr w:type="gramStart"/>
      <w:r w:rsidR="005A1DF9" w:rsidRPr="00A4041B">
        <w:rPr>
          <w:rFonts w:cs="Times New Roman"/>
          <w:lang w:val="en"/>
        </w:rPr>
        <w:t>JO</w:t>
      </w:r>
      <w:proofErr w:type="gramEnd"/>
      <w:r w:rsidR="005A1DF9" w:rsidRPr="00A4041B">
        <w:rPr>
          <w:rFonts w:cs="Times New Roman"/>
          <w:lang w:val="en"/>
        </w:rPr>
        <w:t xml:space="preserve"> and Johnson CN (2016). </w:t>
      </w:r>
      <w:r w:rsidR="005A1DF9" w:rsidRPr="00A4041B">
        <w:rPr>
          <w:rFonts w:cs="Times New Roman"/>
          <w:iCs/>
          <w:lang w:val="en"/>
        </w:rPr>
        <w:t>A systematic review of the impacts and management of introduced deer (family Cervidae</w:t>
      </w:r>
      <w:r w:rsidR="005A1DF9" w:rsidRPr="00A4041B">
        <w:rPr>
          <w:rFonts w:cs="Times New Roman"/>
          <w:i/>
          <w:iCs/>
          <w:lang w:val="en"/>
        </w:rPr>
        <w:t>)</w:t>
      </w:r>
      <w:r w:rsidR="005A1DF9" w:rsidRPr="00A4041B">
        <w:rPr>
          <w:rFonts w:cs="Times New Roman"/>
          <w:iCs/>
          <w:lang w:val="en"/>
        </w:rPr>
        <w:t xml:space="preserve"> in Australia</w:t>
      </w:r>
      <w:r w:rsidR="005A1DF9" w:rsidRPr="00A4041B">
        <w:rPr>
          <w:rFonts w:cs="Times New Roman"/>
          <w:lang w:val="en"/>
        </w:rPr>
        <w:t xml:space="preserve">. </w:t>
      </w:r>
      <w:r w:rsidR="005A1DF9" w:rsidRPr="00A4041B">
        <w:rPr>
          <w:rFonts w:cs="Times New Roman"/>
          <w:i/>
          <w:lang w:val="en"/>
        </w:rPr>
        <w:t>Wildlife Research</w:t>
      </w:r>
      <w:r w:rsidR="005A1DF9" w:rsidRPr="00A4041B">
        <w:rPr>
          <w:rFonts w:cs="Times New Roman"/>
          <w:lang w:val="en"/>
        </w:rPr>
        <w:t xml:space="preserve"> 2016 43, 515–532.</w:t>
      </w:r>
    </w:p>
    <w:p w14:paraId="46E66EE0" w14:textId="7E6AB372" w:rsidR="006C4576" w:rsidRPr="00A4041B" w:rsidRDefault="00AC558A" w:rsidP="005A1DF9">
      <w:pPr>
        <w:numPr>
          <w:ilvl w:val="0"/>
          <w:numId w:val="2"/>
        </w:numPr>
        <w:autoSpaceDE w:val="0"/>
        <w:autoSpaceDN w:val="0"/>
        <w:adjustRightInd w:val="0"/>
        <w:spacing w:line="240" w:lineRule="auto"/>
        <w:rPr>
          <w:rFonts w:cs="Times New Roman"/>
          <w:lang w:val="en"/>
        </w:rPr>
      </w:pPr>
      <w:r w:rsidRPr="00A4041B">
        <w:rPr>
          <w:rFonts w:cs="Cambria"/>
        </w:rPr>
        <w:t>*</w:t>
      </w:r>
      <w:r w:rsidR="006C4576" w:rsidRPr="00A4041B">
        <w:rPr>
          <w:rFonts w:cs="Cambria"/>
        </w:rPr>
        <w:t xml:space="preserve">Davis NE, Coulson G and Forsyth DM (2008). Diets of native and introduced mammalian herbivores in shrub-encroached grassy woodland, south-eastern Australia. </w:t>
      </w:r>
      <w:r w:rsidR="006C4576" w:rsidRPr="00A4041B">
        <w:rPr>
          <w:rFonts w:cs="Cambria"/>
          <w:i/>
          <w:iCs/>
        </w:rPr>
        <w:t>Wildlife Research, 35</w:t>
      </w:r>
      <w:r w:rsidR="006C4576" w:rsidRPr="00A4041B">
        <w:rPr>
          <w:rFonts w:cs="Cambria"/>
          <w:b/>
          <w:bCs/>
        </w:rPr>
        <w:t>,</w:t>
      </w:r>
      <w:r w:rsidR="006C4576" w:rsidRPr="00A4041B">
        <w:rPr>
          <w:rFonts w:cs="Cambria"/>
        </w:rPr>
        <w:t xml:space="preserve"> 684-694.</w:t>
      </w:r>
    </w:p>
    <w:p w14:paraId="3092E45A" w14:textId="72906AFA" w:rsidR="005A1DF9" w:rsidRPr="00A4041B" w:rsidRDefault="005A1DF9" w:rsidP="005A1DF9">
      <w:pPr>
        <w:numPr>
          <w:ilvl w:val="0"/>
          <w:numId w:val="2"/>
        </w:numPr>
        <w:autoSpaceDE w:val="0"/>
        <w:autoSpaceDN w:val="0"/>
        <w:adjustRightInd w:val="0"/>
        <w:spacing w:line="240" w:lineRule="auto"/>
        <w:ind w:right="-472"/>
        <w:rPr>
          <w:rFonts w:cs="Times New Roman"/>
          <w:lang w:val="en"/>
        </w:rPr>
      </w:pPr>
      <w:r w:rsidRPr="00A4041B">
        <w:rPr>
          <w:rFonts w:cs="Times New Roman"/>
          <w:lang w:val="en"/>
        </w:rPr>
        <w:t xml:space="preserve">DAWE [Department of Agriculture, </w:t>
      </w:r>
      <w:proofErr w:type="gramStart"/>
      <w:r w:rsidRPr="00A4041B">
        <w:rPr>
          <w:rFonts w:cs="Times New Roman"/>
          <w:lang w:val="en"/>
        </w:rPr>
        <w:t>Water</w:t>
      </w:r>
      <w:proofErr w:type="gramEnd"/>
      <w:r w:rsidRPr="00A4041B">
        <w:rPr>
          <w:rFonts w:cs="Times New Roman"/>
          <w:lang w:val="en"/>
        </w:rPr>
        <w:t xml:space="preserve"> and the Environment] (2020a). </w:t>
      </w:r>
      <w:proofErr w:type="spellStart"/>
      <w:r w:rsidRPr="00A4041B">
        <w:rPr>
          <w:i/>
          <w:iCs/>
          <w:lang w:val="en"/>
        </w:rPr>
        <w:t>Pteropus</w:t>
      </w:r>
      <w:proofErr w:type="spellEnd"/>
      <w:r w:rsidRPr="00A4041B">
        <w:rPr>
          <w:i/>
          <w:iCs/>
          <w:lang w:val="en"/>
        </w:rPr>
        <w:t xml:space="preserve"> </w:t>
      </w:r>
      <w:proofErr w:type="spellStart"/>
      <w:r w:rsidRPr="00A4041B">
        <w:rPr>
          <w:i/>
          <w:iCs/>
          <w:lang w:val="en"/>
        </w:rPr>
        <w:t>poliocephalus</w:t>
      </w:r>
      <w:proofErr w:type="spellEnd"/>
      <w:r w:rsidRPr="00A4041B">
        <w:rPr>
          <w:lang w:val="en"/>
        </w:rPr>
        <w:t xml:space="preserve"> — Grey-headed Flying-fox SPRAT Profile. </w:t>
      </w:r>
      <w:r w:rsidRPr="00A4041B">
        <w:rPr>
          <w:rFonts w:cs="Times New Roman"/>
          <w:iCs/>
          <w:lang w:val="en"/>
        </w:rPr>
        <w:t>Species Profile and Threats Database</w:t>
      </w:r>
      <w:r w:rsidRPr="00A4041B">
        <w:rPr>
          <w:rFonts w:cs="Times New Roman"/>
          <w:i/>
          <w:lang w:val="en"/>
        </w:rPr>
        <w:t>.</w:t>
      </w:r>
      <w:r w:rsidRPr="00A4041B">
        <w:rPr>
          <w:rFonts w:cs="Times New Roman"/>
          <w:lang w:val="en"/>
        </w:rPr>
        <w:t xml:space="preserve"> </w:t>
      </w:r>
      <w:r w:rsidRPr="00A4041B">
        <w:rPr>
          <w:rFonts w:cs="Times New Roman"/>
          <w:bCs/>
        </w:rPr>
        <w:t xml:space="preserve">Last viewed July 2020. </w:t>
      </w:r>
      <w:hyperlink r:id="rId107" w:history="1">
        <w:r w:rsidRPr="00A4041B">
          <w:rPr>
            <w:rFonts w:cs="Times New Roman"/>
            <w:u w:val="single"/>
            <w:lang w:val="en"/>
          </w:rPr>
          <w:t>http://www.environment.gov.au/cgi-bin/sprat/public/publicspecies.pl?taxon_id=186</w:t>
        </w:r>
      </w:hyperlink>
    </w:p>
    <w:p w14:paraId="0E4F2FC8" w14:textId="2964DEE0" w:rsidR="005A1DF9" w:rsidRPr="00A4041B" w:rsidRDefault="005A1DF9" w:rsidP="005A1DF9">
      <w:pPr>
        <w:numPr>
          <w:ilvl w:val="0"/>
          <w:numId w:val="2"/>
        </w:numPr>
        <w:autoSpaceDE w:val="0"/>
        <w:autoSpaceDN w:val="0"/>
        <w:adjustRightInd w:val="0"/>
        <w:spacing w:line="240" w:lineRule="auto"/>
        <w:rPr>
          <w:rFonts w:cs="Times New Roman"/>
          <w:lang w:val="en"/>
        </w:rPr>
      </w:pPr>
      <w:r w:rsidRPr="00A4041B">
        <w:t xml:space="preserve">DAWE (2020b). National Indicative Aggregated Fire Extent Dataset v20200623. </w:t>
      </w:r>
      <w:r w:rsidRPr="00A4041B">
        <w:rPr>
          <w:rFonts w:cs="Times New Roman"/>
          <w:bCs/>
        </w:rPr>
        <w:t xml:space="preserve">Downloaded July 2020. </w:t>
      </w:r>
      <w:hyperlink r:id="rId108" w:history="1">
        <w:r w:rsidRPr="00A4041B">
          <w:rPr>
            <w:u w:val="single"/>
          </w:rPr>
          <w:t>http://www.environment.gov.au/fed/catalog/search/resource/details.page?uuid=%7B9ACDCB09-0364-4FE8-9459-2A56C792C743%7D</w:t>
        </w:r>
      </w:hyperlink>
    </w:p>
    <w:p w14:paraId="0EE8D264" w14:textId="1DC6FA23" w:rsidR="005A1DF9" w:rsidRPr="00A4041B" w:rsidRDefault="005A1DF9" w:rsidP="005A1DF9">
      <w:pPr>
        <w:numPr>
          <w:ilvl w:val="0"/>
          <w:numId w:val="2"/>
        </w:numPr>
        <w:autoSpaceDE w:val="0"/>
        <w:autoSpaceDN w:val="0"/>
        <w:adjustRightInd w:val="0"/>
        <w:spacing w:line="240" w:lineRule="auto"/>
        <w:rPr>
          <w:rFonts w:cs="Times New Roman"/>
          <w:lang w:val="en"/>
        </w:rPr>
      </w:pPr>
      <w:r w:rsidRPr="00A4041B">
        <w:rPr>
          <w:rFonts w:cs="Times New Roman"/>
          <w:lang w:val="en"/>
        </w:rPr>
        <w:t>DAWE (2020c).</w:t>
      </w:r>
      <w:r w:rsidRPr="00A4041B">
        <w:t xml:space="preserve"> </w:t>
      </w:r>
      <w:r w:rsidRPr="00A4041B">
        <w:rPr>
          <w:rFonts w:cs="Times New Roman"/>
          <w:lang w:val="en"/>
        </w:rPr>
        <w:t>Bushfire impacts and threatened ecological communities.</w:t>
      </w:r>
      <w:r w:rsidRPr="00A4041B">
        <w:rPr>
          <w:rFonts w:cs="Times New Roman"/>
          <w:lang w:val="en"/>
        </w:rPr>
        <w:br/>
      </w:r>
      <w:hyperlink r:id="rId109" w:history="1">
        <w:r w:rsidRPr="00A4041B">
          <w:rPr>
            <w:u w:val="single"/>
          </w:rPr>
          <w:t>https://www.environment.gov.au/system/files/pages/cae21f42-9328-45ee-b558-a79628aaf68f/files/tecs-data-release-factsheet.pdf</w:t>
        </w:r>
      </w:hyperlink>
    </w:p>
    <w:p w14:paraId="14DC0BCA" w14:textId="7576E47B" w:rsidR="005A1DF9" w:rsidRPr="00A4041B" w:rsidRDefault="005A1DF9" w:rsidP="005A1DF9">
      <w:pPr>
        <w:numPr>
          <w:ilvl w:val="0"/>
          <w:numId w:val="2"/>
        </w:numPr>
        <w:autoSpaceDE w:val="0"/>
        <w:autoSpaceDN w:val="0"/>
        <w:adjustRightInd w:val="0"/>
        <w:spacing w:line="240" w:lineRule="auto"/>
        <w:rPr>
          <w:rFonts w:cs="Times New Roman"/>
          <w:lang w:val="en"/>
        </w:rPr>
      </w:pPr>
      <w:r w:rsidRPr="00A4041B">
        <w:rPr>
          <w:rFonts w:cs="Times New Roman"/>
          <w:lang w:val="en"/>
        </w:rPr>
        <w:t xml:space="preserve">DAWE (2020d). Species Profile and Threats Database. </w:t>
      </w:r>
      <w:r w:rsidRPr="00A4041B">
        <w:rPr>
          <w:rFonts w:cs="Times New Roman"/>
          <w:bCs/>
        </w:rPr>
        <w:t xml:space="preserve">Last viewed July 2020. </w:t>
      </w:r>
      <w:hyperlink r:id="rId110" w:history="1">
        <w:r w:rsidRPr="00A4041B">
          <w:rPr>
            <w:rFonts w:cs="Times New Roman"/>
            <w:bCs/>
            <w:u w:val="single"/>
          </w:rPr>
          <w:t>http://www.environment.gov.au/cgi-bin/sprat/public/sprat.pl</w:t>
        </w:r>
      </w:hyperlink>
    </w:p>
    <w:p w14:paraId="546ACEAC" w14:textId="77777777" w:rsidR="00E10E24" w:rsidRPr="00A4041B" w:rsidRDefault="00E10E24" w:rsidP="00E10E24">
      <w:pPr>
        <w:pStyle w:val="ListParagraph"/>
        <w:numPr>
          <w:ilvl w:val="0"/>
          <w:numId w:val="2"/>
        </w:numPr>
        <w:rPr>
          <w:rFonts w:cs="Times New Roman"/>
          <w:lang w:val="en"/>
        </w:rPr>
      </w:pPr>
      <w:r w:rsidRPr="00A4041B">
        <w:rPr>
          <w:rFonts w:cs="Times New Roman"/>
          <w:lang w:val="en"/>
        </w:rPr>
        <w:t>DAWE (2020e). The Australian Google Earth Engine Burnt Area Map (AUS GEEBAM) dataset. Developed by The Remote Sensing and Landscape Science Branch, Science Economics and Insights Division, New South Wales Department of Planning, Industry and Environment.</w:t>
      </w:r>
    </w:p>
    <w:p w14:paraId="481760EC" w14:textId="7341F4C7" w:rsidR="00140CB8" w:rsidRPr="00A4041B" w:rsidRDefault="00140CB8" w:rsidP="005A1DF9">
      <w:pPr>
        <w:numPr>
          <w:ilvl w:val="0"/>
          <w:numId w:val="2"/>
        </w:numPr>
        <w:spacing w:line="240" w:lineRule="auto"/>
        <w:rPr>
          <w:rFonts w:cs="Times New Roman"/>
          <w:lang w:val="en"/>
        </w:rPr>
      </w:pPr>
      <w:r w:rsidRPr="00A4041B">
        <w:rPr>
          <w:rFonts w:cs="Times New Roman"/>
          <w:lang w:val="en"/>
        </w:rPr>
        <w:t>DAWE (</w:t>
      </w:r>
      <w:r w:rsidR="00B74B73" w:rsidRPr="00A4041B">
        <w:rPr>
          <w:rFonts w:cs="Times New Roman"/>
          <w:lang w:val="en"/>
        </w:rPr>
        <w:t>2021</w:t>
      </w:r>
      <w:r w:rsidRPr="00A4041B">
        <w:rPr>
          <w:rFonts w:cs="Times New Roman"/>
          <w:lang w:val="en"/>
        </w:rPr>
        <w:t>). Fire regimes that cause biodiversity decline: amendments to the list of Key Threatening Processes</w:t>
      </w:r>
      <w:r w:rsidR="008E133D" w:rsidRPr="00A4041B">
        <w:rPr>
          <w:rFonts w:cs="Times New Roman"/>
          <w:lang w:val="en"/>
        </w:rPr>
        <w:t xml:space="preserve">, </w:t>
      </w:r>
      <w:r w:rsidRPr="00A4041B">
        <w:rPr>
          <w:rFonts w:cs="Times New Roman"/>
          <w:lang w:val="en"/>
        </w:rPr>
        <w:t xml:space="preserve">Department of Agriculture, </w:t>
      </w:r>
      <w:proofErr w:type="gramStart"/>
      <w:r w:rsidRPr="00A4041B">
        <w:rPr>
          <w:rFonts w:cs="Times New Roman"/>
          <w:lang w:val="en"/>
        </w:rPr>
        <w:t>Water</w:t>
      </w:r>
      <w:proofErr w:type="gramEnd"/>
      <w:r w:rsidRPr="00A4041B">
        <w:rPr>
          <w:rFonts w:cs="Times New Roman"/>
          <w:lang w:val="en"/>
        </w:rPr>
        <w:t xml:space="preserve"> and the Environment</w:t>
      </w:r>
      <w:r w:rsidR="008E133D" w:rsidRPr="00A4041B">
        <w:rPr>
          <w:rFonts w:cs="Times New Roman"/>
          <w:lang w:val="en"/>
        </w:rPr>
        <w:t>.</w:t>
      </w:r>
    </w:p>
    <w:p w14:paraId="58BD0678" w14:textId="6D2845BB" w:rsidR="005A1DF9" w:rsidRPr="00A4041B" w:rsidRDefault="005A1DF9" w:rsidP="005A1DF9">
      <w:pPr>
        <w:numPr>
          <w:ilvl w:val="0"/>
          <w:numId w:val="2"/>
        </w:numPr>
        <w:spacing w:line="240" w:lineRule="auto"/>
        <w:rPr>
          <w:rFonts w:cs="Times New Roman"/>
          <w:lang w:val="en"/>
        </w:rPr>
      </w:pPr>
      <w:r w:rsidRPr="00A4041B">
        <w:rPr>
          <w:rFonts w:cs="Times New Roman"/>
          <w:lang w:val="en"/>
        </w:rPr>
        <w:t>DCC [Department of Climate Change] (2009). Climate Change Risks to Australia’s Coast: A First Pass National Assessment. Commonwealth of Australia.</w:t>
      </w:r>
      <w:r w:rsidRPr="00A4041B">
        <w:rPr>
          <w:rFonts w:cs="Times New Roman"/>
          <w:bCs/>
        </w:rPr>
        <w:t xml:space="preserve"> Last viewed July 2020.</w:t>
      </w:r>
      <w:r w:rsidRPr="00A4041B">
        <w:rPr>
          <w:rFonts w:cs="Times New Roman"/>
          <w:lang w:val="en"/>
        </w:rPr>
        <w:br/>
      </w:r>
      <w:hyperlink r:id="rId111" w:history="1">
        <w:r w:rsidRPr="00A4041B">
          <w:rPr>
            <w:rFonts w:cs="Times New Roman"/>
            <w:u w:val="single"/>
          </w:rPr>
          <w:t>https://www.environment.gov.au/climate-change/adaptation/publications/climate-change-risks-australias-coasts</w:t>
        </w:r>
      </w:hyperlink>
      <w:r w:rsidRPr="00A4041B">
        <w:rPr>
          <w:rFonts w:cs="Times New Roman"/>
          <w:u w:val="single"/>
        </w:rPr>
        <w:t xml:space="preserve"> </w:t>
      </w:r>
    </w:p>
    <w:p w14:paraId="66AE0B60" w14:textId="3D080B4C" w:rsidR="005A1DF9" w:rsidRPr="00A4041B" w:rsidRDefault="005A1DF9" w:rsidP="005A1DF9">
      <w:pPr>
        <w:numPr>
          <w:ilvl w:val="0"/>
          <w:numId w:val="2"/>
        </w:numPr>
        <w:spacing w:line="240" w:lineRule="auto"/>
        <w:rPr>
          <w:rFonts w:cs="Times New Roman"/>
          <w:lang w:val="en"/>
        </w:rPr>
      </w:pPr>
      <w:r w:rsidRPr="00A4041B">
        <w:rPr>
          <w:rFonts w:cs="Times New Roman"/>
          <w:lang w:val="en"/>
        </w:rPr>
        <w:t xml:space="preserve">DEE [Department of Environment and Energy] and TSSC [Threatened Species Scientific Committee] (2017). Guidelines for nominating and assessing the eligibility for listing of ecological communities as threatened according to the Environment Protection and Biodiversity Conservation Act 1999 and the EPBC Regulations 2000. </w:t>
      </w:r>
      <w:hyperlink r:id="rId112" w:history="1">
        <w:r w:rsidRPr="00A4041B">
          <w:rPr>
            <w:rFonts w:cs="Times New Roman"/>
            <w:u w:val="single"/>
            <w:lang w:val="en"/>
          </w:rPr>
          <w:t>http://www.environment.gov.au/system/files/pages/d72dfd1a-f0d8-4699-8d43-5d95bbb02428/files/guidelines-ecological-communities.pdf</w:t>
        </w:r>
      </w:hyperlink>
    </w:p>
    <w:p w14:paraId="3DF73D4A" w14:textId="78A63FE4" w:rsidR="005A1DF9" w:rsidRPr="00A4041B" w:rsidRDefault="005A1DF9" w:rsidP="005A1DF9">
      <w:pPr>
        <w:numPr>
          <w:ilvl w:val="0"/>
          <w:numId w:val="2"/>
        </w:numPr>
        <w:spacing w:line="240" w:lineRule="auto"/>
        <w:rPr>
          <w:rFonts w:cs="Times New Roman"/>
          <w:lang w:val="en"/>
        </w:rPr>
      </w:pPr>
      <w:r w:rsidRPr="00A4041B">
        <w:rPr>
          <w:rFonts w:cs="Times New Roman"/>
        </w:rPr>
        <w:t xml:space="preserve">DEWHA [Department of the Environment, Water, </w:t>
      </w:r>
      <w:proofErr w:type="gramStart"/>
      <w:r w:rsidRPr="00A4041B">
        <w:rPr>
          <w:rFonts w:cs="Times New Roman"/>
        </w:rPr>
        <w:t>Heritage</w:t>
      </w:r>
      <w:proofErr w:type="gramEnd"/>
      <w:r w:rsidRPr="00A4041B">
        <w:rPr>
          <w:rFonts w:cs="Times New Roman"/>
        </w:rPr>
        <w:t xml:space="preserve"> and the Arts] (2008a). </w:t>
      </w:r>
      <w:r w:rsidRPr="00A4041B">
        <w:rPr>
          <w:rFonts w:cs="Times New Roman"/>
          <w:iCs/>
        </w:rPr>
        <w:t xml:space="preserve">Threat abatement plan for predation by the European red fox. </w:t>
      </w:r>
      <w:r w:rsidRPr="00A4041B">
        <w:rPr>
          <w:rFonts w:cs="Times New Roman"/>
        </w:rPr>
        <w:t xml:space="preserve">Commonwealth of </w:t>
      </w:r>
      <w:r w:rsidRPr="00A4041B">
        <w:rPr>
          <w:rFonts w:cs="Times New Roman"/>
        </w:rPr>
        <w:lastRenderedPageBreak/>
        <w:t xml:space="preserve">Australia. Last viewed July 2020. </w:t>
      </w:r>
      <w:hyperlink r:id="rId113" w:history="1">
        <w:r w:rsidRPr="00A4041B">
          <w:rPr>
            <w:rFonts w:cs="Times New Roman"/>
            <w:u w:val="single"/>
          </w:rPr>
          <w:t>www.environment.gov.au/biodiversity/threatened/publications/tap/predation-european-red-fox</w:t>
        </w:r>
      </w:hyperlink>
    </w:p>
    <w:p w14:paraId="50F70A70" w14:textId="1CEE1381" w:rsidR="005A1DF9" w:rsidRPr="00A4041B" w:rsidRDefault="005A1DF9" w:rsidP="005A1DF9">
      <w:pPr>
        <w:numPr>
          <w:ilvl w:val="0"/>
          <w:numId w:val="2"/>
        </w:numPr>
        <w:spacing w:line="240" w:lineRule="auto"/>
        <w:rPr>
          <w:rFonts w:cs="Times New Roman"/>
          <w:lang w:val="en"/>
        </w:rPr>
      </w:pPr>
      <w:r w:rsidRPr="00A4041B">
        <w:rPr>
          <w:rFonts w:cs="Times New Roman"/>
          <w:lang w:val="en"/>
        </w:rPr>
        <w:t>DEWHA (2008b). Threat abatement plan for competition and land degradation by unmanaged goats.</w:t>
      </w:r>
      <w:r w:rsidRPr="00A4041B">
        <w:rPr>
          <w:rFonts w:cs="Times New Roman"/>
        </w:rPr>
        <w:t xml:space="preserve"> Commonwealth of Australia</w:t>
      </w:r>
      <w:r w:rsidRPr="00A4041B">
        <w:rPr>
          <w:rFonts w:cs="Times New Roman"/>
          <w:lang w:val="en"/>
        </w:rPr>
        <w:t xml:space="preserve">. Last viewed July 2020. </w:t>
      </w:r>
      <w:hyperlink r:id="rId114" w:history="1">
        <w:r w:rsidRPr="00A4041B">
          <w:rPr>
            <w:u w:val="single"/>
          </w:rPr>
          <w:t>www.environment.gov.au/biodiversity/threatened/publications/tap/competition-and-land-degradation-unmanaged-goats</w:t>
        </w:r>
      </w:hyperlink>
    </w:p>
    <w:p w14:paraId="30583A43" w14:textId="746EF122" w:rsidR="005A1DF9" w:rsidRPr="00A4041B" w:rsidRDefault="005A1DF9" w:rsidP="005A1DF9">
      <w:pPr>
        <w:keepLines/>
        <w:numPr>
          <w:ilvl w:val="0"/>
          <w:numId w:val="2"/>
        </w:numPr>
        <w:autoSpaceDE w:val="0"/>
        <w:autoSpaceDN w:val="0"/>
        <w:adjustRightInd w:val="0"/>
        <w:spacing w:line="240" w:lineRule="auto"/>
        <w:rPr>
          <w:rFonts w:cs="Arial"/>
        </w:rPr>
      </w:pPr>
      <w:r w:rsidRPr="00A4041B">
        <w:t>DoE</w:t>
      </w:r>
      <w:r w:rsidRPr="00A4041B">
        <w:rPr>
          <w:rFonts w:cs="Arial"/>
        </w:rPr>
        <w:t xml:space="preserve"> [Department of the Environment] (2013). Interim Biogeographic Regionalisation for Australia (Subregions - States and Territories) Version 7. </w:t>
      </w:r>
      <w:r w:rsidRPr="00A4041B">
        <w:rPr>
          <w:rFonts w:cs="Times New Roman"/>
          <w:lang w:val="en"/>
        </w:rPr>
        <w:t>Last viewed July 2020.</w:t>
      </w:r>
      <w:r w:rsidRPr="00A4041B">
        <w:rPr>
          <w:rFonts w:cs="Arial"/>
        </w:rPr>
        <w:br/>
      </w:r>
      <w:hyperlink r:id="rId115" w:history="1">
        <w:r w:rsidRPr="00A4041B">
          <w:rPr>
            <w:rFonts w:cs="Arial"/>
            <w:u w:val="single"/>
          </w:rPr>
          <w:t>https://environment.gov.au/land/nrs/science/ibra</w:t>
        </w:r>
      </w:hyperlink>
    </w:p>
    <w:p w14:paraId="43BFF26F" w14:textId="5F25AB2C" w:rsidR="005A1DF9" w:rsidRPr="00A4041B" w:rsidRDefault="005A1DF9" w:rsidP="005A1DF9">
      <w:pPr>
        <w:numPr>
          <w:ilvl w:val="0"/>
          <w:numId w:val="2"/>
        </w:numPr>
        <w:spacing w:line="240" w:lineRule="auto"/>
        <w:rPr>
          <w:rFonts w:eastAsia="Times New Roman" w:cs="Times New Roman"/>
          <w:u w:val="single"/>
        </w:rPr>
      </w:pPr>
      <w:r w:rsidRPr="00A4041B">
        <w:rPr>
          <w:rFonts w:eastAsia="Times New Roman" w:cs="Times New Roman"/>
        </w:rPr>
        <w:t xml:space="preserve">DoE (2015a). </w:t>
      </w:r>
      <w:r w:rsidRPr="00A4041B">
        <w:rPr>
          <w:rFonts w:eastAsia="Times New Roman" w:cs="Times New Roman"/>
          <w:iCs/>
        </w:rPr>
        <w:t>Threat abatement plan for predation by feral cats</w:t>
      </w:r>
      <w:r w:rsidRPr="00A4041B">
        <w:rPr>
          <w:rFonts w:eastAsia="Times New Roman" w:cs="Times New Roman"/>
        </w:rPr>
        <w:t xml:space="preserve">. Commonwealth of Australia. </w:t>
      </w:r>
      <w:r w:rsidRPr="00A4041B">
        <w:rPr>
          <w:rFonts w:eastAsia="Times New Roman" w:cs="Times New Roman"/>
          <w:bCs/>
        </w:rPr>
        <w:t xml:space="preserve">Last viewed July 2020. </w:t>
      </w:r>
      <w:hyperlink r:id="rId116" w:history="1">
        <w:r w:rsidRPr="00A4041B">
          <w:rPr>
            <w:rFonts w:eastAsia="Times New Roman" w:cs="Times New Roman"/>
            <w:u w:val="single"/>
          </w:rPr>
          <w:t>www.environment.gov.au/biodiversity/threatened/publications/tap/threat-abatement-plan-feral-cats</w:t>
        </w:r>
      </w:hyperlink>
      <w:r w:rsidRPr="00A4041B">
        <w:rPr>
          <w:rFonts w:eastAsia="Times New Roman" w:cs="Times New Roman"/>
          <w:u w:val="single"/>
        </w:rPr>
        <w:t xml:space="preserve"> </w:t>
      </w:r>
    </w:p>
    <w:p w14:paraId="35C45ADA" w14:textId="4324A0B5" w:rsidR="005A1DF9" w:rsidRPr="00A4041B" w:rsidRDefault="005A1DF9" w:rsidP="005A1DF9">
      <w:pPr>
        <w:keepLines/>
        <w:numPr>
          <w:ilvl w:val="0"/>
          <w:numId w:val="2"/>
        </w:numPr>
        <w:autoSpaceDE w:val="0"/>
        <w:autoSpaceDN w:val="0"/>
        <w:adjustRightInd w:val="0"/>
        <w:spacing w:line="240" w:lineRule="auto"/>
        <w:ind w:left="714" w:hanging="357"/>
        <w:rPr>
          <w:u w:val="single"/>
        </w:rPr>
      </w:pPr>
      <w:r w:rsidRPr="00A4041B">
        <w:t xml:space="preserve">DoE (2015b). </w:t>
      </w:r>
      <w:r w:rsidRPr="00A4041B">
        <w:rPr>
          <w:iCs/>
        </w:rPr>
        <w:t xml:space="preserve">Arrive Clean, Leave Clean: guidelines to help prevent the spread of invasive plant diseases and weeds threatening our native plants, </w:t>
      </w:r>
      <w:proofErr w:type="gramStart"/>
      <w:r w:rsidRPr="00A4041B">
        <w:rPr>
          <w:iCs/>
        </w:rPr>
        <w:t>animals</w:t>
      </w:r>
      <w:proofErr w:type="gramEnd"/>
      <w:r w:rsidRPr="00A4041B">
        <w:rPr>
          <w:iCs/>
        </w:rPr>
        <w:t xml:space="preserve"> and ecosystems</w:t>
      </w:r>
      <w:r w:rsidRPr="00A4041B">
        <w:rPr>
          <w:i/>
          <w:iCs/>
        </w:rPr>
        <w:t xml:space="preserve">. </w:t>
      </w:r>
      <w:r w:rsidRPr="00A4041B">
        <w:t xml:space="preserve">Commonwealth of Australia.  </w:t>
      </w:r>
      <w:r w:rsidRPr="00A4041B">
        <w:rPr>
          <w:rFonts w:cs="Times New Roman"/>
          <w:bCs/>
        </w:rPr>
        <w:t xml:space="preserve">Last viewed July 2020. </w:t>
      </w:r>
      <w:hyperlink r:id="rId117" w:history="1">
        <w:r w:rsidRPr="00A4041B">
          <w:rPr>
            <w:u w:val="single"/>
          </w:rPr>
          <w:t>www.environment.gov.au/biodiversity/invasive-species/publications/arrive-clean-leave-clean</w:t>
        </w:r>
      </w:hyperlink>
    </w:p>
    <w:p w14:paraId="48DE1E75" w14:textId="6F3624E8" w:rsidR="005A1DF9" w:rsidRPr="00A4041B" w:rsidRDefault="005A1DF9" w:rsidP="005A1DF9">
      <w:pPr>
        <w:numPr>
          <w:ilvl w:val="0"/>
          <w:numId w:val="2"/>
        </w:numPr>
        <w:autoSpaceDE w:val="0"/>
        <w:autoSpaceDN w:val="0"/>
        <w:adjustRightInd w:val="0"/>
        <w:spacing w:line="240" w:lineRule="auto"/>
        <w:rPr>
          <w:rFonts w:eastAsia="Times New Roman" w:cs="Times New Roman"/>
        </w:rPr>
      </w:pPr>
      <w:proofErr w:type="spellStart"/>
      <w:r w:rsidRPr="00A4041B">
        <w:rPr>
          <w:rFonts w:eastAsia="Times New Roman" w:cs="Times New Roman"/>
          <w:lang w:val="en"/>
        </w:rPr>
        <w:t>DoEE</w:t>
      </w:r>
      <w:proofErr w:type="spellEnd"/>
      <w:r w:rsidRPr="00A4041B">
        <w:rPr>
          <w:rFonts w:eastAsia="Times New Roman" w:cs="Times New Roman"/>
          <w:lang w:val="en"/>
        </w:rPr>
        <w:t xml:space="preserve"> [Department of the Environment and Energy]</w:t>
      </w:r>
      <w:r w:rsidRPr="00A4041B">
        <w:rPr>
          <w:rFonts w:eastAsia="Times New Roman" w:cs="Times New Roman"/>
        </w:rPr>
        <w:t xml:space="preserve"> (2016a). Threat abatement plan for infection of amphibians with chytrid fungus resulting in chytridiomycosis.</w:t>
      </w:r>
      <w:r w:rsidRPr="00A4041B">
        <w:rPr>
          <w:rFonts w:eastAsia="Times New Roman" w:cs="Times New Roman"/>
          <w:i/>
        </w:rPr>
        <w:t xml:space="preserve"> </w:t>
      </w:r>
      <w:r w:rsidRPr="00A4041B">
        <w:rPr>
          <w:rFonts w:eastAsia="Times New Roman" w:cs="Times New Roman"/>
        </w:rPr>
        <w:t xml:space="preserve">Commonwealth of Australia. </w:t>
      </w:r>
      <w:r w:rsidRPr="00A4041B">
        <w:rPr>
          <w:rFonts w:eastAsia="Times New Roman" w:cs="Times New Roman"/>
          <w:bCs/>
        </w:rPr>
        <w:t xml:space="preserve">Last viewed July 2020. </w:t>
      </w:r>
      <w:hyperlink r:id="rId118" w:history="1">
        <w:r w:rsidRPr="00A4041B">
          <w:rPr>
            <w:rFonts w:eastAsia="Times New Roman" w:cs="Times New Roman"/>
            <w:u w:val="single"/>
          </w:rPr>
          <w:t>www.environment.gov.au/biodiversity/threatened/publications/tap/infection-amphibians-chytrid-fungus-resulting-chytridiomycosis-2016</w:t>
        </w:r>
      </w:hyperlink>
    </w:p>
    <w:p w14:paraId="0C43505D" w14:textId="0B32BA5E" w:rsidR="005A1DF9" w:rsidRPr="00A4041B" w:rsidRDefault="005A1DF9" w:rsidP="005A1DF9">
      <w:pPr>
        <w:keepLines/>
        <w:numPr>
          <w:ilvl w:val="0"/>
          <w:numId w:val="2"/>
        </w:numPr>
        <w:autoSpaceDE w:val="0"/>
        <w:autoSpaceDN w:val="0"/>
        <w:adjustRightInd w:val="0"/>
        <w:spacing w:line="240" w:lineRule="auto"/>
        <w:rPr>
          <w:rFonts w:cs="Times New Roman"/>
        </w:rPr>
      </w:pPr>
      <w:proofErr w:type="spellStart"/>
      <w:r w:rsidRPr="00A4041B">
        <w:t>DoEE</w:t>
      </w:r>
      <w:proofErr w:type="spellEnd"/>
      <w:r w:rsidRPr="00A4041B">
        <w:t xml:space="preserve"> (2016b). </w:t>
      </w:r>
      <w:r w:rsidRPr="00A4041B">
        <w:rPr>
          <w:iCs/>
        </w:rPr>
        <w:t xml:space="preserve">Threat Abatement Advice for the key threatening process ‘Psittacine Circoviral (beak and feather) Disease affecting endangered psittacine </w:t>
      </w:r>
      <w:proofErr w:type="gramStart"/>
      <w:r w:rsidRPr="00A4041B">
        <w:rPr>
          <w:iCs/>
        </w:rPr>
        <w:t>species’</w:t>
      </w:r>
      <w:proofErr w:type="gramEnd"/>
      <w:r w:rsidRPr="00A4041B">
        <w:t xml:space="preserve">. Commonwealth of Australia. </w:t>
      </w:r>
      <w:r w:rsidRPr="00A4041B">
        <w:rPr>
          <w:rFonts w:cs="Times New Roman"/>
          <w:bCs/>
        </w:rPr>
        <w:t xml:space="preserve">Last viewed July 2020. </w:t>
      </w:r>
      <w:hyperlink r:id="rId119" w:history="1">
        <w:r w:rsidRPr="00A4041B">
          <w:rPr>
            <w:u w:val="single"/>
          </w:rPr>
          <w:t>https://www.environment.gov.au/biodiversity/threatened/threat-abatement-advices/beak-feather-disease</w:t>
        </w:r>
      </w:hyperlink>
    </w:p>
    <w:p w14:paraId="0D6EBBCE" w14:textId="342452C9" w:rsidR="005A1DF9" w:rsidRPr="00A4041B" w:rsidRDefault="005A1DF9" w:rsidP="005A1DF9">
      <w:pPr>
        <w:numPr>
          <w:ilvl w:val="0"/>
          <w:numId w:val="2"/>
        </w:numPr>
        <w:autoSpaceDE w:val="0"/>
        <w:autoSpaceDN w:val="0"/>
        <w:adjustRightInd w:val="0"/>
        <w:spacing w:line="240" w:lineRule="auto"/>
        <w:rPr>
          <w:rFonts w:cs="Times New Roman"/>
        </w:rPr>
      </w:pPr>
      <w:proofErr w:type="spellStart"/>
      <w:r w:rsidRPr="00A4041B">
        <w:rPr>
          <w:rFonts w:cs="Times New Roman"/>
          <w:lang w:val="en"/>
        </w:rPr>
        <w:t>DoEE</w:t>
      </w:r>
      <w:proofErr w:type="spellEnd"/>
      <w:r w:rsidRPr="00A4041B">
        <w:rPr>
          <w:rFonts w:cs="Times New Roman"/>
          <w:lang w:val="en"/>
        </w:rPr>
        <w:t xml:space="preserve"> </w:t>
      </w:r>
      <w:r w:rsidRPr="00A4041B">
        <w:rPr>
          <w:rFonts w:cs="Times New Roman"/>
        </w:rPr>
        <w:t xml:space="preserve">(2016c). Threat abatement plan for competition and land degradation by rabbits. Commonwealth of Australia. </w:t>
      </w:r>
      <w:r w:rsidRPr="00A4041B">
        <w:rPr>
          <w:rFonts w:cs="Times New Roman"/>
          <w:bCs/>
        </w:rPr>
        <w:t xml:space="preserve">Last viewed July 2020. </w:t>
      </w:r>
      <w:hyperlink r:id="rId120" w:history="1">
        <w:r w:rsidRPr="00A4041B">
          <w:rPr>
            <w:u w:val="single"/>
          </w:rPr>
          <w:t>www.environment.gov.au/biodiversity/threatened/publications/tap/competition-and-land-degradation-rabbits-2016</w:t>
        </w:r>
      </w:hyperlink>
    </w:p>
    <w:p w14:paraId="6C279444" w14:textId="7088AA0E" w:rsidR="005A1DF9" w:rsidRPr="00A4041B" w:rsidRDefault="005A1DF9" w:rsidP="005A1DF9">
      <w:pPr>
        <w:numPr>
          <w:ilvl w:val="0"/>
          <w:numId w:val="2"/>
        </w:numPr>
        <w:autoSpaceDE w:val="0"/>
        <w:autoSpaceDN w:val="0"/>
        <w:adjustRightInd w:val="0"/>
        <w:spacing w:line="240" w:lineRule="auto"/>
        <w:rPr>
          <w:rFonts w:cs="Times New Roman"/>
        </w:rPr>
      </w:pPr>
      <w:proofErr w:type="spellStart"/>
      <w:r w:rsidRPr="00A4041B">
        <w:rPr>
          <w:rFonts w:cs="Times New Roman"/>
          <w:lang w:val="en"/>
        </w:rPr>
        <w:t>DoEE</w:t>
      </w:r>
      <w:proofErr w:type="spellEnd"/>
      <w:r w:rsidRPr="00A4041B">
        <w:rPr>
          <w:rFonts w:cs="Times New Roman"/>
          <w:lang w:val="en"/>
        </w:rPr>
        <w:t xml:space="preserve"> [Department of the Environment and Energy] (2017). </w:t>
      </w:r>
      <w:r w:rsidRPr="00A4041B">
        <w:rPr>
          <w:rFonts w:cs="Times New Roman"/>
        </w:rPr>
        <w:t xml:space="preserve">Threat abatement plan for predation, habitat degradation, </w:t>
      </w:r>
      <w:proofErr w:type="gramStart"/>
      <w:r w:rsidRPr="00A4041B">
        <w:rPr>
          <w:rFonts w:cs="Times New Roman"/>
        </w:rPr>
        <w:t>competition</w:t>
      </w:r>
      <w:proofErr w:type="gramEnd"/>
      <w:r w:rsidRPr="00A4041B">
        <w:rPr>
          <w:rFonts w:cs="Times New Roman"/>
        </w:rPr>
        <w:t xml:space="preserve"> and disease transmission by feral pigs (</w:t>
      </w:r>
      <w:r w:rsidRPr="00A4041B">
        <w:rPr>
          <w:rFonts w:cs="Times New Roman"/>
          <w:i/>
        </w:rPr>
        <w:t>Sus scrofa</w:t>
      </w:r>
      <w:r w:rsidRPr="00A4041B">
        <w:rPr>
          <w:rFonts w:cs="Times New Roman"/>
        </w:rPr>
        <w:t xml:space="preserve">). Commonwealth of Australia. </w:t>
      </w:r>
      <w:r w:rsidRPr="00A4041B">
        <w:rPr>
          <w:rFonts w:cs="Times New Roman"/>
          <w:bCs/>
        </w:rPr>
        <w:t xml:space="preserve">Last viewed July 2020. </w:t>
      </w:r>
      <w:hyperlink r:id="rId121" w:history="1">
        <w:r w:rsidRPr="00A4041B">
          <w:rPr>
            <w:u w:val="single"/>
          </w:rPr>
          <w:t>www.environment.gov.au/biodiversity/threatened/publications/tap/feral-pig-2017</w:t>
        </w:r>
      </w:hyperlink>
    </w:p>
    <w:p w14:paraId="456FEB04" w14:textId="45F0CE67" w:rsidR="005A1DF9" w:rsidRPr="00A4041B" w:rsidRDefault="005A1DF9" w:rsidP="005A1DF9">
      <w:pPr>
        <w:numPr>
          <w:ilvl w:val="0"/>
          <w:numId w:val="2"/>
        </w:numPr>
        <w:autoSpaceDE w:val="0"/>
        <w:autoSpaceDN w:val="0"/>
        <w:adjustRightInd w:val="0"/>
        <w:spacing w:line="240" w:lineRule="auto"/>
        <w:rPr>
          <w:lang w:eastAsia="en-AU"/>
        </w:rPr>
      </w:pPr>
      <w:r w:rsidRPr="00A4041B">
        <w:rPr>
          <w:lang w:eastAsia="en-AU"/>
        </w:rPr>
        <w:t xml:space="preserve">Donaldson S (2010). </w:t>
      </w:r>
      <w:r w:rsidRPr="00A4041B">
        <w:rPr>
          <w:iCs/>
          <w:lang w:eastAsia="en-AU"/>
        </w:rPr>
        <w:t xml:space="preserve">Understanding aboriginal cultural heritage – A </w:t>
      </w:r>
      <w:proofErr w:type="gramStart"/>
      <w:r w:rsidRPr="00A4041B">
        <w:rPr>
          <w:iCs/>
          <w:lang w:eastAsia="en-AU"/>
        </w:rPr>
        <w:t>place based</w:t>
      </w:r>
      <w:proofErr w:type="gramEnd"/>
      <w:r w:rsidRPr="00A4041B">
        <w:rPr>
          <w:iCs/>
          <w:lang w:eastAsia="en-AU"/>
        </w:rPr>
        <w:t xml:space="preserve"> collection of oral histories told by Koori people with traditional and historical connections to the Bega Valley Shire</w:t>
      </w:r>
      <w:r w:rsidRPr="00A4041B">
        <w:rPr>
          <w:lang w:eastAsia="en-AU"/>
        </w:rPr>
        <w:t xml:space="preserve">. Bega Valley Shire Council. </w:t>
      </w:r>
      <w:r w:rsidRPr="00A4041B">
        <w:rPr>
          <w:rFonts w:cs="Times New Roman"/>
          <w:bCs/>
        </w:rPr>
        <w:t xml:space="preserve">Last viewed July 2020. </w:t>
      </w:r>
      <w:hyperlink r:id="rId122" w:history="1">
        <w:r w:rsidRPr="00A4041B">
          <w:rPr>
            <w:u w:val="single"/>
            <w:lang w:eastAsia="en-AU"/>
          </w:rPr>
          <w:t>https://begavalley.nsw.gov.au/page.asp?f=RES-FGL-50-44-25</w:t>
        </w:r>
      </w:hyperlink>
      <w:r w:rsidRPr="00A4041B">
        <w:rPr>
          <w:lang w:eastAsia="en-AU"/>
        </w:rPr>
        <w:t>.</w:t>
      </w:r>
    </w:p>
    <w:p w14:paraId="7197CB19" w14:textId="77777777" w:rsidR="005A1DF9" w:rsidRPr="00A4041B" w:rsidRDefault="005A1DF9" w:rsidP="005A1DF9">
      <w:pPr>
        <w:numPr>
          <w:ilvl w:val="0"/>
          <w:numId w:val="2"/>
        </w:numPr>
        <w:autoSpaceDE w:val="0"/>
        <w:autoSpaceDN w:val="0"/>
        <w:adjustRightInd w:val="0"/>
        <w:spacing w:line="240" w:lineRule="auto"/>
        <w:rPr>
          <w:rFonts w:cs="Times New Roman"/>
        </w:rPr>
      </w:pPr>
      <w:proofErr w:type="spellStart"/>
      <w:r w:rsidRPr="00A4041B">
        <w:rPr>
          <w:rFonts w:cs="Times New Roman"/>
        </w:rPr>
        <w:t>Dorrough</w:t>
      </w:r>
      <w:proofErr w:type="spellEnd"/>
      <w:r w:rsidRPr="00A4041B">
        <w:rPr>
          <w:rFonts w:cs="Times New Roman"/>
        </w:rPr>
        <w:t xml:space="preserve"> J, Yen A, Turner V, Clark S, </w:t>
      </w:r>
      <w:proofErr w:type="spellStart"/>
      <w:r w:rsidRPr="00A4041B">
        <w:rPr>
          <w:rFonts w:cs="Times New Roman"/>
        </w:rPr>
        <w:t>Crossthwaite</w:t>
      </w:r>
      <w:proofErr w:type="spellEnd"/>
      <w:r w:rsidRPr="00A4041B">
        <w:rPr>
          <w:rFonts w:cs="Times New Roman"/>
        </w:rPr>
        <w:t xml:space="preserve"> J and </w:t>
      </w:r>
      <w:proofErr w:type="spellStart"/>
      <w:r w:rsidRPr="00A4041B">
        <w:rPr>
          <w:rFonts w:cs="Times New Roman"/>
        </w:rPr>
        <w:t>Hirth</w:t>
      </w:r>
      <w:proofErr w:type="spellEnd"/>
      <w:r w:rsidRPr="00A4041B">
        <w:rPr>
          <w:rFonts w:cs="Times New Roman"/>
        </w:rPr>
        <w:t xml:space="preserve"> J (2004). Livestock grazing management and biodiversity conservation in Australian temperate grassy landscapes, </w:t>
      </w:r>
      <w:r w:rsidRPr="00A4041B">
        <w:rPr>
          <w:rFonts w:cs="Times New Roman"/>
          <w:i/>
          <w:iCs/>
        </w:rPr>
        <w:t xml:space="preserve">Australian Journal of Agricultural Research </w:t>
      </w:r>
      <w:r w:rsidRPr="00A4041B">
        <w:rPr>
          <w:rFonts w:cs="Times New Roman"/>
          <w:iCs/>
        </w:rPr>
        <w:t>55,</w:t>
      </w:r>
      <w:r w:rsidRPr="00A4041B">
        <w:rPr>
          <w:rFonts w:cs="Times New Roman"/>
          <w:i/>
          <w:iCs/>
        </w:rPr>
        <w:t xml:space="preserve"> </w:t>
      </w:r>
      <w:r w:rsidRPr="00A4041B">
        <w:rPr>
          <w:rFonts w:cs="Times New Roman"/>
        </w:rPr>
        <w:t>279–295.</w:t>
      </w:r>
    </w:p>
    <w:p w14:paraId="67576555" w14:textId="422B0DE0" w:rsidR="005A1DF9" w:rsidRPr="00A4041B" w:rsidRDefault="005A1DF9" w:rsidP="00F842CF">
      <w:pPr>
        <w:numPr>
          <w:ilvl w:val="0"/>
          <w:numId w:val="35"/>
        </w:numPr>
        <w:spacing w:line="240" w:lineRule="auto"/>
        <w:ind w:left="714" w:hanging="357"/>
      </w:pPr>
      <w:r w:rsidRPr="00A4041B">
        <w:rPr>
          <w:rFonts w:cs="Times New Roman"/>
        </w:rPr>
        <w:t xml:space="preserve">DSEWPC [Department of Sustainability, Environment, Water, Population and Communities] (2011). Survey guidelines for Australia’s threatened mammals: Guidelines for detecting mammals listed as threatened under the EPBC. Commonwealth of Australia. </w:t>
      </w:r>
      <w:r w:rsidRPr="00A4041B">
        <w:rPr>
          <w:rFonts w:cs="Times New Roman"/>
          <w:bCs/>
        </w:rPr>
        <w:t xml:space="preserve">Last viewed July 2020. </w:t>
      </w:r>
      <w:hyperlink r:id="rId123" w:history="1">
        <w:r w:rsidRPr="00A4041B">
          <w:rPr>
            <w:rFonts w:cs="Times New Roman"/>
            <w:u w:val="single"/>
          </w:rPr>
          <w:t>http://www.environment.gov.au/resource/survey-guidelines-australias-threatened-mammals-guidelines-detecting-mammals-listed</w:t>
        </w:r>
      </w:hyperlink>
    </w:p>
    <w:p w14:paraId="1ED75369" w14:textId="26EBC0FB" w:rsidR="005A1DF9" w:rsidRPr="00A4041B" w:rsidRDefault="005A1DF9" w:rsidP="005A1DF9">
      <w:pPr>
        <w:numPr>
          <w:ilvl w:val="0"/>
          <w:numId w:val="2"/>
        </w:numPr>
        <w:autoSpaceDE w:val="0"/>
        <w:autoSpaceDN w:val="0"/>
        <w:adjustRightInd w:val="0"/>
        <w:spacing w:line="240" w:lineRule="auto"/>
        <w:rPr>
          <w:rFonts w:cs="Times New Roman"/>
        </w:rPr>
      </w:pPr>
      <w:r w:rsidRPr="00A4041B">
        <w:lastRenderedPageBreak/>
        <w:t xml:space="preserve">Dunlop M and Brown PR (2008). </w:t>
      </w:r>
      <w:r w:rsidRPr="00A4041B">
        <w:rPr>
          <w:iCs/>
        </w:rPr>
        <w:t>Implications of climate change for Australia's National Reserve System: A preliminary assessment,</w:t>
      </w:r>
      <w:r w:rsidRPr="00A4041B">
        <w:rPr>
          <w:i/>
          <w:iCs/>
        </w:rPr>
        <w:t xml:space="preserve"> </w:t>
      </w:r>
      <w:r w:rsidRPr="00A4041B">
        <w:rPr>
          <w:iCs/>
        </w:rPr>
        <w:t>Report to the Department of Climate Change.</w:t>
      </w:r>
      <w:r w:rsidRPr="00A4041B">
        <w:t xml:space="preserve"> Commonwealth of Australia.</w:t>
      </w:r>
    </w:p>
    <w:p w14:paraId="3D571528" w14:textId="72AE02C7" w:rsidR="00C65FE4" w:rsidRPr="00A4041B" w:rsidRDefault="00C65FE4" w:rsidP="005A1DF9">
      <w:pPr>
        <w:numPr>
          <w:ilvl w:val="0"/>
          <w:numId w:val="2"/>
        </w:numPr>
        <w:autoSpaceDE w:val="0"/>
        <w:autoSpaceDN w:val="0"/>
        <w:adjustRightInd w:val="0"/>
        <w:spacing w:line="240" w:lineRule="auto"/>
        <w:rPr>
          <w:rFonts w:cs="Times New Roman"/>
        </w:rPr>
      </w:pPr>
      <w:proofErr w:type="spellStart"/>
      <w:r w:rsidRPr="00A4041B">
        <w:rPr>
          <w:rFonts w:cs="Times New Roman"/>
        </w:rPr>
        <w:t>Duursma</w:t>
      </w:r>
      <w:proofErr w:type="spellEnd"/>
      <w:r w:rsidRPr="00A4041B">
        <w:rPr>
          <w:rFonts w:cs="Times New Roman"/>
        </w:rPr>
        <w:t xml:space="preserve"> DE, Gallagher RV, Roger E, Hughes L, Downey </w:t>
      </w:r>
      <w:proofErr w:type="gramStart"/>
      <w:r w:rsidRPr="00A4041B">
        <w:rPr>
          <w:rFonts w:cs="Times New Roman"/>
        </w:rPr>
        <w:t>PO</w:t>
      </w:r>
      <w:proofErr w:type="gramEnd"/>
      <w:r w:rsidRPr="00A4041B">
        <w:rPr>
          <w:rFonts w:cs="Times New Roman"/>
        </w:rPr>
        <w:t xml:space="preserve"> and Leishman MR (2013). Next-generation invaders? Hotspots for naturalised sleeper weeds in Australia under future climates. </w:t>
      </w:r>
      <w:proofErr w:type="spellStart"/>
      <w:r w:rsidRPr="00A4041B">
        <w:rPr>
          <w:rFonts w:cs="Times New Roman"/>
          <w:i/>
          <w:iCs/>
        </w:rPr>
        <w:t>PLoS</w:t>
      </w:r>
      <w:proofErr w:type="spellEnd"/>
      <w:r w:rsidRPr="00A4041B">
        <w:rPr>
          <w:rFonts w:cs="Times New Roman"/>
          <w:i/>
          <w:iCs/>
        </w:rPr>
        <w:t xml:space="preserve"> One, 8</w:t>
      </w:r>
      <w:r w:rsidRPr="00A4041B">
        <w:rPr>
          <w:rFonts w:cs="Times New Roman"/>
        </w:rPr>
        <w:t>(12), e84222.</w:t>
      </w:r>
    </w:p>
    <w:p w14:paraId="49FF3B49" w14:textId="08C016A8" w:rsidR="005A1DF9" w:rsidRPr="00A4041B" w:rsidRDefault="005A1DF9" w:rsidP="005A1DF9">
      <w:pPr>
        <w:numPr>
          <w:ilvl w:val="0"/>
          <w:numId w:val="2"/>
        </w:numPr>
        <w:autoSpaceDE w:val="0"/>
        <w:autoSpaceDN w:val="0"/>
        <w:adjustRightInd w:val="0"/>
        <w:spacing w:line="240" w:lineRule="auto"/>
        <w:ind w:right="-330"/>
        <w:rPr>
          <w:rFonts w:cs="Times New Roman"/>
        </w:rPr>
      </w:pPr>
      <w:proofErr w:type="spellStart"/>
      <w:r w:rsidRPr="00A4041B">
        <w:rPr>
          <w:rFonts w:cs="Times New Roman"/>
        </w:rPr>
        <w:t>Eby</w:t>
      </w:r>
      <w:proofErr w:type="spellEnd"/>
      <w:r w:rsidRPr="00A4041B">
        <w:rPr>
          <w:rFonts w:cs="Times New Roman"/>
        </w:rPr>
        <w:t xml:space="preserve"> P and Law B (2008). Ranking the feeding habitats of Grey-headed flying foxes for conservation management – a report for The Department of Environment and Climate Change (NSW) &amp; The Department of Environment, Water, </w:t>
      </w:r>
      <w:proofErr w:type="gramStart"/>
      <w:r w:rsidRPr="00A4041B">
        <w:rPr>
          <w:rFonts w:cs="Times New Roman"/>
        </w:rPr>
        <w:t>Heritage</w:t>
      </w:r>
      <w:proofErr w:type="gramEnd"/>
      <w:r w:rsidRPr="00A4041B">
        <w:rPr>
          <w:rFonts w:cs="Times New Roman"/>
        </w:rPr>
        <w:t xml:space="preserve"> and the Arts. </w:t>
      </w:r>
      <w:hyperlink r:id="rId124" w:history="1">
        <w:r w:rsidRPr="00A4041B">
          <w:rPr>
            <w:rFonts w:cs="Times New Roman"/>
            <w:u w:val="single"/>
          </w:rPr>
          <w:t>https://www.environment.nsw.gov.au/resources/threatenedspecies/GHFFmainreport.pdf</w:t>
        </w:r>
      </w:hyperlink>
    </w:p>
    <w:p w14:paraId="5F9241D3" w14:textId="77777777" w:rsidR="005A1DF9" w:rsidRPr="00A4041B" w:rsidRDefault="005A1DF9" w:rsidP="005A1DF9">
      <w:pPr>
        <w:numPr>
          <w:ilvl w:val="0"/>
          <w:numId w:val="2"/>
        </w:numPr>
        <w:autoSpaceDE w:val="0"/>
        <w:autoSpaceDN w:val="0"/>
        <w:adjustRightInd w:val="0"/>
        <w:spacing w:line="240" w:lineRule="auto"/>
        <w:rPr>
          <w:rFonts w:cs="Times New Roman"/>
        </w:rPr>
      </w:pPr>
      <w:proofErr w:type="spellStart"/>
      <w:r w:rsidRPr="00A4041B">
        <w:rPr>
          <w:lang w:val="en-US" w:eastAsia="en-AU"/>
        </w:rPr>
        <w:t>Economos</w:t>
      </w:r>
      <w:proofErr w:type="spellEnd"/>
      <w:r w:rsidRPr="00A4041B">
        <w:rPr>
          <w:lang w:val="en-US" w:eastAsia="en-AU"/>
        </w:rPr>
        <w:t xml:space="preserve"> R (2020). </w:t>
      </w:r>
      <w:r w:rsidRPr="00A4041B">
        <w:rPr>
          <w:iCs/>
          <w:lang w:eastAsia="en-AU"/>
        </w:rPr>
        <w:t>Personal communication.</w:t>
      </w:r>
    </w:p>
    <w:p w14:paraId="08F4217C" w14:textId="77777777" w:rsidR="005A1DF9" w:rsidRPr="00A4041B" w:rsidRDefault="005A1DF9" w:rsidP="005A1DF9">
      <w:pPr>
        <w:numPr>
          <w:ilvl w:val="0"/>
          <w:numId w:val="2"/>
        </w:numPr>
        <w:autoSpaceDE w:val="0"/>
        <w:autoSpaceDN w:val="0"/>
        <w:adjustRightInd w:val="0"/>
        <w:spacing w:line="240" w:lineRule="auto"/>
        <w:rPr>
          <w:rFonts w:cs="Times New Roman"/>
        </w:rPr>
      </w:pPr>
      <w:r w:rsidRPr="00A4041B">
        <w:rPr>
          <w:rFonts w:cs="Times New Roman"/>
        </w:rPr>
        <w:t xml:space="preserve">Ellis WAH, Melzer A, Green C, </w:t>
      </w:r>
      <w:proofErr w:type="spellStart"/>
      <w:r w:rsidRPr="00A4041B">
        <w:rPr>
          <w:rFonts w:cs="Times New Roman"/>
        </w:rPr>
        <w:t>Newgrain</w:t>
      </w:r>
      <w:proofErr w:type="spellEnd"/>
      <w:r w:rsidRPr="00A4041B">
        <w:rPr>
          <w:rFonts w:cs="Times New Roman"/>
        </w:rPr>
        <w:t xml:space="preserve"> K, </w:t>
      </w:r>
      <w:proofErr w:type="spellStart"/>
      <w:r w:rsidRPr="00A4041B">
        <w:rPr>
          <w:rFonts w:cs="Times New Roman"/>
        </w:rPr>
        <w:t>Hindell</w:t>
      </w:r>
      <w:proofErr w:type="spellEnd"/>
      <w:r w:rsidRPr="00A4041B">
        <w:rPr>
          <w:rFonts w:cs="Times New Roman"/>
        </w:rPr>
        <w:t xml:space="preserve"> MA and Carrick FN (1995). Seasonal variation in water flux, field metabolic rate and food consumption of free ranging koalas. </w:t>
      </w:r>
      <w:r w:rsidRPr="00A4041B">
        <w:rPr>
          <w:rFonts w:cs="Times New Roman"/>
          <w:i/>
        </w:rPr>
        <w:t>Australian Journal of Zoology</w:t>
      </w:r>
      <w:r w:rsidRPr="00A4041B">
        <w:rPr>
          <w:rFonts w:cs="Times New Roman"/>
        </w:rPr>
        <w:t xml:space="preserve"> 43, 59–68.</w:t>
      </w:r>
    </w:p>
    <w:p w14:paraId="18B53FC2" w14:textId="21B0AB06" w:rsidR="005A1DF9" w:rsidRPr="00A4041B" w:rsidRDefault="005A1DF9" w:rsidP="005A1DF9">
      <w:pPr>
        <w:numPr>
          <w:ilvl w:val="0"/>
          <w:numId w:val="2"/>
        </w:numPr>
        <w:autoSpaceDE w:val="0"/>
        <w:autoSpaceDN w:val="0"/>
        <w:adjustRightInd w:val="0"/>
        <w:spacing w:line="240" w:lineRule="auto"/>
        <w:rPr>
          <w:lang w:val="en-US" w:eastAsia="en-AU"/>
        </w:rPr>
      </w:pPr>
      <w:r w:rsidRPr="00A4041B">
        <w:rPr>
          <w:lang w:val="en-US" w:eastAsia="en-AU"/>
        </w:rPr>
        <w:t xml:space="preserve">Ewers RM, </w:t>
      </w:r>
      <w:proofErr w:type="spellStart"/>
      <w:r w:rsidRPr="00A4041B">
        <w:rPr>
          <w:lang w:val="en-US" w:eastAsia="en-AU"/>
        </w:rPr>
        <w:t>Didham</w:t>
      </w:r>
      <w:proofErr w:type="spellEnd"/>
      <w:r w:rsidRPr="00A4041B">
        <w:rPr>
          <w:lang w:val="en-US" w:eastAsia="en-AU"/>
        </w:rPr>
        <w:t xml:space="preserve"> RK (2007). The effect of fragment shape and species’ sensitivity to habitat edges on animal population size. </w:t>
      </w:r>
      <w:r w:rsidRPr="00A4041B">
        <w:rPr>
          <w:i/>
          <w:lang w:val="en-US" w:eastAsia="en-AU"/>
        </w:rPr>
        <w:t>Conservation Biology</w:t>
      </w:r>
      <w:r w:rsidRPr="00A4041B">
        <w:rPr>
          <w:lang w:val="en-US" w:eastAsia="en-AU"/>
        </w:rPr>
        <w:t xml:space="preserve"> 21, 926–936.</w:t>
      </w:r>
    </w:p>
    <w:p w14:paraId="119DDB6D" w14:textId="734E750A" w:rsidR="006C4576" w:rsidRPr="00A4041B" w:rsidRDefault="006C4576" w:rsidP="005A1DF9">
      <w:pPr>
        <w:numPr>
          <w:ilvl w:val="0"/>
          <w:numId w:val="2"/>
        </w:numPr>
        <w:autoSpaceDE w:val="0"/>
        <w:autoSpaceDN w:val="0"/>
        <w:adjustRightInd w:val="0"/>
        <w:spacing w:line="240" w:lineRule="auto"/>
        <w:rPr>
          <w:lang w:val="en-US" w:eastAsia="en-AU"/>
        </w:rPr>
      </w:pPr>
      <w:r w:rsidRPr="00A4041B">
        <w:rPr>
          <w:rFonts w:cs="Cambria"/>
        </w:rPr>
        <w:t xml:space="preserve">Eyre T, Maron M, Mathieson </w:t>
      </w:r>
      <w:proofErr w:type="gramStart"/>
      <w:r w:rsidRPr="00A4041B">
        <w:rPr>
          <w:rFonts w:cs="Cambria"/>
        </w:rPr>
        <w:t>MT</w:t>
      </w:r>
      <w:proofErr w:type="gramEnd"/>
      <w:r w:rsidRPr="00A4041B">
        <w:rPr>
          <w:rFonts w:cs="Cambria"/>
        </w:rPr>
        <w:t xml:space="preserve"> and </w:t>
      </w:r>
      <w:proofErr w:type="spellStart"/>
      <w:r w:rsidRPr="00A4041B">
        <w:rPr>
          <w:rFonts w:cs="Cambria"/>
        </w:rPr>
        <w:t>Haseler</w:t>
      </w:r>
      <w:proofErr w:type="spellEnd"/>
      <w:r w:rsidRPr="00A4041B">
        <w:rPr>
          <w:rFonts w:cs="Cambria"/>
        </w:rPr>
        <w:t xml:space="preserve"> M (2009). Impacts of grazing, selective logging and hyper-aggressors on diurnal bird fauna in intact forest landscapes of the Brigalow Belt, Queensland. </w:t>
      </w:r>
      <w:r w:rsidRPr="00A4041B">
        <w:rPr>
          <w:rFonts w:cs="Cambria"/>
          <w:i/>
          <w:iCs/>
        </w:rPr>
        <w:t>Austral Ecology, 34</w:t>
      </w:r>
      <w:r w:rsidRPr="00A4041B">
        <w:rPr>
          <w:rFonts w:cs="Cambria"/>
        </w:rPr>
        <w:t>, 705-716.</w:t>
      </w:r>
    </w:p>
    <w:p w14:paraId="7C5BA14E" w14:textId="4C31DB0F" w:rsidR="005A1DF9" w:rsidRPr="00A4041B" w:rsidRDefault="005A1DF9" w:rsidP="005A1DF9">
      <w:pPr>
        <w:numPr>
          <w:ilvl w:val="0"/>
          <w:numId w:val="2"/>
        </w:numPr>
        <w:spacing w:line="240" w:lineRule="auto"/>
        <w:rPr>
          <w:rFonts w:cs="Times New Roman"/>
        </w:rPr>
      </w:pPr>
      <w:proofErr w:type="spellStart"/>
      <w:r w:rsidRPr="00A4041B">
        <w:rPr>
          <w:rFonts w:cs="Times New Roman"/>
        </w:rPr>
        <w:t>Fensham</w:t>
      </w:r>
      <w:proofErr w:type="spellEnd"/>
      <w:r w:rsidRPr="00A4041B">
        <w:rPr>
          <w:rFonts w:cs="Times New Roman"/>
        </w:rPr>
        <w:t xml:space="preserve"> RJ, </w:t>
      </w:r>
      <w:proofErr w:type="spellStart"/>
      <w:r w:rsidRPr="00A4041B">
        <w:rPr>
          <w:rFonts w:cs="Times New Roman"/>
        </w:rPr>
        <w:t>Laffineur</w:t>
      </w:r>
      <w:proofErr w:type="spellEnd"/>
      <w:r w:rsidRPr="00A4041B">
        <w:rPr>
          <w:rFonts w:cs="Times New Roman"/>
        </w:rPr>
        <w:t xml:space="preserve"> B, Collingwood TD, Beech E, Bell S, Hopper SD, Phillips G, Rivers MC, Walsh N and White M (2020). Rarity or decline: Key concepts for the Red List of Australian eucalypts. </w:t>
      </w:r>
      <w:r w:rsidRPr="00A4041B">
        <w:rPr>
          <w:rFonts w:cs="Times New Roman"/>
          <w:i/>
        </w:rPr>
        <w:t>Biological Conservation</w:t>
      </w:r>
      <w:r w:rsidRPr="00A4041B">
        <w:rPr>
          <w:rFonts w:cs="Times New Roman"/>
        </w:rPr>
        <w:t xml:space="preserve"> 243. </w:t>
      </w:r>
      <w:hyperlink r:id="rId125" w:history="1">
        <w:r w:rsidRPr="00A4041B">
          <w:rPr>
            <w:rFonts w:cs="Times New Roman"/>
            <w:u w:val="single"/>
          </w:rPr>
          <w:t>https://doi.org/10.1016/j.biocon.2020.108455</w:t>
        </w:r>
      </w:hyperlink>
    </w:p>
    <w:p w14:paraId="62483780" w14:textId="77777777" w:rsidR="005A1DF9" w:rsidRPr="00A4041B" w:rsidRDefault="005A1DF9" w:rsidP="005A1DF9">
      <w:pPr>
        <w:numPr>
          <w:ilvl w:val="0"/>
          <w:numId w:val="2"/>
        </w:numPr>
        <w:autoSpaceDE w:val="0"/>
        <w:autoSpaceDN w:val="0"/>
        <w:adjustRightInd w:val="0"/>
        <w:spacing w:line="240" w:lineRule="auto"/>
        <w:rPr>
          <w:rFonts w:cs="Times New Roman"/>
        </w:rPr>
      </w:pPr>
      <w:r w:rsidRPr="00A4041B">
        <w:rPr>
          <w:rFonts w:cs="Times New Roman"/>
        </w:rPr>
        <w:t xml:space="preserve">Fleming PA, </w:t>
      </w:r>
      <w:proofErr w:type="spellStart"/>
      <w:r w:rsidRPr="00A4041B">
        <w:rPr>
          <w:rFonts w:cs="Times New Roman"/>
        </w:rPr>
        <w:t>Amnderson</w:t>
      </w:r>
      <w:proofErr w:type="spellEnd"/>
      <w:r w:rsidRPr="00A4041B">
        <w:rPr>
          <w:rFonts w:cs="Times New Roman"/>
        </w:rPr>
        <w:t xml:space="preserve"> H, Prendergast AS, </w:t>
      </w:r>
      <w:proofErr w:type="spellStart"/>
      <w:r w:rsidRPr="00A4041B">
        <w:rPr>
          <w:rFonts w:cs="Times New Roman"/>
        </w:rPr>
        <w:t>Bretz</w:t>
      </w:r>
      <w:proofErr w:type="spellEnd"/>
      <w:r w:rsidRPr="00A4041B">
        <w:rPr>
          <w:rFonts w:cs="Times New Roman"/>
        </w:rPr>
        <w:t xml:space="preserve"> MR, Valentine LE and Hardy </w:t>
      </w:r>
      <w:proofErr w:type="spellStart"/>
      <w:r w:rsidRPr="00A4041B">
        <w:rPr>
          <w:rFonts w:cs="Times New Roman"/>
        </w:rPr>
        <w:t>GEStJ</w:t>
      </w:r>
      <w:proofErr w:type="spellEnd"/>
      <w:r w:rsidRPr="00A4041B">
        <w:rPr>
          <w:rFonts w:cs="Times New Roman"/>
        </w:rPr>
        <w:t xml:space="preserve"> (2014). Is the loss of Australian digging mammals contributing to a deterioration in ecosystem function? </w:t>
      </w:r>
      <w:r w:rsidRPr="00A4041B">
        <w:rPr>
          <w:rFonts w:cs="Times New Roman"/>
          <w:i/>
        </w:rPr>
        <w:t>Mammal Review</w:t>
      </w:r>
      <w:r w:rsidRPr="00A4041B">
        <w:rPr>
          <w:rFonts w:cs="Times New Roman"/>
        </w:rPr>
        <w:t xml:space="preserve"> 44, 94</w:t>
      </w:r>
      <w:r w:rsidRPr="00A4041B">
        <w:rPr>
          <w:lang w:val="en-US" w:eastAsia="en-AU"/>
        </w:rPr>
        <w:t>–</w:t>
      </w:r>
      <w:r w:rsidRPr="00A4041B">
        <w:rPr>
          <w:rFonts w:cs="Times New Roman"/>
        </w:rPr>
        <w:t>108.</w:t>
      </w:r>
    </w:p>
    <w:p w14:paraId="0786279C" w14:textId="77777777" w:rsidR="005A1DF9" w:rsidRPr="00A4041B" w:rsidRDefault="005A1DF9" w:rsidP="005A1DF9">
      <w:pPr>
        <w:numPr>
          <w:ilvl w:val="0"/>
          <w:numId w:val="2"/>
        </w:numPr>
        <w:autoSpaceDE w:val="0"/>
        <w:autoSpaceDN w:val="0"/>
        <w:adjustRightInd w:val="0"/>
        <w:spacing w:line="240" w:lineRule="auto"/>
        <w:rPr>
          <w:rFonts w:cs="Times New Roman"/>
        </w:rPr>
      </w:pPr>
      <w:proofErr w:type="spellStart"/>
      <w:r w:rsidRPr="00A4041B">
        <w:rPr>
          <w:rFonts w:cs="Times New Roman"/>
        </w:rPr>
        <w:t>Fryirs</w:t>
      </w:r>
      <w:proofErr w:type="spellEnd"/>
      <w:r w:rsidRPr="00A4041B">
        <w:rPr>
          <w:rFonts w:cs="Times New Roman"/>
        </w:rPr>
        <w:t xml:space="preserve"> KA and Brierley GJ (2013). </w:t>
      </w:r>
      <w:r w:rsidRPr="00A4041B">
        <w:rPr>
          <w:rFonts w:cs="Times New Roman"/>
          <w:i/>
          <w:iCs/>
        </w:rPr>
        <w:t>Geomorphic Analysis of River Systems: An approach to Reading the Landscape</w:t>
      </w:r>
      <w:r w:rsidRPr="00A4041B">
        <w:rPr>
          <w:rFonts w:cs="Times New Roman"/>
        </w:rPr>
        <w:t>. John Wiley and Sons, Chichester.</w:t>
      </w:r>
    </w:p>
    <w:p w14:paraId="61E78652" w14:textId="774B09A6" w:rsidR="006F4D7F" w:rsidRPr="00A4041B" w:rsidRDefault="006F4D7F" w:rsidP="005A1DF9">
      <w:pPr>
        <w:numPr>
          <w:ilvl w:val="0"/>
          <w:numId w:val="2"/>
        </w:numPr>
        <w:spacing w:line="240" w:lineRule="auto"/>
        <w:rPr>
          <w:rFonts w:cs="Times New Roman"/>
        </w:rPr>
      </w:pPr>
      <w:r w:rsidRPr="00A4041B">
        <w:rPr>
          <w:rFonts w:cs="Times New Roman"/>
        </w:rPr>
        <w:t xml:space="preserve">Gallagher R V and Leishman MR (2015). Invasive plants and invaded ecosystems in Australia: implications for biodiversity. </w:t>
      </w:r>
      <w:r w:rsidRPr="00A4041B">
        <w:rPr>
          <w:rFonts w:cs="Times New Roman"/>
          <w:i/>
          <w:iCs/>
        </w:rPr>
        <w:t>Austral ark: the state of wildlife in Australia and New Zealand</w:t>
      </w:r>
      <w:r w:rsidRPr="00A4041B">
        <w:rPr>
          <w:rFonts w:cs="Times New Roman"/>
        </w:rPr>
        <w:t>, 105-133.</w:t>
      </w:r>
    </w:p>
    <w:p w14:paraId="40AA33AF" w14:textId="727C5EC6" w:rsidR="005A1DF9" w:rsidRPr="00A4041B" w:rsidRDefault="005A1DF9" w:rsidP="005A1DF9">
      <w:pPr>
        <w:numPr>
          <w:ilvl w:val="0"/>
          <w:numId w:val="2"/>
        </w:numPr>
        <w:spacing w:line="240" w:lineRule="auto"/>
        <w:rPr>
          <w:rFonts w:cs="Times New Roman"/>
        </w:rPr>
      </w:pPr>
      <w:r w:rsidRPr="00A4041B">
        <w:rPr>
          <w:rFonts w:cs="Times New Roman"/>
        </w:rPr>
        <w:t xml:space="preserve">Gibbons P and </w:t>
      </w:r>
      <w:proofErr w:type="spellStart"/>
      <w:r w:rsidRPr="00A4041B">
        <w:rPr>
          <w:rFonts w:cs="Times New Roman"/>
        </w:rPr>
        <w:t>Lindenmayer</w:t>
      </w:r>
      <w:proofErr w:type="spellEnd"/>
      <w:r w:rsidRPr="00A4041B">
        <w:rPr>
          <w:rFonts w:cs="Times New Roman"/>
        </w:rPr>
        <w:t xml:space="preserve"> D (2002). </w:t>
      </w:r>
      <w:r w:rsidRPr="00A4041B">
        <w:rPr>
          <w:rFonts w:cs="Times New Roman"/>
          <w:i/>
          <w:iCs/>
        </w:rPr>
        <w:t>Tree hollows and wildlife conservation in Australia</w:t>
      </w:r>
      <w:r w:rsidRPr="00A4041B">
        <w:rPr>
          <w:rFonts w:cs="Times New Roman"/>
        </w:rPr>
        <w:t>. CSIRO Publishing</w:t>
      </w:r>
      <w:r w:rsidR="00421757" w:rsidRPr="00A4041B">
        <w:rPr>
          <w:rFonts w:cs="Times New Roman"/>
        </w:rPr>
        <w:t>.</w:t>
      </w:r>
    </w:p>
    <w:p w14:paraId="284CC8D8" w14:textId="220F6417" w:rsidR="00421757" w:rsidRPr="00A4041B" w:rsidRDefault="00421757" w:rsidP="005A1DF9">
      <w:pPr>
        <w:numPr>
          <w:ilvl w:val="0"/>
          <w:numId w:val="2"/>
        </w:numPr>
        <w:spacing w:line="240" w:lineRule="auto"/>
        <w:rPr>
          <w:rFonts w:cs="Times New Roman"/>
        </w:rPr>
      </w:pPr>
      <w:r w:rsidRPr="00A4041B">
        <w:rPr>
          <w:rFonts w:cs="Times New Roman"/>
        </w:rPr>
        <w:t xml:space="preserve">Goldin SR and Hutchinson MF (2014). Coarse woody debris reduces the rate of moisture loss from surface soils of cleared temperate Australian woodlands. </w:t>
      </w:r>
      <w:r w:rsidRPr="00A4041B">
        <w:rPr>
          <w:rFonts w:cs="Times New Roman"/>
          <w:i/>
          <w:iCs/>
        </w:rPr>
        <w:t>Soil Research, 52</w:t>
      </w:r>
      <w:r w:rsidRPr="00A4041B">
        <w:rPr>
          <w:rFonts w:cs="Times New Roman"/>
        </w:rPr>
        <w:t>, 637-644.</w:t>
      </w:r>
    </w:p>
    <w:p w14:paraId="5C8D9A43" w14:textId="77777777" w:rsidR="005A1DF9" w:rsidRPr="00A4041B" w:rsidRDefault="005A1DF9" w:rsidP="005A1DF9">
      <w:pPr>
        <w:numPr>
          <w:ilvl w:val="0"/>
          <w:numId w:val="2"/>
        </w:numPr>
        <w:spacing w:line="240" w:lineRule="auto"/>
        <w:rPr>
          <w:rFonts w:cs="Times New Roman"/>
        </w:rPr>
      </w:pPr>
      <w:r w:rsidRPr="00A4041B">
        <w:rPr>
          <w:rFonts w:cs="Times New Roman"/>
        </w:rPr>
        <w:t xml:space="preserve">Good M, Smith R and Pettit N (2017). </w:t>
      </w:r>
      <w:bookmarkStart w:id="268" w:name="_Hlk88130521"/>
      <w:r w:rsidRPr="00A4041B">
        <w:rPr>
          <w:rFonts w:cs="Times New Roman"/>
          <w:iCs/>
        </w:rPr>
        <w:t>Forests and Woodlands of Australia’s Rivers and Floodplains</w:t>
      </w:r>
      <w:bookmarkEnd w:id="268"/>
      <w:r w:rsidRPr="00A4041B">
        <w:rPr>
          <w:rFonts w:cs="Times New Roman"/>
          <w:iCs/>
        </w:rPr>
        <w:t>, i</w:t>
      </w:r>
      <w:r w:rsidRPr="00A4041B">
        <w:rPr>
          <w:rFonts w:cs="Times New Roman"/>
        </w:rPr>
        <w:t xml:space="preserve">n DA Keith (ed), </w:t>
      </w:r>
      <w:r w:rsidRPr="00A4041B">
        <w:rPr>
          <w:rFonts w:cs="Times New Roman"/>
          <w:i/>
        </w:rPr>
        <w:t>Australian Vegetation</w:t>
      </w:r>
      <w:r w:rsidRPr="00A4041B">
        <w:rPr>
          <w:rFonts w:cs="Times New Roman"/>
        </w:rPr>
        <w:t>, 3</w:t>
      </w:r>
      <w:r w:rsidRPr="00A4041B">
        <w:rPr>
          <w:rFonts w:cs="Times New Roman"/>
          <w:vertAlign w:val="superscript"/>
        </w:rPr>
        <w:t>rd</w:t>
      </w:r>
      <w:r w:rsidRPr="00A4041B">
        <w:rPr>
          <w:rFonts w:cs="Times New Roman"/>
        </w:rPr>
        <w:t xml:space="preserve"> edition. Cambridge University Press. pp. 281</w:t>
      </w:r>
      <w:r w:rsidRPr="00A4041B">
        <w:rPr>
          <w:lang w:val="en-US" w:eastAsia="en-AU"/>
        </w:rPr>
        <w:t>–</w:t>
      </w:r>
      <w:r w:rsidRPr="00A4041B">
        <w:rPr>
          <w:rFonts w:cs="Times New Roman"/>
        </w:rPr>
        <w:t xml:space="preserve">313. </w:t>
      </w:r>
    </w:p>
    <w:p w14:paraId="3F63E670" w14:textId="2FADB8D9" w:rsidR="005A1DF9" w:rsidRPr="00A4041B" w:rsidRDefault="005A1DF9" w:rsidP="005A1DF9">
      <w:pPr>
        <w:numPr>
          <w:ilvl w:val="0"/>
          <w:numId w:val="2"/>
        </w:numPr>
        <w:spacing w:line="240" w:lineRule="auto"/>
        <w:rPr>
          <w:rFonts w:eastAsia="Times New Roman" w:cs="Times New Roman"/>
        </w:rPr>
      </w:pPr>
      <w:r w:rsidRPr="00A4041B">
        <w:rPr>
          <w:rFonts w:eastAsia="Times New Roman" w:cs="Times New Roman"/>
        </w:rPr>
        <w:t>GLWAC [</w:t>
      </w:r>
      <w:proofErr w:type="spellStart"/>
      <w:r w:rsidRPr="00A4041B">
        <w:rPr>
          <w:rFonts w:eastAsia="Times New Roman" w:cs="Times New Roman"/>
        </w:rPr>
        <w:t>Gunaikurnai</w:t>
      </w:r>
      <w:proofErr w:type="spellEnd"/>
      <w:r w:rsidRPr="00A4041B">
        <w:rPr>
          <w:rFonts w:eastAsia="Times New Roman" w:cs="Times New Roman"/>
        </w:rPr>
        <w:t xml:space="preserve"> Land and Waters Aboriginal Corporation] (2015). Whole</w:t>
      </w:r>
      <w:r w:rsidRPr="00A4041B">
        <w:rPr>
          <w:rFonts w:eastAsia="Times New Roman" w:cs="Times New Roman"/>
        </w:rPr>
        <w:noBreakHyphen/>
        <w:t>of</w:t>
      </w:r>
      <w:r w:rsidRPr="00A4041B">
        <w:rPr>
          <w:rFonts w:eastAsia="Times New Roman" w:cs="Times New Roman"/>
        </w:rPr>
        <w:noBreakHyphen/>
        <w:t xml:space="preserve">Country Plan. </w:t>
      </w:r>
      <w:hyperlink r:id="rId126" w:history="1">
        <w:r w:rsidRPr="00A4041B">
          <w:rPr>
            <w:rFonts w:eastAsia="Times New Roman" w:cs="Times New Roman"/>
            <w:u w:val="single"/>
          </w:rPr>
          <w:t>www.gunaikurnai.org/wp-content/uploads/gk_whole-of-country%20plan%20LR%20FINAL%20270815.pdf</w:t>
        </w:r>
      </w:hyperlink>
    </w:p>
    <w:p w14:paraId="768C3851" w14:textId="77777777" w:rsidR="005A1DF9" w:rsidRPr="00A4041B" w:rsidRDefault="005A1DF9" w:rsidP="005A1DF9">
      <w:pPr>
        <w:numPr>
          <w:ilvl w:val="0"/>
          <w:numId w:val="2"/>
        </w:numPr>
        <w:spacing w:line="240" w:lineRule="auto"/>
        <w:rPr>
          <w:rFonts w:cs="Times New Roman"/>
        </w:rPr>
      </w:pPr>
      <w:proofErr w:type="spellStart"/>
      <w:r w:rsidRPr="00A4041B">
        <w:rPr>
          <w:rFonts w:cs="Times New Roman"/>
        </w:rPr>
        <w:t>Haering</w:t>
      </w:r>
      <w:proofErr w:type="spellEnd"/>
      <w:r w:rsidRPr="00A4041B">
        <w:rPr>
          <w:rFonts w:cs="Times New Roman"/>
        </w:rPr>
        <w:t xml:space="preserve"> R and Fox BJ (1997). Habitat use by sympatric populations of </w:t>
      </w:r>
      <w:proofErr w:type="spellStart"/>
      <w:r w:rsidRPr="00A4041B">
        <w:rPr>
          <w:rFonts w:cs="Times New Roman"/>
          <w:i/>
          <w:iCs/>
        </w:rPr>
        <w:t>Pseudomys</w:t>
      </w:r>
      <w:proofErr w:type="spellEnd"/>
      <w:r w:rsidRPr="00A4041B">
        <w:rPr>
          <w:rFonts w:cs="Times New Roman"/>
          <w:i/>
          <w:iCs/>
        </w:rPr>
        <w:t xml:space="preserve"> </w:t>
      </w:r>
      <w:proofErr w:type="spellStart"/>
      <w:r w:rsidRPr="00A4041B">
        <w:rPr>
          <w:rFonts w:cs="Times New Roman"/>
          <w:i/>
          <w:iCs/>
        </w:rPr>
        <w:t>novaehollandiae</w:t>
      </w:r>
      <w:proofErr w:type="spellEnd"/>
      <w:r w:rsidRPr="00A4041B">
        <w:rPr>
          <w:rFonts w:cs="Times New Roman"/>
        </w:rPr>
        <w:t xml:space="preserve"> and </w:t>
      </w:r>
      <w:r w:rsidRPr="00A4041B">
        <w:rPr>
          <w:rFonts w:cs="Times New Roman"/>
          <w:i/>
          <w:iCs/>
        </w:rPr>
        <w:t xml:space="preserve">Mus </w:t>
      </w:r>
      <w:proofErr w:type="spellStart"/>
      <w:r w:rsidRPr="00A4041B">
        <w:rPr>
          <w:rFonts w:cs="Times New Roman"/>
          <w:i/>
          <w:iCs/>
        </w:rPr>
        <w:t>domesticus</w:t>
      </w:r>
      <w:proofErr w:type="spellEnd"/>
      <w:r w:rsidRPr="00A4041B">
        <w:rPr>
          <w:rFonts w:cs="Times New Roman"/>
        </w:rPr>
        <w:t xml:space="preserve"> in coastal heathland. </w:t>
      </w:r>
      <w:r w:rsidRPr="00A4041B">
        <w:rPr>
          <w:rFonts w:cs="Times New Roman"/>
          <w:i/>
          <w:iCs/>
        </w:rPr>
        <w:t>Australian Journal of Ecology</w:t>
      </w:r>
      <w:r w:rsidRPr="00A4041B">
        <w:rPr>
          <w:rFonts w:cs="Times New Roman"/>
        </w:rPr>
        <w:t xml:space="preserve"> 22, 1, 69</w:t>
      </w:r>
      <w:r w:rsidRPr="00A4041B">
        <w:rPr>
          <w:lang w:val="en-US" w:eastAsia="en-AU"/>
        </w:rPr>
        <w:t>–</w:t>
      </w:r>
      <w:r w:rsidRPr="00A4041B">
        <w:rPr>
          <w:rFonts w:cs="Times New Roman"/>
        </w:rPr>
        <w:t>80.</w:t>
      </w:r>
    </w:p>
    <w:p w14:paraId="7C596F43" w14:textId="77777777" w:rsidR="005A1DF9" w:rsidRPr="00A4041B" w:rsidRDefault="005A1DF9" w:rsidP="005A1DF9">
      <w:pPr>
        <w:numPr>
          <w:ilvl w:val="0"/>
          <w:numId w:val="2"/>
        </w:numPr>
        <w:spacing w:line="240" w:lineRule="auto"/>
        <w:rPr>
          <w:rFonts w:cs="Times New Roman"/>
        </w:rPr>
      </w:pPr>
      <w:r w:rsidRPr="00A4041B">
        <w:rPr>
          <w:rFonts w:cs="Times New Roman"/>
        </w:rPr>
        <w:lastRenderedPageBreak/>
        <w:t xml:space="preserve">Harrison S and Kelley D (2017). </w:t>
      </w:r>
      <w:r w:rsidRPr="00A4041B">
        <w:rPr>
          <w:rFonts w:cs="Times New Roman"/>
          <w:iCs/>
        </w:rPr>
        <w:t>Projected changes in Australian fire regimes during the 21st century and consequences for ecosystems</w:t>
      </w:r>
      <w:r w:rsidRPr="00A4041B">
        <w:rPr>
          <w:rFonts w:cs="Times New Roman"/>
        </w:rPr>
        <w:t xml:space="preserve">. </w:t>
      </w:r>
      <w:r w:rsidRPr="00A4041B">
        <w:rPr>
          <w:rFonts w:cs="Times New Roman"/>
          <w:i/>
        </w:rPr>
        <w:t>International Journal of Wildland Fire </w:t>
      </w:r>
      <w:r w:rsidRPr="00A4041B">
        <w:rPr>
          <w:rFonts w:cs="Times New Roman"/>
        </w:rPr>
        <w:t>26, 9. </w:t>
      </w:r>
    </w:p>
    <w:p w14:paraId="0E0E56A7" w14:textId="77777777" w:rsidR="005A1DF9" w:rsidRPr="00A4041B" w:rsidRDefault="005A1DF9" w:rsidP="005A1DF9">
      <w:pPr>
        <w:numPr>
          <w:ilvl w:val="0"/>
          <w:numId w:val="2"/>
        </w:numPr>
        <w:spacing w:line="240" w:lineRule="auto"/>
        <w:rPr>
          <w:rFonts w:cs="Times New Roman"/>
        </w:rPr>
      </w:pPr>
      <w:r w:rsidRPr="00A4041B">
        <w:rPr>
          <w:rFonts w:cs="Times New Roman"/>
        </w:rPr>
        <w:t xml:space="preserve">Higgins PJ (1999). </w:t>
      </w:r>
      <w:r w:rsidRPr="00A4041B">
        <w:rPr>
          <w:rFonts w:cs="Times New Roman"/>
          <w:i/>
        </w:rPr>
        <w:t>Handbook of Australian, New Zealand and Antarctic Birds</w:t>
      </w:r>
      <w:r w:rsidRPr="00A4041B">
        <w:rPr>
          <w:rFonts w:cs="Times New Roman"/>
        </w:rPr>
        <w:t xml:space="preserve"> (Volumes 4–5). Oxford University Press, Melbourne.</w:t>
      </w:r>
    </w:p>
    <w:p w14:paraId="571EFB24" w14:textId="77777777" w:rsidR="005A1DF9" w:rsidRPr="00A4041B" w:rsidRDefault="005A1DF9" w:rsidP="005A1DF9">
      <w:pPr>
        <w:numPr>
          <w:ilvl w:val="0"/>
          <w:numId w:val="2"/>
        </w:numPr>
        <w:spacing w:line="240" w:lineRule="auto"/>
        <w:rPr>
          <w:rFonts w:cs="Times New Roman"/>
        </w:rPr>
      </w:pPr>
      <w:r w:rsidRPr="00A4041B">
        <w:rPr>
          <w:rFonts w:cs="Times New Roman"/>
        </w:rPr>
        <w:t xml:space="preserve">Higgins PJ and Davies SJJF (eds) (1996). </w:t>
      </w:r>
      <w:r w:rsidRPr="00A4041B">
        <w:rPr>
          <w:rFonts w:cs="Times New Roman"/>
          <w:i/>
        </w:rPr>
        <w:t>Handbook of Australian, New Zealand and Antarctic Birds</w:t>
      </w:r>
      <w:r w:rsidRPr="00A4041B">
        <w:rPr>
          <w:rFonts w:cs="Times New Roman"/>
        </w:rPr>
        <w:t xml:space="preserve"> (Volume 3). Oxford University Press, Melbourne.</w:t>
      </w:r>
    </w:p>
    <w:p w14:paraId="5A956FF0" w14:textId="77777777" w:rsidR="005A1DF9" w:rsidRPr="00A4041B" w:rsidRDefault="005A1DF9" w:rsidP="005A1DF9">
      <w:pPr>
        <w:numPr>
          <w:ilvl w:val="0"/>
          <w:numId w:val="2"/>
        </w:numPr>
        <w:spacing w:line="240" w:lineRule="auto"/>
        <w:rPr>
          <w:rFonts w:cs="Times New Roman"/>
        </w:rPr>
      </w:pPr>
      <w:r w:rsidRPr="00A4041B">
        <w:rPr>
          <w:rFonts w:cs="Times New Roman"/>
        </w:rPr>
        <w:t xml:space="preserve">Higgins PJ and Peter JM (eds) (2002). </w:t>
      </w:r>
      <w:r w:rsidRPr="00A4041B">
        <w:rPr>
          <w:rFonts w:cs="Times New Roman"/>
          <w:i/>
        </w:rPr>
        <w:t>Handbook of Australian, New Zealand and Antarctic Birds</w:t>
      </w:r>
      <w:r w:rsidRPr="00A4041B">
        <w:rPr>
          <w:rFonts w:cs="Times New Roman"/>
        </w:rPr>
        <w:t xml:space="preserve"> (Volume 6). Oxford University Press, Melbourne.</w:t>
      </w:r>
    </w:p>
    <w:p w14:paraId="31F43E8D" w14:textId="77777777" w:rsidR="005A1DF9" w:rsidRPr="00A4041B" w:rsidRDefault="005A1DF9" w:rsidP="005A1DF9">
      <w:pPr>
        <w:numPr>
          <w:ilvl w:val="0"/>
          <w:numId w:val="2"/>
        </w:numPr>
        <w:spacing w:line="240" w:lineRule="auto"/>
        <w:rPr>
          <w:rFonts w:cs="Times New Roman"/>
        </w:rPr>
      </w:pPr>
      <w:r w:rsidRPr="00A4041B">
        <w:rPr>
          <w:rFonts w:cs="Times New Roman"/>
        </w:rPr>
        <w:t xml:space="preserve">Higgins PJ, Peter </w:t>
      </w:r>
      <w:proofErr w:type="gramStart"/>
      <w:r w:rsidRPr="00A4041B">
        <w:rPr>
          <w:rFonts w:cs="Times New Roman"/>
        </w:rPr>
        <w:t>JM</w:t>
      </w:r>
      <w:proofErr w:type="gramEnd"/>
      <w:r w:rsidRPr="00A4041B">
        <w:rPr>
          <w:rFonts w:cs="Times New Roman"/>
        </w:rPr>
        <w:t xml:space="preserve"> and Steele WK (eds) (2001). </w:t>
      </w:r>
      <w:r w:rsidRPr="00A4041B">
        <w:rPr>
          <w:rFonts w:cs="Times New Roman"/>
          <w:i/>
        </w:rPr>
        <w:t xml:space="preserve">Handbook of Australian, New Zealand and Antarctic Birds </w:t>
      </w:r>
      <w:r w:rsidRPr="00A4041B">
        <w:rPr>
          <w:rFonts w:cs="Times New Roman"/>
        </w:rPr>
        <w:t>(Volume 5). Oxford University Press, Melbourne.</w:t>
      </w:r>
    </w:p>
    <w:p w14:paraId="02108470" w14:textId="77777777" w:rsidR="005A1DF9" w:rsidRPr="00A4041B" w:rsidRDefault="005A1DF9" w:rsidP="005A1DF9">
      <w:pPr>
        <w:numPr>
          <w:ilvl w:val="0"/>
          <w:numId w:val="2"/>
        </w:numPr>
        <w:spacing w:line="240" w:lineRule="auto"/>
        <w:rPr>
          <w:rFonts w:cs="Times New Roman"/>
        </w:rPr>
      </w:pPr>
      <w:r w:rsidRPr="00A4041B">
        <w:rPr>
          <w:rFonts w:cs="Times New Roman"/>
        </w:rPr>
        <w:t xml:space="preserve">Isbell R (2016). </w:t>
      </w:r>
      <w:r w:rsidRPr="00A4041B">
        <w:rPr>
          <w:rFonts w:cs="Times New Roman"/>
          <w:i/>
          <w:iCs/>
        </w:rPr>
        <w:t>The Australian Soil Classification</w:t>
      </w:r>
      <w:r w:rsidRPr="00A4041B">
        <w:rPr>
          <w:rFonts w:cs="Times New Roman"/>
        </w:rPr>
        <w:t>.  National Committee on Soil and Terrain, CSIRO.</w:t>
      </w:r>
    </w:p>
    <w:p w14:paraId="4EB56EAA" w14:textId="369933F9" w:rsidR="005A1DF9" w:rsidRPr="00A4041B" w:rsidRDefault="005A1DF9" w:rsidP="005A1DF9">
      <w:pPr>
        <w:numPr>
          <w:ilvl w:val="0"/>
          <w:numId w:val="2"/>
        </w:numPr>
        <w:spacing w:line="240" w:lineRule="auto"/>
        <w:rPr>
          <w:u w:val="single"/>
          <w:lang w:eastAsia="en-AU"/>
        </w:rPr>
      </w:pPr>
      <w:r w:rsidRPr="00A4041B">
        <w:rPr>
          <w:lang w:eastAsia="en-AU"/>
        </w:rPr>
        <w:t xml:space="preserve">IUCN [International Union for Conservation of Nature and Natural Resources] (2020). Threats Classification Scheme (Version 3.2). Last viewed July 2020. </w:t>
      </w:r>
      <w:hyperlink r:id="rId127" w:history="1">
        <w:r w:rsidRPr="00A4041B">
          <w:rPr>
            <w:u w:val="single"/>
            <w:lang w:eastAsia="en-AU"/>
          </w:rPr>
          <w:t>https://www.iucnredlist.org/resources/threat-classification-scheme</w:t>
        </w:r>
      </w:hyperlink>
    </w:p>
    <w:p w14:paraId="21634F85" w14:textId="77777777" w:rsidR="005A1DF9" w:rsidRPr="00A4041B" w:rsidRDefault="005A1DF9" w:rsidP="005A1DF9">
      <w:pPr>
        <w:numPr>
          <w:ilvl w:val="0"/>
          <w:numId w:val="2"/>
        </w:numPr>
        <w:spacing w:line="240" w:lineRule="auto"/>
        <w:rPr>
          <w:rFonts w:cs="Times New Roman"/>
          <w:lang w:val="en"/>
        </w:rPr>
      </w:pPr>
      <w:r w:rsidRPr="00A4041B">
        <w:rPr>
          <w:rFonts w:cs="Times New Roman"/>
        </w:rPr>
        <w:t xml:space="preserve">James T (1994). Observations on the effects of mowing on native species in remnant bushland, western Sydney. </w:t>
      </w:r>
      <w:proofErr w:type="spellStart"/>
      <w:r w:rsidRPr="00A4041B">
        <w:rPr>
          <w:rFonts w:cs="Times New Roman"/>
          <w:i/>
          <w:iCs/>
        </w:rPr>
        <w:t>Cunninghamia</w:t>
      </w:r>
      <w:proofErr w:type="spellEnd"/>
      <w:r w:rsidRPr="00A4041B">
        <w:rPr>
          <w:rFonts w:cs="Times New Roman"/>
          <w:i/>
          <w:iCs/>
        </w:rPr>
        <w:t xml:space="preserve"> </w:t>
      </w:r>
      <w:r w:rsidRPr="00A4041B">
        <w:rPr>
          <w:rFonts w:cs="Times New Roman"/>
          <w:iCs/>
        </w:rPr>
        <w:t>3, 3,</w:t>
      </w:r>
      <w:r w:rsidRPr="00A4041B">
        <w:rPr>
          <w:rFonts w:cs="Times New Roman"/>
        </w:rPr>
        <w:t xml:space="preserve"> 515</w:t>
      </w:r>
      <w:r w:rsidRPr="00A4041B">
        <w:rPr>
          <w:lang w:val="en-US" w:eastAsia="en-AU"/>
        </w:rPr>
        <w:t>–</w:t>
      </w:r>
      <w:r w:rsidRPr="00A4041B">
        <w:rPr>
          <w:rFonts w:cs="Times New Roman"/>
        </w:rPr>
        <w:t>519.</w:t>
      </w:r>
    </w:p>
    <w:p w14:paraId="79EE7109" w14:textId="77777777" w:rsidR="005A1DF9" w:rsidRPr="00A4041B" w:rsidRDefault="005A1DF9" w:rsidP="005A1DF9">
      <w:pPr>
        <w:numPr>
          <w:ilvl w:val="0"/>
          <w:numId w:val="2"/>
        </w:numPr>
        <w:spacing w:line="240" w:lineRule="auto"/>
        <w:rPr>
          <w:rFonts w:cs="Times New Roman"/>
        </w:rPr>
      </w:pPr>
      <w:r w:rsidRPr="00A4041B">
        <w:rPr>
          <w:rFonts w:cs="Times New Roman"/>
          <w:lang w:val="en"/>
        </w:rPr>
        <w:t xml:space="preserve">Jones ME, Rose RK and Burnett S (2001). </w:t>
      </w:r>
      <w:proofErr w:type="spellStart"/>
      <w:r w:rsidRPr="00A4041B">
        <w:rPr>
          <w:rFonts w:cs="Times New Roman"/>
          <w:i/>
          <w:iCs/>
          <w:lang w:val="en"/>
        </w:rPr>
        <w:t>Dasyurus</w:t>
      </w:r>
      <w:proofErr w:type="spellEnd"/>
      <w:r w:rsidRPr="00A4041B">
        <w:rPr>
          <w:rFonts w:cs="Times New Roman"/>
          <w:i/>
          <w:iCs/>
          <w:lang w:val="en"/>
        </w:rPr>
        <w:t xml:space="preserve"> maculatus</w:t>
      </w:r>
      <w:r w:rsidRPr="00A4041B">
        <w:rPr>
          <w:rFonts w:cs="Times New Roman"/>
          <w:lang w:val="en"/>
        </w:rPr>
        <w:t xml:space="preserve">. </w:t>
      </w:r>
      <w:r w:rsidRPr="00A4041B">
        <w:rPr>
          <w:rFonts w:cs="Times New Roman"/>
          <w:lang w:val="en"/>
        </w:rPr>
        <w:br/>
      </w:r>
      <w:r w:rsidRPr="00A4041B">
        <w:rPr>
          <w:rFonts w:cs="Times New Roman"/>
          <w:i/>
          <w:iCs/>
          <w:lang w:val="en"/>
        </w:rPr>
        <w:t>Mammalian Species</w:t>
      </w:r>
      <w:r w:rsidRPr="00A4041B">
        <w:rPr>
          <w:rFonts w:cs="Times New Roman"/>
          <w:lang w:val="en"/>
        </w:rPr>
        <w:t xml:space="preserve"> 676, 1</w:t>
      </w:r>
      <w:r w:rsidRPr="00A4041B">
        <w:rPr>
          <w:lang w:val="en-US" w:eastAsia="en-AU"/>
        </w:rPr>
        <w:t>–</w:t>
      </w:r>
      <w:r w:rsidRPr="00A4041B">
        <w:rPr>
          <w:rFonts w:cs="Times New Roman"/>
          <w:lang w:val="en"/>
        </w:rPr>
        <w:t xml:space="preserve">9. </w:t>
      </w:r>
    </w:p>
    <w:p w14:paraId="4B7370A9" w14:textId="77777777" w:rsidR="005A1DF9" w:rsidRPr="00A4041B" w:rsidRDefault="005A1DF9" w:rsidP="005A1DF9">
      <w:pPr>
        <w:numPr>
          <w:ilvl w:val="0"/>
          <w:numId w:val="2"/>
        </w:numPr>
        <w:spacing w:line="240" w:lineRule="auto"/>
        <w:rPr>
          <w:rFonts w:cs="Times New Roman"/>
        </w:rPr>
      </w:pPr>
      <w:r w:rsidRPr="00A4041B">
        <w:rPr>
          <w:rFonts w:cs="Times New Roman"/>
        </w:rPr>
        <w:t>Keith DA (2002). A compilation map of native vegetation for New South Wales. NSW Biodiversity Strategy. NSW National Parks and Wildlife Service, Sydney.</w:t>
      </w:r>
    </w:p>
    <w:p w14:paraId="26B5F01E" w14:textId="77777777" w:rsidR="005A1DF9" w:rsidRPr="00A4041B" w:rsidRDefault="005A1DF9" w:rsidP="005A1DF9">
      <w:pPr>
        <w:numPr>
          <w:ilvl w:val="0"/>
          <w:numId w:val="2"/>
        </w:numPr>
        <w:spacing w:line="240" w:lineRule="auto"/>
        <w:ind w:right="-472"/>
        <w:rPr>
          <w:rFonts w:cs="Times New Roman"/>
        </w:rPr>
      </w:pPr>
      <w:r w:rsidRPr="00A4041B">
        <w:rPr>
          <w:rFonts w:cs="Times New Roman"/>
        </w:rPr>
        <w:t xml:space="preserve">Keith DA (2004). </w:t>
      </w:r>
      <w:r w:rsidRPr="00A4041B">
        <w:rPr>
          <w:rFonts w:cs="Times New Roman"/>
          <w:i/>
        </w:rPr>
        <w:t>Ocean shores to desert dunes: the native vegetation of New South Wales and the ACT</w:t>
      </w:r>
      <w:r w:rsidRPr="00A4041B">
        <w:rPr>
          <w:rFonts w:cs="Times New Roman"/>
        </w:rPr>
        <w:t>. NSW Department of Environment and Conservation, Sydney.</w:t>
      </w:r>
    </w:p>
    <w:p w14:paraId="2CC977E1" w14:textId="77777777" w:rsidR="005A1DF9" w:rsidRPr="00A4041B" w:rsidRDefault="005A1DF9" w:rsidP="005A1DF9">
      <w:pPr>
        <w:numPr>
          <w:ilvl w:val="0"/>
          <w:numId w:val="2"/>
        </w:numPr>
        <w:spacing w:line="240" w:lineRule="auto"/>
        <w:rPr>
          <w:rFonts w:cs="Times New Roman"/>
          <w:b/>
          <w:i/>
        </w:rPr>
      </w:pPr>
      <w:r w:rsidRPr="00A4041B">
        <w:rPr>
          <w:rFonts w:cs="Times New Roman"/>
          <w:bCs/>
          <w:iCs/>
        </w:rPr>
        <w:t xml:space="preserve">Keith DA and Bedward M (1999). Native vegetation of the </w:t>
      </w:r>
      <w:proofErr w:type="gramStart"/>
      <w:r w:rsidRPr="00A4041B">
        <w:rPr>
          <w:rFonts w:cs="Times New Roman"/>
          <w:bCs/>
          <w:iCs/>
        </w:rPr>
        <w:t>South East</w:t>
      </w:r>
      <w:proofErr w:type="gramEnd"/>
      <w:r w:rsidRPr="00A4041B">
        <w:rPr>
          <w:rFonts w:cs="Times New Roman"/>
          <w:bCs/>
          <w:iCs/>
        </w:rPr>
        <w:t xml:space="preserve"> Forests region, Eden, New South Wales. </w:t>
      </w:r>
      <w:proofErr w:type="spellStart"/>
      <w:r w:rsidRPr="00A4041B">
        <w:rPr>
          <w:rFonts w:cs="Arial"/>
          <w:i/>
          <w:iCs/>
          <w:shd w:val="clear" w:color="auto" w:fill="FFFFFF"/>
        </w:rPr>
        <w:t>Cunninghamia</w:t>
      </w:r>
      <w:proofErr w:type="spellEnd"/>
      <w:r w:rsidRPr="00A4041B">
        <w:rPr>
          <w:rFonts w:cs="Arial"/>
          <w:shd w:val="clear" w:color="auto" w:fill="FFFFFF"/>
        </w:rPr>
        <w:t xml:space="preserve"> 6, 1, 1</w:t>
      </w:r>
      <w:r w:rsidRPr="00A4041B">
        <w:rPr>
          <w:lang w:val="en-US" w:eastAsia="en-AU"/>
        </w:rPr>
        <w:t>–</w:t>
      </w:r>
      <w:r w:rsidRPr="00A4041B">
        <w:rPr>
          <w:rFonts w:cs="Arial"/>
          <w:shd w:val="clear" w:color="auto" w:fill="FFFFFF"/>
        </w:rPr>
        <w:t>218. </w:t>
      </w:r>
    </w:p>
    <w:p w14:paraId="4808C96E" w14:textId="77777777" w:rsidR="005A1DF9" w:rsidRPr="00A4041B" w:rsidRDefault="005A1DF9" w:rsidP="005A1DF9">
      <w:pPr>
        <w:numPr>
          <w:ilvl w:val="0"/>
          <w:numId w:val="2"/>
        </w:numPr>
        <w:spacing w:line="240" w:lineRule="auto"/>
        <w:ind w:right="-330"/>
        <w:rPr>
          <w:rFonts w:cs="Times New Roman"/>
          <w:b/>
          <w:i/>
        </w:rPr>
      </w:pPr>
      <w:r w:rsidRPr="00A4041B">
        <w:rPr>
          <w:rFonts w:cs="Times New Roman"/>
        </w:rPr>
        <w:t>Keith DA and Scott J (2005). Native vegetation of coastal floodplains – a diagnosis of the major plant communities in New South Wales</w:t>
      </w:r>
      <w:r w:rsidRPr="00A4041B">
        <w:rPr>
          <w:rFonts w:cs="Times New Roman"/>
          <w:b/>
          <w:i/>
        </w:rPr>
        <w:t xml:space="preserve">. </w:t>
      </w:r>
      <w:r w:rsidRPr="00A4041B">
        <w:rPr>
          <w:rFonts w:cs="Times New Roman"/>
          <w:i/>
        </w:rPr>
        <w:t>Pacific Conservation Biology</w:t>
      </w:r>
      <w:r w:rsidRPr="00A4041B">
        <w:rPr>
          <w:rFonts w:cs="Times New Roman"/>
        </w:rPr>
        <w:t> 11, 81</w:t>
      </w:r>
      <w:r w:rsidRPr="00A4041B">
        <w:rPr>
          <w:lang w:val="en-US" w:eastAsia="en-AU"/>
        </w:rPr>
        <w:t>–</w:t>
      </w:r>
      <w:r w:rsidRPr="00A4041B">
        <w:rPr>
          <w:rFonts w:cs="Times New Roman"/>
        </w:rPr>
        <w:t>84.</w:t>
      </w:r>
    </w:p>
    <w:p w14:paraId="6E8202DF" w14:textId="437F94CE" w:rsidR="00140CB8" w:rsidRPr="00A4041B" w:rsidRDefault="00140CB8" w:rsidP="00FA69FF">
      <w:pPr>
        <w:numPr>
          <w:ilvl w:val="0"/>
          <w:numId w:val="2"/>
        </w:numPr>
        <w:spacing w:line="240" w:lineRule="auto"/>
        <w:rPr>
          <w:rFonts w:cs="Times New Roman"/>
        </w:rPr>
      </w:pPr>
      <w:r w:rsidRPr="00A4041B">
        <w:rPr>
          <w:rFonts w:cs="Times New Roman"/>
        </w:rPr>
        <w:t xml:space="preserve">Keith DA, Auld TD, Barrett S, English V, Gallagher R, Gray R, van Leeuwin S, </w:t>
      </w:r>
      <w:proofErr w:type="spellStart"/>
      <w:r w:rsidRPr="00A4041B">
        <w:rPr>
          <w:rFonts w:cs="Times New Roman"/>
        </w:rPr>
        <w:t>McIlwee</w:t>
      </w:r>
      <w:proofErr w:type="spellEnd"/>
      <w:r w:rsidRPr="00A4041B">
        <w:rPr>
          <w:rFonts w:cs="Times New Roman"/>
        </w:rPr>
        <w:t xml:space="preserve"> A, Mitchell D, Tozer MG, Williams RJ, Yates CJ, </w:t>
      </w:r>
      <w:proofErr w:type="spellStart"/>
      <w:r w:rsidRPr="00A4041B">
        <w:rPr>
          <w:rFonts w:cs="Times New Roman"/>
        </w:rPr>
        <w:t>Neldner</w:t>
      </w:r>
      <w:proofErr w:type="spellEnd"/>
      <w:r w:rsidRPr="00A4041B">
        <w:rPr>
          <w:rFonts w:cs="Times New Roman"/>
        </w:rPr>
        <w:t xml:space="preserve"> J, Buchan A, White MD, Rogers D, West A, Seddon J and Simpson CC (2021)</w:t>
      </w:r>
      <w:r w:rsidR="00421757" w:rsidRPr="00A4041B">
        <w:rPr>
          <w:rFonts w:cs="Times New Roman"/>
        </w:rPr>
        <w:t>.</w:t>
      </w:r>
      <w:r w:rsidRPr="00A4041B">
        <w:rPr>
          <w:rFonts w:cs="Times New Roman"/>
        </w:rPr>
        <w:t xml:space="preserve"> Terrestrial Ecological Communities in Australia: initial assessment and management after the 2019-20 bushfires. Report to the Wildlife and Habitat Bushfire Expert Panel and the Australian Department of Agriculture, Water and Environment. Centre for Ecosystem Science, University of NSW, Sydney.</w:t>
      </w:r>
    </w:p>
    <w:p w14:paraId="142460DF" w14:textId="2173B20B" w:rsidR="005A1DF9" w:rsidRPr="00A4041B" w:rsidRDefault="005A1DF9" w:rsidP="005A1DF9">
      <w:pPr>
        <w:numPr>
          <w:ilvl w:val="0"/>
          <w:numId w:val="2"/>
        </w:numPr>
        <w:spacing w:line="240" w:lineRule="auto"/>
        <w:rPr>
          <w:rFonts w:cs="Times New Roman"/>
        </w:rPr>
      </w:pPr>
      <w:r w:rsidRPr="00A4041B">
        <w:rPr>
          <w:rFonts w:cs="Times New Roman"/>
          <w:lang w:val="en"/>
        </w:rPr>
        <w:t xml:space="preserve">Kemper CM and Wilson BA (2008). New Holland Mouse, </w:t>
      </w:r>
      <w:proofErr w:type="spellStart"/>
      <w:r w:rsidRPr="00A4041B">
        <w:rPr>
          <w:rFonts w:cs="Times New Roman"/>
          <w:i/>
          <w:iCs/>
          <w:lang w:val="en"/>
        </w:rPr>
        <w:t>Pseudomys</w:t>
      </w:r>
      <w:proofErr w:type="spellEnd"/>
      <w:r w:rsidRPr="00A4041B">
        <w:rPr>
          <w:rFonts w:cs="Times New Roman"/>
          <w:i/>
          <w:iCs/>
          <w:lang w:val="en"/>
        </w:rPr>
        <w:t xml:space="preserve"> </w:t>
      </w:r>
      <w:proofErr w:type="spellStart"/>
      <w:r w:rsidRPr="00A4041B">
        <w:rPr>
          <w:rFonts w:cs="Times New Roman"/>
          <w:i/>
          <w:iCs/>
          <w:lang w:val="en"/>
        </w:rPr>
        <w:t>novaehollandiae</w:t>
      </w:r>
      <w:proofErr w:type="spellEnd"/>
      <w:r w:rsidRPr="00A4041B">
        <w:rPr>
          <w:rFonts w:cs="Times New Roman"/>
          <w:iCs/>
          <w:lang w:val="en"/>
        </w:rPr>
        <w:t>, i</w:t>
      </w:r>
      <w:r w:rsidRPr="00A4041B">
        <w:rPr>
          <w:rFonts w:cs="Times New Roman"/>
          <w:bCs/>
          <w:lang w:val="en"/>
        </w:rPr>
        <w:t>n</w:t>
      </w:r>
      <w:r w:rsidRPr="00A4041B">
        <w:rPr>
          <w:rFonts w:cs="Times New Roman"/>
          <w:lang w:val="en"/>
        </w:rPr>
        <w:t xml:space="preserve"> S </w:t>
      </w:r>
      <w:proofErr w:type="gramStart"/>
      <w:r w:rsidRPr="00A4041B">
        <w:rPr>
          <w:rFonts w:cs="Times New Roman"/>
          <w:lang w:val="en"/>
        </w:rPr>
        <w:t>Van</w:t>
      </w:r>
      <w:proofErr w:type="gramEnd"/>
      <w:r w:rsidRPr="00A4041B">
        <w:rPr>
          <w:rFonts w:cs="Times New Roman"/>
          <w:lang w:val="en"/>
        </w:rPr>
        <w:t xml:space="preserve"> Dyck and R Strahan (eds), </w:t>
      </w:r>
      <w:r w:rsidRPr="00A4041B">
        <w:rPr>
          <w:rFonts w:cs="Times New Roman"/>
          <w:i/>
          <w:iCs/>
          <w:lang w:val="en"/>
        </w:rPr>
        <w:t>The Mammals of Australia</w:t>
      </w:r>
      <w:r w:rsidRPr="00A4041B">
        <w:rPr>
          <w:rFonts w:cs="Times New Roman"/>
          <w:iCs/>
          <w:lang w:val="en"/>
        </w:rPr>
        <w:t xml:space="preserve">, </w:t>
      </w:r>
      <w:r w:rsidRPr="00A4041B">
        <w:rPr>
          <w:rFonts w:cs="Arial"/>
        </w:rPr>
        <w:t>3</w:t>
      </w:r>
      <w:r w:rsidRPr="00A4041B">
        <w:rPr>
          <w:rFonts w:cs="Arial"/>
          <w:vertAlign w:val="superscript"/>
        </w:rPr>
        <w:t>rd</w:t>
      </w:r>
      <w:r w:rsidRPr="00A4041B">
        <w:rPr>
          <w:rFonts w:cs="Times New Roman"/>
          <w:iCs/>
          <w:lang w:val="en"/>
        </w:rPr>
        <w:t> edition</w:t>
      </w:r>
      <w:r w:rsidRPr="00A4041B">
        <w:rPr>
          <w:rFonts w:cs="Times New Roman"/>
          <w:lang w:val="en"/>
        </w:rPr>
        <w:t>. Reed New Holland, Sydney.</w:t>
      </w:r>
      <w:r w:rsidRPr="00A4041B">
        <w:t xml:space="preserve"> </w:t>
      </w:r>
      <w:r w:rsidRPr="00A4041B">
        <w:rPr>
          <w:rFonts w:cs="Times New Roman"/>
          <w:lang w:val="en"/>
        </w:rPr>
        <w:t>pp. 643–644.</w:t>
      </w:r>
    </w:p>
    <w:p w14:paraId="52A511AB" w14:textId="77777777" w:rsidR="005A1DF9" w:rsidRPr="00A4041B" w:rsidRDefault="005A1DF9" w:rsidP="005A1DF9">
      <w:pPr>
        <w:numPr>
          <w:ilvl w:val="0"/>
          <w:numId w:val="2"/>
        </w:numPr>
        <w:spacing w:line="240" w:lineRule="auto"/>
        <w:rPr>
          <w:rFonts w:cs="Times New Roman"/>
        </w:rPr>
      </w:pPr>
      <w:r w:rsidRPr="00A4041B">
        <w:rPr>
          <w:rFonts w:cs="Times New Roman"/>
        </w:rPr>
        <w:t xml:space="preserve">Laurance WF and </w:t>
      </w:r>
      <w:proofErr w:type="spellStart"/>
      <w:r w:rsidRPr="00A4041B">
        <w:rPr>
          <w:rFonts w:cs="Times New Roman"/>
        </w:rPr>
        <w:t>Yensen</w:t>
      </w:r>
      <w:proofErr w:type="spellEnd"/>
      <w:r w:rsidRPr="00A4041B">
        <w:rPr>
          <w:rFonts w:cs="Times New Roman"/>
        </w:rPr>
        <w:t xml:space="preserve"> E (1991). Predicting the impacts of edge effects in fragmented habitats. </w:t>
      </w:r>
      <w:r w:rsidRPr="00A4041B">
        <w:rPr>
          <w:rFonts w:cs="Times New Roman"/>
          <w:i/>
        </w:rPr>
        <w:t>Biological Conservation</w:t>
      </w:r>
      <w:r w:rsidRPr="00A4041B">
        <w:rPr>
          <w:rFonts w:cs="Times New Roman"/>
        </w:rPr>
        <w:t xml:space="preserve"> 55, 77–92.</w:t>
      </w:r>
    </w:p>
    <w:p w14:paraId="21A3B1FA" w14:textId="2E6BBAD0" w:rsidR="005A1DF9" w:rsidRPr="00A4041B" w:rsidRDefault="005A1DF9" w:rsidP="005A1DF9">
      <w:pPr>
        <w:numPr>
          <w:ilvl w:val="0"/>
          <w:numId w:val="2"/>
        </w:numPr>
        <w:spacing w:line="240" w:lineRule="auto"/>
        <w:ind w:right="-330"/>
        <w:rPr>
          <w:rFonts w:cs="Times New Roman"/>
        </w:rPr>
      </w:pPr>
      <w:r w:rsidRPr="00A4041B">
        <w:rPr>
          <w:rFonts w:cs="Times New Roman"/>
        </w:rPr>
        <w:t xml:space="preserve">Laurance WF, Lovejoy TE, Vasconcelos HL, Bruna EM, </w:t>
      </w:r>
      <w:proofErr w:type="spellStart"/>
      <w:r w:rsidRPr="00A4041B">
        <w:rPr>
          <w:rFonts w:cs="Times New Roman"/>
        </w:rPr>
        <w:t>Didham</w:t>
      </w:r>
      <w:proofErr w:type="spellEnd"/>
      <w:r w:rsidRPr="00A4041B">
        <w:rPr>
          <w:rFonts w:cs="Times New Roman"/>
        </w:rPr>
        <w:t xml:space="preserve"> RK, Stouffer PC, Gascon C, </w:t>
      </w:r>
      <w:proofErr w:type="spellStart"/>
      <w:r w:rsidRPr="00A4041B">
        <w:rPr>
          <w:rFonts w:cs="Times New Roman"/>
        </w:rPr>
        <w:t>Bierregaard</w:t>
      </w:r>
      <w:proofErr w:type="spellEnd"/>
      <w:r w:rsidRPr="00A4041B">
        <w:rPr>
          <w:rFonts w:cs="Times New Roman"/>
        </w:rPr>
        <w:t xml:space="preserve"> RO, Laurance SG and Sampaio E (2002). Ecosystem decay of </w:t>
      </w:r>
      <w:proofErr w:type="gramStart"/>
      <w:r w:rsidRPr="00A4041B">
        <w:rPr>
          <w:rFonts w:cs="Times New Roman"/>
        </w:rPr>
        <w:t>Amazonian forest</w:t>
      </w:r>
      <w:proofErr w:type="gramEnd"/>
      <w:r w:rsidRPr="00A4041B">
        <w:rPr>
          <w:rFonts w:cs="Times New Roman"/>
        </w:rPr>
        <w:t xml:space="preserve"> fragments: a 22-year investigation. </w:t>
      </w:r>
      <w:r w:rsidRPr="00A4041B">
        <w:rPr>
          <w:rFonts w:cs="Times New Roman"/>
          <w:i/>
        </w:rPr>
        <w:t>Conservation Biology</w:t>
      </w:r>
      <w:r w:rsidRPr="00A4041B">
        <w:rPr>
          <w:rFonts w:cs="Times New Roman"/>
        </w:rPr>
        <w:t xml:space="preserve"> 16, 605–618.</w:t>
      </w:r>
      <w:r w:rsidRPr="00A4041B">
        <w:rPr>
          <w:rFonts w:cs="Times New Roman"/>
        </w:rPr>
        <w:br/>
      </w:r>
      <w:hyperlink r:id="rId128" w:history="1">
        <w:r w:rsidRPr="00A4041B">
          <w:rPr>
            <w:rFonts w:cs="Times New Roman"/>
            <w:u w:val="single"/>
          </w:rPr>
          <w:t>https://conbio.onlinelibrary.wiley.com/doi/full/10.1046/j.1523-1739.2002.01025.x</w:t>
        </w:r>
      </w:hyperlink>
    </w:p>
    <w:p w14:paraId="1FEF8A08" w14:textId="77777777" w:rsidR="005A1DF9" w:rsidRPr="00A4041B" w:rsidRDefault="005A1DF9" w:rsidP="005A1DF9">
      <w:pPr>
        <w:numPr>
          <w:ilvl w:val="0"/>
          <w:numId w:val="2"/>
        </w:numPr>
        <w:spacing w:line="240" w:lineRule="auto"/>
        <w:ind w:right="-330"/>
        <w:rPr>
          <w:rFonts w:cs="Times New Roman"/>
        </w:rPr>
      </w:pPr>
      <w:r w:rsidRPr="00A4041B">
        <w:rPr>
          <w:rFonts w:cs="Times New Roman"/>
        </w:rPr>
        <w:t xml:space="preserve">Law BS, </w:t>
      </w:r>
      <w:proofErr w:type="spellStart"/>
      <w:r w:rsidRPr="00A4041B">
        <w:rPr>
          <w:rFonts w:cs="Times New Roman"/>
        </w:rPr>
        <w:t>Chidel</w:t>
      </w:r>
      <w:proofErr w:type="spellEnd"/>
      <w:r w:rsidRPr="00A4041B">
        <w:rPr>
          <w:rFonts w:cs="Times New Roman"/>
        </w:rPr>
        <w:t xml:space="preserve"> M and Turner G (2000). The use by wildlife of paddock trees in farmland. </w:t>
      </w:r>
      <w:r w:rsidRPr="00A4041B">
        <w:rPr>
          <w:rFonts w:cs="Times New Roman"/>
          <w:i/>
        </w:rPr>
        <w:t xml:space="preserve">Pacific Conservation Biology </w:t>
      </w:r>
      <w:r w:rsidRPr="00A4041B">
        <w:rPr>
          <w:rFonts w:cs="Times New Roman"/>
        </w:rPr>
        <w:t>6, 130</w:t>
      </w:r>
      <w:r w:rsidRPr="00A4041B">
        <w:rPr>
          <w:lang w:val="en-US" w:eastAsia="en-AU"/>
        </w:rPr>
        <w:t>–</w:t>
      </w:r>
      <w:r w:rsidRPr="00A4041B">
        <w:rPr>
          <w:rFonts w:cs="Times New Roman"/>
        </w:rPr>
        <w:t>143.</w:t>
      </w:r>
    </w:p>
    <w:p w14:paraId="438F0FF3" w14:textId="77777777" w:rsidR="005A1DF9" w:rsidRPr="00A4041B" w:rsidRDefault="005A1DF9" w:rsidP="005A1DF9">
      <w:pPr>
        <w:numPr>
          <w:ilvl w:val="0"/>
          <w:numId w:val="2"/>
        </w:numPr>
        <w:spacing w:line="240" w:lineRule="auto"/>
        <w:rPr>
          <w:rFonts w:cs="Times New Roman"/>
        </w:rPr>
      </w:pPr>
      <w:r w:rsidRPr="00A4041B">
        <w:rPr>
          <w:rFonts w:eastAsiaTheme="minorEastAsia" w:cs="Times New Roman"/>
          <w:lang w:bidi="en-US"/>
        </w:rPr>
        <w:lastRenderedPageBreak/>
        <w:t>Lemmon J (2020). Personal communication.</w:t>
      </w:r>
    </w:p>
    <w:p w14:paraId="6263BC36" w14:textId="77777777" w:rsidR="005A1DF9" w:rsidRPr="00A4041B" w:rsidRDefault="005A1DF9" w:rsidP="005A1DF9">
      <w:pPr>
        <w:numPr>
          <w:ilvl w:val="0"/>
          <w:numId w:val="2"/>
        </w:numPr>
        <w:spacing w:line="240" w:lineRule="auto"/>
        <w:ind w:right="-46"/>
        <w:rPr>
          <w:rFonts w:eastAsiaTheme="minorEastAsia" w:cs="Times New Roman"/>
          <w:lang w:bidi="en-US"/>
        </w:rPr>
      </w:pPr>
      <w:proofErr w:type="spellStart"/>
      <w:r w:rsidRPr="00A4041B">
        <w:rPr>
          <w:rFonts w:eastAsiaTheme="minorEastAsia" w:cs="Times New Roman"/>
          <w:lang w:bidi="en-US"/>
        </w:rPr>
        <w:t>Lindenmayer</w:t>
      </w:r>
      <w:proofErr w:type="spellEnd"/>
      <w:r w:rsidRPr="00A4041B">
        <w:rPr>
          <w:rFonts w:eastAsiaTheme="minorEastAsia" w:cs="Times New Roman"/>
          <w:lang w:bidi="en-US"/>
        </w:rPr>
        <w:t xml:space="preserve"> DB, Claridge AW, Gilmore AM, Michael D, </w:t>
      </w:r>
      <w:proofErr w:type="spellStart"/>
      <w:r w:rsidRPr="00A4041B">
        <w:rPr>
          <w:rFonts w:eastAsiaTheme="minorEastAsia" w:cs="Times New Roman"/>
          <w:lang w:bidi="en-US"/>
        </w:rPr>
        <w:t>Lindenmayer</w:t>
      </w:r>
      <w:proofErr w:type="spellEnd"/>
      <w:r w:rsidRPr="00A4041B">
        <w:rPr>
          <w:rFonts w:eastAsiaTheme="minorEastAsia" w:cs="Times New Roman"/>
          <w:lang w:bidi="en-US"/>
        </w:rPr>
        <w:t xml:space="preserve"> BD. (2002) The ecological roles of logs in Australian forests and the potential impacts of harvesting intensification on log-using biota. </w:t>
      </w:r>
      <w:r w:rsidRPr="00A4041B">
        <w:rPr>
          <w:rFonts w:eastAsiaTheme="minorEastAsia" w:cs="Times New Roman"/>
          <w:i/>
          <w:lang w:bidi="en-US"/>
        </w:rPr>
        <w:t>Pacific Conservation Biology</w:t>
      </w:r>
      <w:r w:rsidRPr="00A4041B">
        <w:rPr>
          <w:rFonts w:eastAsiaTheme="minorEastAsia" w:cs="Times New Roman"/>
          <w:lang w:bidi="en-US"/>
        </w:rPr>
        <w:t> 8, 121</w:t>
      </w:r>
      <w:r w:rsidRPr="00A4041B">
        <w:rPr>
          <w:lang w:val="en-US" w:eastAsia="en-AU"/>
        </w:rPr>
        <w:t>–</w:t>
      </w:r>
      <w:r w:rsidRPr="00A4041B">
        <w:rPr>
          <w:rFonts w:eastAsiaTheme="minorEastAsia" w:cs="Times New Roman"/>
          <w:lang w:bidi="en-US"/>
        </w:rPr>
        <w:t>140.</w:t>
      </w:r>
    </w:p>
    <w:p w14:paraId="273842C7" w14:textId="77777777" w:rsidR="005A1DF9" w:rsidRPr="00A4041B" w:rsidRDefault="005A1DF9" w:rsidP="005A1DF9">
      <w:pPr>
        <w:numPr>
          <w:ilvl w:val="0"/>
          <w:numId w:val="2"/>
        </w:numPr>
        <w:spacing w:line="240" w:lineRule="auto"/>
        <w:rPr>
          <w:rFonts w:eastAsiaTheme="minorEastAsia" w:cs="Times New Roman"/>
          <w:lang w:bidi="en-US"/>
        </w:rPr>
      </w:pPr>
      <w:proofErr w:type="spellStart"/>
      <w:r w:rsidRPr="00A4041B">
        <w:rPr>
          <w:rFonts w:eastAsiaTheme="minorEastAsia" w:cs="Times New Roman"/>
          <w:lang w:bidi="en-US"/>
        </w:rPr>
        <w:t>Lunney</w:t>
      </w:r>
      <w:proofErr w:type="spellEnd"/>
      <w:r w:rsidRPr="00A4041B">
        <w:rPr>
          <w:rFonts w:eastAsiaTheme="minorEastAsia" w:cs="Times New Roman"/>
          <w:lang w:bidi="en-US"/>
        </w:rPr>
        <w:t xml:space="preserve"> D and Leary T (1988). The impact on native mammals of land-use changes and exotic species in the Bega district, New South </w:t>
      </w:r>
      <w:proofErr w:type="gramStart"/>
      <w:r w:rsidRPr="00A4041B">
        <w:rPr>
          <w:rFonts w:eastAsiaTheme="minorEastAsia" w:cs="Times New Roman"/>
          <w:lang w:bidi="en-US"/>
        </w:rPr>
        <w:t>Wales, since</w:t>
      </w:r>
      <w:proofErr w:type="gramEnd"/>
      <w:r w:rsidRPr="00A4041B">
        <w:rPr>
          <w:rFonts w:eastAsiaTheme="minorEastAsia" w:cs="Times New Roman"/>
          <w:lang w:bidi="en-US"/>
        </w:rPr>
        <w:t xml:space="preserve"> settlement. </w:t>
      </w:r>
      <w:r w:rsidRPr="00A4041B">
        <w:rPr>
          <w:rFonts w:eastAsiaTheme="minorEastAsia" w:cs="Times New Roman"/>
          <w:i/>
          <w:iCs/>
          <w:lang w:bidi="en-US"/>
        </w:rPr>
        <w:t>Australian Journal of Ecology</w:t>
      </w:r>
      <w:r w:rsidRPr="00A4041B">
        <w:rPr>
          <w:rFonts w:eastAsiaTheme="minorEastAsia" w:cs="Times New Roman"/>
          <w:lang w:bidi="en-US"/>
        </w:rPr>
        <w:t xml:space="preserve"> 13, 67</w:t>
      </w:r>
      <w:r w:rsidRPr="00A4041B">
        <w:rPr>
          <w:lang w:val="en-US" w:eastAsia="en-AU"/>
        </w:rPr>
        <w:t>–</w:t>
      </w:r>
      <w:r w:rsidRPr="00A4041B">
        <w:rPr>
          <w:rFonts w:eastAsiaTheme="minorEastAsia" w:cs="Times New Roman"/>
          <w:lang w:bidi="en-US"/>
        </w:rPr>
        <w:t>92.</w:t>
      </w:r>
    </w:p>
    <w:p w14:paraId="346699FF" w14:textId="77777777" w:rsidR="005A1DF9" w:rsidRPr="00A4041B" w:rsidRDefault="005A1DF9" w:rsidP="005A1DF9">
      <w:pPr>
        <w:numPr>
          <w:ilvl w:val="0"/>
          <w:numId w:val="2"/>
        </w:numPr>
        <w:spacing w:line="240" w:lineRule="auto"/>
        <w:rPr>
          <w:i/>
          <w:iCs/>
        </w:rPr>
      </w:pPr>
      <w:r w:rsidRPr="00A4041B">
        <w:t xml:space="preserve">Marchant S and Higgins PJ (eds) (1990). </w:t>
      </w:r>
      <w:r w:rsidRPr="00A4041B">
        <w:rPr>
          <w:i/>
          <w:iCs/>
        </w:rPr>
        <w:t xml:space="preserve">Handbook of Australian, New Zealand and Antarctic Birds </w:t>
      </w:r>
      <w:r w:rsidRPr="00A4041B">
        <w:t>(Volume 1). Oxford University Press, Melbourne.</w:t>
      </w:r>
    </w:p>
    <w:p w14:paraId="5F2E8CF9" w14:textId="77777777" w:rsidR="005A1DF9" w:rsidRPr="00A4041B" w:rsidRDefault="005A1DF9" w:rsidP="005A1DF9">
      <w:pPr>
        <w:numPr>
          <w:ilvl w:val="0"/>
          <w:numId w:val="2"/>
        </w:numPr>
        <w:spacing w:line="240" w:lineRule="auto"/>
      </w:pPr>
      <w:r w:rsidRPr="00A4041B">
        <w:t xml:space="preserve">Marchant S and Higgins PJ (eds) (1993). </w:t>
      </w:r>
      <w:r w:rsidRPr="00A4041B">
        <w:rPr>
          <w:i/>
          <w:iCs/>
        </w:rPr>
        <w:t xml:space="preserve">Handbook of Australian, New Zealand and Antarctic Birds </w:t>
      </w:r>
      <w:r w:rsidRPr="00A4041B">
        <w:t>(Volume 2). Oxford University Press, Melbourne.</w:t>
      </w:r>
    </w:p>
    <w:p w14:paraId="17E31549" w14:textId="77777777" w:rsidR="005A1DF9" w:rsidRPr="00A4041B" w:rsidRDefault="005A1DF9" w:rsidP="005A1DF9">
      <w:pPr>
        <w:numPr>
          <w:ilvl w:val="0"/>
          <w:numId w:val="2"/>
        </w:numPr>
        <w:spacing w:line="240" w:lineRule="auto"/>
      </w:pPr>
      <w:r w:rsidRPr="00A4041B">
        <w:t>Miles J (2020). Personal communication.</w:t>
      </w:r>
    </w:p>
    <w:p w14:paraId="62B61516" w14:textId="75EA91DB" w:rsidR="00421757" w:rsidRPr="00A4041B" w:rsidRDefault="005A1DF9" w:rsidP="00421757">
      <w:pPr>
        <w:numPr>
          <w:ilvl w:val="0"/>
          <w:numId w:val="2"/>
        </w:numPr>
        <w:spacing w:line="240" w:lineRule="auto"/>
        <w:ind w:right="-472"/>
        <w:rPr>
          <w:rFonts w:cs="Times New Roman"/>
          <w:u w:val="single"/>
        </w:rPr>
      </w:pPr>
      <w:r w:rsidRPr="00A4041B">
        <w:rPr>
          <w:rFonts w:cs="Times New Roman"/>
        </w:rPr>
        <w:t xml:space="preserve">Mitchell PJ, O'Grady AP, Pinkard EA, </w:t>
      </w:r>
      <w:proofErr w:type="spellStart"/>
      <w:r w:rsidRPr="00A4041B">
        <w:rPr>
          <w:rFonts w:cs="Times New Roman"/>
        </w:rPr>
        <w:t>Brodribb</w:t>
      </w:r>
      <w:proofErr w:type="spellEnd"/>
      <w:r w:rsidRPr="00A4041B">
        <w:rPr>
          <w:rFonts w:cs="Times New Roman"/>
        </w:rPr>
        <w:t xml:space="preserve"> TJ, Arndt SK, Blackman CJ, </w:t>
      </w:r>
      <w:proofErr w:type="spellStart"/>
      <w:r w:rsidRPr="00A4041B">
        <w:rPr>
          <w:rFonts w:cs="Times New Roman"/>
        </w:rPr>
        <w:t>Duursma</w:t>
      </w:r>
      <w:proofErr w:type="spellEnd"/>
      <w:r w:rsidRPr="00A4041B">
        <w:rPr>
          <w:rFonts w:cs="Times New Roman"/>
        </w:rPr>
        <w:t xml:space="preserve"> RA, </w:t>
      </w:r>
      <w:proofErr w:type="spellStart"/>
      <w:r w:rsidRPr="00A4041B">
        <w:rPr>
          <w:rFonts w:cs="Times New Roman"/>
        </w:rPr>
        <w:t>Fensham</w:t>
      </w:r>
      <w:proofErr w:type="spellEnd"/>
      <w:r w:rsidRPr="00A4041B">
        <w:rPr>
          <w:rFonts w:cs="Times New Roman"/>
        </w:rPr>
        <w:t xml:space="preserve"> RJ, Hilbert DW, </w:t>
      </w:r>
      <w:proofErr w:type="spellStart"/>
      <w:r w:rsidRPr="00A4041B">
        <w:rPr>
          <w:rFonts w:cs="Times New Roman"/>
        </w:rPr>
        <w:t>Nitschke</w:t>
      </w:r>
      <w:proofErr w:type="spellEnd"/>
      <w:r w:rsidRPr="00A4041B">
        <w:rPr>
          <w:rFonts w:cs="Times New Roman"/>
        </w:rPr>
        <w:t xml:space="preserve"> CR, Norris J, Roxburgh SH, </w:t>
      </w:r>
      <w:proofErr w:type="spellStart"/>
      <w:r w:rsidRPr="00A4041B">
        <w:rPr>
          <w:rFonts w:cs="Times New Roman"/>
        </w:rPr>
        <w:t>Ruthrof</w:t>
      </w:r>
      <w:proofErr w:type="spellEnd"/>
      <w:r w:rsidRPr="00A4041B">
        <w:rPr>
          <w:rFonts w:cs="Times New Roman"/>
        </w:rPr>
        <w:t xml:space="preserve"> KX, Tissue DT (2016). An ecoclimatic framework for evaluating the resilience of vegetation to water deficit. </w:t>
      </w:r>
      <w:r w:rsidRPr="00A4041B">
        <w:rPr>
          <w:rFonts w:cs="Times New Roman"/>
          <w:i/>
        </w:rPr>
        <w:t>Global Change Biology</w:t>
      </w:r>
      <w:r w:rsidRPr="00A4041B">
        <w:rPr>
          <w:rFonts w:cs="Times New Roman"/>
        </w:rPr>
        <w:t xml:space="preserve"> 22, 1677–1689. </w:t>
      </w:r>
      <w:hyperlink r:id="rId129" w:history="1">
        <w:r w:rsidRPr="00A4041B">
          <w:rPr>
            <w:rFonts w:cs="Times New Roman"/>
            <w:u w:val="single"/>
          </w:rPr>
          <w:t>https://doi.org/10.1111/gcb.13177</w:t>
        </w:r>
      </w:hyperlink>
    </w:p>
    <w:p w14:paraId="087154AF" w14:textId="42EA65A9" w:rsidR="005A1DF9" w:rsidRPr="00A4041B" w:rsidRDefault="005A1DF9" w:rsidP="00421757">
      <w:pPr>
        <w:numPr>
          <w:ilvl w:val="0"/>
          <w:numId w:val="2"/>
        </w:numPr>
        <w:spacing w:line="240" w:lineRule="auto"/>
        <w:ind w:right="-472"/>
        <w:rPr>
          <w:rFonts w:cs="Times New Roman"/>
          <w:u w:val="single"/>
        </w:rPr>
      </w:pPr>
      <w:proofErr w:type="spellStart"/>
      <w:r w:rsidRPr="00A4041B">
        <w:rPr>
          <w:rFonts w:eastAsia="Times New Roman" w:cs="Times New Roman"/>
        </w:rPr>
        <w:t>Makinson</w:t>
      </w:r>
      <w:proofErr w:type="spellEnd"/>
      <w:r w:rsidRPr="00A4041B">
        <w:rPr>
          <w:rFonts w:eastAsia="Times New Roman" w:cs="Times New Roman"/>
        </w:rPr>
        <w:t xml:space="preserve"> (2018). Myrtle Rust in Australia – a draft Action Plan. Plant Biosecurity Cooperative Research Centre, Canberra.</w:t>
      </w:r>
      <w:r w:rsidRPr="00A4041B">
        <w:rPr>
          <w:rFonts w:eastAsia="Times New Roman" w:cs="Times New Roman"/>
          <w:bCs/>
        </w:rPr>
        <w:t xml:space="preserve"> Last viewed July 2020.</w:t>
      </w:r>
      <w:r w:rsidRPr="00A4041B">
        <w:rPr>
          <w:rFonts w:eastAsia="Times New Roman" w:cs="Times New Roman"/>
        </w:rPr>
        <w:br/>
      </w:r>
      <w:hyperlink r:id="rId130" w:history="1">
        <w:r w:rsidRPr="00A4041B">
          <w:rPr>
            <w:rFonts w:eastAsia="Times New Roman" w:cs="Times New Roman"/>
            <w:u w:val="single"/>
          </w:rPr>
          <w:t>https://www.anpc.asn.au/myrtle-rust/https://www.anpc.asn.au/myrtle-rust/</w:t>
        </w:r>
      </w:hyperlink>
    </w:p>
    <w:p w14:paraId="7ECA63B6" w14:textId="77777777" w:rsidR="005A1DF9" w:rsidRPr="00A4041B" w:rsidRDefault="005A1DF9" w:rsidP="005A1DF9">
      <w:pPr>
        <w:numPr>
          <w:ilvl w:val="0"/>
          <w:numId w:val="2"/>
        </w:numPr>
        <w:spacing w:line="240" w:lineRule="auto"/>
      </w:pPr>
      <w:r w:rsidRPr="00A4041B">
        <w:rPr>
          <w:rFonts w:eastAsia="Times New Roman" w:cs="Arial"/>
          <w:kern w:val="28"/>
          <w:lang w:eastAsia="en-AU"/>
        </w:rPr>
        <w:t xml:space="preserve">Moore G (2019). </w:t>
      </w:r>
      <w:r w:rsidRPr="00A4041B">
        <w:t>Personal communication during public consultation.</w:t>
      </w:r>
    </w:p>
    <w:p w14:paraId="3560286A" w14:textId="77777777" w:rsidR="005A1DF9" w:rsidRPr="00A4041B" w:rsidRDefault="005A1DF9" w:rsidP="005A1DF9">
      <w:pPr>
        <w:numPr>
          <w:ilvl w:val="0"/>
          <w:numId w:val="2"/>
        </w:numPr>
        <w:spacing w:line="240" w:lineRule="auto"/>
      </w:pPr>
      <w:r w:rsidRPr="00A4041B">
        <w:t xml:space="preserve">National Committee on Soil and Terrain (2009). </w:t>
      </w:r>
      <w:r w:rsidRPr="00A4041B">
        <w:rPr>
          <w:i/>
        </w:rPr>
        <w:t>The Australian Soil and Land Survey Field Handbook</w:t>
      </w:r>
      <w:r w:rsidRPr="00A4041B">
        <w:t>. CSIRO.</w:t>
      </w:r>
    </w:p>
    <w:p w14:paraId="44FB488B" w14:textId="77777777" w:rsidR="005A1DF9" w:rsidRPr="00A4041B" w:rsidRDefault="005A1DF9" w:rsidP="005A1DF9">
      <w:pPr>
        <w:numPr>
          <w:ilvl w:val="0"/>
          <w:numId w:val="2"/>
        </w:numPr>
        <w:autoSpaceDE w:val="0"/>
        <w:autoSpaceDN w:val="0"/>
        <w:adjustRightInd w:val="0"/>
        <w:spacing w:line="240" w:lineRule="auto"/>
        <w:rPr>
          <w:rFonts w:cs="Times New Roman"/>
        </w:rPr>
      </w:pPr>
      <w:r w:rsidRPr="00A4041B">
        <w:rPr>
          <w:rFonts w:cs="Times New Roman"/>
        </w:rPr>
        <w:t>NSW DEC [Department of Environment and Conservation (2005). Recovering Bushland on the Cumberland Plain: Best Practice Guidelines for the Management and Restoration of Bushland.</w:t>
      </w:r>
    </w:p>
    <w:p w14:paraId="771AD4C2" w14:textId="354ADBD6" w:rsidR="005A1DF9" w:rsidRPr="00A4041B" w:rsidRDefault="005A1DF9" w:rsidP="005A1DF9">
      <w:pPr>
        <w:numPr>
          <w:ilvl w:val="0"/>
          <w:numId w:val="2"/>
        </w:numPr>
        <w:autoSpaceDE w:val="0"/>
        <w:autoSpaceDN w:val="0"/>
        <w:adjustRightInd w:val="0"/>
        <w:spacing w:line="240" w:lineRule="auto"/>
        <w:rPr>
          <w:rFonts w:cs="Times New Roman"/>
        </w:rPr>
      </w:pPr>
      <w:r w:rsidRPr="00A4041B">
        <w:rPr>
          <w:rFonts w:cs="Times New Roman"/>
        </w:rPr>
        <w:t>NSW DECC [Department of Environment and Climate Change] (2008). Recovery plan for the koala (</w:t>
      </w:r>
      <w:r w:rsidRPr="00A4041B">
        <w:rPr>
          <w:rFonts w:cs="Times New Roman"/>
          <w:i/>
          <w:iCs/>
        </w:rPr>
        <w:t>Phascolarctos cinereus</w:t>
      </w:r>
      <w:r w:rsidRPr="00A4041B">
        <w:rPr>
          <w:rFonts w:cs="Times New Roman"/>
        </w:rPr>
        <w:t xml:space="preserve">). </w:t>
      </w:r>
      <w:r w:rsidRPr="00A4041B">
        <w:rPr>
          <w:rFonts w:cs="Times New Roman"/>
          <w:bCs/>
        </w:rPr>
        <w:t xml:space="preserve">Last viewed July 2020. </w:t>
      </w:r>
      <w:hyperlink r:id="rId131" w:history="1">
        <w:r w:rsidRPr="00A4041B">
          <w:rPr>
            <w:u w:val="single"/>
          </w:rPr>
          <w:t>https://www.environment.nsw.gov.au/research-and-publications/publications-search/recovery-plan-for-the-koala-phascolarctos-cinereus</w:t>
        </w:r>
      </w:hyperlink>
    </w:p>
    <w:p w14:paraId="5B6115A1" w14:textId="13E0799C" w:rsidR="005A1DF9" w:rsidRPr="00A4041B" w:rsidRDefault="005A1DF9" w:rsidP="005A1DF9">
      <w:pPr>
        <w:numPr>
          <w:ilvl w:val="0"/>
          <w:numId w:val="2"/>
        </w:numPr>
        <w:autoSpaceDE w:val="0"/>
        <w:autoSpaceDN w:val="0"/>
        <w:adjustRightInd w:val="0"/>
        <w:spacing w:line="240" w:lineRule="auto"/>
        <w:rPr>
          <w:rFonts w:cs="Times New Roman"/>
        </w:rPr>
      </w:pPr>
      <w:r w:rsidRPr="00A4041B">
        <w:rPr>
          <w:rFonts w:cs="Times New Roman"/>
        </w:rPr>
        <w:t xml:space="preserve">NSW DECCW [Department of Environment, Climate Change and Water] (2010a). </w:t>
      </w:r>
      <w:r w:rsidRPr="00A4041B">
        <w:rPr>
          <w:rFonts w:cs="Times New Roman"/>
          <w:i/>
        </w:rPr>
        <w:t>Cumberland Plain Recovery Plan</w:t>
      </w:r>
      <w:r w:rsidRPr="00A4041B">
        <w:rPr>
          <w:rFonts w:cs="Times New Roman"/>
        </w:rPr>
        <w:t>, Department of Environment, Climate Change and Water (NSW), Sydney.</w:t>
      </w:r>
      <w:r w:rsidRPr="00A4041B">
        <w:rPr>
          <w:rFonts w:cs="Times New Roman"/>
          <w:bCs/>
        </w:rPr>
        <w:t xml:space="preserve"> Last viewed July 2020.</w:t>
      </w:r>
      <w:r w:rsidRPr="00A4041B">
        <w:rPr>
          <w:rFonts w:cs="Times New Roman"/>
        </w:rPr>
        <w:br/>
      </w:r>
      <w:hyperlink r:id="rId132" w:history="1">
        <w:r w:rsidRPr="00A4041B">
          <w:rPr>
            <w:rFonts w:cs="Times New Roman"/>
            <w:u w:val="single"/>
          </w:rPr>
          <w:t>https://www.environment.nsw.gov.au/research-and-publications/publications-search/cumberland-plain-recovery-plan</w:t>
        </w:r>
      </w:hyperlink>
    </w:p>
    <w:p w14:paraId="3687A4C5" w14:textId="25A6197C" w:rsidR="005A1DF9" w:rsidRPr="00A4041B" w:rsidRDefault="005A1DF9" w:rsidP="005A1DF9">
      <w:pPr>
        <w:numPr>
          <w:ilvl w:val="0"/>
          <w:numId w:val="2"/>
        </w:numPr>
        <w:spacing w:line="240" w:lineRule="auto"/>
        <w:rPr>
          <w:rFonts w:eastAsia="Times New Roman" w:cs="Times New Roman"/>
        </w:rPr>
      </w:pPr>
      <w:r w:rsidRPr="00A4041B">
        <w:rPr>
          <w:rFonts w:eastAsia="Times New Roman" w:cs="Times New Roman"/>
        </w:rPr>
        <w:t>NSW DECCW (2010b).</w:t>
      </w:r>
      <w:r w:rsidRPr="00A4041B">
        <w:rPr>
          <w:rFonts w:eastAsia="Times New Roman" w:cs="Times New Roman"/>
          <w:i/>
          <w:iCs/>
        </w:rPr>
        <w:t xml:space="preserve"> </w:t>
      </w:r>
      <w:r w:rsidRPr="00A4041B">
        <w:rPr>
          <w:rFonts w:eastAsia="Times New Roman" w:cs="Times New Roman"/>
          <w:iCs/>
        </w:rPr>
        <w:t>South Coast Regional Conservation Plan</w:t>
      </w:r>
      <w:r w:rsidRPr="00A4041B">
        <w:rPr>
          <w:rFonts w:eastAsia="Times New Roman" w:cs="Times New Roman"/>
          <w:i/>
          <w:iCs/>
        </w:rPr>
        <w:t xml:space="preserve">. </w:t>
      </w:r>
      <w:hyperlink r:id="rId133" w:history="1">
        <w:r w:rsidRPr="00A4041B">
          <w:rPr>
            <w:rFonts w:eastAsiaTheme="majorEastAsia" w:cs="Times New Roman"/>
            <w:u w:val="single"/>
          </w:rPr>
          <w:t>https://www.planning.nsw.gov.au/-/media/Files/DPE/Plans-and-policies/south-coast-regional-conservation-plan-2010-12.pdf?la=en</w:t>
        </w:r>
      </w:hyperlink>
    </w:p>
    <w:p w14:paraId="0CC8E6E5" w14:textId="77777777" w:rsidR="005A1DF9" w:rsidRPr="00A4041B" w:rsidRDefault="005A1DF9" w:rsidP="005A1DF9">
      <w:pPr>
        <w:numPr>
          <w:ilvl w:val="0"/>
          <w:numId w:val="2"/>
        </w:numPr>
        <w:spacing w:line="240" w:lineRule="auto"/>
      </w:pPr>
      <w:r w:rsidRPr="00A4041B">
        <w:t>NSW DPE [Department of Planning and Environment] (2015). Illawarra-Shoalhaven Regional plan. NSW Government, Sydney.</w:t>
      </w:r>
    </w:p>
    <w:p w14:paraId="124EA40E" w14:textId="702C6C48" w:rsidR="005A1DF9" w:rsidRPr="00A4041B" w:rsidRDefault="005A1DF9" w:rsidP="005A1DF9">
      <w:pPr>
        <w:numPr>
          <w:ilvl w:val="0"/>
          <w:numId w:val="2"/>
        </w:numPr>
        <w:spacing w:line="240" w:lineRule="auto"/>
        <w:rPr>
          <w:b/>
          <w:bCs/>
          <w:lang w:val="en"/>
        </w:rPr>
      </w:pPr>
      <w:r w:rsidRPr="00A4041B">
        <w:t xml:space="preserve">NSW DPIE [Department of Planning, Industry and Environment] (2020). </w:t>
      </w:r>
      <w:r w:rsidRPr="00A4041B">
        <w:rPr>
          <w:lang w:val="en"/>
        </w:rPr>
        <w:t xml:space="preserve">Koala Habitat Protection SEPP </w:t>
      </w:r>
      <w:r w:rsidRPr="00A4041B">
        <w:rPr>
          <w:bCs/>
          <w:lang w:val="en"/>
        </w:rPr>
        <w:t xml:space="preserve">State Environmental Planning Policy (Koala Habitat Protection) 2019. </w:t>
      </w:r>
      <w:r w:rsidRPr="00A4041B">
        <w:rPr>
          <w:rFonts w:cs="Times New Roman"/>
          <w:bCs/>
        </w:rPr>
        <w:t xml:space="preserve">Last viewed July 2020. </w:t>
      </w:r>
      <w:hyperlink r:id="rId134" w:history="1">
        <w:r w:rsidRPr="00A4041B">
          <w:rPr>
            <w:u w:val="single"/>
          </w:rPr>
          <w:t>https://www.planning.nsw.gov.au/Policy-and-Legislation/Environment-and-Heritage/Koala-Habitat-Protection-SEPP</w:t>
        </w:r>
      </w:hyperlink>
    </w:p>
    <w:p w14:paraId="1FB5C890" w14:textId="488FFDFB" w:rsidR="00107F59" w:rsidRPr="00A4041B" w:rsidRDefault="00107F59" w:rsidP="00107F59">
      <w:pPr>
        <w:numPr>
          <w:ilvl w:val="0"/>
          <w:numId w:val="2"/>
        </w:numPr>
        <w:autoSpaceDE w:val="0"/>
        <w:autoSpaceDN w:val="0"/>
        <w:adjustRightInd w:val="0"/>
        <w:spacing w:line="240" w:lineRule="auto"/>
        <w:rPr>
          <w:u w:val="single"/>
        </w:rPr>
      </w:pPr>
      <w:r w:rsidRPr="00A4041B">
        <w:rPr>
          <w:u w:val="single"/>
        </w:rPr>
        <w:t>NSW DPIE [NSW Department of Primary Industries and Environment] (2020) NSW State Vegetation Type Map (SVTM). Draft preliminary v0p3 Eastern NSW 1750 Plant Community Type.</w:t>
      </w:r>
    </w:p>
    <w:p w14:paraId="1BDBFD5A" w14:textId="77777777" w:rsidR="00107F59" w:rsidRPr="00A4041B" w:rsidRDefault="00107F59" w:rsidP="00107F59">
      <w:pPr>
        <w:numPr>
          <w:ilvl w:val="0"/>
          <w:numId w:val="2"/>
        </w:numPr>
        <w:autoSpaceDE w:val="0"/>
        <w:autoSpaceDN w:val="0"/>
        <w:adjustRightInd w:val="0"/>
        <w:spacing w:line="240" w:lineRule="auto"/>
        <w:rPr>
          <w:u w:val="single"/>
        </w:rPr>
      </w:pPr>
      <w:r w:rsidRPr="00A4041B">
        <w:rPr>
          <w:u w:val="single"/>
        </w:rPr>
        <w:lastRenderedPageBreak/>
        <w:t>NSW DPIE [NSW Department of Primary Industries and Environment] (2021) NSW State Vegetation Type Map (SVTM). Pre-Release v1.1.0 Eastern NSW Extant Plant Community Type. Full package. https://datasets.seed.nsw.gov.au/dataset/nsw-state-vegetation-type-map</w:t>
      </w:r>
    </w:p>
    <w:p w14:paraId="6C32EAC4" w14:textId="7342F5DF" w:rsidR="005A1DF9" w:rsidRPr="00A4041B" w:rsidRDefault="005A1DF9" w:rsidP="005A1DF9">
      <w:pPr>
        <w:numPr>
          <w:ilvl w:val="0"/>
          <w:numId w:val="2"/>
        </w:numPr>
        <w:autoSpaceDE w:val="0"/>
        <w:autoSpaceDN w:val="0"/>
        <w:adjustRightInd w:val="0"/>
        <w:spacing w:line="240" w:lineRule="auto"/>
        <w:rPr>
          <w:rFonts w:cs="Times New Roman"/>
          <w:bCs/>
        </w:rPr>
      </w:pPr>
      <w:r w:rsidRPr="00A4041B">
        <w:rPr>
          <w:rFonts w:cs="Times New Roman"/>
        </w:rPr>
        <w:t xml:space="preserve">NSW EPA [Environment Protection Authority] (2016a). </w:t>
      </w:r>
      <w:r w:rsidRPr="00A4041B">
        <w:rPr>
          <w:rFonts w:cs="Times New Roman"/>
          <w:bCs/>
        </w:rPr>
        <w:t>Assessment of River-Flat Eucalypt Forest on Coastal floodplains TEC on NSW Crown Forest Estate; Survey, Classification and Mapping</w:t>
      </w:r>
      <w:r w:rsidRPr="00A4041B">
        <w:rPr>
          <w:rFonts w:cs="Times New Roman"/>
          <w:bCs/>
          <w:i/>
        </w:rPr>
        <w:t>.</w:t>
      </w:r>
      <w:r w:rsidRPr="00A4041B">
        <w:rPr>
          <w:rFonts w:cs="Times New Roman"/>
          <w:bCs/>
        </w:rPr>
        <w:t xml:space="preserve"> Completed for the NSW Environment Protection Authority. </w:t>
      </w:r>
      <w:hyperlink r:id="rId135" w:history="1">
        <w:r w:rsidRPr="00A4041B">
          <w:rPr>
            <w:u w:val="single"/>
          </w:rPr>
          <w:t>https://www.epa.nsw.gov.au/-/media/epa/corporate-site/resources/forestagreements/assessment-river-flat-eucalypt-forest-tec-160620.pdf</w:t>
        </w:r>
      </w:hyperlink>
    </w:p>
    <w:p w14:paraId="7865600E" w14:textId="77777777" w:rsidR="005A1DF9" w:rsidRPr="00A4041B" w:rsidRDefault="005A1DF9" w:rsidP="005A1DF9">
      <w:pPr>
        <w:numPr>
          <w:ilvl w:val="0"/>
          <w:numId w:val="2"/>
        </w:numPr>
        <w:autoSpaceDE w:val="0"/>
        <w:autoSpaceDN w:val="0"/>
        <w:adjustRightInd w:val="0"/>
        <w:spacing w:line="240" w:lineRule="auto"/>
        <w:rPr>
          <w:rFonts w:cs="Times New Roman"/>
        </w:rPr>
      </w:pPr>
      <w:r w:rsidRPr="00A4041B">
        <w:rPr>
          <w:rFonts w:cs="Times New Roman"/>
        </w:rPr>
        <w:t>NSW NPWS [National Parks and Wildlife Service] (2000). Vegetation Survey Classification and Mapping Lower Hunter and Central Coast Region: A project undertaken for the Lower Hunter and Central Coast Regional Environment Management Strategy by CRA Unit Sydney Zone NPWS Version 1.2.</w:t>
      </w:r>
    </w:p>
    <w:p w14:paraId="6422E6DB" w14:textId="6ADF659E" w:rsidR="005A1DF9" w:rsidRPr="00A4041B" w:rsidRDefault="005A1DF9" w:rsidP="005A1DF9">
      <w:pPr>
        <w:numPr>
          <w:ilvl w:val="0"/>
          <w:numId w:val="2"/>
        </w:numPr>
        <w:spacing w:line="240" w:lineRule="auto"/>
        <w:rPr>
          <w:rFonts w:eastAsia="Times New Roman" w:cs="Times New Roman"/>
          <w:u w:val="single"/>
        </w:rPr>
      </w:pPr>
      <w:r w:rsidRPr="00A4041B">
        <w:rPr>
          <w:rFonts w:eastAsia="Times New Roman" w:cs="Times New Roman"/>
        </w:rPr>
        <w:t xml:space="preserve">NSW NPWS (2014). </w:t>
      </w:r>
      <w:proofErr w:type="spellStart"/>
      <w:r w:rsidRPr="00A4041B">
        <w:rPr>
          <w:rFonts w:eastAsia="Times New Roman" w:cs="Times New Roman"/>
        </w:rPr>
        <w:t>Yuin</w:t>
      </w:r>
      <w:proofErr w:type="spellEnd"/>
      <w:r w:rsidRPr="00A4041B">
        <w:rPr>
          <w:rFonts w:eastAsia="Times New Roman" w:cs="Times New Roman"/>
        </w:rPr>
        <w:t xml:space="preserve"> </w:t>
      </w:r>
      <w:proofErr w:type="spellStart"/>
      <w:r w:rsidRPr="00A4041B">
        <w:rPr>
          <w:rFonts w:eastAsia="Times New Roman" w:cs="Times New Roman"/>
        </w:rPr>
        <w:t>Banggurii</w:t>
      </w:r>
      <w:proofErr w:type="spellEnd"/>
      <w:r w:rsidRPr="00A4041B">
        <w:rPr>
          <w:rFonts w:eastAsia="Times New Roman" w:cs="Times New Roman"/>
        </w:rPr>
        <w:t xml:space="preserve"> (Mountain) Parks: Plan of Management. Incorporating </w:t>
      </w:r>
      <w:proofErr w:type="spellStart"/>
      <w:r w:rsidRPr="00A4041B">
        <w:rPr>
          <w:rFonts w:eastAsia="Times New Roman" w:cs="Times New Roman"/>
        </w:rPr>
        <w:t>Gulaga</w:t>
      </w:r>
      <w:proofErr w:type="spellEnd"/>
      <w:r w:rsidRPr="00A4041B">
        <w:rPr>
          <w:rFonts w:eastAsia="Times New Roman" w:cs="Times New Roman"/>
        </w:rPr>
        <w:t xml:space="preserve"> National Park and </w:t>
      </w:r>
      <w:proofErr w:type="spellStart"/>
      <w:r w:rsidRPr="00A4041B">
        <w:rPr>
          <w:rFonts w:eastAsia="Times New Roman" w:cs="Times New Roman"/>
        </w:rPr>
        <w:t>Biamanga</w:t>
      </w:r>
      <w:proofErr w:type="spellEnd"/>
      <w:r w:rsidRPr="00A4041B">
        <w:rPr>
          <w:rFonts w:eastAsia="Times New Roman" w:cs="Times New Roman"/>
        </w:rPr>
        <w:t xml:space="preserve"> National Park Office of Environment &amp; Heritage. </w:t>
      </w:r>
      <w:r w:rsidRPr="00A4041B">
        <w:rPr>
          <w:rFonts w:eastAsia="Times New Roman" w:cs="Times New Roman"/>
          <w:bCs/>
        </w:rPr>
        <w:t xml:space="preserve">Last viewed July 2020. </w:t>
      </w:r>
      <w:hyperlink r:id="rId136" w:history="1">
        <w:r w:rsidRPr="00A4041B">
          <w:rPr>
            <w:rFonts w:eastAsia="Times New Roman" w:cs="Arial"/>
            <w:u w:val="single"/>
          </w:rPr>
          <w:t>https://www.environment.nsw.gov.au/research-and-publications/publications-search/yuin-bangguri-mountain-parks-plan-of-management</w:t>
        </w:r>
      </w:hyperlink>
    </w:p>
    <w:p w14:paraId="29FF3D72" w14:textId="77777777" w:rsidR="005A1DF9" w:rsidRPr="00A4041B" w:rsidRDefault="005A1DF9" w:rsidP="005A1DF9">
      <w:pPr>
        <w:numPr>
          <w:ilvl w:val="0"/>
          <w:numId w:val="2"/>
        </w:numPr>
        <w:autoSpaceDE w:val="0"/>
        <w:autoSpaceDN w:val="0"/>
        <w:adjustRightInd w:val="0"/>
        <w:spacing w:line="240" w:lineRule="auto"/>
        <w:rPr>
          <w:rFonts w:cs="Times New Roman"/>
        </w:rPr>
      </w:pPr>
      <w:r w:rsidRPr="00A4041B">
        <w:rPr>
          <w:rFonts w:cs="Times New Roman"/>
        </w:rPr>
        <w:t>NSW OEH [Office of Environment and Heritage] (2013). The Native Vegetation of the Sydney Metropolitan Area</w:t>
      </w:r>
      <w:r w:rsidRPr="00A4041B">
        <w:rPr>
          <w:rFonts w:cs="Times New Roman"/>
          <w:i/>
        </w:rPr>
        <w:t>.</w:t>
      </w:r>
      <w:r w:rsidRPr="00A4041B">
        <w:rPr>
          <w:rFonts w:cs="Times New Roman"/>
        </w:rPr>
        <w:t xml:space="preserve"> Version 2.0. </w:t>
      </w:r>
    </w:p>
    <w:p w14:paraId="3FE508BE" w14:textId="77777777" w:rsidR="005A1DF9" w:rsidRPr="00A4041B" w:rsidRDefault="005A1DF9" w:rsidP="005A1DF9">
      <w:pPr>
        <w:numPr>
          <w:ilvl w:val="0"/>
          <w:numId w:val="2"/>
        </w:numPr>
        <w:autoSpaceDE w:val="0"/>
        <w:autoSpaceDN w:val="0"/>
        <w:adjustRightInd w:val="0"/>
        <w:spacing w:line="240" w:lineRule="auto"/>
        <w:rPr>
          <w:rFonts w:cs="Times New Roman"/>
        </w:rPr>
      </w:pPr>
      <w:r w:rsidRPr="00A4041B">
        <w:rPr>
          <w:rFonts w:cs="Times New Roman"/>
        </w:rPr>
        <w:t xml:space="preserve">NSW OEH (2016). </w:t>
      </w:r>
      <w:r w:rsidRPr="00A4041B">
        <w:rPr>
          <w:rFonts w:cs="Times New Roman"/>
          <w:iCs/>
        </w:rPr>
        <w:t>The Native Vegetation of the Sydney Metropolitan Area. Volume 2: Vegetation Community Profiles.</w:t>
      </w:r>
      <w:r w:rsidRPr="00A4041B">
        <w:rPr>
          <w:rFonts w:cs="Times New Roman"/>
          <w:i/>
          <w:iCs/>
        </w:rPr>
        <w:t xml:space="preserve"> </w:t>
      </w:r>
      <w:r w:rsidRPr="00A4041B">
        <w:rPr>
          <w:rFonts w:cs="Times New Roman"/>
        </w:rPr>
        <w:t xml:space="preserve">Version 3.0. </w:t>
      </w:r>
    </w:p>
    <w:p w14:paraId="508D420E" w14:textId="174A571C" w:rsidR="005A1DF9" w:rsidRPr="00A4041B" w:rsidRDefault="005A1DF9" w:rsidP="005A1DF9">
      <w:pPr>
        <w:numPr>
          <w:ilvl w:val="0"/>
          <w:numId w:val="2"/>
        </w:numPr>
        <w:autoSpaceDE w:val="0"/>
        <w:autoSpaceDN w:val="0"/>
        <w:adjustRightInd w:val="0"/>
        <w:spacing w:line="240" w:lineRule="auto"/>
      </w:pPr>
      <w:r w:rsidRPr="00A4041B">
        <w:rPr>
          <w:rFonts w:cs="Times New Roman"/>
        </w:rPr>
        <w:t xml:space="preserve">NSW OEH </w:t>
      </w:r>
      <w:r w:rsidRPr="00A4041B">
        <w:rPr>
          <w:rFonts w:cs="Times New Roman"/>
          <w:bCs/>
        </w:rPr>
        <w:t>(2017a).</w:t>
      </w:r>
      <w:r w:rsidRPr="00A4041B">
        <w:rPr>
          <w:rFonts w:cs="Times New Roman"/>
          <w:bCs/>
          <w:i/>
        </w:rPr>
        <w:t xml:space="preserve"> </w:t>
      </w:r>
      <w:r w:rsidRPr="00A4041B">
        <w:rPr>
          <w:rFonts w:cs="Times New Roman"/>
          <w:bCs/>
        </w:rPr>
        <w:t xml:space="preserve">Southern Myotis - profile. Last viewed July 2020. </w:t>
      </w:r>
      <w:hyperlink r:id="rId137" w:history="1">
        <w:r w:rsidRPr="00A4041B">
          <w:rPr>
            <w:rFonts w:cs="Times New Roman"/>
            <w:bCs/>
            <w:u w:val="single"/>
          </w:rPr>
          <w:t>https://www.environment.nsw.gov.au/threatenedspeciesapp/profile.aspx?id=10549</w:t>
        </w:r>
      </w:hyperlink>
      <w:r w:rsidRPr="00A4041B">
        <w:rPr>
          <w:rFonts w:cs="Times New Roman"/>
          <w:bCs/>
        </w:rPr>
        <w:t xml:space="preserve"> </w:t>
      </w:r>
    </w:p>
    <w:p w14:paraId="562BF58A" w14:textId="19FC98A1" w:rsidR="005A1DF9" w:rsidRPr="00A4041B" w:rsidRDefault="005A1DF9" w:rsidP="005A1DF9">
      <w:pPr>
        <w:numPr>
          <w:ilvl w:val="0"/>
          <w:numId w:val="2"/>
        </w:numPr>
        <w:autoSpaceDE w:val="0"/>
        <w:autoSpaceDN w:val="0"/>
        <w:adjustRightInd w:val="0"/>
        <w:spacing w:line="240" w:lineRule="auto"/>
        <w:rPr>
          <w:rFonts w:cs="Times New Roman"/>
        </w:rPr>
      </w:pPr>
      <w:r w:rsidRPr="00A4041B">
        <w:rPr>
          <w:rFonts w:cs="Times New Roman"/>
        </w:rPr>
        <w:t xml:space="preserve">NSW OEH (2017b). High frequency fires resulting in the disruption of life cycle processes in plants and animals and loss of vegetation structure and composition - key threatening process listing. </w:t>
      </w:r>
      <w:r w:rsidRPr="00A4041B">
        <w:rPr>
          <w:rFonts w:cs="Times New Roman"/>
          <w:bCs/>
        </w:rPr>
        <w:t>Last viewed July 2020</w:t>
      </w:r>
      <w:r w:rsidRPr="00A4041B">
        <w:rPr>
          <w:rFonts w:cs="Times New Roman"/>
        </w:rPr>
        <w:br/>
      </w:r>
      <w:hyperlink r:id="rId138" w:history="1">
        <w:r w:rsidRPr="00A4041B">
          <w:rPr>
            <w:u w:val="single"/>
          </w:rPr>
          <w:t>https://www.environment.nsw.gov.au/topics/animals-and-plants/threatened-species/nsw-threatened-species-scientific-committee/determinations/final-determinations/2000-2003/high-frequency-fire-disruption-of-life-cycle-processes-key-threatening-process-listing</w:t>
        </w:r>
      </w:hyperlink>
    </w:p>
    <w:p w14:paraId="6F77A2E5" w14:textId="0A780899" w:rsidR="005A1DF9" w:rsidRPr="00A4041B" w:rsidRDefault="005A1DF9" w:rsidP="005A1DF9">
      <w:pPr>
        <w:numPr>
          <w:ilvl w:val="0"/>
          <w:numId w:val="2"/>
        </w:numPr>
        <w:spacing w:line="240" w:lineRule="auto"/>
      </w:pPr>
      <w:r w:rsidRPr="00A4041B">
        <w:t xml:space="preserve">NSW OEH </w:t>
      </w:r>
      <w:r w:rsidRPr="00A4041B">
        <w:rPr>
          <w:rFonts w:cs="Times New Roman"/>
        </w:rPr>
        <w:t xml:space="preserve">(2017c). </w:t>
      </w:r>
      <w:r w:rsidRPr="00A4041B">
        <w:rPr>
          <w:rFonts w:cs="Times New Roman"/>
          <w:iCs/>
        </w:rPr>
        <w:t>Bandicoots</w:t>
      </w:r>
      <w:r w:rsidRPr="00A4041B">
        <w:rPr>
          <w:rFonts w:cs="Times New Roman"/>
        </w:rPr>
        <w:t xml:space="preserve">. Viewed 5 May 2020. </w:t>
      </w:r>
      <w:hyperlink r:id="rId139" w:history="1">
        <w:r w:rsidRPr="00A4041B">
          <w:rPr>
            <w:rFonts w:cs="Times New Roman"/>
            <w:u w:val="single"/>
          </w:rPr>
          <w:t>https://www.environment.nsw.gov.au/topics/animals-and-plants/native-animals/native-animal-facts/bandicoots</w:t>
        </w:r>
      </w:hyperlink>
    </w:p>
    <w:p w14:paraId="5BB11D61" w14:textId="39EE7A39" w:rsidR="005A1DF9" w:rsidRPr="00A4041B" w:rsidRDefault="005A1DF9" w:rsidP="005A1DF9">
      <w:pPr>
        <w:keepNext/>
        <w:keepLines/>
        <w:numPr>
          <w:ilvl w:val="0"/>
          <w:numId w:val="2"/>
        </w:numPr>
        <w:autoSpaceDE w:val="0"/>
        <w:autoSpaceDN w:val="0"/>
        <w:adjustRightInd w:val="0"/>
        <w:spacing w:line="240" w:lineRule="auto"/>
        <w:ind w:left="714" w:hanging="357"/>
        <w:rPr>
          <w:rFonts w:cs="Times New Roman"/>
          <w:bCs/>
        </w:rPr>
      </w:pPr>
      <w:r w:rsidRPr="00A4041B">
        <w:rPr>
          <w:rFonts w:cs="Times New Roman"/>
        </w:rPr>
        <w:t xml:space="preserve">NSW OEH </w:t>
      </w:r>
      <w:r w:rsidRPr="00A4041B">
        <w:rPr>
          <w:rFonts w:cs="Times New Roman"/>
          <w:bCs/>
        </w:rPr>
        <w:t xml:space="preserve">(2018a). River-Flat Eucalypt Forest on Coastal Floodplains of the New South Wales North Coast, Sydney Basin and </w:t>
      </w:r>
      <w:proofErr w:type="gramStart"/>
      <w:r w:rsidRPr="00A4041B">
        <w:rPr>
          <w:rFonts w:cs="Times New Roman"/>
          <w:bCs/>
        </w:rPr>
        <w:t>South East</w:t>
      </w:r>
      <w:proofErr w:type="gramEnd"/>
      <w:r w:rsidRPr="00A4041B">
        <w:rPr>
          <w:rFonts w:cs="Times New Roman"/>
          <w:bCs/>
        </w:rPr>
        <w:t xml:space="preserve"> Corner Bioregions – profile.</w:t>
      </w:r>
      <w:r w:rsidRPr="00A4041B">
        <w:t xml:space="preserve"> </w:t>
      </w:r>
      <w:r w:rsidRPr="00A4041B">
        <w:rPr>
          <w:rFonts w:cs="Times New Roman"/>
          <w:bCs/>
        </w:rPr>
        <w:t xml:space="preserve">Last viewed July 2020. </w:t>
      </w:r>
      <w:hyperlink r:id="rId140" w:history="1">
        <w:r w:rsidRPr="00A4041B">
          <w:rPr>
            <w:rFonts w:cs="Times New Roman"/>
            <w:bCs/>
            <w:u w:val="single"/>
          </w:rPr>
          <w:t>https://www.environment.nsw.gov.au/threatenedspeciesapp/profile.aspx?id=10787</w:t>
        </w:r>
      </w:hyperlink>
      <w:r w:rsidRPr="00A4041B">
        <w:rPr>
          <w:rFonts w:cs="Times New Roman"/>
          <w:bCs/>
        </w:rPr>
        <w:t xml:space="preserve"> </w:t>
      </w:r>
    </w:p>
    <w:p w14:paraId="34C10B8C" w14:textId="0CD3AFBB" w:rsidR="005A1DF9" w:rsidRPr="00A4041B" w:rsidRDefault="005A1DF9" w:rsidP="005A1DF9">
      <w:pPr>
        <w:numPr>
          <w:ilvl w:val="0"/>
          <w:numId w:val="2"/>
        </w:numPr>
        <w:autoSpaceDE w:val="0"/>
        <w:autoSpaceDN w:val="0"/>
        <w:adjustRightInd w:val="0"/>
        <w:spacing w:line="240" w:lineRule="auto"/>
        <w:rPr>
          <w:rFonts w:cs="Times New Roman"/>
          <w:bCs/>
        </w:rPr>
      </w:pPr>
      <w:r w:rsidRPr="00A4041B">
        <w:rPr>
          <w:rFonts w:cs="Times New Roman"/>
        </w:rPr>
        <w:t xml:space="preserve">NSW OEH </w:t>
      </w:r>
      <w:r w:rsidRPr="00A4041B">
        <w:rPr>
          <w:rFonts w:cs="Times New Roman"/>
          <w:bCs/>
        </w:rPr>
        <w:t xml:space="preserve">(2018b). Brush-tailed Phascogale - profile. Last viewed July 2020. </w:t>
      </w:r>
      <w:hyperlink r:id="rId141" w:history="1">
        <w:r w:rsidRPr="00A4041B">
          <w:rPr>
            <w:rFonts w:cs="Times New Roman"/>
            <w:bCs/>
            <w:u w:val="single"/>
          </w:rPr>
          <w:t>https://www.environment.nsw.gov.au/threatenedspeciesapp/profile.aspx?id=10613</w:t>
        </w:r>
      </w:hyperlink>
      <w:r w:rsidRPr="00A4041B">
        <w:rPr>
          <w:rFonts w:cs="Times New Roman"/>
          <w:bCs/>
        </w:rPr>
        <w:t xml:space="preserve"> </w:t>
      </w:r>
    </w:p>
    <w:p w14:paraId="6CE4D69E" w14:textId="3009564D" w:rsidR="005A1DF9" w:rsidRPr="00A4041B" w:rsidRDefault="005A1DF9" w:rsidP="005A1DF9">
      <w:pPr>
        <w:numPr>
          <w:ilvl w:val="0"/>
          <w:numId w:val="2"/>
        </w:numPr>
        <w:autoSpaceDE w:val="0"/>
        <w:autoSpaceDN w:val="0"/>
        <w:adjustRightInd w:val="0"/>
        <w:spacing w:line="240" w:lineRule="auto"/>
        <w:rPr>
          <w:rFonts w:cs="Times New Roman"/>
          <w:bCs/>
        </w:rPr>
      </w:pPr>
      <w:r w:rsidRPr="00A4041B">
        <w:rPr>
          <w:rFonts w:cs="Times New Roman"/>
        </w:rPr>
        <w:t xml:space="preserve">NSW OEH </w:t>
      </w:r>
      <w:r w:rsidRPr="00A4041B">
        <w:rPr>
          <w:rFonts w:cs="Times New Roman"/>
          <w:bCs/>
        </w:rPr>
        <w:t xml:space="preserve">(2018c). </w:t>
      </w:r>
      <w:proofErr w:type="spellStart"/>
      <w:r w:rsidRPr="00A4041B">
        <w:rPr>
          <w:rFonts w:cs="Times New Roman"/>
          <w:bCs/>
        </w:rPr>
        <w:t>BioNet</w:t>
      </w:r>
      <w:proofErr w:type="spellEnd"/>
      <w:r w:rsidRPr="00A4041B">
        <w:rPr>
          <w:rFonts w:cs="Times New Roman"/>
          <w:bCs/>
        </w:rPr>
        <w:t xml:space="preserve"> Vegetation Classification. Last viewed July 2020. </w:t>
      </w:r>
      <w:hyperlink r:id="rId142" w:history="1">
        <w:r w:rsidRPr="00A4041B">
          <w:rPr>
            <w:rFonts w:cs="Times New Roman"/>
            <w:bCs/>
            <w:u w:val="single"/>
          </w:rPr>
          <w:t>http://www.bionet.nsw.gov.au/</w:t>
        </w:r>
      </w:hyperlink>
    </w:p>
    <w:p w14:paraId="220A66A8" w14:textId="714098BE" w:rsidR="005A1DF9" w:rsidRPr="00A4041B" w:rsidRDefault="005A1DF9" w:rsidP="005A1DF9">
      <w:pPr>
        <w:numPr>
          <w:ilvl w:val="0"/>
          <w:numId w:val="2"/>
        </w:numPr>
        <w:spacing w:line="240" w:lineRule="auto"/>
        <w:rPr>
          <w:rFonts w:cs="Times New Roman"/>
          <w:bCs/>
        </w:rPr>
      </w:pPr>
      <w:r w:rsidRPr="00A4041B">
        <w:rPr>
          <w:rFonts w:cs="Times New Roman"/>
          <w:bCs/>
        </w:rPr>
        <w:t xml:space="preserve">NSW OEH (2018d). A review of koala tree </w:t>
      </w:r>
      <w:proofErr w:type="gramStart"/>
      <w:r w:rsidRPr="00A4041B">
        <w:rPr>
          <w:rFonts w:cs="Times New Roman"/>
          <w:bCs/>
        </w:rPr>
        <w:t>use</w:t>
      </w:r>
      <w:proofErr w:type="gramEnd"/>
      <w:r w:rsidRPr="00A4041B">
        <w:rPr>
          <w:rFonts w:cs="Times New Roman"/>
          <w:bCs/>
        </w:rPr>
        <w:t xml:space="preserve"> across New South Wales. Last viewed July 2020. </w:t>
      </w:r>
      <w:hyperlink r:id="rId143" w:history="1">
        <w:r w:rsidRPr="00A4041B">
          <w:rPr>
            <w:u w:val="single"/>
          </w:rPr>
          <w:t>https://www.environment.nsw.gov.au/research-and-publications/publications-search/a-review-of-koala-tree-use-across-new-south-wales</w:t>
        </w:r>
      </w:hyperlink>
    </w:p>
    <w:p w14:paraId="04110D3B" w14:textId="5630A9E2" w:rsidR="005A1DF9" w:rsidRPr="00A4041B" w:rsidRDefault="005A1DF9" w:rsidP="005A1DF9">
      <w:pPr>
        <w:numPr>
          <w:ilvl w:val="0"/>
          <w:numId w:val="2"/>
        </w:numPr>
        <w:autoSpaceDE w:val="0"/>
        <w:autoSpaceDN w:val="0"/>
        <w:adjustRightInd w:val="0"/>
        <w:spacing w:line="240" w:lineRule="auto"/>
        <w:rPr>
          <w:rFonts w:cs="Times New Roman"/>
        </w:rPr>
      </w:pPr>
      <w:r w:rsidRPr="00A4041B">
        <w:rPr>
          <w:rFonts w:cs="Times New Roman"/>
        </w:rPr>
        <w:t xml:space="preserve">NSW OEH (2019). Responding to heat stress in flying-fox camps. Last viewed </w:t>
      </w:r>
      <w:r w:rsidR="0086140F" w:rsidRPr="00A4041B">
        <w:rPr>
          <w:rFonts w:cs="Times New Roman"/>
        </w:rPr>
        <w:t>December 2021</w:t>
      </w:r>
      <w:r w:rsidRPr="00A4041B">
        <w:rPr>
          <w:rFonts w:cs="Times New Roman"/>
        </w:rPr>
        <w:t xml:space="preserve">. </w:t>
      </w:r>
      <w:hyperlink r:id="rId144" w:history="1">
        <w:r w:rsidRPr="00A4041B">
          <w:rPr>
            <w:u w:val="single"/>
          </w:rPr>
          <w:t>https://www.environment.nsw.gov.au/topics/animals-and-plants/wildlife-</w:t>
        </w:r>
        <w:r w:rsidRPr="00A4041B">
          <w:rPr>
            <w:u w:val="single"/>
          </w:rPr>
          <w:lastRenderedPageBreak/>
          <w:t>management/flying-fox-management/flying-fox-camp-management/responding-to-heat-stress-in-flying-fox-camps</w:t>
        </w:r>
      </w:hyperlink>
    </w:p>
    <w:p w14:paraId="1D354DE1" w14:textId="23F21C7E" w:rsidR="005A1DF9" w:rsidRPr="00A4041B" w:rsidRDefault="005A1DF9" w:rsidP="005A1DF9">
      <w:pPr>
        <w:numPr>
          <w:ilvl w:val="0"/>
          <w:numId w:val="2"/>
        </w:numPr>
        <w:spacing w:line="240" w:lineRule="auto"/>
        <w:rPr>
          <w:rFonts w:cs="Times New Roman"/>
        </w:rPr>
      </w:pPr>
      <w:r w:rsidRPr="00A4041B">
        <w:rPr>
          <w:rFonts w:cs="Times New Roman"/>
        </w:rPr>
        <w:t xml:space="preserve">NSW Scientific Committee (1997). Cumberland Plain land snail - Endangered species listing. </w:t>
      </w:r>
      <w:r w:rsidRPr="00A4041B">
        <w:rPr>
          <w:rFonts w:cs="Times New Roman"/>
          <w:bCs/>
        </w:rPr>
        <w:t xml:space="preserve">Last viewed July 2020. </w:t>
      </w:r>
      <w:hyperlink r:id="rId145" w:history="1">
        <w:r w:rsidRPr="00A4041B">
          <w:rPr>
            <w:rFonts w:cs="Times New Roman"/>
            <w:u w:val="single"/>
          </w:rPr>
          <w:t>https://www.environment.nsw.gov.au/topics/animals-and-plants/threatened-species/nsw-threatened-species-scientific-committee/determinations/final-determinations/1996-1999/cumberland-plain-land-snail-meridolum-corneovirens-endangered-species-listing</w:t>
        </w:r>
      </w:hyperlink>
    </w:p>
    <w:p w14:paraId="20F9621E" w14:textId="1A3BDC00" w:rsidR="005A1DF9" w:rsidRPr="00A4041B" w:rsidRDefault="005A1DF9" w:rsidP="005A1DF9">
      <w:pPr>
        <w:numPr>
          <w:ilvl w:val="0"/>
          <w:numId w:val="2"/>
        </w:numPr>
        <w:autoSpaceDE w:val="0"/>
        <w:autoSpaceDN w:val="0"/>
        <w:adjustRightInd w:val="0"/>
        <w:spacing w:line="240" w:lineRule="auto"/>
      </w:pPr>
      <w:r w:rsidRPr="00A4041B">
        <w:t>NSW Scientific Committee (2002).</w:t>
      </w:r>
      <w:r w:rsidRPr="00A4041B">
        <w:rPr>
          <w:rFonts w:cs="Arial"/>
          <w:lang w:val="en"/>
        </w:rPr>
        <w:t xml:space="preserve"> </w:t>
      </w:r>
      <w:r w:rsidRPr="00A4041B">
        <w:rPr>
          <w:lang w:val="en"/>
        </w:rPr>
        <w:t xml:space="preserve">Alteration to the natural flow regimes of rivers and streams and their floodplains and wetlands - Key threatening process listing.  </w:t>
      </w:r>
      <w:r w:rsidRPr="00A4041B">
        <w:rPr>
          <w:rFonts w:cs="Times New Roman"/>
          <w:bCs/>
        </w:rPr>
        <w:t xml:space="preserve">Last viewed July 2020. </w:t>
      </w:r>
      <w:hyperlink r:id="rId146" w:history="1">
        <w:r w:rsidRPr="00A4041B">
          <w:rPr>
            <w:u w:val="single"/>
          </w:rPr>
          <w:t>https://www.environment.nsw.gov.au/topics/animals-and-plants/threatened-species/nsw-threatened-species-scientific-committee/determinations/final-determinations/2000-2003/alteration-to-the-natural-flow-regimes-key-threatening-process-listing</w:t>
        </w:r>
      </w:hyperlink>
    </w:p>
    <w:p w14:paraId="1A35E747" w14:textId="0573B7C2" w:rsidR="005A1DF9" w:rsidRPr="00A4041B" w:rsidRDefault="005A1DF9" w:rsidP="005A1DF9">
      <w:pPr>
        <w:numPr>
          <w:ilvl w:val="0"/>
          <w:numId w:val="2"/>
        </w:numPr>
        <w:autoSpaceDE w:val="0"/>
        <w:autoSpaceDN w:val="0"/>
        <w:adjustRightInd w:val="0"/>
        <w:spacing w:line="240" w:lineRule="auto"/>
      </w:pPr>
      <w:r w:rsidRPr="00A4041B">
        <w:rPr>
          <w:rFonts w:cs="Times New Roman"/>
        </w:rPr>
        <w:t xml:space="preserve">NSW Scientific Committee (2011). River-Flat Eucalypt Forest on Coastal Floodplains of the NSW North Coast, Sydney Basin and </w:t>
      </w:r>
      <w:proofErr w:type="gramStart"/>
      <w:r w:rsidRPr="00A4041B">
        <w:rPr>
          <w:rFonts w:cs="Times New Roman"/>
        </w:rPr>
        <w:t>South East</w:t>
      </w:r>
      <w:proofErr w:type="gramEnd"/>
      <w:r w:rsidRPr="00A4041B">
        <w:rPr>
          <w:rFonts w:cs="Times New Roman"/>
        </w:rPr>
        <w:t xml:space="preserve"> Corner bioregions – Determination to make a minor amendment to Part 3 of Schedule 1 of the Threatened Species Conservation Act. </w:t>
      </w:r>
      <w:r w:rsidRPr="00A4041B">
        <w:rPr>
          <w:rFonts w:cs="Times New Roman"/>
          <w:bCs/>
        </w:rPr>
        <w:t>Last viewed July 2020.</w:t>
      </w:r>
      <w:r w:rsidRPr="00A4041B">
        <w:rPr>
          <w:rFonts w:cs="Times New Roman"/>
        </w:rPr>
        <w:br/>
      </w:r>
      <w:hyperlink r:id="rId147" w:history="1">
        <w:r w:rsidRPr="00A4041B">
          <w:rPr>
            <w:u w:val="single"/>
          </w:rPr>
          <w:t>https://www.environment.nsw.gov.au/topics/animals-and-plants/threatened-species/nsw-threatened-species-scientific-committee/determinations/final-determinations/2011-2012/river-flat-eucalypt-forest-on-coastal-floodplains-minor-amendment-determination</w:t>
        </w:r>
      </w:hyperlink>
    </w:p>
    <w:p w14:paraId="726C639B" w14:textId="787113A6" w:rsidR="00421757" w:rsidRPr="00A4041B" w:rsidRDefault="00421757" w:rsidP="005A1DF9">
      <w:pPr>
        <w:numPr>
          <w:ilvl w:val="0"/>
          <w:numId w:val="2"/>
        </w:numPr>
        <w:spacing w:line="240" w:lineRule="auto"/>
        <w:rPr>
          <w:rFonts w:cs="Times New Roman"/>
        </w:rPr>
      </w:pPr>
      <w:proofErr w:type="spellStart"/>
      <w:r w:rsidRPr="00A4041B">
        <w:rPr>
          <w:rFonts w:cs="Times New Roman"/>
        </w:rPr>
        <w:t>Pahl</w:t>
      </w:r>
      <w:proofErr w:type="spellEnd"/>
      <w:r w:rsidRPr="00A4041B">
        <w:rPr>
          <w:rFonts w:cs="Times New Roman"/>
        </w:rPr>
        <w:t xml:space="preserve"> L (2019). Macropods, feral goats, </w:t>
      </w:r>
      <w:proofErr w:type="gramStart"/>
      <w:r w:rsidRPr="00A4041B">
        <w:rPr>
          <w:rFonts w:cs="Times New Roman"/>
        </w:rPr>
        <w:t>sheep</w:t>
      </w:r>
      <w:proofErr w:type="gramEnd"/>
      <w:r w:rsidRPr="00A4041B">
        <w:rPr>
          <w:rFonts w:cs="Times New Roman"/>
        </w:rPr>
        <w:t xml:space="preserve"> and cattle. 2. Equivalency in what and where they eat. </w:t>
      </w:r>
      <w:r w:rsidRPr="00A4041B">
        <w:rPr>
          <w:rFonts w:cs="Times New Roman"/>
          <w:i/>
          <w:iCs/>
        </w:rPr>
        <w:t>The Rangeland Journal, 41</w:t>
      </w:r>
      <w:r w:rsidRPr="00A4041B">
        <w:rPr>
          <w:rFonts w:cs="Times New Roman"/>
        </w:rPr>
        <w:t>.</w:t>
      </w:r>
    </w:p>
    <w:p w14:paraId="20F6421F" w14:textId="435D3317" w:rsidR="005A1DF9" w:rsidRPr="00A4041B" w:rsidRDefault="005A1DF9" w:rsidP="005A1DF9">
      <w:pPr>
        <w:numPr>
          <w:ilvl w:val="0"/>
          <w:numId w:val="2"/>
        </w:numPr>
        <w:spacing w:line="240" w:lineRule="auto"/>
        <w:rPr>
          <w:rFonts w:cs="Times New Roman"/>
        </w:rPr>
      </w:pPr>
      <w:proofErr w:type="spellStart"/>
      <w:r w:rsidRPr="00A4041B">
        <w:rPr>
          <w:rFonts w:cs="Times New Roman"/>
        </w:rPr>
        <w:t>Paice</w:t>
      </w:r>
      <w:proofErr w:type="spellEnd"/>
      <w:r w:rsidRPr="00A4041B">
        <w:rPr>
          <w:rFonts w:cs="Times New Roman"/>
        </w:rPr>
        <w:t xml:space="preserve"> R and Chambers J (2016). </w:t>
      </w:r>
      <w:r w:rsidRPr="00A4041B">
        <w:rPr>
          <w:rFonts w:cs="Times New Roman"/>
          <w:iCs/>
        </w:rPr>
        <w:t>Climate change impacts on coastal ecosystems. Coast Adapt Impact Sheet 8</w:t>
      </w:r>
      <w:r w:rsidRPr="00A4041B">
        <w:rPr>
          <w:rFonts w:cs="Times New Roman"/>
          <w:i/>
          <w:iCs/>
        </w:rPr>
        <w:t xml:space="preserve">. </w:t>
      </w:r>
      <w:r w:rsidRPr="00A4041B">
        <w:rPr>
          <w:rFonts w:cs="Times New Roman"/>
        </w:rPr>
        <w:t xml:space="preserve">National Climate Change Adaptation Research Facility, Gold Coast. </w:t>
      </w:r>
      <w:hyperlink r:id="rId148" w:history="1">
        <w:r w:rsidRPr="00A4041B">
          <w:rPr>
            <w:rFonts w:cs="Times New Roman"/>
            <w:u w:val="single"/>
          </w:rPr>
          <w:t>https://coastadapt.com.au/sites/default/files/factsheets/T312_9_Coastal_Ecosystems.pdf</w:t>
        </w:r>
      </w:hyperlink>
    </w:p>
    <w:p w14:paraId="22536300" w14:textId="77777777" w:rsidR="005A1DF9" w:rsidRPr="00A4041B" w:rsidRDefault="005A1DF9" w:rsidP="005A1DF9">
      <w:pPr>
        <w:numPr>
          <w:ilvl w:val="0"/>
          <w:numId w:val="2"/>
        </w:numPr>
        <w:spacing w:line="240" w:lineRule="auto"/>
      </w:pPr>
      <w:r w:rsidRPr="00A4041B">
        <w:t>Peel B (2019). Personal communication, on behalf of Victorian Scientific Advisory Committee.</w:t>
      </w:r>
    </w:p>
    <w:p w14:paraId="7409B244" w14:textId="697DDA3C" w:rsidR="005A1DF9" w:rsidRPr="00A4041B" w:rsidRDefault="005A1DF9" w:rsidP="005A1DF9">
      <w:pPr>
        <w:numPr>
          <w:ilvl w:val="0"/>
          <w:numId w:val="2"/>
        </w:numPr>
        <w:autoSpaceDE w:val="0"/>
        <w:autoSpaceDN w:val="0"/>
        <w:adjustRightInd w:val="0"/>
        <w:spacing w:line="240" w:lineRule="auto"/>
      </w:pPr>
      <w:r w:rsidRPr="00A4041B">
        <w:t>Pocock Z and Lawrence RE (2005).</w:t>
      </w:r>
      <w:r w:rsidRPr="00A4041B">
        <w:rPr>
          <w:iCs/>
        </w:rPr>
        <w:t xml:space="preserve"> How far into a forest does the effect of a road extend? Defining road edge effect in eucalypt forests of south-eastern Australia</w:t>
      </w:r>
      <w:r w:rsidRPr="00A4041B">
        <w:t xml:space="preserve">. </w:t>
      </w:r>
      <w:r w:rsidRPr="00A4041B">
        <w:rPr>
          <w:i/>
        </w:rPr>
        <w:t>Australian Mammalogy</w:t>
      </w:r>
      <w:r w:rsidRPr="00A4041B">
        <w:t xml:space="preserve"> 36, 1, 1-14 </w:t>
      </w:r>
      <w:hyperlink r:id="rId149" w:history="1">
        <w:r w:rsidRPr="00A4041B">
          <w:rPr>
            <w:u w:val="single"/>
          </w:rPr>
          <w:t>https://doi.org/10.1071/AM13005</w:t>
        </w:r>
      </w:hyperlink>
    </w:p>
    <w:p w14:paraId="3308CE8B" w14:textId="77777777" w:rsidR="005A1DF9" w:rsidRPr="00A4041B" w:rsidRDefault="005A1DF9" w:rsidP="005A1DF9">
      <w:pPr>
        <w:numPr>
          <w:ilvl w:val="0"/>
          <w:numId w:val="2"/>
        </w:numPr>
        <w:autoSpaceDE w:val="0"/>
        <w:autoSpaceDN w:val="0"/>
        <w:adjustRightInd w:val="0"/>
        <w:spacing w:line="240" w:lineRule="auto"/>
      </w:pPr>
      <w:r w:rsidRPr="00A4041B">
        <w:t xml:space="preserve">Pressey RL and Middleton MJ (1982). </w:t>
      </w:r>
      <w:r w:rsidRPr="00A4041B">
        <w:rPr>
          <w:iCs/>
        </w:rPr>
        <w:t>Impacts of flood mitigation works on coastal wetlands</w:t>
      </w:r>
      <w:r w:rsidRPr="00A4041B">
        <w:t xml:space="preserve">. </w:t>
      </w:r>
      <w:r w:rsidRPr="00A4041B">
        <w:rPr>
          <w:i/>
        </w:rPr>
        <w:t>Wetlands</w:t>
      </w:r>
      <w:r w:rsidRPr="00A4041B">
        <w:t xml:space="preserve"> 2, 27</w:t>
      </w:r>
      <w:r w:rsidRPr="00A4041B">
        <w:rPr>
          <w:lang w:val="en-US" w:eastAsia="en-AU"/>
        </w:rPr>
        <w:t>–</w:t>
      </w:r>
      <w:r w:rsidRPr="00A4041B">
        <w:t>45.</w:t>
      </w:r>
    </w:p>
    <w:p w14:paraId="73E87D70" w14:textId="77777777" w:rsidR="005A1DF9" w:rsidRPr="00A4041B" w:rsidRDefault="005A1DF9" w:rsidP="005A1DF9">
      <w:pPr>
        <w:numPr>
          <w:ilvl w:val="0"/>
          <w:numId w:val="2"/>
        </w:numPr>
        <w:spacing w:line="240" w:lineRule="auto"/>
        <w:rPr>
          <w:rFonts w:cs="Times New Roman"/>
          <w:lang w:val="en"/>
        </w:rPr>
      </w:pPr>
      <w:r w:rsidRPr="00A4041B">
        <w:rPr>
          <w:rFonts w:cs="Times New Roman"/>
          <w:lang w:val="en"/>
        </w:rPr>
        <w:t xml:space="preserve">Pyke GH and White AW (1996). Habitat requirements for the Green and Golden Bell Frog </w:t>
      </w:r>
      <w:proofErr w:type="spellStart"/>
      <w:r w:rsidRPr="00A4041B">
        <w:rPr>
          <w:rFonts w:cs="Times New Roman"/>
          <w:i/>
          <w:iCs/>
          <w:lang w:val="en"/>
        </w:rPr>
        <w:t>Litoria</w:t>
      </w:r>
      <w:proofErr w:type="spellEnd"/>
      <w:r w:rsidRPr="00A4041B">
        <w:rPr>
          <w:rFonts w:cs="Times New Roman"/>
          <w:i/>
          <w:iCs/>
          <w:lang w:val="en"/>
        </w:rPr>
        <w:t xml:space="preserve"> </w:t>
      </w:r>
      <w:proofErr w:type="spellStart"/>
      <w:r w:rsidRPr="00A4041B">
        <w:rPr>
          <w:rFonts w:cs="Times New Roman"/>
          <w:i/>
          <w:iCs/>
          <w:lang w:val="en"/>
        </w:rPr>
        <w:t>aurea</w:t>
      </w:r>
      <w:proofErr w:type="spellEnd"/>
      <w:r w:rsidRPr="00A4041B">
        <w:rPr>
          <w:rFonts w:cs="Times New Roman"/>
          <w:lang w:val="en"/>
        </w:rPr>
        <w:t xml:space="preserve"> (Anura: </w:t>
      </w:r>
      <w:proofErr w:type="spellStart"/>
      <w:r w:rsidRPr="00A4041B">
        <w:rPr>
          <w:rFonts w:cs="Times New Roman"/>
          <w:lang w:val="en"/>
        </w:rPr>
        <w:t>Hylidae</w:t>
      </w:r>
      <w:proofErr w:type="spellEnd"/>
      <w:r w:rsidRPr="00A4041B">
        <w:rPr>
          <w:rFonts w:cs="Times New Roman"/>
          <w:lang w:val="en"/>
        </w:rPr>
        <w:t xml:space="preserve">). </w:t>
      </w:r>
      <w:r w:rsidRPr="00A4041B">
        <w:rPr>
          <w:rFonts w:cs="Times New Roman"/>
          <w:i/>
          <w:iCs/>
          <w:lang w:val="en"/>
        </w:rPr>
        <w:t>Australian Zoologist</w:t>
      </w:r>
      <w:r w:rsidRPr="00A4041B">
        <w:rPr>
          <w:rFonts w:cs="Times New Roman"/>
          <w:lang w:val="en"/>
        </w:rPr>
        <w:t xml:space="preserve"> 30, 2, 224</w:t>
      </w:r>
      <w:r w:rsidRPr="00A4041B">
        <w:rPr>
          <w:lang w:val="en-US" w:eastAsia="en-AU"/>
        </w:rPr>
        <w:t>–</w:t>
      </w:r>
      <w:r w:rsidRPr="00A4041B">
        <w:rPr>
          <w:rFonts w:cs="Times New Roman"/>
          <w:lang w:val="en"/>
        </w:rPr>
        <w:t>232.</w:t>
      </w:r>
    </w:p>
    <w:p w14:paraId="392134D0" w14:textId="77777777" w:rsidR="005A1DF9" w:rsidRPr="00A4041B" w:rsidRDefault="005A1DF9" w:rsidP="005A1DF9">
      <w:pPr>
        <w:numPr>
          <w:ilvl w:val="0"/>
          <w:numId w:val="2"/>
        </w:numPr>
        <w:spacing w:line="240" w:lineRule="auto"/>
      </w:pPr>
      <w:r w:rsidRPr="00A4041B">
        <w:t>Ridgeway P (2019). Personal communication.</w:t>
      </w:r>
    </w:p>
    <w:p w14:paraId="49F3E49B" w14:textId="1C2A2AAF" w:rsidR="005A1DF9" w:rsidRPr="00A4041B" w:rsidRDefault="005A1DF9" w:rsidP="005A1DF9">
      <w:pPr>
        <w:numPr>
          <w:ilvl w:val="0"/>
          <w:numId w:val="2"/>
        </w:numPr>
        <w:spacing w:line="240" w:lineRule="auto"/>
        <w:rPr>
          <w:rFonts w:cs="Times New Roman"/>
        </w:rPr>
      </w:pPr>
      <w:r w:rsidRPr="00A4041B">
        <w:rPr>
          <w:rFonts w:cs="Times New Roman"/>
        </w:rPr>
        <w:t>River Styles (2020). River Styles, Geomorphic Unit Quick Reference Guide. McQuarrie University, the University of Auckland, NSW Department of industry, Australian research Council.</w:t>
      </w:r>
      <w:r w:rsidRPr="00A4041B">
        <w:rPr>
          <w:rFonts w:cs="Times New Roman"/>
        </w:rPr>
        <w:br/>
      </w:r>
      <w:hyperlink r:id="rId150" w:history="1">
        <w:r w:rsidRPr="00A4041B">
          <w:rPr>
            <w:rFonts w:cs="Times New Roman"/>
            <w:u w:val="single"/>
          </w:rPr>
          <w:t>https://riverstyles.com/river-styles-toolkit/geomorphic-unit-quick-reference-guide/</w:t>
        </w:r>
      </w:hyperlink>
    </w:p>
    <w:p w14:paraId="20F277DF" w14:textId="0B1960DC" w:rsidR="0046632C" w:rsidRPr="00A4041B" w:rsidRDefault="0046632C" w:rsidP="005A1DF9">
      <w:pPr>
        <w:numPr>
          <w:ilvl w:val="0"/>
          <w:numId w:val="2"/>
        </w:numPr>
        <w:spacing w:line="240" w:lineRule="auto"/>
        <w:rPr>
          <w:rFonts w:cs="Times New Roman"/>
        </w:rPr>
      </w:pPr>
      <w:r w:rsidRPr="00A4041B">
        <w:rPr>
          <w:rFonts w:cs="Times New Roman"/>
        </w:rPr>
        <w:t xml:space="preserve">Roger E, </w:t>
      </w:r>
      <w:proofErr w:type="spellStart"/>
      <w:r w:rsidRPr="00A4041B">
        <w:rPr>
          <w:rFonts w:cs="Times New Roman"/>
        </w:rPr>
        <w:t>Duursma</w:t>
      </w:r>
      <w:proofErr w:type="spellEnd"/>
      <w:r w:rsidRPr="00A4041B">
        <w:rPr>
          <w:rFonts w:cs="Times New Roman"/>
        </w:rPr>
        <w:t xml:space="preserve"> DE, Downey PO, Gallagher RV, Hughes L, Steel J and Leishman MR (2015). A tool to assess potential for alien plant establishment and expansion under climate change. </w:t>
      </w:r>
      <w:r w:rsidRPr="00A4041B">
        <w:rPr>
          <w:rFonts w:cs="Times New Roman"/>
          <w:i/>
          <w:iCs/>
        </w:rPr>
        <w:t>Journal of Environmental Management, 159</w:t>
      </w:r>
      <w:r w:rsidRPr="00A4041B">
        <w:rPr>
          <w:rFonts w:cs="Times New Roman"/>
        </w:rPr>
        <w:t>, 121-127.</w:t>
      </w:r>
    </w:p>
    <w:p w14:paraId="2C95EE5E" w14:textId="18B42ADB" w:rsidR="005A1DF9" w:rsidRPr="00A4041B" w:rsidRDefault="005A1DF9" w:rsidP="005A1DF9">
      <w:pPr>
        <w:numPr>
          <w:ilvl w:val="0"/>
          <w:numId w:val="2"/>
        </w:numPr>
        <w:spacing w:line="240" w:lineRule="auto"/>
        <w:rPr>
          <w:rFonts w:cs="Times New Roman"/>
        </w:rPr>
      </w:pPr>
      <w:r w:rsidRPr="00A4041B">
        <w:t xml:space="preserve">Royal Botanic Gardens and Domain Trust (2020). </w:t>
      </w:r>
      <w:proofErr w:type="spellStart"/>
      <w:r w:rsidRPr="00A4041B">
        <w:t>PlantNET</w:t>
      </w:r>
      <w:proofErr w:type="spellEnd"/>
      <w:r w:rsidRPr="00A4041B">
        <w:t xml:space="preserve"> - New South Wales Flora Online (The Plant Information Network System of The Royal Botanic Gardens and Domain Trust Version 2.0.). </w:t>
      </w:r>
      <w:r w:rsidRPr="00A4041B">
        <w:rPr>
          <w:rFonts w:cs="Times New Roman"/>
          <w:bCs/>
        </w:rPr>
        <w:t xml:space="preserve">Last viewed July 2020. </w:t>
      </w:r>
      <w:hyperlink r:id="rId151" w:history="1">
        <w:r w:rsidRPr="00A4041B">
          <w:rPr>
            <w:u w:val="single"/>
          </w:rPr>
          <w:t>http://plantnet.rbgsyd.nsw.gov.au/</w:t>
        </w:r>
      </w:hyperlink>
    </w:p>
    <w:p w14:paraId="0EE660BF" w14:textId="77777777" w:rsidR="005A1DF9" w:rsidRPr="00A4041B" w:rsidRDefault="005A1DF9" w:rsidP="005A1DF9">
      <w:pPr>
        <w:numPr>
          <w:ilvl w:val="0"/>
          <w:numId w:val="2"/>
        </w:numPr>
        <w:spacing w:line="240" w:lineRule="auto"/>
        <w:rPr>
          <w:rFonts w:cs="Times New Roman"/>
        </w:rPr>
      </w:pPr>
      <w:r w:rsidRPr="00A4041B">
        <w:rPr>
          <w:rFonts w:cs="Times New Roman"/>
        </w:rPr>
        <w:lastRenderedPageBreak/>
        <w:t xml:space="preserve">Ryan K, Fisher M and </w:t>
      </w:r>
      <w:proofErr w:type="spellStart"/>
      <w:r w:rsidRPr="00A4041B">
        <w:rPr>
          <w:rFonts w:cs="Times New Roman"/>
        </w:rPr>
        <w:t>Schaeper</w:t>
      </w:r>
      <w:proofErr w:type="spellEnd"/>
      <w:r w:rsidRPr="00A4041B">
        <w:rPr>
          <w:rFonts w:cs="Times New Roman"/>
        </w:rPr>
        <w:t xml:space="preserve"> L (1996). The natural vegetation of the St Albans 1:100,000 map sheet. </w:t>
      </w:r>
      <w:proofErr w:type="spellStart"/>
      <w:r w:rsidRPr="00A4041B">
        <w:rPr>
          <w:rFonts w:cs="Times New Roman"/>
          <w:i/>
        </w:rPr>
        <w:t>Cunninghamia</w:t>
      </w:r>
      <w:proofErr w:type="spellEnd"/>
      <w:r w:rsidRPr="00A4041B">
        <w:rPr>
          <w:rFonts w:cs="Times New Roman"/>
        </w:rPr>
        <w:t xml:space="preserve"> 4, 433</w:t>
      </w:r>
      <w:r w:rsidRPr="00A4041B">
        <w:rPr>
          <w:lang w:val="en-US" w:eastAsia="en-AU"/>
        </w:rPr>
        <w:t>–</w:t>
      </w:r>
      <w:r w:rsidRPr="00A4041B">
        <w:rPr>
          <w:rFonts w:cs="Times New Roman"/>
        </w:rPr>
        <w:t>482.</w:t>
      </w:r>
    </w:p>
    <w:p w14:paraId="371A35A3" w14:textId="77777777" w:rsidR="005A1DF9" w:rsidRPr="00A4041B" w:rsidRDefault="005A1DF9" w:rsidP="005A1DF9">
      <w:pPr>
        <w:numPr>
          <w:ilvl w:val="0"/>
          <w:numId w:val="2"/>
        </w:numPr>
        <w:autoSpaceDE w:val="0"/>
        <w:autoSpaceDN w:val="0"/>
        <w:adjustRightInd w:val="0"/>
        <w:spacing w:line="240" w:lineRule="auto"/>
        <w:rPr>
          <w:rFonts w:cs="Times New Roman"/>
        </w:rPr>
      </w:pPr>
      <w:r w:rsidRPr="00A4041B">
        <w:rPr>
          <w:rFonts w:cs="Times New Roman"/>
        </w:rPr>
        <w:t xml:space="preserve">Sanchez-Bayo F and </w:t>
      </w:r>
      <w:proofErr w:type="spellStart"/>
      <w:r w:rsidRPr="00A4041B">
        <w:rPr>
          <w:rFonts w:cs="Times New Roman"/>
        </w:rPr>
        <w:t>Wyckhuys</w:t>
      </w:r>
      <w:proofErr w:type="spellEnd"/>
      <w:r w:rsidRPr="00A4041B">
        <w:rPr>
          <w:rFonts w:cs="Times New Roman"/>
        </w:rPr>
        <w:t xml:space="preserve"> KAG (2019). Worldwide decline of the entomofauna: A review of its drivers. </w:t>
      </w:r>
      <w:r w:rsidRPr="00A4041B">
        <w:rPr>
          <w:rFonts w:cs="Times New Roman"/>
          <w:i/>
        </w:rPr>
        <w:t>Biological Conservation</w:t>
      </w:r>
      <w:r w:rsidRPr="00A4041B">
        <w:rPr>
          <w:rFonts w:cs="Times New Roman"/>
        </w:rPr>
        <w:t xml:space="preserve"> 232, 8</w:t>
      </w:r>
      <w:r w:rsidRPr="00A4041B">
        <w:rPr>
          <w:lang w:val="en-US" w:eastAsia="en-AU"/>
        </w:rPr>
        <w:t>–</w:t>
      </w:r>
      <w:r w:rsidRPr="00A4041B">
        <w:rPr>
          <w:rFonts w:cs="Times New Roman"/>
        </w:rPr>
        <w:t>27.</w:t>
      </w:r>
    </w:p>
    <w:p w14:paraId="0388752D" w14:textId="77777777" w:rsidR="005A1DF9" w:rsidRPr="00A4041B" w:rsidRDefault="005A1DF9" w:rsidP="005A1DF9">
      <w:pPr>
        <w:numPr>
          <w:ilvl w:val="0"/>
          <w:numId w:val="2"/>
        </w:numPr>
        <w:spacing w:line="240" w:lineRule="auto"/>
        <w:rPr>
          <w:rFonts w:cs="Times New Roman"/>
        </w:rPr>
      </w:pPr>
      <w:proofErr w:type="spellStart"/>
      <w:r w:rsidRPr="00A4041B">
        <w:rPr>
          <w:rFonts w:cs="Times New Roman"/>
        </w:rPr>
        <w:t>Santamouris</w:t>
      </w:r>
      <w:proofErr w:type="spellEnd"/>
      <w:r w:rsidRPr="00A4041B">
        <w:rPr>
          <w:rFonts w:cs="Times New Roman"/>
        </w:rPr>
        <w:t xml:space="preserve"> M, Haddad S, </w:t>
      </w:r>
      <w:proofErr w:type="spellStart"/>
      <w:r w:rsidRPr="00A4041B">
        <w:rPr>
          <w:rFonts w:cs="Times New Roman"/>
        </w:rPr>
        <w:t>Fiorito</w:t>
      </w:r>
      <w:proofErr w:type="spellEnd"/>
      <w:r w:rsidRPr="00A4041B">
        <w:rPr>
          <w:rFonts w:cs="Times New Roman"/>
        </w:rPr>
        <w:t xml:space="preserve"> F, Osmond P, Ding L, Prasad D, </w:t>
      </w:r>
      <w:proofErr w:type="spellStart"/>
      <w:r w:rsidRPr="00A4041B">
        <w:rPr>
          <w:rFonts w:cs="Times New Roman"/>
        </w:rPr>
        <w:t>Zhai</w:t>
      </w:r>
      <w:proofErr w:type="spellEnd"/>
      <w:r w:rsidRPr="00A4041B">
        <w:rPr>
          <w:rFonts w:cs="Times New Roman"/>
        </w:rPr>
        <w:t xml:space="preserve"> X and Wang R (2017). </w:t>
      </w:r>
      <w:r w:rsidRPr="00A4041B">
        <w:rPr>
          <w:rFonts w:cs="Times New Roman"/>
          <w:iCs/>
        </w:rPr>
        <w:t>Urban Heat Island and Overheating Characteristics in Sydney, Australia. An Analysis of Multiyear Measurements</w:t>
      </w:r>
      <w:r w:rsidRPr="00A4041B">
        <w:rPr>
          <w:rFonts w:cs="Times New Roman"/>
          <w:i/>
          <w:iCs/>
        </w:rPr>
        <w:t xml:space="preserve">. </w:t>
      </w:r>
      <w:r w:rsidRPr="00A4041B">
        <w:rPr>
          <w:rFonts w:cs="Times New Roman"/>
          <w:i/>
        </w:rPr>
        <w:t>Sustainability</w:t>
      </w:r>
      <w:r w:rsidRPr="00A4041B">
        <w:rPr>
          <w:rFonts w:cs="Times New Roman"/>
        </w:rPr>
        <w:t xml:space="preserve"> 9, 5, 712. </w:t>
      </w:r>
    </w:p>
    <w:p w14:paraId="2503F35A" w14:textId="52DCDEA3" w:rsidR="005A1DF9" w:rsidRPr="00A4041B" w:rsidRDefault="005A1DF9" w:rsidP="005A1DF9">
      <w:pPr>
        <w:numPr>
          <w:ilvl w:val="0"/>
          <w:numId w:val="2"/>
        </w:numPr>
        <w:spacing w:line="240" w:lineRule="auto"/>
        <w:rPr>
          <w:rFonts w:cs="Times New Roman"/>
        </w:rPr>
      </w:pPr>
      <w:r w:rsidRPr="00A4041B">
        <w:rPr>
          <w:rFonts w:cs="Times New Roman"/>
        </w:rPr>
        <w:t xml:space="preserve">Saunders DL and </w:t>
      </w:r>
      <w:proofErr w:type="spellStart"/>
      <w:r w:rsidRPr="00A4041B">
        <w:rPr>
          <w:rFonts w:cs="Times New Roman"/>
        </w:rPr>
        <w:t>Tzaros</w:t>
      </w:r>
      <w:proofErr w:type="spellEnd"/>
      <w:r w:rsidRPr="00A4041B">
        <w:rPr>
          <w:rFonts w:cs="Times New Roman"/>
        </w:rPr>
        <w:t xml:space="preserve"> C (2011). National Recovery Plan for the Swift Parrot </w:t>
      </w:r>
      <w:proofErr w:type="spellStart"/>
      <w:r w:rsidRPr="00A4041B">
        <w:rPr>
          <w:rFonts w:cs="Times New Roman"/>
          <w:iCs/>
        </w:rPr>
        <w:t>Lathamus</w:t>
      </w:r>
      <w:proofErr w:type="spellEnd"/>
      <w:r w:rsidRPr="00A4041B">
        <w:rPr>
          <w:rFonts w:cs="Times New Roman"/>
          <w:iCs/>
        </w:rPr>
        <w:t xml:space="preserve"> discolour.</w:t>
      </w:r>
      <w:r w:rsidRPr="00A4041B">
        <w:rPr>
          <w:rFonts w:cs="Times New Roman"/>
        </w:rPr>
        <w:t xml:space="preserve"> </w:t>
      </w:r>
      <w:r w:rsidRPr="00A4041B">
        <w:rPr>
          <w:rFonts w:cs="Times New Roman"/>
          <w:bCs/>
        </w:rPr>
        <w:t>Last viewed July 2020.</w:t>
      </w:r>
      <w:r w:rsidRPr="00A4041B">
        <w:rPr>
          <w:rFonts w:cs="Times New Roman"/>
        </w:rPr>
        <w:br/>
      </w:r>
      <w:hyperlink r:id="rId152" w:history="1">
        <w:r w:rsidRPr="00A4041B">
          <w:rPr>
            <w:rFonts w:cs="Times New Roman"/>
            <w:u w:val="single"/>
          </w:rPr>
          <w:t>http://www.environment.gov.au/resource/national-recovery-plan-swift-parrot-lathamus-discolor</w:t>
        </w:r>
      </w:hyperlink>
      <w:r w:rsidRPr="00A4041B">
        <w:rPr>
          <w:rFonts w:cs="Times New Roman"/>
        </w:rPr>
        <w:t xml:space="preserve"> </w:t>
      </w:r>
    </w:p>
    <w:p w14:paraId="239B796C" w14:textId="7E55ED33" w:rsidR="005A1DF9" w:rsidRPr="00A4041B" w:rsidRDefault="005A1DF9" w:rsidP="005A1DF9">
      <w:pPr>
        <w:numPr>
          <w:ilvl w:val="0"/>
          <w:numId w:val="2"/>
        </w:numPr>
        <w:spacing w:line="240" w:lineRule="auto"/>
      </w:pPr>
      <w:r w:rsidRPr="00A4041B">
        <w:t xml:space="preserve">SCEE [Standing Committee on the Environment and Energy] (2017) Inquiry into flying-fox management in the eastern states - Flying-foxes: background and impacts.  </w:t>
      </w:r>
      <w:r w:rsidRPr="00A4041B">
        <w:rPr>
          <w:rFonts w:cs="Times New Roman"/>
          <w:bCs/>
        </w:rPr>
        <w:t>Last viewed July 2020.</w:t>
      </w:r>
      <w:r w:rsidRPr="00A4041B">
        <w:rPr>
          <w:rFonts w:cs="Times New Roman"/>
        </w:rPr>
        <w:br/>
      </w:r>
      <w:hyperlink r:id="rId153" w:history="1">
        <w:r w:rsidRPr="00A4041B">
          <w:rPr>
            <w:u w:val="single"/>
          </w:rPr>
          <w:t>https://www.aph.gov.au/Parliamentary_Business/Committees/House/Environment_and_Energy/Flyingfoxmanagement/Report/section?id=committees%2Freportrep%2F024037%2F24314</w:t>
        </w:r>
      </w:hyperlink>
    </w:p>
    <w:p w14:paraId="1E8DE0C7" w14:textId="77777777" w:rsidR="005A1DF9" w:rsidRPr="00A4041B" w:rsidRDefault="005A1DF9" w:rsidP="005A1DF9">
      <w:pPr>
        <w:numPr>
          <w:ilvl w:val="0"/>
          <w:numId w:val="2"/>
        </w:numPr>
        <w:autoSpaceDE w:val="0"/>
        <w:autoSpaceDN w:val="0"/>
        <w:adjustRightInd w:val="0"/>
        <w:spacing w:line="240" w:lineRule="auto"/>
        <w:rPr>
          <w:rFonts w:cs="Times New Roman"/>
        </w:rPr>
      </w:pPr>
      <w:r w:rsidRPr="00A4041B">
        <w:rPr>
          <w:rFonts w:cs="Times New Roman"/>
        </w:rPr>
        <w:t xml:space="preserve">Seebeck J, </w:t>
      </w:r>
      <w:proofErr w:type="spellStart"/>
      <w:r w:rsidRPr="00A4041B">
        <w:rPr>
          <w:rFonts w:cs="Times New Roman"/>
        </w:rPr>
        <w:t>Menkhorst</w:t>
      </w:r>
      <w:proofErr w:type="spellEnd"/>
      <w:r w:rsidRPr="00A4041B">
        <w:rPr>
          <w:rFonts w:cs="Times New Roman"/>
        </w:rPr>
        <w:t xml:space="preserve"> P, Wilson </w:t>
      </w:r>
      <w:proofErr w:type="gramStart"/>
      <w:r w:rsidRPr="00A4041B">
        <w:rPr>
          <w:rFonts w:cs="Times New Roman"/>
        </w:rPr>
        <w:t>BA</w:t>
      </w:r>
      <w:proofErr w:type="gramEnd"/>
      <w:r w:rsidRPr="00A4041B">
        <w:rPr>
          <w:rFonts w:cs="Times New Roman"/>
        </w:rPr>
        <w:t xml:space="preserve"> and Lowe KM (1996). Flora and Fauna Guarantee Action Statement No. 74, New Holland Mouse </w:t>
      </w:r>
      <w:proofErr w:type="spellStart"/>
      <w:r w:rsidRPr="00A4041B">
        <w:rPr>
          <w:rFonts w:cs="Times New Roman"/>
          <w:i/>
        </w:rPr>
        <w:t>Pseudomys</w:t>
      </w:r>
      <w:proofErr w:type="spellEnd"/>
      <w:r w:rsidRPr="00A4041B">
        <w:rPr>
          <w:rFonts w:cs="Times New Roman"/>
          <w:i/>
        </w:rPr>
        <w:t xml:space="preserve"> </w:t>
      </w:r>
      <w:proofErr w:type="spellStart"/>
      <w:r w:rsidRPr="00A4041B">
        <w:rPr>
          <w:rFonts w:cs="Times New Roman"/>
          <w:i/>
        </w:rPr>
        <w:t>novaehollandiae</w:t>
      </w:r>
      <w:proofErr w:type="spellEnd"/>
      <w:r w:rsidRPr="00A4041B">
        <w:rPr>
          <w:rFonts w:cs="Times New Roman"/>
          <w:i/>
        </w:rPr>
        <w:t>.</w:t>
      </w:r>
      <w:r w:rsidRPr="00A4041B">
        <w:rPr>
          <w:rFonts w:cs="Times New Roman"/>
        </w:rPr>
        <w:t xml:space="preserve"> Victoria Department of Natural Resources and Environment.</w:t>
      </w:r>
    </w:p>
    <w:p w14:paraId="43F50324" w14:textId="77777777" w:rsidR="005A1DF9" w:rsidRPr="00A4041B" w:rsidRDefault="005A1DF9" w:rsidP="005A1DF9">
      <w:pPr>
        <w:numPr>
          <w:ilvl w:val="0"/>
          <w:numId w:val="2"/>
        </w:numPr>
        <w:spacing w:line="240" w:lineRule="auto"/>
        <w:rPr>
          <w:rFonts w:cs="Times New Roman"/>
        </w:rPr>
      </w:pPr>
      <w:r w:rsidRPr="00A4041B">
        <w:rPr>
          <w:rFonts w:cs="Times New Roman"/>
        </w:rPr>
        <w:t xml:space="preserve">Shea G (2004). </w:t>
      </w:r>
      <w:proofErr w:type="spellStart"/>
      <w:r w:rsidRPr="00A4041B">
        <w:rPr>
          <w:rFonts w:cs="Times New Roman"/>
        </w:rPr>
        <w:t>Sheoak</w:t>
      </w:r>
      <w:proofErr w:type="spellEnd"/>
      <w:r w:rsidRPr="00A4041B">
        <w:rPr>
          <w:rFonts w:cs="Times New Roman"/>
        </w:rPr>
        <w:t xml:space="preserve"> skinks (</w:t>
      </w:r>
      <w:proofErr w:type="spellStart"/>
      <w:r w:rsidRPr="00A4041B">
        <w:rPr>
          <w:rFonts w:cs="Times New Roman"/>
          <w:i/>
        </w:rPr>
        <w:t>Cyclodomorphus</w:t>
      </w:r>
      <w:proofErr w:type="spellEnd"/>
      <w:r w:rsidRPr="00A4041B">
        <w:rPr>
          <w:rFonts w:cs="Times New Roman"/>
          <w:i/>
        </w:rPr>
        <w:t xml:space="preserve"> </w:t>
      </w:r>
      <w:proofErr w:type="spellStart"/>
      <w:r w:rsidRPr="00A4041B">
        <w:rPr>
          <w:rFonts w:cs="Times New Roman"/>
          <w:i/>
        </w:rPr>
        <w:t>casuarinae</w:t>
      </w:r>
      <w:proofErr w:type="spellEnd"/>
      <w:r w:rsidRPr="00A4041B">
        <w:rPr>
          <w:rFonts w:cs="Times New Roman"/>
        </w:rPr>
        <w:t xml:space="preserve"> complex), in R </w:t>
      </w:r>
      <w:proofErr w:type="spellStart"/>
      <w:r w:rsidRPr="00A4041B">
        <w:rPr>
          <w:rFonts w:cs="Times New Roman"/>
        </w:rPr>
        <w:t>Hitz</w:t>
      </w:r>
      <w:proofErr w:type="spellEnd"/>
      <w:r w:rsidRPr="00A4041B">
        <w:rPr>
          <w:rFonts w:cs="Times New Roman"/>
        </w:rPr>
        <w:t xml:space="preserve">, G Shea, A </w:t>
      </w:r>
      <w:proofErr w:type="spellStart"/>
      <w:r w:rsidRPr="00A4041B">
        <w:rPr>
          <w:rFonts w:cs="Times New Roman"/>
        </w:rPr>
        <w:t>Hauschild</w:t>
      </w:r>
      <w:proofErr w:type="spellEnd"/>
      <w:r w:rsidRPr="00A4041B">
        <w:rPr>
          <w:rFonts w:cs="Times New Roman"/>
        </w:rPr>
        <w:t xml:space="preserve">, K Henle and H </w:t>
      </w:r>
      <w:proofErr w:type="spellStart"/>
      <w:r w:rsidRPr="00A4041B">
        <w:rPr>
          <w:rFonts w:cs="Times New Roman"/>
        </w:rPr>
        <w:t>Werning</w:t>
      </w:r>
      <w:proofErr w:type="spellEnd"/>
      <w:r w:rsidRPr="00A4041B">
        <w:rPr>
          <w:rFonts w:cs="Times New Roman"/>
        </w:rPr>
        <w:t xml:space="preserve"> (eds),</w:t>
      </w:r>
      <w:r w:rsidRPr="00A4041B">
        <w:rPr>
          <w:rFonts w:cs="Times New Roman"/>
          <w:i/>
        </w:rPr>
        <w:t xml:space="preserve"> Blue-tongued skinks: Contributions to </w:t>
      </w:r>
      <w:proofErr w:type="spellStart"/>
      <w:r w:rsidRPr="00A4041B">
        <w:rPr>
          <w:rFonts w:cs="Times New Roman"/>
          <w:i/>
        </w:rPr>
        <w:t>Tiliqua</w:t>
      </w:r>
      <w:proofErr w:type="spellEnd"/>
      <w:r w:rsidRPr="00A4041B">
        <w:rPr>
          <w:rFonts w:cs="Times New Roman"/>
          <w:i/>
        </w:rPr>
        <w:t xml:space="preserve"> and </w:t>
      </w:r>
      <w:proofErr w:type="spellStart"/>
      <w:r w:rsidRPr="00A4041B">
        <w:rPr>
          <w:rFonts w:cs="Times New Roman"/>
          <w:i/>
        </w:rPr>
        <w:t>Cyclodomorphus</w:t>
      </w:r>
      <w:proofErr w:type="spellEnd"/>
      <w:r w:rsidRPr="00A4041B">
        <w:rPr>
          <w:rFonts w:cs="Times New Roman"/>
        </w:rPr>
        <w:t>. Matthias Schmidt Publications, USA.</w:t>
      </w:r>
    </w:p>
    <w:p w14:paraId="2986558B" w14:textId="77777777" w:rsidR="005A1DF9" w:rsidRPr="00A4041B" w:rsidRDefault="005A1DF9" w:rsidP="005A1DF9">
      <w:pPr>
        <w:numPr>
          <w:ilvl w:val="0"/>
          <w:numId w:val="2"/>
        </w:numPr>
        <w:spacing w:line="240" w:lineRule="auto"/>
        <w:rPr>
          <w:rFonts w:cs="Times New Roman"/>
        </w:rPr>
      </w:pPr>
      <w:r w:rsidRPr="00A4041B">
        <w:rPr>
          <w:rFonts w:cs="Times New Roman"/>
        </w:rPr>
        <w:t>Silver MJ and Carnegie AJ (2017). An independent review of bell miner associated dieback. Final report prepared for the Project Steering Committee: systematic review of bell miner associated dieback.</w:t>
      </w:r>
    </w:p>
    <w:p w14:paraId="218C8AB1" w14:textId="4179C380" w:rsidR="005A1DF9" w:rsidRPr="00A4041B" w:rsidRDefault="005A1DF9" w:rsidP="005A1DF9">
      <w:pPr>
        <w:numPr>
          <w:ilvl w:val="0"/>
          <w:numId w:val="2"/>
        </w:numPr>
        <w:spacing w:line="240" w:lineRule="auto"/>
        <w:rPr>
          <w:rFonts w:cs="Times New Roman"/>
        </w:rPr>
      </w:pPr>
      <w:r w:rsidRPr="00A4041B">
        <w:rPr>
          <w:rFonts w:cs="Times New Roman"/>
        </w:rPr>
        <w:t xml:space="preserve">Sivertsen D (2009). Native Vegetation Interim Type Standard. NSW Department of Environment, Climate Change and Water, Sydney. </w:t>
      </w:r>
      <w:hyperlink r:id="rId154" w:history="1">
        <w:r w:rsidRPr="00A4041B">
          <w:rPr>
            <w:rFonts w:cs="Times New Roman"/>
            <w:u w:val="single"/>
          </w:rPr>
          <w:t>https://www.environment.nsw.gov.au/-/media/OEH/Corporate-Site/Documents/Research/Maps-and-data/native-vegetation-interim-type-standard-100060.pdf</w:t>
        </w:r>
      </w:hyperlink>
    </w:p>
    <w:p w14:paraId="54A53C71" w14:textId="66DE7FB3" w:rsidR="0046632C" w:rsidRPr="00A4041B" w:rsidRDefault="0046632C" w:rsidP="005A1DF9">
      <w:pPr>
        <w:numPr>
          <w:ilvl w:val="0"/>
          <w:numId w:val="2"/>
        </w:numPr>
        <w:spacing w:line="240" w:lineRule="auto"/>
        <w:rPr>
          <w:rFonts w:cs="Times New Roman"/>
        </w:rPr>
      </w:pPr>
      <w:proofErr w:type="spellStart"/>
      <w:r w:rsidRPr="00A4041B">
        <w:rPr>
          <w:rFonts w:cs="Times New Roman"/>
        </w:rPr>
        <w:t>Simberloff</w:t>
      </w:r>
      <w:proofErr w:type="spellEnd"/>
      <w:r w:rsidRPr="00A4041B">
        <w:rPr>
          <w:rFonts w:cs="Times New Roman"/>
        </w:rPr>
        <w:t xml:space="preserve"> D and </w:t>
      </w:r>
      <w:proofErr w:type="spellStart"/>
      <w:r w:rsidRPr="00A4041B">
        <w:rPr>
          <w:rFonts w:cs="Times New Roman"/>
        </w:rPr>
        <w:t>Rejmánek</w:t>
      </w:r>
      <w:proofErr w:type="spellEnd"/>
      <w:r w:rsidRPr="00A4041B">
        <w:rPr>
          <w:rFonts w:cs="Times New Roman"/>
        </w:rPr>
        <w:t xml:space="preserve"> M (Eds.) (2011). </w:t>
      </w:r>
      <w:r w:rsidRPr="00A4041B">
        <w:rPr>
          <w:rFonts w:cs="Times New Roman"/>
          <w:i/>
          <w:iCs/>
        </w:rPr>
        <w:t>Encyclopedia of biological invasions</w:t>
      </w:r>
      <w:r w:rsidRPr="00A4041B">
        <w:rPr>
          <w:rFonts w:cs="Times New Roman"/>
        </w:rPr>
        <w:t xml:space="preserve"> (No. 3). Univ of California Press.</w:t>
      </w:r>
    </w:p>
    <w:p w14:paraId="27B16FEF" w14:textId="67A589D2" w:rsidR="005A1DF9" w:rsidRPr="00A4041B" w:rsidRDefault="005A1DF9" w:rsidP="005A1DF9">
      <w:pPr>
        <w:numPr>
          <w:ilvl w:val="0"/>
          <w:numId w:val="2"/>
        </w:numPr>
        <w:spacing w:line="240" w:lineRule="auto"/>
        <w:rPr>
          <w:rFonts w:cs="Times New Roman"/>
        </w:rPr>
      </w:pPr>
      <w:r w:rsidRPr="00A4041B">
        <w:rPr>
          <w:rFonts w:cs="Times New Roman"/>
        </w:rPr>
        <w:t>Smith AP and Quin D (1996). Patterns and causes of extinction and decline in Australian</w:t>
      </w:r>
      <w:r w:rsidRPr="00A4041B">
        <w:rPr>
          <w:rFonts w:cs="Times New Roman"/>
          <w:i/>
        </w:rPr>
        <w:t xml:space="preserve"> </w:t>
      </w:r>
      <w:proofErr w:type="spellStart"/>
      <w:r w:rsidRPr="00A4041B">
        <w:rPr>
          <w:rFonts w:cs="Times New Roman"/>
        </w:rPr>
        <w:t>conilurine</w:t>
      </w:r>
      <w:proofErr w:type="spellEnd"/>
      <w:r w:rsidRPr="00A4041B">
        <w:rPr>
          <w:rFonts w:cs="Times New Roman"/>
        </w:rPr>
        <w:t xml:space="preserve"> rodents</w:t>
      </w:r>
      <w:r w:rsidRPr="00A4041B">
        <w:rPr>
          <w:rFonts w:cs="Times New Roman"/>
          <w:i/>
        </w:rPr>
        <w:t>.</w:t>
      </w:r>
      <w:r w:rsidRPr="00A4041B">
        <w:rPr>
          <w:rFonts w:cs="Times New Roman"/>
        </w:rPr>
        <w:t xml:space="preserve"> </w:t>
      </w:r>
      <w:r w:rsidRPr="00A4041B">
        <w:rPr>
          <w:rFonts w:cs="Times New Roman"/>
          <w:i/>
        </w:rPr>
        <w:t>Biological Conservation</w:t>
      </w:r>
      <w:r w:rsidRPr="00A4041B">
        <w:rPr>
          <w:rFonts w:cs="Times New Roman"/>
        </w:rPr>
        <w:t xml:space="preserve"> 77, 243</w:t>
      </w:r>
      <w:r w:rsidRPr="00A4041B">
        <w:rPr>
          <w:lang w:val="en-US" w:eastAsia="en-AU"/>
        </w:rPr>
        <w:t>–</w:t>
      </w:r>
      <w:r w:rsidRPr="00A4041B">
        <w:rPr>
          <w:rFonts w:cs="Times New Roman"/>
        </w:rPr>
        <w:t>267.</w:t>
      </w:r>
    </w:p>
    <w:p w14:paraId="5D1FF02D" w14:textId="77777777" w:rsidR="005A1DF9" w:rsidRPr="00A4041B" w:rsidRDefault="005A1DF9" w:rsidP="005A1DF9">
      <w:pPr>
        <w:numPr>
          <w:ilvl w:val="0"/>
          <w:numId w:val="2"/>
        </w:numPr>
        <w:spacing w:line="240" w:lineRule="auto"/>
        <w:rPr>
          <w:rFonts w:cs="Times New Roman"/>
        </w:rPr>
      </w:pPr>
      <w:r w:rsidRPr="00A4041B">
        <w:rPr>
          <w:rFonts w:cs="Times New Roman"/>
        </w:rPr>
        <w:t xml:space="preserve">Smith P and Smith J (2010). Urban Edge Effects in the Blue Mountains, New South Wales: Implications for Design of Buffers to Protect Significant Habitats. </w:t>
      </w:r>
      <w:r w:rsidRPr="00A4041B">
        <w:rPr>
          <w:rFonts w:cs="Times New Roman"/>
          <w:i/>
        </w:rPr>
        <w:t>Pacific Conservation Biology</w:t>
      </w:r>
      <w:r w:rsidRPr="00A4041B">
        <w:rPr>
          <w:rFonts w:cs="Times New Roman"/>
        </w:rPr>
        <w:t xml:space="preserve"> 16, 2, 92–100</w:t>
      </w:r>
    </w:p>
    <w:p w14:paraId="2D4DCBB6" w14:textId="77777777" w:rsidR="005A1DF9" w:rsidRPr="00A4041B" w:rsidRDefault="005A1DF9" w:rsidP="005A1DF9">
      <w:pPr>
        <w:numPr>
          <w:ilvl w:val="0"/>
          <w:numId w:val="2"/>
        </w:numPr>
        <w:spacing w:line="240" w:lineRule="auto"/>
      </w:pPr>
      <w:r w:rsidRPr="00A4041B">
        <w:t xml:space="preserve">Specht RL (1970). Vegetation, in GW Leeper (ed), </w:t>
      </w:r>
      <w:r w:rsidRPr="00A4041B">
        <w:rPr>
          <w:i/>
        </w:rPr>
        <w:t>The Australian Environment</w:t>
      </w:r>
      <w:r w:rsidRPr="00A4041B">
        <w:t>, 4</w:t>
      </w:r>
      <w:r w:rsidRPr="00A4041B">
        <w:rPr>
          <w:vertAlign w:val="superscript"/>
        </w:rPr>
        <w:t>th</w:t>
      </w:r>
      <w:r w:rsidRPr="00A4041B">
        <w:t> edition. CSIRO and Melbourne University Press, Melbourne. pp. 44–67.</w:t>
      </w:r>
    </w:p>
    <w:p w14:paraId="1C8CC509" w14:textId="77777777" w:rsidR="005A1DF9" w:rsidRPr="00A4041B" w:rsidRDefault="005A1DF9" w:rsidP="005A1DF9">
      <w:pPr>
        <w:numPr>
          <w:ilvl w:val="0"/>
          <w:numId w:val="2"/>
        </w:numPr>
        <w:spacing w:line="240" w:lineRule="auto"/>
      </w:pPr>
      <w:r w:rsidRPr="00A4041B">
        <w:rPr>
          <w:rFonts w:cs="Times New Roman"/>
        </w:rPr>
        <w:t xml:space="preserve">Specht RL, Roe M and Broughton VH (1974). Conservation of major plant communities in Australia and Papua New Guinea. </w:t>
      </w:r>
      <w:r w:rsidRPr="00A4041B">
        <w:rPr>
          <w:rFonts w:cs="Times New Roman"/>
          <w:i/>
        </w:rPr>
        <w:t>Australian Journal of Botany</w:t>
      </w:r>
      <w:r w:rsidRPr="00A4041B">
        <w:rPr>
          <w:rFonts w:cs="Times New Roman"/>
        </w:rPr>
        <w:t xml:space="preserve"> Supplement No 7, 1</w:t>
      </w:r>
      <w:r w:rsidRPr="00A4041B">
        <w:rPr>
          <w:lang w:val="en-US" w:eastAsia="en-AU"/>
        </w:rPr>
        <w:t>–</w:t>
      </w:r>
      <w:r w:rsidRPr="00A4041B">
        <w:rPr>
          <w:rFonts w:cs="Times New Roman"/>
        </w:rPr>
        <w:t>667.</w:t>
      </w:r>
    </w:p>
    <w:p w14:paraId="5F6F9B6C" w14:textId="77777777" w:rsidR="005A1DF9" w:rsidRPr="00A4041B" w:rsidRDefault="005A1DF9" w:rsidP="005A1DF9">
      <w:pPr>
        <w:numPr>
          <w:ilvl w:val="0"/>
          <w:numId w:val="2"/>
        </w:numPr>
        <w:spacing w:line="240" w:lineRule="auto"/>
        <w:rPr>
          <w:rFonts w:cs="Times New Roman"/>
        </w:rPr>
      </w:pPr>
      <w:r w:rsidRPr="00A4041B">
        <w:rPr>
          <w:rFonts w:cs="Times New Roman"/>
        </w:rPr>
        <w:t xml:space="preserve">Speight JG (2009). Landform, in </w:t>
      </w:r>
      <w:r w:rsidRPr="00A4041B">
        <w:rPr>
          <w:rFonts w:cs="Times New Roman"/>
          <w:i/>
        </w:rPr>
        <w:t xml:space="preserve">Australian soil and land survey field handbook, </w:t>
      </w:r>
      <w:r w:rsidRPr="00A4041B">
        <w:rPr>
          <w:rFonts w:cs="Times New Roman"/>
        </w:rPr>
        <w:t>3</w:t>
      </w:r>
      <w:r w:rsidRPr="00A4041B">
        <w:rPr>
          <w:rFonts w:cs="Times New Roman"/>
          <w:vertAlign w:val="superscript"/>
        </w:rPr>
        <w:t>rd</w:t>
      </w:r>
      <w:r w:rsidRPr="00A4041B">
        <w:rPr>
          <w:rFonts w:cs="Times New Roman"/>
        </w:rPr>
        <w:t> edition. National Committee on Soil and Terrain. CSIRO Publishing, Melbourne.</w:t>
      </w:r>
    </w:p>
    <w:p w14:paraId="57AA5E11" w14:textId="77777777" w:rsidR="005A1DF9" w:rsidRPr="00A4041B" w:rsidRDefault="005A1DF9" w:rsidP="005A1DF9">
      <w:pPr>
        <w:numPr>
          <w:ilvl w:val="0"/>
          <w:numId w:val="2"/>
        </w:numPr>
        <w:spacing w:line="240" w:lineRule="auto"/>
        <w:rPr>
          <w:rFonts w:cs="Times New Roman"/>
        </w:rPr>
      </w:pPr>
      <w:r w:rsidRPr="00A4041B">
        <w:rPr>
          <w:rFonts w:cs="Times New Roman"/>
        </w:rPr>
        <w:lastRenderedPageBreak/>
        <w:t xml:space="preserve">Speight JG and Isbell RF (2009). Substrate, in </w:t>
      </w:r>
      <w:r w:rsidRPr="00A4041B">
        <w:rPr>
          <w:rFonts w:cs="Times New Roman"/>
          <w:i/>
        </w:rPr>
        <w:t>Australian soil and land survey field handbook</w:t>
      </w:r>
      <w:r w:rsidRPr="00A4041B">
        <w:rPr>
          <w:rFonts w:cs="Times New Roman"/>
        </w:rPr>
        <w:t>, 3</w:t>
      </w:r>
      <w:r w:rsidRPr="00A4041B">
        <w:rPr>
          <w:rFonts w:cs="Times New Roman"/>
          <w:vertAlign w:val="superscript"/>
        </w:rPr>
        <w:t>rd</w:t>
      </w:r>
      <w:r w:rsidRPr="00A4041B">
        <w:rPr>
          <w:rFonts w:cs="Times New Roman"/>
        </w:rPr>
        <w:t xml:space="preserve"> edition. National Committee on Soil and Terrain. CSIRO Publishing, Melbourne.</w:t>
      </w:r>
    </w:p>
    <w:p w14:paraId="3DE7983B" w14:textId="774DD6A5" w:rsidR="005A1DF9" w:rsidRPr="00A4041B" w:rsidRDefault="005A1DF9" w:rsidP="005A1DF9">
      <w:pPr>
        <w:numPr>
          <w:ilvl w:val="0"/>
          <w:numId w:val="2"/>
        </w:numPr>
        <w:spacing w:line="240" w:lineRule="auto"/>
      </w:pPr>
      <w:r w:rsidRPr="00A4041B">
        <w:t>Standards Reference Group SERA (2016). National Standards for the Practice of Ecological Restoration in Australia</w:t>
      </w:r>
      <w:r w:rsidRPr="00A4041B">
        <w:rPr>
          <w:i/>
        </w:rPr>
        <w:t>.</w:t>
      </w:r>
      <w:r w:rsidRPr="00A4041B">
        <w:t xml:space="preserve"> Standards Reference Group. </w:t>
      </w:r>
      <w:r w:rsidRPr="00A4041B">
        <w:rPr>
          <w:rFonts w:cs="Times New Roman"/>
          <w:bCs/>
        </w:rPr>
        <w:t xml:space="preserve">Last viewed July 2020. </w:t>
      </w:r>
      <w:hyperlink r:id="rId155" w:history="1">
        <w:r w:rsidRPr="00A4041B">
          <w:rPr>
            <w:u w:val="single"/>
          </w:rPr>
          <w:t>http://www.seraustralasia.com/pages/standards.html</w:t>
        </w:r>
      </w:hyperlink>
    </w:p>
    <w:p w14:paraId="78C7D20B" w14:textId="77777777" w:rsidR="005A1DF9" w:rsidRPr="00A4041B" w:rsidRDefault="005A1DF9" w:rsidP="005A1DF9">
      <w:pPr>
        <w:numPr>
          <w:ilvl w:val="0"/>
          <w:numId w:val="2"/>
        </w:numPr>
        <w:spacing w:line="240" w:lineRule="auto"/>
        <w:rPr>
          <w:rFonts w:cs="Times New Roman"/>
        </w:rPr>
      </w:pPr>
      <w:r w:rsidRPr="00A4041B">
        <w:t xml:space="preserve">Thomas V, </w:t>
      </w:r>
      <w:proofErr w:type="spellStart"/>
      <w:r w:rsidRPr="00A4041B">
        <w:t>Gellie</w:t>
      </w:r>
      <w:proofErr w:type="spellEnd"/>
      <w:r w:rsidRPr="00A4041B">
        <w:t xml:space="preserve"> N and Harrison T (2000). </w:t>
      </w:r>
      <w:r w:rsidRPr="00A4041B">
        <w:rPr>
          <w:iCs/>
        </w:rPr>
        <w:t>Forest ecosystem classification and mapping for the southern Comprehensive Regional Assessment (Project No. NS 08EH)</w:t>
      </w:r>
      <w:r w:rsidRPr="00A4041B">
        <w:t>. NSW National Parks and Wildlife Service, Queanbeyan.</w:t>
      </w:r>
    </w:p>
    <w:p w14:paraId="24D1DC32" w14:textId="77777777" w:rsidR="005A1DF9" w:rsidRPr="00A4041B" w:rsidRDefault="005A1DF9" w:rsidP="005A1DF9">
      <w:pPr>
        <w:numPr>
          <w:ilvl w:val="0"/>
          <w:numId w:val="2"/>
        </w:numPr>
        <w:spacing w:line="240" w:lineRule="auto"/>
        <w:rPr>
          <w:rFonts w:cs="Times New Roman"/>
        </w:rPr>
      </w:pPr>
      <w:r w:rsidRPr="00A4041B">
        <w:rPr>
          <w:rFonts w:cs="Times New Roman"/>
        </w:rPr>
        <w:t xml:space="preserve">Tindall D, </w:t>
      </w:r>
      <w:proofErr w:type="spellStart"/>
      <w:r w:rsidRPr="00A4041B">
        <w:rPr>
          <w:rFonts w:cs="Times New Roman"/>
        </w:rPr>
        <w:t>Pennay</w:t>
      </w:r>
      <w:proofErr w:type="spellEnd"/>
      <w:r w:rsidRPr="00A4041B">
        <w:rPr>
          <w:rFonts w:cs="Times New Roman"/>
        </w:rPr>
        <w:t xml:space="preserve"> C, Tozer M, Turner K and Keith D (2004). Native vegetation map report series No. 4</w:t>
      </w:r>
      <w:r w:rsidRPr="00A4041B">
        <w:rPr>
          <w:rFonts w:cs="Times New Roman"/>
          <w:i/>
        </w:rPr>
        <w:t>.</w:t>
      </w:r>
      <w:r w:rsidRPr="00A4041B">
        <w:rPr>
          <w:rFonts w:cs="Times New Roman"/>
        </w:rPr>
        <w:t xml:space="preserve"> Araluen, Batemans Bay, Braidwood, </w:t>
      </w:r>
      <w:proofErr w:type="spellStart"/>
      <w:r w:rsidRPr="00A4041B">
        <w:rPr>
          <w:rFonts w:cs="Times New Roman"/>
        </w:rPr>
        <w:t>Burragorang</w:t>
      </w:r>
      <w:proofErr w:type="spellEnd"/>
      <w:r w:rsidRPr="00A4041B">
        <w:rPr>
          <w:rFonts w:cs="Times New Roman"/>
        </w:rPr>
        <w:t>, Goulburn, Jervis Bay, Katoomba, Kiama, Moss Vale, Penrith, Port Hacking, Sydney, Taralga.</w:t>
      </w:r>
    </w:p>
    <w:p w14:paraId="21F928BB" w14:textId="77777777" w:rsidR="005A1DF9" w:rsidRPr="00A4041B" w:rsidRDefault="005A1DF9" w:rsidP="005A1DF9">
      <w:pPr>
        <w:numPr>
          <w:ilvl w:val="0"/>
          <w:numId w:val="2"/>
        </w:numPr>
        <w:spacing w:line="240" w:lineRule="auto"/>
        <w:rPr>
          <w:rFonts w:cs="Times New Roman"/>
        </w:rPr>
      </w:pPr>
      <w:r w:rsidRPr="00A4041B">
        <w:t xml:space="preserve">Tozer M (2003). The native vegetation of the Cumberland Plain, western Sydney: systematic classification and field identification of communities. </w:t>
      </w:r>
      <w:proofErr w:type="spellStart"/>
      <w:r w:rsidRPr="00A4041B">
        <w:rPr>
          <w:i/>
          <w:iCs/>
        </w:rPr>
        <w:t>Cunninghamia</w:t>
      </w:r>
      <w:proofErr w:type="spellEnd"/>
      <w:r w:rsidRPr="00A4041B">
        <w:t> 8, 1, 1</w:t>
      </w:r>
      <w:r w:rsidRPr="00A4041B">
        <w:rPr>
          <w:lang w:val="en-US" w:eastAsia="en-AU"/>
        </w:rPr>
        <w:t>–</w:t>
      </w:r>
      <w:r w:rsidRPr="00A4041B">
        <w:t>75.</w:t>
      </w:r>
    </w:p>
    <w:p w14:paraId="6E9C5B1B" w14:textId="77777777" w:rsidR="005A1DF9" w:rsidRPr="00A4041B" w:rsidRDefault="005A1DF9" w:rsidP="005A1DF9">
      <w:pPr>
        <w:numPr>
          <w:ilvl w:val="0"/>
          <w:numId w:val="2"/>
        </w:numPr>
        <w:spacing w:line="240" w:lineRule="auto"/>
        <w:rPr>
          <w:rFonts w:cs="Times New Roman"/>
        </w:rPr>
      </w:pPr>
      <w:r w:rsidRPr="00A4041B">
        <w:t xml:space="preserve">Tozer MG, Turner K, Simpson CC, Keith DA, </w:t>
      </w:r>
      <w:proofErr w:type="spellStart"/>
      <w:r w:rsidRPr="00A4041B">
        <w:t>Beukers</w:t>
      </w:r>
      <w:proofErr w:type="spellEnd"/>
      <w:r w:rsidRPr="00A4041B">
        <w:t xml:space="preserve"> P, </w:t>
      </w:r>
      <w:proofErr w:type="spellStart"/>
      <w:r w:rsidRPr="00A4041B">
        <w:t>MacKenzie</w:t>
      </w:r>
      <w:proofErr w:type="spellEnd"/>
      <w:r w:rsidRPr="00A4041B">
        <w:t xml:space="preserve"> B, Tindall D and </w:t>
      </w:r>
      <w:proofErr w:type="spellStart"/>
      <w:r w:rsidRPr="00A4041B">
        <w:t>Pennay</w:t>
      </w:r>
      <w:proofErr w:type="spellEnd"/>
      <w:r w:rsidRPr="00A4041B">
        <w:t xml:space="preserve"> C (2006). </w:t>
      </w:r>
      <w:r w:rsidRPr="00A4041B">
        <w:rPr>
          <w:iCs/>
        </w:rPr>
        <w:t>Native vegetation of southeast NSW: a revised classification and map for the coast and eastern tablelands. Version 1.0</w:t>
      </w:r>
      <w:r w:rsidRPr="00A4041B">
        <w:rPr>
          <w:i/>
          <w:iCs/>
        </w:rPr>
        <w:t xml:space="preserve">. </w:t>
      </w:r>
      <w:r w:rsidRPr="00A4041B">
        <w:t>NSW Department of Environment and Conservation, NSW Department of Natural Resources, Sydney.</w:t>
      </w:r>
    </w:p>
    <w:p w14:paraId="7F601E74" w14:textId="26A56E7D" w:rsidR="005A1DF9" w:rsidRPr="00A4041B" w:rsidRDefault="005A1DF9" w:rsidP="005A1DF9">
      <w:pPr>
        <w:numPr>
          <w:ilvl w:val="0"/>
          <w:numId w:val="2"/>
        </w:numPr>
        <w:spacing w:line="240" w:lineRule="auto"/>
        <w:rPr>
          <w:rFonts w:cs="Times New Roman"/>
        </w:rPr>
      </w:pPr>
      <w:r w:rsidRPr="00A4041B">
        <w:rPr>
          <w:rFonts w:cs="Times New Roman"/>
        </w:rPr>
        <w:t xml:space="preserve">Tozer MG, Turner K, Keith DA, Tindall D, </w:t>
      </w:r>
      <w:proofErr w:type="spellStart"/>
      <w:r w:rsidRPr="00A4041B">
        <w:rPr>
          <w:rFonts w:cs="Times New Roman"/>
        </w:rPr>
        <w:t>Pennay</w:t>
      </w:r>
      <w:proofErr w:type="spellEnd"/>
      <w:r w:rsidRPr="00A4041B">
        <w:rPr>
          <w:rFonts w:cs="Times New Roman"/>
        </w:rPr>
        <w:t xml:space="preserve"> C, Simpson C, Mackenzie B, </w:t>
      </w:r>
      <w:proofErr w:type="spellStart"/>
      <w:r w:rsidRPr="00A4041B">
        <w:rPr>
          <w:rFonts w:cs="Times New Roman"/>
        </w:rPr>
        <w:t>Beukers</w:t>
      </w:r>
      <w:proofErr w:type="spellEnd"/>
      <w:r w:rsidRPr="00A4041B">
        <w:rPr>
          <w:rFonts w:cs="Times New Roman"/>
        </w:rPr>
        <w:t xml:space="preserve"> P and Cox S (2010). Native Vegetation of Southeast NSW: A revised classification and map for the coast and eastern tablelands. </w:t>
      </w:r>
      <w:r w:rsidRPr="00A4041B">
        <w:rPr>
          <w:rFonts w:cs="Times New Roman"/>
        </w:rPr>
        <w:br/>
      </w:r>
      <w:proofErr w:type="spellStart"/>
      <w:r w:rsidRPr="00A4041B">
        <w:rPr>
          <w:rFonts w:cs="Times New Roman"/>
          <w:i/>
        </w:rPr>
        <w:t>Cunninghamia</w:t>
      </w:r>
      <w:proofErr w:type="spellEnd"/>
      <w:r w:rsidRPr="00A4041B">
        <w:rPr>
          <w:rFonts w:cs="Times New Roman"/>
        </w:rPr>
        <w:t> 11, 359</w:t>
      </w:r>
      <w:r w:rsidRPr="00A4041B">
        <w:rPr>
          <w:lang w:val="en-US" w:eastAsia="en-AU"/>
        </w:rPr>
        <w:t>–</w:t>
      </w:r>
      <w:r w:rsidRPr="00A4041B">
        <w:rPr>
          <w:rFonts w:cs="Times New Roman"/>
        </w:rPr>
        <w:t>406.</w:t>
      </w:r>
    </w:p>
    <w:p w14:paraId="338C69C2" w14:textId="32AC596C" w:rsidR="00B76B77" w:rsidRPr="00A4041B" w:rsidRDefault="00B76B77" w:rsidP="005A1DF9">
      <w:pPr>
        <w:numPr>
          <w:ilvl w:val="0"/>
          <w:numId w:val="2"/>
        </w:numPr>
        <w:spacing w:line="240" w:lineRule="auto"/>
        <w:rPr>
          <w:rFonts w:cs="Times New Roman"/>
        </w:rPr>
      </w:pPr>
      <w:r w:rsidRPr="00A4041B">
        <w:rPr>
          <w:rFonts w:cs="Times New Roman"/>
        </w:rPr>
        <w:t xml:space="preserve">Tozer MG, Simpson </w:t>
      </w:r>
      <w:proofErr w:type="gramStart"/>
      <w:r w:rsidRPr="00A4041B">
        <w:rPr>
          <w:rFonts w:cs="Times New Roman"/>
        </w:rPr>
        <w:t>CC</w:t>
      </w:r>
      <w:proofErr w:type="gramEnd"/>
      <w:r w:rsidRPr="00A4041B">
        <w:rPr>
          <w:rFonts w:cs="Times New Roman"/>
        </w:rPr>
        <w:t xml:space="preserve"> and Keith DA (in review). Subtropical-temperate forested wetlands of coastal south-eastern Australia – an analysis of vegetation data to support ecosystem risk assessment at regional, </w:t>
      </w:r>
      <w:proofErr w:type="gramStart"/>
      <w:r w:rsidRPr="00A4041B">
        <w:rPr>
          <w:rFonts w:cs="Times New Roman"/>
        </w:rPr>
        <w:t>national</w:t>
      </w:r>
      <w:proofErr w:type="gramEnd"/>
      <w:r w:rsidRPr="00A4041B">
        <w:rPr>
          <w:rFonts w:cs="Times New Roman"/>
        </w:rPr>
        <w:t xml:space="preserve"> and global scales.</w:t>
      </w:r>
    </w:p>
    <w:p w14:paraId="257D4DE4" w14:textId="00306D49" w:rsidR="005A1DF9" w:rsidRPr="00A4041B" w:rsidRDefault="005A1DF9" w:rsidP="005A1DF9">
      <w:pPr>
        <w:numPr>
          <w:ilvl w:val="0"/>
          <w:numId w:val="2"/>
        </w:numPr>
        <w:spacing w:line="240" w:lineRule="auto"/>
      </w:pPr>
      <w:r w:rsidRPr="00A4041B">
        <w:t xml:space="preserve">TSSC [Threatened Species Scientific Committee] (2001). Commonwealth Listing Advice on </w:t>
      </w:r>
      <w:proofErr w:type="spellStart"/>
      <w:r w:rsidRPr="00A4041B">
        <w:rPr>
          <w:i/>
        </w:rPr>
        <w:t>Pteropus</w:t>
      </w:r>
      <w:proofErr w:type="spellEnd"/>
      <w:r w:rsidRPr="00A4041B">
        <w:rPr>
          <w:i/>
        </w:rPr>
        <w:t xml:space="preserve"> </w:t>
      </w:r>
      <w:proofErr w:type="spellStart"/>
      <w:r w:rsidRPr="00A4041B">
        <w:rPr>
          <w:i/>
        </w:rPr>
        <w:t>poliocephalus</w:t>
      </w:r>
      <w:proofErr w:type="spellEnd"/>
      <w:r w:rsidRPr="00A4041B">
        <w:rPr>
          <w:i/>
          <w:iCs/>
        </w:rPr>
        <w:t xml:space="preserve"> (Grey-headed Flying-fox</w:t>
      </w:r>
      <w:r w:rsidRPr="00A4041B">
        <w:t xml:space="preserve">). </w:t>
      </w:r>
      <w:r w:rsidRPr="00A4041B">
        <w:rPr>
          <w:rFonts w:cs="Times New Roman"/>
          <w:bCs/>
        </w:rPr>
        <w:t xml:space="preserve">Last viewed July 2020. </w:t>
      </w:r>
      <w:hyperlink r:id="rId156" w:history="1">
        <w:r w:rsidRPr="00A4041B">
          <w:rPr>
            <w:u w:val="single"/>
          </w:rPr>
          <w:t>http://www.environment.gov.au/biodiversity/threatened/species/p-poliocephalus.html</w:t>
        </w:r>
      </w:hyperlink>
    </w:p>
    <w:p w14:paraId="5321E025" w14:textId="5CDD2804" w:rsidR="005A1DF9" w:rsidRPr="00A4041B" w:rsidRDefault="005A1DF9" w:rsidP="005A1DF9">
      <w:pPr>
        <w:numPr>
          <w:ilvl w:val="0"/>
          <w:numId w:val="2"/>
        </w:numPr>
        <w:spacing w:line="240" w:lineRule="auto"/>
        <w:rPr>
          <w:rFonts w:cs="Times New Roman"/>
          <w:lang w:val="en"/>
        </w:rPr>
      </w:pPr>
      <w:r w:rsidRPr="00A4041B">
        <w:rPr>
          <w:rFonts w:cs="Times New Roman"/>
          <w:lang w:val="en"/>
        </w:rPr>
        <w:t>TSSC [Threatened Species Scientific Committee] (2017).</w:t>
      </w:r>
      <w:r w:rsidRPr="00A4041B">
        <w:t xml:space="preserve"> </w:t>
      </w:r>
      <w:r w:rsidRPr="00A4041B">
        <w:rPr>
          <w:rFonts w:cs="Times New Roman"/>
          <w:lang w:val="en"/>
        </w:rPr>
        <w:t>Advice on the presence of hybrids in listed ecological communities.</w:t>
      </w:r>
      <w:r w:rsidRPr="00A4041B">
        <w:rPr>
          <w:rFonts w:cs="Times New Roman"/>
          <w:bCs/>
        </w:rPr>
        <w:t xml:space="preserve"> Last viewed July 2020.</w:t>
      </w:r>
      <w:r w:rsidRPr="00A4041B">
        <w:rPr>
          <w:rFonts w:cs="Times New Roman"/>
          <w:lang w:val="en"/>
        </w:rPr>
        <w:br/>
      </w:r>
      <w:hyperlink r:id="rId157" w:history="1">
        <w:r w:rsidRPr="00A4041B">
          <w:rPr>
            <w:rFonts w:cs="Times New Roman"/>
            <w:u w:val="single"/>
            <w:lang w:val="en"/>
          </w:rPr>
          <w:t>https://www.environment.gov.au/biodiversity/threatened/publications/advice-presence-hybrids-listed-ecological-communities</w:t>
        </w:r>
      </w:hyperlink>
    </w:p>
    <w:p w14:paraId="55A0CDBF" w14:textId="77777777" w:rsidR="005A1DF9" w:rsidRPr="00A4041B" w:rsidRDefault="005A1DF9" w:rsidP="005A1DF9">
      <w:pPr>
        <w:numPr>
          <w:ilvl w:val="0"/>
          <w:numId w:val="2"/>
        </w:numPr>
        <w:spacing w:line="240" w:lineRule="auto"/>
        <w:rPr>
          <w:rFonts w:cs="Times New Roman"/>
          <w:lang w:val="en"/>
        </w:rPr>
      </w:pPr>
      <w:r w:rsidRPr="00A4041B">
        <w:t xml:space="preserve">Turner V (1983). </w:t>
      </w:r>
      <w:r w:rsidRPr="00A4041B">
        <w:rPr>
          <w:iCs/>
        </w:rPr>
        <w:t>Nonflying mammal pollination: an opportunity in Australia, i</w:t>
      </w:r>
      <w:r w:rsidRPr="00A4041B">
        <w:t xml:space="preserve">n EG Williams, RB Knox, JH Gilbert and P Bernhardt (eds), </w:t>
      </w:r>
      <w:r w:rsidRPr="00A4041B">
        <w:rPr>
          <w:i/>
        </w:rPr>
        <w:t>Pollination '82</w:t>
      </w:r>
      <w:r w:rsidRPr="00A4041B">
        <w:t>. Melbourne University Press. pp. 110</w:t>
      </w:r>
      <w:r w:rsidRPr="00A4041B">
        <w:rPr>
          <w:lang w:val="en-US" w:eastAsia="en-AU"/>
        </w:rPr>
        <w:t>–</w:t>
      </w:r>
      <w:r w:rsidRPr="00A4041B">
        <w:t>22.</w:t>
      </w:r>
    </w:p>
    <w:p w14:paraId="1501FE38" w14:textId="77777777" w:rsidR="005A1DF9" w:rsidRPr="00A4041B" w:rsidRDefault="005A1DF9" w:rsidP="005A1DF9">
      <w:pPr>
        <w:numPr>
          <w:ilvl w:val="0"/>
          <w:numId w:val="2"/>
        </w:numPr>
        <w:spacing w:line="240" w:lineRule="auto"/>
        <w:rPr>
          <w:rFonts w:cs="Times New Roman"/>
          <w:lang w:val="en"/>
        </w:rPr>
      </w:pPr>
      <w:proofErr w:type="spellStart"/>
      <w:r w:rsidRPr="00A4041B">
        <w:rPr>
          <w:rFonts w:cs="Times New Roman"/>
          <w:lang w:val="en"/>
        </w:rPr>
        <w:t>Troedson</w:t>
      </w:r>
      <w:proofErr w:type="spellEnd"/>
      <w:r w:rsidRPr="00A4041B">
        <w:rPr>
          <w:rFonts w:cs="Times New Roman"/>
          <w:lang w:val="en"/>
        </w:rPr>
        <w:t xml:space="preserve"> AL and </w:t>
      </w:r>
      <w:proofErr w:type="spellStart"/>
      <w:r w:rsidRPr="00A4041B">
        <w:rPr>
          <w:rFonts w:cs="Times New Roman"/>
          <w:lang w:val="en"/>
        </w:rPr>
        <w:t>Deyssing</w:t>
      </w:r>
      <w:proofErr w:type="spellEnd"/>
      <w:r w:rsidRPr="00A4041B">
        <w:rPr>
          <w:rFonts w:cs="Times New Roman"/>
          <w:lang w:val="en"/>
        </w:rPr>
        <w:t xml:space="preserve"> L (2015). Coastal Quaternary mapping of the southern Hunter to northern Illawarra regions, New South Wales. </w:t>
      </w:r>
      <w:r w:rsidRPr="00A4041B">
        <w:rPr>
          <w:rFonts w:cs="Times New Roman"/>
          <w:i/>
          <w:lang w:val="en"/>
        </w:rPr>
        <w:t>Quarterly Notes of the Geological Survey of New South Wales</w:t>
      </w:r>
      <w:r w:rsidRPr="00A4041B">
        <w:rPr>
          <w:rFonts w:cs="Times New Roman"/>
          <w:lang w:val="en"/>
        </w:rPr>
        <w:t xml:space="preserve"> 146, 1</w:t>
      </w:r>
      <w:r w:rsidRPr="00A4041B">
        <w:rPr>
          <w:lang w:val="en-US" w:eastAsia="en-AU"/>
        </w:rPr>
        <w:t>–</w:t>
      </w:r>
      <w:r w:rsidRPr="00A4041B">
        <w:rPr>
          <w:rFonts w:cs="Times New Roman"/>
          <w:lang w:val="en"/>
        </w:rPr>
        <w:t>32.</w:t>
      </w:r>
    </w:p>
    <w:p w14:paraId="0882580E" w14:textId="77777777" w:rsidR="005A1DF9" w:rsidRPr="00A4041B" w:rsidRDefault="005A1DF9" w:rsidP="005A1DF9">
      <w:pPr>
        <w:numPr>
          <w:ilvl w:val="0"/>
          <w:numId w:val="2"/>
        </w:numPr>
        <w:spacing w:line="240" w:lineRule="auto"/>
        <w:rPr>
          <w:lang w:val="en"/>
        </w:rPr>
      </w:pPr>
      <w:r w:rsidRPr="00A4041B">
        <w:rPr>
          <w:rFonts w:eastAsia="Times New Roman" w:cs="Times New Roman"/>
          <w:lang w:val="en"/>
        </w:rPr>
        <w:t xml:space="preserve">Van Dyck S and Strahan R (2008). </w:t>
      </w:r>
      <w:r w:rsidRPr="00A4041B">
        <w:rPr>
          <w:rFonts w:eastAsia="Times New Roman" w:cs="Times New Roman"/>
          <w:i/>
          <w:lang w:val="en"/>
        </w:rPr>
        <w:t>The Mammals of Australia</w:t>
      </w:r>
      <w:r w:rsidRPr="00A4041B">
        <w:rPr>
          <w:rFonts w:eastAsia="Times New Roman" w:cs="Times New Roman"/>
          <w:lang w:val="en"/>
        </w:rPr>
        <w:t>, 3</w:t>
      </w:r>
      <w:r w:rsidRPr="00A4041B">
        <w:rPr>
          <w:rFonts w:eastAsia="Times New Roman" w:cs="Times New Roman"/>
          <w:vertAlign w:val="superscript"/>
          <w:lang w:val="en"/>
        </w:rPr>
        <w:t>rd</w:t>
      </w:r>
      <w:r w:rsidRPr="00A4041B">
        <w:rPr>
          <w:rFonts w:eastAsia="Times New Roman" w:cs="Times New Roman"/>
          <w:lang w:val="en"/>
        </w:rPr>
        <w:t xml:space="preserve"> Edition. Reed New Holland,</w:t>
      </w:r>
      <w:r w:rsidRPr="00A4041B">
        <w:t xml:space="preserve"> </w:t>
      </w:r>
      <w:r w:rsidRPr="00A4041B">
        <w:rPr>
          <w:rFonts w:eastAsia="Times New Roman" w:cs="Times New Roman"/>
          <w:lang w:val="en"/>
        </w:rPr>
        <w:t>Sydney.</w:t>
      </w:r>
    </w:p>
    <w:p w14:paraId="0B78BCEC" w14:textId="77777777" w:rsidR="005A1DF9" w:rsidRPr="00A4041B" w:rsidRDefault="005A1DF9" w:rsidP="005A1DF9">
      <w:pPr>
        <w:numPr>
          <w:ilvl w:val="0"/>
          <w:numId w:val="2"/>
        </w:numPr>
        <w:spacing w:line="240" w:lineRule="auto"/>
        <w:rPr>
          <w:rFonts w:cs="Times New Roman"/>
          <w:lang w:val="en"/>
        </w:rPr>
      </w:pPr>
      <w:r w:rsidRPr="00A4041B">
        <w:rPr>
          <w:rFonts w:cs="Times New Roman"/>
        </w:rPr>
        <w:t>Vic DEPI [Victorian Department of Environment and Primary Industries] (2014). Third Index of Stream Condition report. Victoria.</w:t>
      </w:r>
    </w:p>
    <w:p w14:paraId="31F4672D" w14:textId="2B54F886" w:rsidR="005A1DF9" w:rsidRPr="00A4041B" w:rsidRDefault="005A1DF9" w:rsidP="005A1DF9">
      <w:pPr>
        <w:numPr>
          <w:ilvl w:val="0"/>
          <w:numId w:val="2"/>
        </w:numPr>
        <w:spacing w:line="240" w:lineRule="auto"/>
      </w:pPr>
      <w:r w:rsidRPr="00A4041B">
        <w:t xml:space="preserve">Vic DSE [Victorian Department of Sustainability and Environment] (2007). EVC/Bioregion Benchmark for Vegetation Quality Assessment. </w:t>
      </w:r>
      <w:r w:rsidRPr="00A4041B">
        <w:rPr>
          <w:rFonts w:cs="Times New Roman"/>
          <w:bCs/>
        </w:rPr>
        <w:t xml:space="preserve">Last viewed July 2020. </w:t>
      </w:r>
      <w:hyperlink r:id="rId158" w:history="1">
        <w:r w:rsidRPr="00A4041B">
          <w:rPr>
            <w:u w:val="single"/>
          </w:rPr>
          <w:t>https://www.environment.vic.gov.au/biodiversity/bioregions-and-evc-benchmarks</w:t>
        </w:r>
      </w:hyperlink>
      <w:r w:rsidRPr="00A4041B">
        <w:t xml:space="preserve"> </w:t>
      </w:r>
    </w:p>
    <w:p w14:paraId="08270118" w14:textId="77777777" w:rsidR="005A1DF9" w:rsidRPr="00A4041B" w:rsidRDefault="005A1DF9" w:rsidP="005A1DF9">
      <w:pPr>
        <w:keepLines/>
        <w:numPr>
          <w:ilvl w:val="0"/>
          <w:numId w:val="2"/>
        </w:numPr>
        <w:spacing w:line="240" w:lineRule="auto"/>
        <w:ind w:left="714" w:hanging="357"/>
      </w:pPr>
      <w:r w:rsidRPr="00A4041B">
        <w:lastRenderedPageBreak/>
        <w:t xml:space="preserve">Vic DELWP [Victorian Department of Environment, Land, Water and Planning] (2018a). </w:t>
      </w:r>
      <w:r w:rsidRPr="00A4041B">
        <w:rPr>
          <w:iCs/>
        </w:rPr>
        <w:t>Native Vegetation – Modelled 2005 Ecological Vegetation Classes (with Bioregional Conservation Status).</w:t>
      </w:r>
      <w:r w:rsidRPr="00A4041B">
        <w:t xml:space="preserve">  Spatial dataset NV2005_EVCBCS, Victorian Spatial data, ANZVI0803003495. Downloaded 31 March 2020.</w:t>
      </w:r>
    </w:p>
    <w:p w14:paraId="5B619DBB" w14:textId="77777777" w:rsidR="005A1DF9" w:rsidRPr="00A4041B" w:rsidRDefault="005A1DF9" w:rsidP="005A1DF9">
      <w:pPr>
        <w:numPr>
          <w:ilvl w:val="0"/>
          <w:numId w:val="2"/>
        </w:numPr>
        <w:spacing w:line="240" w:lineRule="auto"/>
      </w:pPr>
      <w:r w:rsidRPr="00A4041B">
        <w:t xml:space="preserve">Vic DELWP (2018b). </w:t>
      </w:r>
      <w:r w:rsidRPr="00A4041B">
        <w:rPr>
          <w:iCs/>
        </w:rPr>
        <w:t>Native Vegetation - Modelled 1750 Ecological Vegetation Classes (with Bioregional Conservation Status).</w:t>
      </w:r>
      <w:r w:rsidRPr="00A4041B">
        <w:t xml:space="preserve"> Spatial dataset NV1750_EVCBCS, Victorian Spatial data, ANZVI0803003496. Downloaded 2 April 2020.</w:t>
      </w:r>
    </w:p>
    <w:p w14:paraId="4AECE89F" w14:textId="75CEF116" w:rsidR="005A1DF9" w:rsidRPr="00A4041B" w:rsidRDefault="005A1DF9" w:rsidP="005A1DF9">
      <w:pPr>
        <w:numPr>
          <w:ilvl w:val="0"/>
          <w:numId w:val="2"/>
        </w:numPr>
        <w:spacing w:line="240" w:lineRule="auto"/>
        <w:rPr>
          <w:rFonts w:eastAsia="Times New Roman" w:cs="Times New Roman"/>
          <w:lang w:val="en"/>
        </w:rPr>
      </w:pPr>
      <w:r w:rsidRPr="00A4041B">
        <w:rPr>
          <w:rFonts w:eastAsia="Times New Roman" w:cs="Times New Roman"/>
        </w:rPr>
        <w:t xml:space="preserve">Vic DELWP </w:t>
      </w:r>
      <w:r w:rsidRPr="00A4041B">
        <w:rPr>
          <w:rFonts w:eastAsia="Times New Roman" w:cs="Times New Roman"/>
          <w:lang w:val="en"/>
        </w:rPr>
        <w:t>[Victorian Department of Environment, Land, Water and Planning] (2016</w:t>
      </w:r>
      <w:r w:rsidRPr="00A4041B">
        <w:rPr>
          <w:rFonts w:eastAsia="Times New Roman" w:cs="Times New Roman"/>
        </w:rPr>
        <w:t>). National recovery plan for the spotted tail Quoll</w:t>
      </w:r>
      <w:r w:rsidRPr="00A4041B">
        <w:rPr>
          <w:rFonts w:eastAsia="Times New Roman" w:cs="Times New Roman"/>
          <w:i/>
          <w:iCs/>
        </w:rPr>
        <w:t xml:space="preserve"> </w:t>
      </w:r>
      <w:proofErr w:type="spellStart"/>
      <w:r w:rsidRPr="00A4041B">
        <w:rPr>
          <w:rFonts w:eastAsia="Times New Roman" w:cs="Times New Roman"/>
          <w:i/>
          <w:iCs/>
        </w:rPr>
        <w:t>Dasyurus</w:t>
      </w:r>
      <w:proofErr w:type="spellEnd"/>
      <w:r w:rsidRPr="00A4041B">
        <w:rPr>
          <w:rFonts w:eastAsia="Times New Roman" w:cs="Times New Roman"/>
          <w:i/>
          <w:iCs/>
        </w:rPr>
        <w:t xml:space="preserve"> maculatus</w:t>
      </w:r>
      <w:r w:rsidRPr="00A4041B">
        <w:rPr>
          <w:rFonts w:eastAsia="Times New Roman" w:cs="Times New Roman"/>
          <w:iCs/>
        </w:rPr>
        <w:t xml:space="preserve">. </w:t>
      </w:r>
      <w:r w:rsidRPr="00A4041B">
        <w:rPr>
          <w:rFonts w:eastAsia="Times New Roman" w:cs="Times New Roman"/>
          <w:bCs/>
        </w:rPr>
        <w:t xml:space="preserve">Last viewed July 2020. </w:t>
      </w:r>
      <w:hyperlink r:id="rId159" w:history="1">
        <w:r w:rsidRPr="00A4041B">
          <w:rPr>
            <w:rFonts w:eastAsia="Times New Roman" w:cs="Times New Roman"/>
            <w:iCs/>
            <w:u w:val="single"/>
          </w:rPr>
          <w:t>https://www.environment.gov.au/biodiversity/threatened/recovery-plans/spotted-tailed-quoll</w:t>
        </w:r>
      </w:hyperlink>
    </w:p>
    <w:p w14:paraId="7DA505DB" w14:textId="77777777" w:rsidR="005A1DF9" w:rsidRPr="00A4041B" w:rsidRDefault="005A1DF9" w:rsidP="005A1DF9">
      <w:pPr>
        <w:numPr>
          <w:ilvl w:val="0"/>
          <w:numId w:val="2"/>
        </w:numPr>
        <w:spacing w:line="240" w:lineRule="auto"/>
        <w:rPr>
          <w:rFonts w:cs="Arial"/>
        </w:rPr>
      </w:pPr>
      <w:r w:rsidRPr="00A4041B">
        <w:rPr>
          <w:rFonts w:cs="Arial"/>
        </w:rPr>
        <w:t xml:space="preserve">Vic DSDBI [Victorian Department of State Development, </w:t>
      </w:r>
      <w:proofErr w:type="gramStart"/>
      <w:r w:rsidRPr="00A4041B">
        <w:rPr>
          <w:rFonts w:cs="Arial"/>
        </w:rPr>
        <w:t>Business</w:t>
      </w:r>
      <w:proofErr w:type="gramEnd"/>
      <w:r w:rsidRPr="00A4041B">
        <w:rPr>
          <w:rFonts w:cs="Arial"/>
        </w:rPr>
        <w:t xml:space="preserve"> and Innovation] (2014). Victoria - Seamless Geology 2014. Bioregional Assessment Source Dataset. Viewed 13 March 2019.</w:t>
      </w:r>
    </w:p>
    <w:p w14:paraId="3EDEAA8E" w14:textId="1F03D2FA" w:rsidR="005A1DF9" w:rsidRPr="00A4041B" w:rsidRDefault="005A1DF9" w:rsidP="005A1DF9">
      <w:pPr>
        <w:numPr>
          <w:ilvl w:val="0"/>
          <w:numId w:val="2"/>
        </w:numPr>
        <w:spacing w:line="240" w:lineRule="auto"/>
        <w:rPr>
          <w:rFonts w:cs="Times New Roman"/>
        </w:rPr>
      </w:pPr>
      <w:r w:rsidRPr="00A4041B">
        <w:rPr>
          <w:rFonts w:cs="Times New Roman"/>
        </w:rPr>
        <w:t xml:space="preserve">West P (2011). National mapping of the abundance of established, </w:t>
      </w:r>
      <w:proofErr w:type="gramStart"/>
      <w:r w:rsidRPr="00A4041B">
        <w:rPr>
          <w:rFonts w:cs="Times New Roman"/>
        </w:rPr>
        <w:t>new</w:t>
      </w:r>
      <w:proofErr w:type="gramEnd"/>
      <w:r w:rsidRPr="00A4041B">
        <w:rPr>
          <w:rFonts w:cs="Times New Roman"/>
        </w:rPr>
        <w:t xml:space="preserve"> and emerging pest animals to improve decision-making and the assessment of Government investment programs. Stage 1: pest animals. NSW Department of Primary Industries and the Invasive Animals Cooperative Research Centre. </w:t>
      </w:r>
      <w:r w:rsidRPr="00A4041B">
        <w:rPr>
          <w:rFonts w:cs="Times New Roman"/>
          <w:bCs/>
        </w:rPr>
        <w:t xml:space="preserve">Last viewed July 2020. </w:t>
      </w:r>
      <w:hyperlink r:id="rId160" w:history="1">
        <w:r w:rsidRPr="00A4041B">
          <w:rPr>
            <w:rFonts w:cs="Times New Roman"/>
            <w:u w:val="single"/>
            <w:bdr w:val="none" w:sz="0" w:space="0" w:color="auto" w:frame="1"/>
          </w:rPr>
          <w:t>https://www.pestsmart.org.au/national-mapping-pest-animals-abundance-part1</w:t>
        </w:r>
      </w:hyperlink>
      <w:r w:rsidRPr="00A4041B">
        <w:rPr>
          <w:rFonts w:cs="Times New Roman"/>
          <w:u w:val="single"/>
          <w:bdr w:val="none" w:sz="0" w:space="0" w:color="auto" w:frame="1"/>
          <w:shd w:val="clear" w:color="auto" w:fill="F5F5F5"/>
        </w:rPr>
        <w:t xml:space="preserve"> </w:t>
      </w:r>
    </w:p>
    <w:p w14:paraId="7F41D722" w14:textId="70C18F91" w:rsidR="005A1DF9" w:rsidRPr="00A4041B" w:rsidRDefault="005A1DF9" w:rsidP="005A1DF9">
      <w:pPr>
        <w:numPr>
          <w:ilvl w:val="0"/>
          <w:numId w:val="2"/>
        </w:numPr>
        <w:spacing w:line="240" w:lineRule="auto"/>
        <w:rPr>
          <w:rFonts w:cs="Times New Roman"/>
        </w:rPr>
      </w:pPr>
      <w:r w:rsidRPr="00A4041B">
        <w:rPr>
          <w:rFonts w:cs="Times New Roman"/>
        </w:rPr>
        <w:t xml:space="preserve">White M, </w:t>
      </w:r>
      <w:proofErr w:type="spellStart"/>
      <w:r w:rsidRPr="00A4041B">
        <w:rPr>
          <w:rFonts w:cs="Times New Roman"/>
        </w:rPr>
        <w:t>Cheal</w:t>
      </w:r>
      <w:proofErr w:type="spellEnd"/>
      <w:r w:rsidRPr="00A4041B">
        <w:rPr>
          <w:rFonts w:cs="Times New Roman"/>
        </w:rPr>
        <w:t xml:space="preserve"> D, </w:t>
      </w:r>
      <w:proofErr w:type="spellStart"/>
      <w:r w:rsidRPr="00A4041B">
        <w:rPr>
          <w:rFonts w:cs="Times New Roman"/>
        </w:rPr>
        <w:t>Carr</w:t>
      </w:r>
      <w:proofErr w:type="spellEnd"/>
      <w:r w:rsidRPr="00A4041B">
        <w:rPr>
          <w:rFonts w:cs="Times New Roman"/>
        </w:rPr>
        <w:t xml:space="preserve"> GW, Adair R, Blood K and Meagher D (2018). </w:t>
      </w:r>
      <w:r w:rsidRPr="00A4041B">
        <w:rPr>
          <w:rFonts w:cs="Times New Roman"/>
          <w:iCs/>
        </w:rPr>
        <w:t>Advisory list of environmental weeds in Victoria</w:t>
      </w:r>
      <w:r w:rsidRPr="00A4041B">
        <w:rPr>
          <w:rFonts w:cs="Times New Roman"/>
          <w:i/>
          <w:iCs/>
        </w:rPr>
        <w:t xml:space="preserve">. </w:t>
      </w:r>
      <w:r w:rsidRPr="00A4041B">
        <w:rPr>
          <w:rFonts w:cs="Times New Roman"/>
        </w:rPr>
        <w:t xml:space="preserve">Arthur </w:t>
      </w:r>
      <w:proofErr w:type="spellStart"/>
      <w:r w:rsidRPr="00A4041B">
        <w:rPr>
          <w:rFonts w:cs="Times New Roman"/>
        </w:rPr>
        <w:t>Rylah</w:t>
      </w:r>
      <w:proofErr w:type="spellEnd"/>
      <w:r w:rsidRPr="00A4041B">
        <w:rPr>
          <w:rFonts w:cs="Times New Roman"/>
        </w:rPr>
        <w:t xml:space="preserve"> Institute for Environmental Research Technical Report Series No. 287. Victoria Department of Environment, Land, Water and Planning, Heidelberg, Victoria.</w:t>
      </w:r>
      <w:r w:rsidRPr="00A4041B">
        <w:rPr>
          <w:rFonts w:cs="Times New Roman"/>
        </w:rPr>
        <w:br/>
      </w:r>
      <w:hyperlink r:id="rId161" w:history="1">
        <w:r w:rsidRPr="00A4041B">
          <w:rPr>
            <w:rFonts w:cs="Times New Roman"/>
            <w:u w:val="single"/>
          </w:rPr>
          <w:t>https://www.academia.edu/36789739/Advisory_list_of_environmental_weeds_in_Victoria</w:t>
        </w:r>
      </w:hyperlink>
    </w:p>
    <w:p w14:paraId="1BE7337B" w14:textId="77777777" w:rsidR="005A1DF9" w:rsidRPr="00A4041B" w:rsidRDefault="005A1DF9" w:rsidP="005A1DF9">
      <w:pPr>
        <w:numPr>
          <w:ilvl w:val="0"/>
          <w:numId w:val="2"/>
        </w:numPr>
        <w:spacing w:line="240" w:lineRule="auto"/>
        <w:rPr>
          <w:rFonts w:cs="Times New Roman"/>
        </w:rPr>
      </w:pPr>
      <w:r w:rsidRPr="00A4041B">
        <w:rPr>
          <w:rFonts w:cs="Times New Roman"/>
        </w:rPr>
        <w:t xml:space="preserve">Wilson BA and Laidlaw WS (2003). Habitat characteristics for New Holland mouse </w:t>
      </w:r>
      <w:proofErr w:type="spellStart"/>
      <w:r w:rsidRPr="00A4041B">
        <w:rPr>
          <w:rFonts w:cs="Times New Roman"/>
          <w:i/>
        </w:rPr>
        <w:t>Pseudomys</w:t>
      </w:r>
      <w:proofErr w:type="spellEnd"/>
      <w:r w:rsidRPr="00A4041B">
        <w:rPr>
          <w:rFonts w:cs="Times New Roman"/>
          <w:i/>
        </w:rPr>
        <w:t xml:space="preserve"> </w:t>
      </w:r>
      <w:proofErr w:type="spellStart"/>
      <w:r w:rsidRPr="00A4041B">
        <w:rPr>
          <w:rFonts w:cs="Times New Roman"/>
          <w:i/>
        </w:rPr>
        <w:t>novaehollandiae</w:t>
      </w:r>
      <w:proofErr w:type="spellEnd"/>
      <w:r w:rsidRPr="00A4041B">
        <w:rPr>
          <w:rFonts w:cs="Times New Roman"/>
        </w:rPr>
        <w:t xml:space="preserve"> in Victoria. </w:t>
      </w:r>
      <w:r w:rsidRPr="00A4041B">
        <w:rPr>
          <w:rFonts w:cs="Times New Roman"/>
          <w:i/>
        </w:rPr>
        <w:t>Australian Mammalogy</w:t>
      </w:r>
      <w:r w:rsidRPr="00A4041B">
        <w:rPr>
          <w:rFonts w:cs="Times New Roman"/>
        </w:rPr>
        <w:t xml:space="preserve"> 25, 1</w:t>
      </w:r>
      <w:r w:rsidRPr="00A4041B">
        <w:rPr>
          <w:lang w:val="en-US" w:eastAsia="en-AU"/>
        </w:rPr>
        <w:t>–</w:t>
      </w:r>
      <w:r w:rsidRPr="00A4041B">
        <w:rPr>
          <w:rFonts w:cs="Times New Roman"/>
        </w:rPr>
        <w:t>11.</w:t>
      </w:r>
    </w:p>
    <w:p w14:paraId="0FAEC08A" w14:textId="4CADAA35" w:rsidR="005A1DF9" w:rsidRPr="00A4041B" w:rsidRDefault="005A1DF9" w:rsidP="005A1DF9">
      <w:pPr>
        <w:numPr>
          <w:ilvl w:val="0"/>
          <w:numId w:val="2"/>
        </w:numPr>
        <w:spacing w:line="240" w:lineRule="auto"/>
        <w:rPr>
          <w:rFonts w:cs="Times New Roman"/>
        </w:rPr>
      </w:pPr>
      <w:proofErr w:type="spellStart"/>
      <w:r w:rsidRPr="00A4041B">
        <w:rPr>
          <w:rFonts w:cs="Times New Roman"/>
        </w:rPr>
        <w:t>Wintle</w:t>
      </w:r>
      <w:proofErr w:type="spellEnd"/>
      <w:r w:rsidRPr="00A4041B">
        <w:rPr>
          <w:rFonts w:cs="Times New Roman"/>
        </w:rPr>
        <w:t xml:space="preserve"> BA, </w:t>
      </w:r>
      <w:proofErr w:type="spellStart"/>
      <w:r w:rsidRPr="00A4041B">
        <w:rPr>
          <w:rFonts w:cs="Times New Roman"/>
        </w:rPr>
        <w:t>Kujala</w:t>
      </w:r>
      <w:proofErr w:type="spellEnd"/>
      <w:r w:rsidRPr="00A4041B">
        <w:rPr>
          <w:rFonts w:cs="Times New Roman"/>
        </w:rPr>
        <w:t xml:space="preserve"> H, </w:t>
      </w:r>
      <w:proofErr w:type="spellStart"/>
      <w:r w:rsidRPr="00A4041B">
        <w:rPr>
          <w:rFonts w:cs="Times New Roman"/>
        </w:rPr>
        <w:t>Hitehead</w:t>
      </w:r>
      <w:proofErr w:type="spellEnd"/>
      <w:r w:rsidRPr="00A4041B">
        <w:rPr>
          <w:rFonts w:cs="Times New Roman"/>
        </w:rPr>
        <w:t xml:space="preserve"> A, Cameron A, </w:t>
      </w:r>
      <w:proofErr w:type="spellStart"/>
      <w:r w:rsidRPr="00A4041B">
        <w:rPr>
          <w:rFonts w:cs="Times New Roman"/>
        </w:rPr>
        <w:t>Veloz</w:t>
      </w:r>
      <w:proofErr w:type="spellEnd"/>
      <w:r w:rsidRPr="00A4041B">
        <w:rPr>
          <w:rFonts w:cs="Times New Roman"/>
        </w:rPr>
        <w:t xml:space="preserve"> S, </w:t>
      </w:r>
      <w:proofErr w:type="spellStart"/>
      <w:r w:rsidRPr="00A4041B">
        <w:rPr>
          <w:rFonts w:cs="Times New Roman"/>
        </w:rPr>
        <w:t>Kukkala</w:t>
      </w:r>
      <w:proofErr w:type="spellEnd"/>
      <w:r w:rsidRPr="00A4041B">
        <w:rPr>
          <w:rFonts w:cs="Times New Roman"/>
        </w:rPr>
        <w:t xml:space="preserve"> A, </w:t>
      </w:r>
      <w:proofErr w:type="spellStart"/>
      <w:r w:rsidRPr="00A4041B">
        <w:rPr>
          <w:rFonts w:cs="Times New Roman"/>
        </w:rPr>
        <w:t>Moilanen</w:t>
      </w:r>
      <w:proofErr w:type="spellEnd"/>
      <w:r w:rsidRPr="00A4041B">
        <w:rPr>
          <w:rFonts w:cs="Times New Roman"/>
        </w:rPr>
        <w:t xml:space="preserve"> A, Gordon A, </w:t>
      </w:r>
      <w:proofErr w:type="spellStart"/>
      <w:r w:rsidRPr="00A4041B">
        <w:rPr>
          <w:rFonts w:cs="Times New Roman"/>
        </w:rPr>
        <w:t>Lentini</w:t>
      </w:r>
      <w:proofErr w:type="spellEnd"/>
      <w:r w:rsidRPr="00A4041B">
        <w:rPr>
          <w:rFonts w:cs="Times New Roman"/>
        </w:rPr>
        <w:t xml:space="preserve"> PE, Cadenhead NCR and </w:t>
      </w:r>
      <w:proofErr w:type="spellStart"/>
      <w:r w:rsidRPr="00A4041B">
        <w:rPr>
          <w:rFonts w:cs="Times New Roman"/>
        </w:rPr>
        <w:t>Bekessy</w:t>
      </w:r>
      <w:proofErr w:type="spellEnd"/>
      <w:r w:rsidRPr="00A4041B">
        <w:rPr>
          <w:rFonts w:cs="Times New Roman"/>
        </w:rPr>
        <w:t xml:space="preserve"> SA (2018). Global synthesis of conservation studies reveals the importance of small habitat patches for biodiversity. </w:t>
      </w:r>
      <w:r w:rsidRPr="00A4041B">
        <w:rPr>
          <w:rFonts w:cs="Times New Roman"/>
          <w:i/>
        </w:rPr>
        <w:t>Proceedings of the National Academy of Sciences of the United States of America</w:t>
      </w:r>
      <w:r w:rsidRPr="00A4041B">
        <w:rPr>
          <w:rFonts w:cs="Times New Roman"/>
        </w:rPr>
        <w:t xml:space="preserve"> </w:t>
      </w:r>
      <w:r w:rsidRPr="00A4041B">
        <w:rPr>
          <w:i/>
        </w:rPr>
        <w:t>(PNAS)</w:t>
      </w:r>
      <w:r w:rsidRPr="00A4041B">
        <w:t xml:space="preserve"> </w:t>
      </w:r>
      <w:r w:rsidRPr="00A4041B">
        <w:rPr>
          <w:rFonts w:cs="Times New Roman"/>
        </w:rPr>
        <w:t>116, 3, 909</w:t>
      </w:r>
      <w:r w:rsidRPr="00A4041B">
        <w:rPr>
          <w:lang w:val="en-US" w:eastAsia="en-AU"/>
        </w:rPr>
        <w:t>–</w:t>
      </w:r>
      <w:r w:rsidRPr="00A4041B">
        <w:rPr>
          <w:rFonts w:cs="Times New Roman"/>
        </w:rPr>
        <w:t xml:space="preserve">914. </w:t>
      </w:r>
      <w:hyperlink r:id="rId162" w:history="1">
        <w:r w:rsidRPr="00A4041B">
          <w:rPr>
            <w:rFonts w:cs="Times New Roman"/>
            <w:u w:val="single"/>
          </w:rPr>
          <w:t>https://www.pnas.org/content/116/3/909</w:t>
        </w:r>
      </w:hyperlink>
    </w:p>
    <w:p w14:paraId="3E1D3338" w14:textId="3D6788E6" w:rsidR="005A1DF9" w:rsidRPr="00A4041B" w:rsidRDefault="005A1DF9" w:rsidP="005A1DF9">
      <w:pPr>
        <w:numPr>
          <w:ilvl w:val="0"/>
          <w:numId w:val="2"/>
        </w:numPr>
        <w:spacing w:line="240" w:lineRule="auto"/>
        <w:rPr>
          <w:u w:val="single"/>
        </w:rPr>
      </w:pPr>
      <w:proofErr w:type="spellStart"/>
      <w:r w:rsidRPr="00A4041B">
        <w:t>Woinarski</w:t>
      </w:r>
      <w:proofErr w:type="spellEnd"/>
      <w:r w:rsidRPr="00A4041B">
        <w:t xml:space="preserve"> JCZ, Burbidge AA and Harrison PL (2015). Ongoing </w:t>
      </w:r>
      <w:proofErr w:type="spellStart"/>
      <w:r w:rsidRPr="00A4041B">
        <w:t>unraveling</w:t>
      </w:r>
      <w:proofErr w:type="spellEnd"/>
      <w:r w:rsidRPr="00A4041B">
        <w:t xml:space="preserve"> of a continental fauna: Decline and extinction of Australian mammals since European settlement. </w:t>
      </w:r>
      <w:r w:rsidRPr="00A4041B">
        <w:rPr>
          <w:i/>
        </w:rPr>
        <w:t xml:space="preserve">Proceedings of the National Academy of Sciences of the United States of America </w:t>
      </w:r>
      <w:r w:rsidRPr="00A4041B">
        <w:t>112, 15, 4531</w:t>
      </w:r>
      <w:r w:rsidRPr="00A4041B">
        <w:rPr>
          <w:lang w:val="en-US" w:eastAsia="en-AU"/>
        </w:rPr>
        <w:t>–</w:t>
      </w:r>
      <w:r w:rsidRPr="00A4041B">
        <w:t xml:space="preserve">4540. </w:t>
      </w:r>
      <w:hyperlink r:id="rId163" w:history="1">
        <w:r w:rsidRPr="00A4041B">
          <w:rPr>
            <w:u w:val="single"/>
          </w:rPr>
          <w:t>https://doi.org/10.1073/pnas.1417301112</w:t>
        </w:r>
      </w:hyperlink>
    </w:p>
    <w:p w14:paraId="2859D69B" w14:textId="77777777" w:rsidR="005A1DF9" w:rsidRPr="00A4041B" w:rsidRDefault="005A1DF9" w:rsidP="00F96AA8">
      <w:pPr>
        <w:rPr>
          <w:lang w:eastAsia="en-AU"/>
        </w:rPr>
      </w:pPr>
    </w:p>
    <w:p w14:paraId="2F8EB3CA" w14:textId="6F479631" w:rsidR="005A1DF9" w:rsidRPr="00A4041B" w:rsidRDefault="005A1DF9" w:rsidP="00F96AA8">
      <w:pPr>
        <w:rPr>
          <w:lang w:eastAsia="en-AU"/>
        </w:rPr>
      </w:pPr>
      <w:r w:rsidRPr="00A4041B">
        <w:rPr>
          <w:lang w:eastAsia="en-AU"/>
        </w:rPr>
        <w:t>Additional references</w:t>
      </w:r>
    </w:p>
    <w:p w14:paraId="47895574" w14:textId="208A9825" w:rsidR="00314C1D" w:rsidRPr="00A4041B" w:rsidRDefault="00314C1D" w:rsidP="00314C1D">
      <w:pPr>
        <w:numPr>
          <w:ilvl w:val="0"/>
          <w:numId w:val="2"/>
        </w:numPr>
        <w:rPr>
          <w:rFonts w:cs="Times New Roman"/>
          <w:lang w:eastAsia="en-AU"/>
        </w:rPr>
      </w:pPr>
      <w:r w:rsidRPr="00A4041B">
        <w:rPr>
          <w:rFonts w:cs="Times New Roman"/>
          <w:lang w:eastAsia="en-AU"/>
        </w:rPr>
        <w:t xml:space="preserve">Anonymous (1840). </w:t>
      </w:r>
      <w:r w:rsidRPr="00A4041B">
        <w:rPr>
          <w:rFonts w:cs="Times New Roman"/>
          <w:i/>
          <w:iCs/>
          <w:lang w:eastAsia="en-AU"/>
        </w:rPr>
        <w:t>Australian aboriginal vocabulary</w:t>
      </w:r>
      <w:r w:rsidRPr="00A4041B">
        <w:rPr>
          <w:rFonts w:cs="Times New Roman"/>
          <w:lang w:eastAsia="en-AU"/>
        </w:rPr>
        <w:t>, B 896.</w:t>
      </w:r>
      <w:r w:rsidRPr="00A4041B">
        <w:rPr>
          <w:rFonts w:cs="Times New Roman"/>
          <w:lang w:eastAsia="en-AU"/>
        </w:rPr>
        <w:fldChar w:fldCharType="begin"/>
      </w:r>
      <w:r w:rsidRPr="00A4041B">
        <w:rPr>
          <w:rFonts w:cs="Times New Roman"/>
          <w:lang w:eastAsia="en-AU"/>
        </w:rPr>
        <w:instrText xml:space="preserve"> NOTEREF _Ref83220145 \f \h  \* MERGEFORMAT </w:instrText>
      </w:r>
      <w:r w:rsidRPr="00A4041B">
        <w:rPr>
          <w:rFonts w:cs="Times New Roman"/>
          <w:lang w:eastAsia="en-AU"/>
        </w:rPr>
      </w:r>
      <w:r w:rsidRPr="00A4041B">
        <w:rPr>
          <w:rFonts w:cs="Times New Roman"/>
          <w:lang w:eastAsia="en-AU"/>
        </w:rPr>
        <w:fldChar w:fldCharType="separate"/>
      </w:r>
      <w:r w:rsidR="006B5C63" w:rsidRPr="006B5C63">
        <w:t>12</w:t>
      </w:r>
      <w:r w:rsidRPr="00A4041B">
        <w:rPr>
          <w:rFonts w:cs="Times New Roman"/>
          <w:lang w:eastAsia="en-AU"/>
        </w:rPr>
        <w:fldChar w:fldCharType="end"/>
      </w:r>
      <w:r w:rsidRPr="00A4041B">
        <w:rPr>
          <w:rFonts w:cs="Times New Roman"/>
          <w:lang w:eastAsia="en-AU"/>
        </w:rPr>
        <w:t xml:space="preserve"> </w:t>
      </w:r>
    </w:p>
    <w:p w14:paraId="7AA00DFE" w14:textId="181E3BFE" w:rsidR="00314C1D" w:rsidRPr="00A4041B" w:rsidRDefault="00314C1D" w:rsidP="00314C1D">
      <w:pPr>
        <w:numPr>
          <w:ilvl w:val="0"/>
          <w:numId w:val="2"/>
        </w:numPr>
        <w:rPr>
          <w:rFonts w:cs="Times New Roman"/>
          <w:lang w:eastAsia="en-AU"/>
        </w:rPr>
      </w:pPr>
      <w:proofErr w:type="spellStart"/>
      <w:r w:rsidRPr="00A4041B">
        <w:rPr>
          <w:rFonts w:cs="Times New Roman"/>
          <w:lang w:eastAsia="en-AU"/>
        </w:rPr>
        <w:t>Aurousseau</w:t>
      </w:r>
      <w:proofErr w:type="spellEnd"/>
      <w:r w:rsidRPr="00A4041B">
        <w:rPr>
          <w:rFonts w:cs="Times New Roman"/>
          <w:lang w:eastAsia="en-AU"/>
        </w:rPr>
        <w:t xml:space="preserve"> M (1968). </w:t>
      </w:r>
      <w:r w:rsidRPr="00A4041B">
        <w:rPr>
          <w:rFonts w:cs="Times New Roman"/>
          <w:i/>
          <w:iCs/>
          <w:lang w:eastAsia="en-AU"/>
        </w:rPr>
        <w:t>The letters of F.W. Ludwig Leichhardt. Volume 2</w:t>
      </w:r>
      <w:r w:rsidRPr="00A4041B">
        <w:rPr>
          <w:rFonts w:cs="Times New Roman"/>
          <w:lang w:eastAsia="en-AU"/>
        </w:rPr>
        <w:t>. Cambridge University Press: Cambridge</w:t>
      </w:r>
      <w:bookmarkStart w:id="269" w:name="_Ref83220145"/>
      <w:r w:rsidRPr="00A4041B">
        <w:rPr>
          <w:rFonts w:cs="Times New Roman"/>
          <w:vertAlign w:val="superscript"/>
          <w:lang w:eastAsia="en-AU"/>
        </w:rPr>
        <w:footnoteReference w:id="13"/>
      </w:r>
      <w:bookmarkEnd w:id="269"/>
      <w:r w:rsidR="006E04A2" w:rsidRPr="00A4041B">
        <w:rPr>
          <w:rFonts w:cs="Times New Roman"/>
          <w:lang w:eastAsia="en-AU"/>
        </w:rPr>
        <w:t>.</w:t>
      </w:r>
    </w:p>
    <w:p w14:paraId="6945B4B8" w14:textId="77777777" w:rsidR="00314C1D" w:rsidRPr="00A4041B" w:rsidRDefault="00314C1D" w:rsidP="00314C1D">
      <w:pPr>
        <w:numPr>
          <w:ilvl w:val="0"/>
          <w:numId w:val="2"/>
        </w:numPr>
        <w:rPr>
          <w:rFonts w:cs="Times New Roman"/>
          <w:lang w:eastAsia="en-AU"/>
        </w:rPr>
      </w:pPr>
      <w:r w:rsidRPr="00A4041B">
        <w:rPr>
          <w:rFonts w:cs="Times New Roman"/>
          <w:lang w:eastAsia="en-AU"/>
        </w:rPr>
        <w:t xml:space="preserve">Bennett AF, Haslem A, </w:t>
      </w:r>
      <w:proofErr w:type="spellStart"/>
      <w:r w:rsidRPr="00A4041B">
        <w:rPr>
          <w:rFonts w:cs="Times New Roman"/>
          <w:lang w:eastAsia="en-AU"/>
        </w:rPr>
        <w:t>Cheal</w:t>
      </w:r>
      <w:proofErr w:type="spellEnd"/>
      <w:r w:rsidRPr="00A4041B">
        <w:rPr>
          <w:rFonts w:cs="Times New Roman"/>
          <w:lang w:eastAsia="en-AU"/>
        </w:rPr>
        <w:t xml:space="preserve"> DC, Clarke MF, Jones RN, Koehn JD, Lake PS, Lumsden LF, Lunt ID, Mackey BG, </w:t>
      </w:r>
      <w:proofErr w:type="spellStart"/>
      <w:r w:rsidRPr="00A4041B">
        <w:rPr>
          <w:rFonts w:cs="Times New Roman"/>
          <w:lang w:eastAsia="en-AU"/>
        </w:rPr>
        <w:t>MacNally</w:t>
      </w:r>
      <w:proofErr w:type="spellEnd"/>
      <w:r w:rsidRPr="00A4041B">
        <w:rPr>
          <w:rFonts w:cs="Times New Roman"/>
          <w:lang w:eastAsia="en-AU"/>
        </w:rPr>
        <w:t xml:space="preserve"> R, </w:t>
      </w:r>
      <w:proofErr w:type="spellStart"/>
      <w:r w:rsidRPr="00A4041B">
        <w:rPr>
          <w:rFonts w:cs="Times New Roman"/>
          <w:lang w:eastAsia="en-AU"/>
        </w:rPr>
        <w:t>Menkhorst</w:t>
      </w:r>
      <w:proofErr w:type="spellEnd"/>
      <w:r w:rsidRPr="00A4041B">
        <w:rPr>
          <w:rFonts w:cs="Times New Roman"/>
          <w:lang w:eastAsia="en-AU"/>
        </w:rPr>
        <w:t xml:space="preserve"> PW, New TR, Newell GR, O'Hara T, Quinn </w:t>
      </w:r>
      <w:r w:rsidRPr="00A4041B">
        <w:rPr>
          <w:rFonts w:cs="Times New Roman"/>
          <w:lang w:eastAsia="en-AU"/>
        </w:rPr>
        <w:lastRenderedPageBreak/>
        <w:t xml:space="preserve">GP, Radford JQ, Robinson D, Watson </w:t>
      </w:r>
      <w:proofErr w:type="gramStart"/>
      <w:r w:rsidRPr="00A4041B">
        <w:rPr>
          <w:rFonts w:cs="Times New Roman"/>
          <w:lang w:eastAsia="en-AU"/>
        </w:rPr>
        <w:t>JEM</w:t>
      </w:r>
      <w:proofErr w:type="gramEnd"/>
      <w:r w:rsidRPr="00A4041B">
        <w:rPr>
          <w:rFonts w:cs="Times New Roman"/>
          <w:lang w:eastAsia="en-AU"/>
        </w:rPr>
        <w:t xml:space="preserve"> and Yen AL (2009). Ecological processes: A key element in strategies for nature conservation. </w:t>
      </w:r>
      <w:r w:rsidRPr="00A4041B">
        <w:rPr>
          <w:rFonts w:cs="Times New Roman"/>
          <w:i/>
          <w:iCs/>
          <w:lang w:eastAsia="en-AU"/>
        </w:rPr>
        <w:t>Ecological Management and Restoration, 10</w:t>
      </w:r>
      <w:r w:rsidRPr="00A4041B">
        <w:rPr>
          <w:rFonts w:cs="Times New Roman"/>
          <w:lang w:eastAsia="en-AU"/>
        </w:rPr>
        <w:t>.</w:t>
      </w:r>
    </w:p>
    <w:p w14:paraId="6F4060E9" w14:textId="218431B7" w:rsidR="00314C1D" w:rsidRPr="00A4041B" w:rsidRDefault="00314C1D" w:rsidP="00314C1D">
      <w:pPr>
        <w:numPr>
          <w:ilvl w:val="0"/>
          <w:numId w:val="2"/>
        </w:numPr>
        <w:rPr>
          <w:lang w:eastAsia="en-AU"/>
        </w:rPr>
      </w:pPr>
      <w:r w:rsidRPr="00A4041B">
        <w:rPr>
          <w:lang w:eastAsia="en-AU"/>
        </w:rPr>
        <w:t xml:space="preserve">Bland L, Keith D, Miller R, Murray N and Rodriguez J (eds) (2017). </w:t>
      </w:r>
      <w:r w:rsidRPr="00A4041B">
        <w:rPr>
          <w:i/>
          <w:lang w:eastAsia="en-AU"/>
        </w:rPr>
        <w:t xml:space="preserve">Guidelines for the application of IUCN Red List of Ecosystem Categories and Criteria, Version 1.1. </w:t>
      </w:r>
      <w:r w:rsidRPr="00A4041B">
        <w:rPr>
          <w:lang w:eastAsia="en-AU"/>
        </w:rPr>
        <w:t xml:space="preserve">IUCN, Switzerland. Available at </w:t>
      </w:r>
      <w:hyperlink r:id="rId164" w:history="1">
        <w:r w:rsidRPr="00A4041B">
          <w:rPr>
            <w:rStyle w:val="Hyperlink"/>
            <w:color w:val="auto"/>
            <w:sz w:val="22"/>
            <w:lang w:eastAsia="en-AU"/>
          </w:rPr>
          <w:t>https://www.iucn.org/es/content/guidelines-application-iucn-red-list-ecosystems-categories-and-criteria</w:t>
        </w:r>
      </w:hyperlink>
      <w:r w:rsidRPr="00A4041B">
        <w:rPr>
          <w:lang w:eastAsia="en-AU"/>
        </w:rPr>
        <w:t xml:space="preserve"> </w:t>
      </w:r>
    </w:p>
    <w:p w14:paraId="6539FBB0" w14:textId="67740AA0" w:rsidR="00314C1D" w:rsidRPr="00A4041B" w:rsidRDefault="00314C1D" w:rsidP="00314C1D">
      <w:pPr>
        <w:numPr>
          <w:ilvl w:val="0"/>
          <w:numId w:val="2"/>
        </w:numPr>
        <w:rPr>
          <w:rStyle w:val="Hyperlink"/>
          <w:rFonts w:cs="Times New Roman"/>
          <w:color w:val="auto"/>
          <w:sz w:val="22"/>
          <w:lang w:eastAsia="en-AU"/>
        </w:rPr>
      </w:pPr>
      <w:r w:rsidRPr="00A4041B">
        <w:rPr>
          <w:rStyle w:val="Hyperlink"/>
          <w:rFonts w:cs="Times New Roman"/>
          <w:color w:val="auto"/>
          <w:sz w:val="22"/>
          <w:u w:val="none"/>
          <w:lang w:eastAsia="en-AU"/>
        </w:rPr>
        <w:t xml:space="preserve">CoA [Commonwealth of Australia] (2020). Environment Protection and Biodiversity Conservation Regulations 2000. Statutory Rules No. 181, 2000 made under the Environment Protection and Biodiversity Conservation Act 1999. Compilation No. 23 (13 August 2020) Includes amendments up to: F2020L00913. Registered: 1 September 2020. </w:t>
      </w:r>
      <w:hyperlink r:id="rId165" w:history="1">
        <w:r w:rsidRPr="00A4041B">
          <w:rPr>
            <w:rStyle w:val="Hyperlink"/>
            <w:rFonts w:cs="Times New Roman"/>
            <w:color w:val="auto"/>
            <w:sz w:val="22"/>
            <w:lang w:eastAsia="en-AU"/>
          </w:rPr>
          <w:t>https://www.legislation.gov.au/Details/F2020C00778</w:t>
        </w:r>
      </w:hyperlink>
    </w:p>
    <w:p w14:paraId="7C798698" w14:textId="713B36EE" w:rsidR="00314C1D" w:rsidRPr="00A4041B" w:rsidRDefault="00314C1D" w:rsidP="00314C1D">
      <w:pPr>
        <w:numPr>
          <w:ilvl w:val="0"/>
          <w:numId w:val="2"/>
        </w:numPr>
        <w:rPr>
          <w:rFonts w:cs="Times New Roman"/>
          <w:lang w:eastAsia="en-AU"/>
        </w:rPr>
      </w:pPr>
      <w:r w:rsidRPr="00A4041B">
        <w:rPr>
          <w:rFonts w:cs="Times New Roman"/>
          <w:lang w:eastAsia="en-AU"/>
        </w:rPr>
        <w:t xml:space="preserve">Darragh T and </w:t>
      </w:r>
      <w:proofErr w:type="spellStart"/>
      <w:r w:rsidRPr="00A4041B">
        <w:rPr>
          <w:rFonts w:cs="Times New Roman"/>
          <w:lang w:eastAsia="en-AU"/>
        </w:rPr>
        <w:t>Fensham</w:t>
      </w:r>
      <w:proofErr w:type="spellEnd"/>
      <w:r w:rsidRPr="00A4041B">
        <w:rPr>
          <w:rFonts w:cs="Times New Roman"/>
          <w:lang w:eastAsia="en-AU"/>
        </w:rPr>
        <w:t xml:space="preserve"> R (2013). The Leichhardt diaries. Early travels in Australia during 1842-1844. </w:t>
      </w:r>
      <w:r w:rsidRPr="00A4041B">
        <w:rPr>
          <w:rFonts w:cs="Times New Roman"/>
          <w:i/>
          <w:iCs/>
          <w:lang w:eastAsia="en-AU"/>
        </w:rPr>
        <w:t>Memoirs of the Queensland Museum- Culture</w:t>
      </w:r>
      <w:r w:rsidRPr="00A4041B">
        <w:rPr>
          <w:rFonts w:cs="Times New Roman"/>
          <w:lang w:eastAsia="en-AU"/>
        </w:rPr>
        <w:t xml:space="preserve"> 7, </w:t>
      </w:r>
      <w:proofErr w:type="spellStart"/>
      <w:r w:rsidRPr="00A4041B">
        <w:rPr>
          <w:rFonts w:cs="Times New Roman"/>
          <w:lang w:eastAsia="en-AU"/>
        </w:rPr>
        <w:t>i</w:t>
      </w:r>
      <w:proofErr w:type="spellEnd"/>
      <w:r w:rsidRPr="00A4041B">
        <w:rPr>
          <w:rFonts w:cs="Times New Roman"/>
          <w:lang w:eastAsia="en-AU"/>
        </w:rPr>
        <w:t>–x, 1–540.</w:t>
      </w:r>
      <w:r w:rsidRPr="00A4041B">
        <w:rPr>
          <w:rFonts w:cs="Times New Roman"/>
          <w:vertAlign w:val="superscript"/>
          <w:lang w:eastAsia="en-AU"/>
        </w:rPr>
        <w:fldChar w:fldCharType="begin"/>
      </w:r>
      <w:r w:rsidRPr="00A4041B">
        <w:rPr>
          <w:rFonts w:cs="Times New Roman"/>
          <w:vertAlign w:val="superscript"/>
          <w:lang w:eastAsia="en-AU"/>
        </w:rPr>
        <w:instrText xml:space="preserve"> NOTEREF _Ref83220145 \h  \* MERGEFORMAT </w:instrText>
      </w:r>
      <w:r w:rsidRPr="00A4041B">
        <w:rPr>
          <w:rFonts w:cs="Times New Roman"/>
          <w:vertAlign w:val="superscript"/>
          <w:lang w:eastAsia="en-AU"/>
        </w:rPr>
      </w:r>
      <w:r w:rsidRPr="00A4041B">
        <w:rPr>
          <w:rFonts w:cs="Times New Roman"/>
          <w:vertAlign w:val="superscript"/>
          <w:lang w:eastAsia="en-AU"/>
        </w:rPr>
        <w:fldChar w:fldCharType="separate"/>
      </w:r>
      <w:r w:rsidR="006B5C63">
        <w:rPr>
          <w:rFonts w:cs="Times New Roman"/>
          <w:vertAlign w:val="superscript"/>
          <w:lang w:eastAsia="en-AU"/>
        </w:rPr>
        <w:t>12</w:t>
      </w:r>
      <w:r w:rsidRPr="00A4041B">
        <w:rPr>
          <w:rFonts w:cs="Times New Roman"/>
          <w:vertAlign w:val="superscript"/>
          <w:lang w:eastAsia="en-AU"/>
        </w:rPr>
        <w:fldChar w:fldCharType="end"/>
      </w:r>
    </w:p>
    <w:p w14:paraId="34745C9B" w14:textId="508B54AE" w:rsidR="00314C1D" w:rsidRPr="00A4041B" w:rsidRDefault="00314C1D" w:rsidP="00314C1D">
      <w:pPr>
        <w:numPr>
          <w:ilvl w:val="0"/>
          <w:numId w:val="2"/>
        </w:numPr>
        <w:rPr>
          <w:rFonts w:cs="Times New Roman"/>
          <w:lang w:eastAsia="en-AU"/>
        </w:rPr>
      </w:pPr>
      <w:r w:rsidRPr="00A4041B">
        <w:rPr>
          <w:rFonts w:cs="Times New Roman"/>
          <w:lang w:eastAsia="en-AU"/>
        </w:rPr>
        <w:t>DAWE [</w:t>
      </w:r>
      <w:r w:rsidRPr="00A4041B">
        <w:rPr>
          <w:rFonts w:cs="Times New Roman"/>
        </w:rPr>
        <w:t xml:space="preserve">Department of Agriculture, </w:t>
      </w:r>
      <w:proofErr w:type="gramStart"/>
      <w:r w:rsidRPr="00A4041B">
        <w:rPr>
          <w:rFonts w:cs="Times New Roman"/>
        </w:rPr>
        <w:t>Water</w:t>
      </w:r>
      <w:proofErr w:type="gramEnd"/>
      <w:r w:rsidRPr="00A4041B">
        <w:rPr>
          <w:rFonts w:cs="Times New Roman"/>
        </w:rPr>
        <w:t xml:space="preserve"> and the Environment</w:t>
      </w:r>
      <w:r w:rsidRPr="00A4041B">
        <w:rPr>
          <w:rFonts w:cs="Times New Roman"/>
          <w:lang w:eastAsia="en-AU"/>
        </w:rPr>
        <w:t>] (2020).</w:t>
      </w:r>
      <w:r w:rsidRPr="00A4041B">
        <w:rPr>
          <w:rFonts w:cs="Times New Roman"/>
        </w:rPr>
        <w:t xml:space="preserve"> </w:t>
      </w:r>
      <w:r w:rsidRPr="00A4041B">
        <w:rPr>
          <w:rFonts w:cs="Times New Roman"/>
          <w:lang w:eastAsia="en-AU"/>
        </w:rPr>
        <w:t>Finalised Priority Assessment List for the Assessment Period Commencing 1 October 2020.</w:t>
      </w:r>
      <w:r w:rsidRPr="00A4041B">
        <w:rPr>
          <w:rFonts w:cs="Times New Roman"/>
          <w:lang w:eastAsia="en-AU"/>
        </w:rPr>
        <w:br/>
      </w:r>
      <w:hyperlink r:id="rId166" w:history="1">
        <w:r w:rsidRPr="00A4041B">
          <w:rPr>
            <w:rStyle w:val="Hyperlink"/>
            <w:rFonts w:cs="Times New Roman"/>
            <w:color w:val="auto"/>
            <w:sz w:val="22"/>
            <w:lang w:eastAsia="en-AU"/>
          </w:rPr>
          <w:t>https://www.environment.gov.au/biodiversity/threatened/assessments/fpal</w:t>
        </w:r>
      </w:hyperlink>
    </w:p>
    <w:p w14:paraId="6F11702F" w14:textId="77777777" w:rsidR="00314C1D" w:rsidRPr="00A4041B" w:rsidRDefault="00314C1D" w:rsidP="00314C1D">
      <w:pPr>
        <w:numPr>
          <w:ilvl w:val="0"/>
          <w:numId w:val="2"/>
        </w:numPr>
        <w:rPr>
          <w:rFonts w:cs="Times New Roman"/>
          <w:u w:val="single"/>
          <w:lang w:eastAsia="en-AU"/>
        </w:rPr>
      </w:pPr>
      <w:bookmarkStart w:id="270" w:name="_Hlk86487703"/>
      <w:r w:rsidRPr="00A4041B">
        <w:rPr>
          <w:rFonts w:cs="Times New Roman"/>
        </w:rPr>
        <w:t xml:space="preserve">DoE [Department of the Environment] (2013). Interim Biogeographical Regionalisation of Australia Version 7. </w:t>
      </w:r>
      <w:r w:rsidRPr="00A4041B">
        <w:rPr>
          <w:rFonts w:cs="Times New Roman"/>
          <w:u w:val="single"/>
          <w:lang w:eastAsia="en-AU"/>
        </w:rPr>
        <w:t>https://www.environment.gov.au/land/nrs/science/ibra/australias-bioregions-maps</w:t>
      </w:r>
      <w:bookmarkEnd w:id="270"/>
    </w:p>
    <w:p w14:paraId="0B09BF07" w14:textId="0C3C7BD8" w:rsidR="00314C1D" w:rsidRPr="00A4041B" w:rsidRDefault="00314C1D" w:rsidP="00314C1D">
      <w:pPr>
        <w:numPr>
          <w:ilvl w:val="0"/>
          <w:numId w:val="2"/>
        </w:numPr>
        <w:rPr>
          <w:rStyle w:val="Hyperlink"/>
          <w:rFonts w:cs="Times New Roman"/>
          <w:color w:val="auto"/>
          <w:sz w:val="22"/>
          <w:lang w:eastAsia="en-AU"/>
        </w:rPr>
      </w:pPr>
      <w:r w:rsidRPr="00A4041B">
        <w:rPr>
          <w:rFonts w:cs="Times New Roman"/>
        </w:rPr>
        <w:t xml:space="preserve">DoE [Department of the Environment] (2015). </w:t>
      </w:r>
      <w:r w:rsidRPr="00A4041B">
        <w:rPr>
          <w:rFonts w:cs="Times New Roman"/>
          <w:i/>
        </w:rPr>
        <w:t xml:space="preserve">Arrive Clean, Leave Clean. Guidelines to help prevent the spread of invasive plant diseases and weeds threatening our native plants, </w:t>
      </w:r>
      <w:proofErr w:type="gramStart"/>
      <w:r w:rsidRPr="00A4041B">
        <w:rPr>
          <w:rFonts w:cs="Times New Roman"/>
          <w:i/>
        </w:rPr>
        <w:t>animals</w:t>
      </w:r>
      <w:proofErr w:type="gramEnd"/>
      <w:r w:rsidRPr="00A4041B">
        <w:rPr>
          <w:rFonts w:cs="Times New Roman"/>
          <w:i/>
        </w:rPr>
        <w:t xml:space="preserve"> and ecosystems</w:t>
      </w:r>
      <w:r w:rsidRPr="00A4041B">
        <w:rPr>
          <w:rFonts w:cs="Times New Roman"/>
        </w:rPr>
        <w:t xml:space="preserve">. Commonwealth of Australia. Available at </w:t>
      </w:r>
      <w:hyperlink r:id="rId167" w:history="1">
        <w:r w:rsidRPr="00A4041B">
          <w:rPr>
            <w:rStyle w:val="Hyperlink"/>
            <w:rFonts w:cs="Times New Roman"/>
            <w:color w:val="auto"/>
            <w:sz w:val="22"/>
          </w:rPr>
          <w:t>https://www.environment.gov.au/biodiversity/invasive-species/publications/arrive-clean-leave-clean</w:t>
        </w:r>
      </w:hyperlink>
    </w:p>
    <w:p w14:paraId="0FF21E14" w14:textId="1D997170" w:rsidR="00314C1D" w:rsidRPr="00A4041B" w:rsidRDefault="00314C1D" w:rsidP="00314C1D">
      <w:pPr>
        <w:numPr>
          <w:ilvl w:val="0"/>
          <w:numId w:val="2"/>
        </w:numPr>
        <w:rPr>
          <w:rStyle w:val="Hyperlink"/>
          <w:rFonts w:cs="Times New Roman"/>
          <w:color w:val="auto"/>
          <w:sz w:val="22"/>
          <w:lang w:eastAsia="en-AU"/>
        </w:rPr>
      </w:pPr>
      <w:r w:rsidRPr="00A4041B">
        <w:rPr>
          <w:rStyle w:val="Hyperlink"/>
          <w:rFonts w:cs="Times New Roman"/>
          <w:color w:val="auto"/>
          <w:sz w:val="22"/>
          <w:lang w:eastAsia="en-AU"/>
        </w:rPr>
        <w:t xml:space="preserve">Donavon D (1878a). Our native timbers. The apple tree. </w:t>
      </w:r>
      <w:r w:rsidRPr="00A4041B">
        <w:rPr>
          <w:rStyle w:val="Hyperlink"/>
          <w:rFonts w:cs="Times New Roman"/>
          <w:i/>
          <w:color w:val="auto"/>
          <w:sz w:val="22"/>
          <w:lang w:eastAsia="en-AU"/>
        </w:rPr>
        <w:t>The Queenslander</w:t>
      </w:r>
      <w:r w:rsidRPr="00A4041B">
        <w:rPr>
          <w:rStyle w:val="Hyperlink"/>
          <w:rFonts w:cs="Times New Roman"/>
          <w:color w:val="auto"/>
          <w:sz w:val="22"/>
          <w:lang w:eastAsia="en-AU"/>
        </w:rPr>
        <w:t>, 25 February, p. 53.</w:t>
      </w:r>
      <w:r w:rsidRPr="00A4041B">
        <w:rPr>
          <w:rFonts w:cs="Times New Roman"/>
          <w:vertAlign w:val="superscript"/>
          <w:lang w:eastAsia="en-AU"/>
        </w:rPr>
        <w:t xml:space="preserve"> </w:t>
      </w:r>
      <w:r w:rsidRPr="00A4041B">
        <w:rPr>
          <w:rFonts w:cs="Times New Roman"/>
          <w:vertAlign w:val="superscript"/>
          <w:lang w:eastAsia="en-AU"/>
        </w:rPr>
        <w:fldChar w:fldCharType="begin"/>
      </w:r>
      <w:r w:rsidRPr="00A4041B">
        <w:rPr>
          <w:rFonts w:cs="Times New Roman"/>
          <w:vertAlign w:val="superscript"/>
          <w:lang w:eastAsia="en-AU"/>
        </w:rPr>
        <w:instrText xml:space="preserve"> NOTEREF _Ref83220145 \h  \* MERGEFORMAT </w:instrText>
      </w:r>
      <w:r w:rsidRPr="00A4041B">
        <w:rPr>
          <w:rFonts w:cs="Times New Roman"/>
          <w:vertAlign w:val="superscript"/>
          <w:lang w:eastAsia="en-AU"/>
        </w:rPr>
      </w:r>
      <w:r w:rsidRPr="00A4041B">
        <w:rPr>
          <w:rFonts w:cs="Times New Roman"/>
          <w:vertAlign w:val="superscript"/>
          <w:lang w:eastAsia="en-AU"/>
        </w:rPr>
        <w:fldChar w:fldCharType="separate"/>
      </w:r>
      <w:r w:rsidR="006B5C63">
        <w:rPr>
          <w:rFonts w:cs="Times New Roman"/>
          <w:vertAlign w:val="superscript"/>
          <w:lang w:eastAsia="en-AU"/>
        </w:rPr>
        <w:t>12</w:t>
      </w:r>
      <w:r w:rsidRPr="00A4041B">
        <w:rPr>
          <w:rFonts w:cs="Times New Roman"/>
          <w:vertAlign w:val="superscript"/>
          <w:lang w:eastAsia="en-AU"/>
        </w:rPr>
        <w:fldChar w:fldCharType="end"/>
      </w:r>
    </w:p>
    <w:p w14:paraId="4C0EF81D" w14:textId="77777777" w:rsidR="00C028BA" w:rsidRPr="00A4041B" w:rsidRDefault="00C028BA" w:rsidP="00C028BA">
      <w:pPr>
        <w:pStyle w:val="ListParagraph"/>
        <w:widowControl w:val="0"/>
        <w:numPr>
          <w:ilvl w:val="0"/>
          <w:numId w:val="2"/>
        </w:numPr>
        <w:autoSpaceDE w:val="0"/>
        <w:autoSpaceDN w:val="0"/>
        <w:adjustRightInd w:val="0"/>
        <w:spacing w:line="240" w:lineRule="auto"/>
        <w:rPr>
          <w:noProof/>
          <w:lang w:val="en-GB"/>
        </w:rPr>
      </w:pPr>
      <w:r w:rsidRPr="00A4041B">
        <w:rPr>
          <w:noProof/>
          <w:lang w:val="en-GB"/>
        </w:rPr>
        <w:t xml:space="preserve">Fensham RJ Laffineur B Collingwood TD Beech E Bell S Hopper SD Phillips G Rivers MC Walsh N &amp; White M (2020) Rarity or decline: Key concepts for Red List of Australian eucalypts. </w:t>
      </w:r>
      <w:r w:rsidRPr="00A4041B">
        <w:rPr>
          <w:i/>
          <w:iCs/>
          <w:noProof/>
          <w:lang w:val="en-GB"/>
        </w:rPr>
        <w:t>Biological Conservation</w:t>
      </w:r>
      <w:r w:rsidRPr="00A4041B">
        <w:rPr>
          <w:noProof/>
          <w:lang w:val="en-GB"/>
        </w:rPr>
        <w:t>,</w:t>
      </w:r>
      <w:r w:rsidRPr="00A4041B">
        <w:rPr>
          <w:i/>
          <w:iCs/>
          <w:noProof/>
          <w:lang w:val="en-GB"/>
        </w:rPr>
        <w:t xml:space="preserve"> 243</w:t>
      </w:r>
      <w:r w:rsidRPr="00A4041B">
        <w:rPr>
          <w:noProof/>
          <w:lang w:val="en-GB"/>
        </w:rPr>
        <w:t>, 108455.</w:t>
      </w:r>
    </w:p>
    <w:p w14:paraId="56789106" w14:textId="7051B60D" w:rsidR="00314C1D" w:rsidRPr="00A4041B" w:rsidRDefault="00314C1D" w:rsidP="00314C1D">
      <w:pPr>
        <w:numPr>
          <w:ilvl w:val="0"/>
          <w:numId w:val="2"/>
        </w:numPr>
        <w:rPr>
          <w:rFonts w:cs="Times New Roman"/>
        </w:rPr>
      </w:pPr>
      <w:proofErr w:type="spellStart"/>
      <w:r w:rsidRPr="00A4041B">
        <w:rPr>
          <w:rFonts w:cs="Times New Roman"/>
        </w:rPr>
        <w:t>Fensham</w:t>
      </w:r>
      <w:proofErr w:type="spellEnd"/>
      <w:r w:rsidRPr="00A4041B">
        <w:rPr>
          <w:rFonts w:cs="Times New Roman"/>
        </w:rPr>
        <w:t xml:space="preserve"> RJ (2021). Leichhardt’s ethnobotany for the eucalypts of south-east Queensland. Abstract at </w:t>
      </w:r>
      <w:hyperlink r:id="rId168" w:history="1">
        <w:r w:rsidRPr="00A4041B">
          <w:rPr>
            <w:rStyle w:val="Hyperlink"/>
            <w:rFonts w:cs="Times New Roman"/>
            <w:color w:val="auto"/>
            <w:sz w:val="22"/>
          </w:rPr>
          <w:t>https://www.publish.csiro.au/bt/BT21007</w:t>
        </w:r>
      </w:hyperlink>
      <w:r w:rsidRPr="00A4041B">
        <w:rPr>
          <w:rFonts w:cs="Times New Roman"/>
        </w:rPr>
        <w:t>.</w:t>
      </w:r>
    </w:p>
    <w:p w14:paraId="49D86650" w14:textId="3C4B1D55" w:rsidR="00445372" w:rsidRPr="00A4041B" w:rsidRDefault="00445372" w:rsidP="00314C1D">
      <w:pPr>
        <w:numPr>
          <w:ilvl w:val="0"/>
          <w:numId w:val="2"/>
        </w:numPr>
        <w:rPr>
          <w:rFonts w:cs="Times New Roman"/>
        </w:rPr>
      </w:pPr>
      <w:r w:rsidRPr="00A4041B">
        <w:t xml:space="preserve">Florence R (1996) </w:t>
      </w:r>
      <w:r w:rsidRPr="00A4041B">
        <w:rPr>
          <w:i/>
          <w:iCs/>
        </w:rPr>
        <w:t>Ecology and Silviculture of Eucalypt Forests</w:t>
      </w:r>
      <w:r w:rsidRPr="00A4041B">
        <w:t>, CSIRO Publishing, Melbourne.</w:t>
      </w:r>
    </w:p>
    <w:p w14:paraId="63F2DABA" w14:textId="4755DDBC" w:rsidR="00445372" w:rsidRPr="00A4041B" w:rsidRDefault="00445372" w:rsidP="00421757">
      <w:pPr>
        <w:numPr>
          <w:ilvl w:val="0"/>
          <w:numId w:val="2"/>
        </w:numPr>
        <w:rPr>
          <w:rFonts w:cs="Times New Roman"/>
        </w:rPr>
      </w:pPr>
      <w:r w:rsidRPr="00A4041B">
        <w:rPr>
          <w:rFonts w:cs="Times New Roman"/>
        </w:rPr>
        <w:t xml:space="preserve">Jacobs M (1955). </w:t>
      </w:r>
      <w:r w:rsidRPr="00A4041B">
        <w:rPr>
          <w:rFonts w:cs="Times New Roman"/>
          <w:i/>
          <w:iCs/>
        </w:rPr>
        <w:t>Growth habits of the Eucalypts</w:t>
      </w:r>
      <w:r w:rsidRPr="00A4041B">
        <w:rPr>
          <w:rFonts w:cs="Times New Roman"/>
        </w:rPr>
        <w:t>. Forestry and Timber Bureau,</w:t>
      </w:r>
      <w:r w:rsidR="00421757" w:rsidRPr="00A4041B">
        <w:rPr>
          <w:rFonts w:cs="Times New Roman"/>
        </w:rPr>
        <w:t xml:space="preserve"> </w:t>
      </w:r>
      <w:r w:rsidRPr="00A4041B">
        <w:rPr>
          <w:rFonts w:cs="Times New Roman"/>
        </w:rPr>
        <w:t>Commonwealth of Australia, Canberra.</w:t>
      </w:r>
    </w:p>
    <w:p w14:paraId="6A607003" w14:textId="2CAFE40F" w:rsidR="00314C1D" w:rsidRPr="00A4041B" w:rsidRDefault="00314C1D" w:rsidP="00314C1D">
      <w:pPr>
        <w:numPr>
          <w:ilvl w:val="0"/>
          <w:numId w:val="2"/>
        </w:numPr>
        <w:rPr>
          <w:rFonts w:cs="Times New Roman"/>
        </w:rPr>
      </w:pPr>
      <w:r w:rsidRPr="00A4041B">
        <w:rPr>
          <w:rFonts w:cs="Times New Roman"/>
        </w:rPr>
        <w:t xml:space="preserve">Jefferies A (2013). Leichhardt: his contribution to Australian Aboriginal linguistics and ethnography. </w:t>
      </w:r>
      <w:r w:rsidRPr="00A4041B">
        <w:rPr>
          <w:rFonts w:cs="Times New Roman"/>
          <w:i/>
          <w:iCs/>
        </w:rPr>
        <w:t>Memoirs of the Queensland Museum 7</w:t>
      </w:r>
      <w:r w:rsidRPr="00A4041B">
        <w:rPr>
          <w:rFonts w:cs="Times New Roman"/>
        </w:rPr>
        <w:t>, 633–652.</w:t>
      </w:r>
      <w:r w:rsidRPr="00A4041B">
        <w:rPr>
          <w:rFonts w:cs="Times New Roman"/>
          <w:vertAlign w:val="superscript"/>
          <w:lang w:eastAsia="en-AU"/>
        </w:rPr>
        <w:t xml:space="preserve"> </w:t>
      </w:r>
      <w:r w:rsidRPr="00A4041B">
        <w:rPr>
          <w:rFonts w:cs="Times New Roman"/>
          <w:vertAlign w:val="superscript"/>
          <w:lang w:eastAsia="en-AU"/>
        </w:rPr>
        <w:fldChar w:fldCharType="begin"/>
      </w:r>
      <w:r w:rsidRPr="00A4041B">
        <w:rPr>
          <w:rFonts w:cs="Times New Roman"/>
          <w:vertAlign w:val="superscript"/>
          <w:lang w:eastAsia="en-AU"/>
        </w:rPr>
        <w:instrText xml:space="preserve"> NOTEREF _Ref83220145 \h  \* MERGEFORMAT </w:instrText>
      </w:r>
      <w:r w:rsidRPr="00A4041B">
        <w:rPr>
          <w:rFonts w:cs="Times New Roman"/>
          <w:vertAlign w:val="superscript"/>
          <w:lang w:eastAsia="en-AU"/>
        </w:rPr>
      </w:r>
      <w:r w:rsidRPr="00A4041B">
        <w:rPr>
          <w:rFonts w:cs="Times New Roman"/>
          <w:vertAlign w:val="superscript"/>
          <w:lang w:eastAsia="en-AU"/>
        </w:rPr>
        <w:fldChar w:fldCharType="separate"/>
      </w:r>
      <w:r w:rsidR="006B5C63">
        <w:rPr>
          <w:rFonts w:cs="Times New Roman"/>
          <w:vertAlign w:val="superscript"/>
          <w:lang w:eastAsia="en-AU"/>
        </w:rPr>
        <w:t>12</w:t>
      </w:r>
      <w:r w:rsidRPr="00A4041B">
        <w:rPr>
          <w:rFonts w:cs="Times New Roman"/>
          <w:vertAlign w:val="superscript"/>
          <w:lang w:eastAsia="en-AU"/>
        </w:rPr>
        <w:fldChar w:fldCharType="end"/>
      </w:r>
    </w:p>
    <w:p w14:paraId="10B62552" w14:textId="77777777" w:rsidR="00314C1D" w:rsidRPr="00A4041B" w:rsidRDefault="00314C1D" w:rsidP="00314C1D">
      <w:pPr>
        <w:numPr>
          <w:ilvl w:val="0"/>
          <w:numId w:val="2"/>
        </w:numPr>
        <w:rPr>
          <w:rFonts w:cs="Times New Roman"/>
        </w:rPr>
      </w:pPr>
      <w:r w:rsidRPr="00A4041B">
        <w:rPr>
          <w:rFonts w:cs="Times New Roman"/>
        </w:rPr>
        <w:t>Keith DA and Scott J (2005). Native vegetation of coastal floodplains – a diagnosis of the major plant communities in New South Wales. Pacific Conservation Biology 11: 81-84.</w:t>
      </w:r>
      <w:bookmarkStart w:id="271" w:name="_Hlk82002256"/>
    </w:p>
    <w:p w14:paraId="36C2626D" w14:textId="4D0498A1" w:rsidR="00314C1D" w:rsidRPr="00A4041B" w:rsidRDefault="00314C1D" w:rsidP="00314C1D">
      <w:pPr>
        <w:numPr>
          <w:ilvl w:val="0"/>
          <w:numId w:val="2"/>
        </w:numPr>
        <w:rPr>
          <w:rStyle w:val="Hyperlink"/>
          <w:rFonts w:cs="Times New Roman"/>
          <w:color w:val="auto"/>
          <w:sz w:val="22"/>
        </w:rPr>
      </w:pPr>
      <w:r w:rsidRPr="00A4041B">
        <w:rPr>
          <w:rFonts w:cs="Times New Roman"/>
        </w:rPr>
        <w:t>Littlejohn MJ, Roberts JD, Watson GF and Davies M (1993)</w:t>
      </w:r>
      <w:bookmarkEnd w:id="271"/>
      <w:r w:rsidRPr="00A4041B">
        <w:rPr>
          <w:rFonts w:cs="Times New Roman"/>
        </w:rPr>
        <w:t xml:space="preserve">. Ch. 7 Family </w:t>
      </w:r>
      <w:proofErr w:type="spellStart"/>
      <w:r w:rsidRPr="00A4041B">
        <w:rPr>
          <w:rFonts w:cs="Times New Roman"/>
        </w:rPr>
        <w:t>Myobatrachidae</w:t>
      </w:r>
      <w:proofErr w:type="spellEnd"/>
      <w:r w:rsidRPr="00A4041B">
        <w:rPr>
          <w:rFonts w:cs="Times New Roman"/>
        </w:rPr>
        <w:t xml:space="preserve">, in Fauna of Australia 2A - Amphibia. Australian Government </w:t>
      </w:r>
      <w:r w:rsidRPr="00A4041B">
        <w:rPr>
          <w:rFonts w:cs="Times New Roman"/>
        </w:rPr>
        <w:lastRenderedPageBreak/>
        <w:t xml:space="preserve">Publishing Services. </w:t>
      </w:r>
      <w:hyperlink r:id="rId169" w:history="1">
        <w:r w:rsidRPr="00A4041B">
          <w:rPr>
            <w:rStyle w:val="Hyperlink"/>
            <w:rFonts w:cs="Times New Roman"/>
            <w:color w:val="auto"/>
            <w:sz w:val="22"/>
          </w:rPr>
          <w:t>https://www.environment.gov.au/system/files/pages/dc11235d-8b3b-43f7-b991-8429f477a1d4/files/07-fauna-2a-amphibia-myobatrachidae.pdf</w:t>
        </w:r>
      </w:hyperlink>
    </w:p>
    <w:p w14:paraId="5A46CCCF" w14:textId="44602571" w:rsidR="00314C1D" w:rsidRPr="00A4041B" w:rsidRDefault="00314C1D" w:rsidP="00314C1D">
      <w:pPr>
        <w:numPr>
          <w:ilvl w:val="0"/>
          <w:numId w:val="2"/>
        </w:numPr>
        <w:ind w:right="-144"/>
        <w:rPr>
          <w:rFonts w:cs="Times New Roman"/>
        </w:rPr>
      </w:pPr>
      <w:r w:rsidRPr="00A4041B">
        <w:rPr>
          <w:rFonts w:cs="Times New Roman"/>
        </w:rPr>
        <w:t xml:space="preserve">MRCCC [Mary River Catchment Coordinating Committee] (2005). Fauna fact sheet Tusked frog. </w:t>
      </w:r>
      <w:hyperlink r:id="rId170" w:history="1">
        <w:r w:rsidRPr="00A4041B">
          <w:rPr>
            <w:rStyle w:val="Hyperlink"/>
            <w:rFonts w:cs="Times New Roman"/>
            <w:color w:val="auto"/>
            <w:sz w:val="22"/>
          </w:rPr>
          <w:t>https://mrccc.org.au/wp-content/uploads/2013/10/Fact-sheet-Tusked-frog.pdf</w:t>
        </w:r>
      </w:hyperlink>
      <w:r w:rsidRPr="00A4041B">
        <w:rPr>
          <w:rFonts w:cs="Times New Roman"/>
        </w:rPr>
        <w:t xml:space="preserve"> </w:t>
      </w:r>
    </w:p>
    <w:p w14:paraId="692BF98A" w14:textId="77777777" w:rsidR="00314C1D" w:rsidRPr="00A4041B" w:rsidRDefault="00314C1D" w:rsidP="00314C1D">
      <w:pPr>
        <w:numPr>
          <w:ilvl w:val="0"/>
          <w:numId w:val="2"/>
        </w:numPr>
        <w:rPr>
          <w:rFonts w:cs="Times New Roman"/>
        </w:rPr>
      </w:pPr>
      <w:r w:rsidRPr="00A4041B">
        <w:rPr>
          <w:rFonts w:cs="Times New Roman"/>
        </w:rPr>
        <w:t xml:space="preserve">National Committee on Soil and Terrain (2009). </w:t>
      </w:r>
      <w:r w:rsidRPr="00A4041B">
        <w:rPr>
          <w:rFonts w:cs="Times New Roman"/>
          <w:i/>
        </w:rPr>
        <w:t>The Australian Soil and Land Survey Field Handbook</w:t>
      </w:r>
      <w:r w:rsidRPr="00A4041B">
        <w:rPr>
          <w:rFonts w:cs="Times New Roman"/>
        </w:rPr>
        <w:t>. CSIRO.</w:t>
      </w:r>
    </w:p>
    <w:p w14:paraId="64CAF3FE" w14:textId="3789286F" w:rsidR="000A038C" w:rsidRPr="00A4041B" w:rsidRDefault="000A038C" w:rsidP="009A4C54">
      <w:pPr>
        <w:numPr>
          <w:ilvl w:val="0"/>
          <w:numId w:val="2"/>
        </w:numPr>
        <w:autoSpaceDE w:val="0"/>
        <w:autoSpaceDN w:val="0"/>
        <w:adjustRightInd w:val="0"/>
        <w:rPr>
          <w:rFonts w:cs="Times New Roman"/>
          <w:u w:val="single"/>
        </w:rPr>
      </w:pPr>
      <w:proofErr w:type="spellStart"/>
      <w:r w:rsidRPr="00A4041B">
        <w:rPr>
          <w:rFonts w:cs="Times New Roman"/>
        </w:rPr>
        <w:t>Neldner</w:t>
      </w:r>
      <w:proofErr w:type="spellEnd"/>
      <w:r w:rsidRPr="00A4041B">
        <w:rPr>
          <w:rFonts w:cs="Times New Roman"/>
        </w:rPr>
        <w:t xml:space="preserve"> VJ, Wilson BA, </w:t>
      </w:r>
      <w:proofErr w:type="spellStart"/>
      <w:r w:rsidRPr="00A4041B">
        <w:rPr>
          <w:rFonts w:cs="Times New Roman"/>
        </w:rPr>
        <w:t>Dillewaard</w:t>
      </w:r>
      <w:proofErr w:type="spellEnd"/>
      <w:r w:rsidRPr="00A4041B">
        <w:rPr>
          <w:rFonts w:cs="Times New Roman"/>
        </w:rPr>
        <w:t xml:space="preserve"> HA, Ryan TS, Butler DW, McDonald WJF, </w:t>
      </w:r>
      <w:proofErr w:type="spellStart"/>
      <w:r w:rsidRPr="00A4041B">
        <w:rPr>
          <w:rFonts w:cs="Times New Roman"/>
        </w:rPr>
        <w:t>Addicott</w:t>
      </w:r>
      <w:proofErr w:type="spellEnd"/>
      <w:r w:rsidRPr="00A4041B">
        <w:rPr>
          <w:rFonts w:cs="Times New Roman"/>
        </w:rPr>
        <w:t xml:space="preserve"> EP and </w:t>
      </w:r>
      <w:proofErr w:type="spellStart"/>
      <w:r w:rsidRPr="00A4041B">
        <w:rPr>
          <w:rFonts w:cs="Times New Roman"/>
        </w:rPr>
        <w:t>Appelman</w:t>
      </w:r>
      <w:proofErr w:type="spellEnd"/>
      <w:r w:rsidRPr="00A4041B">
        <w:rPr>
          <w:rFonts w:cs="Times New Roman"/>
        </w:rPr>
        <w:t xml:space="preserve"> CN (2020). Methodology for survey and mapping of regional ecosystems and vegetation communities in Queensland. Version 5.1. Queensland Herbarium, Queensland Department of Environment and Science, Brisbane.</w:t>
      </w:r>
      <w:r w:rsidRPr="00A4041B">
        <w:rPr>
          <w:rFonts w:cs="Times New Roman"/>
          <w:u w:val="single"/>
        </w:rPr>
        <w:br/>
      </w:r>
      <w:hyperlink r:id="rId171" w:history="1">
        <w:r w:rsidRPr="00A4041B">
          <w:rPr>
            <w:rStyle w:val="Hyperlink"/>
            <w:rFonts w:cs="Times New Roman"/>
            <w:bCs/>
            <w:color w:val="auto"/>
            <w:sz w:val="22"/>
          </w:rPr>
          <w:t>https://www.publications.qld.gov.au/dataset/d8244c14-d879-4a11-878c-2b6d4f01a932/resource/6dee78ab-c12c-4692-9842-b7257c2511e4/download/methodology-mapping-surveying-v5-1.pdf</w:t>
        </w:r>
      </w:hyperlink>
    </w:p>
    <w:p w14:paraId="46B922C9" w14:textId="23E0EFA3" w:rsidR="00F94EB0" w:rsidRPr="00A4041B" w:rsidRDefault="00F94EB0" w:rsidP="00F94EB0">
      <w:pPr>
        <w:numPr>
          <w:ilvl w:val="0"/>
          <w:numId w:val="2"/>
        </w:numPr>
      </w:pPr>
      <w:r w:rsidRPr="00A4041B">
        <w:t xml:space="preserve">NNTT (2021) </w:t>
      </w:r>
      <w:hyperlink r:id="rId172" w:history="1">
        <w:r w:rsidRPr="00A4041B">
          <w:t>www.nntt.gov.au/searchRegApps/NativeTitleRegisters/Pages/Search-National-Native-Title-Register.aspx</w:t>
        </w:r>
      </w:hyperlink>
    </w:p>
    <w:p w14:paraId="571102E4" w14:textId="0755F45E" w:rsidR="00314C1D" w:rsidRPr="00A4041B" w:rsidRDefault="00314C1D" w:rsidP="00314C1D">
      <w:pPr>
        <w:numPr>
          <w:ilvl w:val="0"/>
          <w:numId w:val="2"/>
        </w:numPr>
        <w:autoSpaceDE w:val="0"/>
        <w:autoSpaceDN w:val="0"/>
        <w:adjustRightInd w:val="0"/>
        <w:rPr>
          <w:rStyle w:val="Hyperlink"/>
          <w:rFonts w:cs="Times New Roman"/>
          <w:color w:val="auto"/>
          <w:sz w:val="22"/>
        </w:rPr>
      </w:pPr>
      <w:r w:rsidRPr="00A4041B">
        <w:t xml:space="preserve">NSW OEH </w:t>
      </w:r>
      <w:r w:rsidRPr="00A4041B">
        <w:rPr>
          <w:rFonts w:cs="Times New Roman"/>
        </w:rPr>
        <w:t>[Office of Environment and Heritage]</w:t>
      </w:r>
      <w:r w:rsidRPr="00A4041B">
        <w:t xml:space="preserve"> (2017x). Eastern Pygmy-possum – profile. </w:t>
      </w:r>
      <w:r w:rsidR="00D252A5" w:rsidRPr="00A4041B">
        <w:t xml:space="preserve">Last </w:t>
      </w:r>
      <w:r w:rsidR="00D252A5" w:rsidRPr="00A4041B">
        <w:rPr>
          <w:rFonts w:cs="Times New Roman"/>
          <w:bCs/>
        </w:rPr>
        <w:t>v</w:t>
      </w:r>
      <w:r w:rsidRPr="00A4041B">
        <w:rPr>
          <w:rFonts w:cs="Times New Roman"/>
          <w:bCs/>
        </w:rPr>
        <w:t xml:space="preserve">iewed Sept 2021. </w:t>
      </w:r>
      <w:hyperlink r:id="rId173" w:history="1">
        <w:r w:rsidRPr="00A4041B">
          <w:rPr>
            <w:rStyle w:val="Hyperlink"/>
            <w:rFonts w:cs="Times New Roman"/>
            <w:color w:val="auto"/>
            <w:sz w:val="22"/>
          </w:rPr>
          <w:t>https://www.environment.nsw.gov.au/threatenedspeciesapp/profile.aspx?id=10155</w:t>
        </w:r>
      </w:hyperlink>
    </w:p>
    <w:p w14:paraId="42A8C3EA" w14:textId="078C7DD0" w:rsidR="00314C1D" w:rsidRPr="00A4041B" w:rsidRDefault="00314C1D" w:rsidP="00314C1D">
      <w:pPr>
        <w:numPr>
          <w:ilvl w:val="0"/>
          <w:numId w:val="2"/>
        </w:numPr>
        <w:autoSpaceDE w:val="0"/>
        <w:autoSpaceDN w:val="0"/>
        <w:adjustRightInd w:val="0"/>
        <w:rPr>
          <w:rFonts w:cs="Times New Roman"/>
        </w:rPr>
      </w:pPr>
      <w:r w:rsidRPr="00A4041B">
        <w:rPr>
          <w:rFonts w:cs="Times New Roman"/>
        </w:rPr>
        <w:t xml:space="preserve">NSW OEH [Office of Environment and Heritage] (2018a). Brush-tailed Phascogale - profile. </w:t>
      </w:r>
      <w:hyperlink r:id="rId174" w:history="1">
        <w:r w:rsidRPr="00A4041B">
          <w:rPr>
            <w:rStyle w:val="Hyperlink"/>
            <w:rFonts w:cs="Times New Roman"/>
            <w:color w:val="auto"/>
            <w:sz w:val="22"/>
          </w:rPr>
          <w:t>www.environment.nsw.gov.au/threatenedspeciesapp</w:t>
        </w:r>
      </w:hyperlink>
      <w:r w:rsidRPr="00A4041B">
        <w:rPr>
          <w:rFonts w:cs="Times New Roman"/>
        </w:rPr>
        <w:t xml:space="preserve"> . </w:t>
      </w:r>
      <w:r w:rsidR="00D252A5" w:rsidRPr="00A4041B">
        <w:rPr>
          <w:rFonts w:cs="Times New Roman"/>
        </w:rPr>
        <w:t>Last v</w:t>
      </w:r>
      <w:r w:rsidRPr="00A4041B">
        <w:rPr>
          <w:rFonts w:cs="Times New Roman"/>
        </w:rPr>
        <w:t>iewed May 2019</w:t>
      </w:r>
      <w:r w:rsidR="00D252A5" w:rsidRPr="00A4041B">
        <w:rPr>
          <w:rFonts w:cs="Times New Roman"/>
        </w:rPr>
        <w:t>.</w:t>
      </w:r>
    </w:p>
    <w:p w14:paraId="5F70AEBD" w14:textId="33C348DD" w:rsidR="00314C1D" w:rsidRPr="00A4041B" w:rsidRDefault="00314C1D" w:rsidP="00314C1D">
      <w:pPr>
        <w:numPr>
          <w:ilvl w:val="0"/>
          <w:numId w:val="2"/>
        </w:numPr>
        <w:autoSpaceDE w:val="0"/>
        <w:autoSpaceDN w:val="0"/>
        <w:adjustRightInd w:val="0"/>
        <w:rPr>
          <w:rFonts w:cs="Times New Roman"/>
          <w:bCs/>
        </w:rPr>
      </w:pPr>
      <w:r w:rsidRPr="00A4041B">
        <w:rPr>
          <w:rFonts w:cs="Times New Roman"/>
        </w:rPr>
        <w:t xml:space="preserve">NSW OEH [Office of Environment and Heritage] (2018b). </w:t>
      </w:r>
      <w:proofErr w:type="spellStart"/>
      <w:r w:rsidRPr="00A4041B">
        <w:rPr>
          <w:rFonts w:cs="Times New Roman"/>
          <w:i/>
        </w:rPr>
        <w:t>BioNet</w:t>
      </w:r>
      <w:proofErr w:type="spellEnd"/>
      <w:r w:rsidRPr="00A4041B">
        <w:rPr>
          <w:rFonts w:cs="Times New Roman"/>
          <w:i/>
        </w:rPr>
        <w:t xml:space="preserve"> Vegetation Classification</w:t>
      </w:r>
      <w:r w:rsidRPr="00A4041B">
        <w:rPr>
          <w:rFonts w:cs="Times New Roman"/>
        </w:rPr>
        <w:t xml:space="preserve">. </w:t>
      </w:r>
      <w:hyperlink r:id="rId175" w:history="1">
        <w:r w:rsidRPr="00A4041B">
          <w:rPr>
            <w:rStyle w:val="Hyperlink"/>
            <w:rFonts w:cs="Times New Roman"/>
            <w:color w:val="auto"/>
            <w:sz w:val="22"/>
          </w:rPr>
          <w:t>http://www.bionet.nsw.gov.au/</w:t>
        </w:r>
      </w:hyperlink>
      <w:r w:rsidRPr="00A4041B">
        <w:rPr>
          <w:rFonts w:cs="Times New Roman"/>
        </w:rPr>
        <w:t xml:space="preserve"> . </w:t>
      </w:r>
      <w:r w:rsidR="00D252A5" w:rsidRPr="00A4041B">
        <w:rPr>
          <w:rFonts w:cs="Times New Roman"/>
        </w:rPr>
        <w:t>Last v</w:t>
      </w:r>
      <w:r w:rsidRPr="00A4041B">
        <w:rPr>
          <w:rFonts w:cs="Times New Roman"/>
        </w:rPr>
        <w:t>iewed December 2018</w:t>
      </w:r>
    </w:p>
    <w:p w14:paraId="3E9F6DDB" w14:textId="65CF17E1" w:rsidR="00F77B9A" w:rsidRPr="00A4041B" w:rsidRDefault="00F77B9A" w:rsidP="00F77B9A">
      <w:pPr>
        <w:numPr>
          <w:ilvl w:val="0"/>
          <w:numId w:val="2"/>
        </w:numPr>
        <w:autoSpaceDE w:val="0"/>
        <w:autoSpaceDN w:val="0"/>
        <w:adjustRightInd w:val="0"/>
        <w:ind w:right="-428"/>
        <w:rPr>
          <w:rStyle w:val="Hyperlink"/>
          <w:rFonts w:cs="Times New Roman"/>
          <w:color w:val="auto"/>
          <w:sz w:val="22"/>
        </w:rPr>
      </w:pPr>
      <w:r w:rsidRPr="00A4041B">
        <w:rPr>
          <w:rFonts w:cs="Times New Roman"/>
        </w:rPr>
        <w:t>NSW OEH</w:t>
      </w:r>
      <w:bookmarkStart w:id="272" w:name="_Hlk81998979"/>
      <w:r w:rsidRPr="00A4041B">
        <w:rPr>
          <w:rFonts w:cs="Times New Roman"/>
        </w:rPr>
        <w:t xml:space="preserve"> [Office of Environment and Heritage] </w:t>
      </w:r>
      <w:bookmarkEnd w:id="272"/>
      <w:r w:rsidRPr="00A4041B">
        <w:rPr>
          <w:rFonts w:cs="Times New Roman"/>
          <w:bCs/>
        </w:rPr>
        <w:t>(2020a).</w:t>
      </w:r>
      <w:r w:rsidRPr="00A4041B">
        <w:rPr>
          <w:rFonts w:cs="Times New Roman"/>
        </w:rPr>
        <w:t xml:space="preserve"> Subtropical Coastal Floodplain Forest of the New South Wales North Coast Bioregion – profile. Last Viewed December 2021.</w:t>
      </w:r>
      <w:r w:rsidRPr="00A4041B">
        <w:rPr>
          <w:rFonts w:cs="Times New Roman"/>
        </w:rPr>
        <w:br/>
      </w:r>
      <w:hyperlink r:id="rId176" w:history="1">
        <w:r w:rsidRPr="00A4041B">
          <w:rPr>
            <w:rStyle w:val="Hyperlink"/>
            <w:rFonts w:cs="Times New Roman"/>
            <w:color w:val="auto"/>
            <w:sz w:val="22"/>
          </w:rPr>
          <w:t>https://www.environment.nsw.gov.au/threatenedSpeciesApp/profile.aspx?id=10944</w:t>
        </w:r>
      </w:hyperlink>
    </w:p>
    <w:p w14:paraId="75E2B5E5" w14:textId="54D40B86" w:rsidR="00F77B9A" w:rsidRPr="00A4041B" w:rsidRDefault="00F77B9A" w:rsidP="00F77B9A">
      <w:pPr>
        <w:numPr>
          <w:ilvl w:val="0"/>
          <w:numId w:val="2"/>
        </w:numPr>
        <w:autoSpaceDE w:val="0"/>
        <w:autoSpaceDN w:val="0"/>
        <w:adjustRightInd w:val="0"/>
        <w:rPr>
          <w:rFonts w:cs="Times New Roman"/>
          <w:bCs/>
        </w:rPr>
      </w:pPr>
      <w:r w:rsidRPr="00A4041B">
        <w:t xml:space="preserve">NSW OEH </w:t>
      </w:r>
      <w:r w:rsidRPr="00A4041B">
        <w:rPr>
          <w:rFonts w:cs="Times New Roman"/>
        </w:rPr>
        <w:t>[Office of Environment and Heritage] (</w:t>
      </w:r>
      <w:r w:rsidRPr="00A4041B">
        <w:t>2020b) Common Blossom-bat – profile.</w:t>
      </w:r>
      <w:r w:rsidRPr="00A4041B">
        <w:br/>
      </w:r>
      <w:hyperlink r:id="rId177" w:history="1">
        <w:r w:rsidRPr="00A4041B">
          <w:rPr>
            <w:u w:val="single"/>
          </w:rPr>
          <w:t>Common Blossom-bat - profile | NSW Environment, Energy and Science</w:t>
        </w:r>
      </w:hyperlink>
    </w:p>
    <w:p w14:paraId="08EF0152" w14:textId="65CAE606" w:rsidR="00F77B9A" w:rsidRPr="00A4041B" w:rsidRDefault="00314C1D" w:rsidP="00FA69FF">
      <w:pPr>
        <w:numPr>
          <w:ilvl w:val="0"/>
          <w:numId w:val="2"/>
        </w:numPr>
        <w:autoSpaceDE w:val="0"/>
        <w:autoSpaceDN w:val="0"/>
        <w:adjustRightInd w:val="0"/>
        <w:rPr>
          <w:rFonts w:cs="Times New Roman"/>
          <w:bCs/>
        </w:rPr>
      </w:pPr>
      <w:r w:rsidRPr="00A4041B">
        <w:rPr>
          <w:rFonts w:cs="Times New Roman"/>
        </w:rPr>
        <w:t xml:space="preserve">NSW OEH [Office of Environment and Heritage] </w:t>
      </w:r>
      <w:r w:rsidRPr="00A4041B">
        <w:rPr>
          <w:rFonts w:cs="Times New Roman"/>
          <w:bCs/>
        </w:rPr>
        <w:t xml:space="preserve">(2021). </w:t>
      </w:r>
      <w:r w:rsidRPr="00A4041B">
        <w:rPr>
          <w:rFonts w:cs="Times New Roman"/>
          <w:bCs/>
          <w:iCs/>
        </w:rPr>
        <w:t xml:space="preserve">River-flat </w:t>
      </w:r>
      <w:proofErr w:type="gramStart"/>
      <w:r w:rsidRPr="00A4041B">
        <w:rPr>
          <w:rFonts w:cs="Times New Roman"/>
          <w:bCs/>
          <w:iCs/>
        </w:rPr>
        <w:t>Eucalypt forest</w:t>
      </w:r>
      <w:proofErr w:type="gramEnd"/>
      <w:r w:rsidRPr="00A4041B">
        <w:rPr>
          <w:rFonts w:cs="Times New Roman"/>
          <w:bCs/>
          <w:iCs/>
        </w:rPr>
        <w:t xml:space="preserve"> on coastal floodplains of the New South Wales North Coast, Sydney Basin and South East Corner Bioregions – profile.</w:t>
      </w:r>
      <w:r w:rsidRPr="00A4041B">
        <w:rPr>
          <w:rFonts w:cs="Times New Roman"/>
          <w:bCs/>
        </w:rPr>
        <w:t xml:space="preserve"> </w:t>
      </w:r>
      <w:r w:rsidR="00D252A5" w:rsidRPr="00A4041B">
        <w:rPr>
          <w:rFonts w:cs="Times New Roman"/>
          <w:bCs/>
        </w:rPr>
        <w:t>Last v</w:t>
      </w:r>
      <w:r w:rsidRPr="00A4041B">
        <w:rPr>
          <w:rFonts w:cs="Times New Roman"/>
          <w:bCs/>
        </w:rPr>
        <w:t xml:space="preserve">iewed </w:t>
      </w:r>
      <w:r w:rsidR="00F77B9A" w:rsidRPr="00A4041B">
        <w:rPr>
          <w:rFonts w:cs="Times New Roman"/>
        </w:rPr>
        <w:t>December 2021</w:t>
      </w:r>
      <w:r w:rsidRPr="00A4041B">
        <w:rPr>
          <w:rFonts w:cs="Times New Roman"/>
          <w:bCs/>
        </w:rPr>
        <w:t xml:space="preserve">. </w:t>
      </w:r>
      <w:hyperlink r:id="rId178" w:history="1">
        <w:r w:rsidR="00F77B9A" w:rsidRPr="00A4041B">
          <w:rPr>
            <w:rStyle w:val="Hyperlink"/>
            <w:color w:val="auto"/>
            <w:sz w:val="22"/>
          </w:rPr>
          <w:t>https://www.environment.nsw.gov.au/threatenedspeciesapp/profile.aspx?id=10787</w:t>
        </w:r>
      </w:hyperlink>
    </w:p>
    <w:p w14:paraId="4ECA6444" w14:textId="33E765EC" w:rsidR="00314C1D" w:rsidRPr="00A4041B" w:rsidRDefault="00314C1D" w:rsidP="006345A2">
      <w:pPr>
        <w:numPr>
          <w:ilvl w:val="0"/>
          <w:numId w:val="2"/>
        </w:numPr>
        <w:ind w:right="-428"/>
        <w:rPr>
          <w:rFonts w:cs="Times New Roman"/>
        </w:rPr>
      </w:pPr>
      <w:r w:rsidRPr="00A4041B">
        <w:rPr>
          <w:rFonts w:cs="Times New Roman"/>
        </w:rPr>
        <w:t xml:space="preserve">NSW OEH (Undated). Saving Our Species - Subtropical Coastal Floodplain Forest of the New South Wales North Coast Bioregion. Accessed 21/9/21. </w:t>
      </w:r>
      <w:hyperlink r:id="rId179" w:history="1">
        <w:r w:rsidRPr="00A4041B">
          <w:rPr>
            <w:rStyle w:val="Hyperlink"/>
            <w:rFonts w:cs="Times New Roman"/>
            <w:color w:val="auto"/>
            <w:sz w:val="22"/>
          </w:rPr>
          <w:t>https://www.environment.nsw.gov.au/savingourspeciesapp/project.aspx?ProfileID=10944</w:t>
        </w:r>
      </w:hyperlink>
    </w:p>
    <w:p w14:paraId="45755DF1" w14:textId="019BA0D0" w:rsidR="00314C1D" w:rsidRPr="00A4041B" w:rsidRDefault="00314C1D" w:rsidP="00314C1D">
      <w:pPr>
        <w:numPr>
          <w:ilvl w:val="0"/>
          <w:numId w:val="2"/>
        </w:numPr>
        <w:rPr>
          <w:rFonts w:cs="Times New Roman"/>
          <w:bCs/>
        </w:rPr>
      </w:pPr>
      <w:r w:rsidRPr="00A4041B">
        <w:rPr>
          <w:rFonts w:cs="Times New Roman"/>
          <w:bCs/>
        </w:rPr>
        <w:t xml:space="preserve">NSW NPWS [National Parks and Wildlife Service] (1999). </w:t>
      </w:r>
      <w:r w:rsidRPr="00A4041B">
        <w:rPr>
          <w:rFonts w:cs="Times New Roman"/>
          <w:bCs/>
          <w:i/>
          <w:iCs/>
        </w:rPr>
        <w:t xml:space="preserve">Forest Ecosystem Classification and Mapping for the Upper and Lower </w:t>
      </w:r>
      <w:proofErr w:type="gramStart"/>
      <w:r w:rsidRPr="00A4041B">
        <w:rPr>
          <w:rFonts w:cs="Times New Roman"/>
          <w:bCs/>
          <w:i/>
          <w:iCs/>
        </w:rPr>
        <w:t>North East</w:t>
      </w:r>
      <w:proofErr w:type="gramEnd"/>
      <w:r w:rsidRPr="00A4041B">
        <w:rPr>
          <w:rFonts w:cs="Times New Roman"/>
          <w:bCs/>
          <w:i/>
          <w:iCs/>
        </w:rPr>
        <w:t xml:space="preserve"> CRA regions</w:t>
      </w:r>
      <w:r w:rsidRPr="00A4041B">
        <w:rPr>
          <w:rFonts w:cs="Times New Roman"/>
          <w:bCs/>
        </w:rPr>
        <w:t>. A project undertaken for the Joint Commonwealth NSW Regional Forest Agreement Steering Committee as part of the NSW Comprehensive Regional Assessments. Project number NA35/EH. CRA Unit, Northern Zone NPWS, Coffs Harbour.</w:t>
      </w:r>
    </w:p>
    <w:p w14:paraId="47ED98F8" w14:textId="4F3DDE3C" w:rsidR="00F77B9A" w:rsidRPr="00A4041B" w:rsidRDefault="00314C1D" w:rsidP="00314C1D">
      <w:pPr>
        <w:numPr>
          <w:ilvl w:val="0"/>
          <w:numId w:val="2"/>
        </w:numPr>
        <w:rPr>
          <w:rFonts w:cs="Times New Roman"/>
        </w:rPr>
      </w:pPr>
      <w:r w:rsidRPr="00A4041B">
        <w:rPr>
          <w:rFonts w:cs="Times New Roman"/>
        </w:rPr>
        <w:t xml:space="preserve">NSW DECCW [Department of Environment, Climate Change and Water] (2010d). Northern Rivers Regional Biodiversity Management Plan, National Recovery Plan for the </w:t>
      </w:r>
      <w:r w:rsidRPr="00A4041B">
        <w:rPr>
          <w:rFonts w:cs="Times New Roman"/>
        </w:rPr>
        <w:lastRenderedPageBreak/>
        <w:t xml:space="preserve">Northern Rivers Region. </w:t>
      </w:r>
      <w:hyperlink r:id="rId180" w:history="1">
        <w:r w:rsidR="00F77B9A" w:rsidRPr="00A4041B">
          <w:rPr>
            <w:rStyle w:val="Hyperlink"/>
            <w:rFonts w:cs="Times New Roman"/>
            <w:color w:val="auto"/>
            <w:sz w:val="22"/>
          </w:rPr>
          <w:t>http://www.environment.gov.au/resource/northern-rivers-regional-biodiversity-management-plan</w:t>
        </w:r>
      </w:hyperlink>
      <w:r w:rsidR="00F77B9A" w:rsidRPr="00A4041B">
        <w:rPr>
          <w:rFonts w:cs="Times New Roman"/>
        </w:rPr>
        <w:t>.</w:t>
      </w:r>
    </w:p>
    <w:p w14:paraId="42A1CD34" w14:textId="138372ED" w:rsidR="00314C1D" w:rsidRPr="00A4041B" w:rsidRDefault="00314C1D" w:rsidP="00FA69FF">
      <w:pPr>
        <w:numPr>
          <w:ilvl w:val="0"/>
          <w:numId w:val="2"/>
        </w:numPr>
        <w:rPr>
          <w:rFonts w:cs="Times New Roman"/>
        </w:rPr>
      </w:pPr>
      <w:r w:rsidRPr="00A4041B">
        <w:rPr>
          <w:rFonts w:cs="Times New Roman"/>
        </w:rPr>
        <w:t xml:space="preserve">NSW SC [Scientific Committee] (2010). Subtropical Coastal Floodplain Forest of the NSW North Coast bioregion - Determination to make minor amendment to Part 3 of Schedule 1 of the Threatened Species Conservation Act. Viewed July 2020. </w:t>
      </w:r>
      <w:hyperlink r:id="rId181" w:history="1">
        <w:r w:rsidRPr="00A4041B">
          <w:rPr>
            <w:rStyle w:val="Hyperlink"/>
            <w:rFonts w:cs="Times New Roman"/>
            <w:color w:val="auto"/>
            <w:sz w:val="22"/>
          </w:rPr>
          <w:t>https://www.environment.nsw.gov.au/topics/animals-and-plants/threatened-species/nsw-threatened-species-scientific-committee/determinations/final-determinations/2008-2010/subtropical-coastal-floodplain-forest-minor-amendment-determination</w:t>
        </w:r>
      </w:hyperlink>
    </w:p>
    <w:p w14:paraId="544A17E2" w14:textId="34DC9A62" w:rsidR="00314C1D" w:rsidRPr="00A4041B" w:rsidRDefault="00314C1D" w:rsidP="00314C1D">
      <w:pPr>
        <w:numPr>
          <w:ilvl w:val="0"/>
          <w:numId w:val="2"/>
        </w:numPr>
        <w:rPr>
          <w:rStyle w:val="Hyperlink"/>
          <w:rFonts w:cs="Times New Roman"/>
          <w:color w:val="auto"/>
          <w:sz w:val="22"/>
        </w:rPr>
      </w:pPr>
      <w:r w:rsidRPr="00A4041B">
        <w:rPr>
          <w:rFonts w:cs="Times New Roman"/>
        </w:rPr>
        <w:t xml:space="preserve">NSW SC [Scientific Committee] (2011). River-Flat Eucalypt Forest on Coastal Floodplains of the NSW North Coast, Sydney Basin and </w:t>
      </w:r>
      <w:proofErr w:type="gramStart"/>
      <w:r w:rsidRPr="00A4041B">
        <w:rPr>
          <w:rFonts w:cs="Times New Roman"/>
        </w:rPr>
        <w:t>South East</w:t>
      </w:r>
      <w:proofErr w:type="gramEnd"/>
      <w:r w:rsidRPr="00A4041B">
        <w:rPr>
          <w:rFonts w:cs="Times New Roman"/>
        </w:rPr>
        <w:t xml:space="preserve"> Corner bioregions - Determination to make minor amendment to Part 3 of Schedule 1 of the Threatened Species Conservation Act. </w:t>
      </w:r>
      <w:r w:rsidRPr="00A4041B">
        <w:rPr>
          <w:rFonts w:cs="Times New Roman"/>
          <w:bCs/>
        </w:rPr>
        <w:t xml:space="preserve">Viewed July 2020. </w:t>
      </w:r>
      <w:hyperlink r:id="rId182" w:history="1">
        <w:r w:rsidRPr="00A4041B">
          <w:rPr>
            <w:rStyle w:val="Hyperlink"/>
            <w:rFonts w:cs="Times New Roman"/>
            <w:color w:val="auto"/>
            <w:sz w:val="22"/>
          </w:rPr>
          <w:t>https://www.environment.nsw.gov.au/topics/animals-and-plants/threatened-species/nsw-threatened-species-scientific-committee/determinations/final-determinations/2011-2012/river-flat-eucalypt-forest-on-coastal-floodplains-minor-amendment-determination</w:t>
        </w:r>
      </w:hyperlink>
    </w:p>
    <w:p w14:paraId="39832AB2" w14:textId="35F81843" w:rsidR="00314C1D" w:rsidRPr="00A4041B" w:rsidRDefault="00314C1D" w:rsidP="00314C1D">
      <w:pPr>
        <w:numPr>
          <w:ilvl w:val="0"/>
          <w:numId w:val="2"/>
        </w:numPr>
        <w:rPr>
          <w:rFonts w:cs="Times New Roman"/>
        </w:rPr>
      </w:pPr>
      <w:r w:rsidRPr="00A4041B">
        <w:rPr>
          <w:rFonts w:cs="Times New Roman"/>
        </w:rPr>
        <w:t xml:space="preserve">Petrie C (1904). </w:t>
      </w:r>
      <w:r w:rsidRPr="00A4041B">
        <w:rPr>
          <w:rFonts w:cs="Times New Roman"/>
          <w:i/>
          <w:iCs/>
        </w:rPr>
        <w:t>Tom Petrie’s reminiscences of early Queensland dating from 1837</w:t>
      </w:r>
      <w:r w:rsidRPr="00A4041B">
        <w:rPr>
          <w:rFonts w:cs="Times New Roman"/>
        </w:rPr>
        <w:t>. Watson Ferguson. Brisbane.</w:t>
      </w:r>
      <w:r w:rsidRPr="00A4041B">
        <w:rPr>
          <w:rFonts w:cs="Times New Roman"/>
          <w:vertAlign w:val="superscript"/>
        </w:rPr>
        <w:fldChar w:fldCharType="begin"/>
      </w:r>
      <w:r w:rsidRPr="00A4041B">
        <w:rPr>
          <w:rFonts w:cs="Times New Roman"/>
          <w:vertAlign w:val="superscript"/>
        </w:rPr>
        <w:instrText xml:space="preserve"> NOTEREF _Ref83220145 \h  \* MERGEFORMAT </w:instrText>
      </w:r>
      <w:r w:rsidRPr="00A4041B">
        <w:rPr>
          <w:rFonts w:cs="Times New Roman"/>
          <w:vertAlign w:val="superscript"/>
        </w:rPr>
      </w:r>
      <w:r w:rsidRPr="00A4041B">
        <w:rPr>
          <w:rFonts w:cs="Times New Roman"/>
          <w:vertAlign w:val="superscript"/>
        </w:rPr>
        <w:fldChar w:fldCharType="separate"/>
      </w:r>
      <w:r w:rsidR="006B5C63">
        <w:rPr>
          <w:rFonts w:cs="Times New Roman"/>
          <w:vertAlign w:val="superscript"/>
        </w:rPr>
        <w:t>12</w:t>
      </w:r>
      <w:r w:rsidRPr="00A4041B">
        <w:rPr>
          <w:rFonts w:cs="Times New Roman"/>
          <w:vertAlign w:val="superscript"/>
        </w:rPr>
        <w:fldChar w:fldCharType="end"/>
      </w:r>
    </w:p>
    <w:p w14:paraId="7809B039" w14:textId="77777777" w:rsidR="00314C1D" w:rsidRPr="00A4041B" w:rsidRDefault="00314C1D" w:rsidP="00314C1D">
      <w:pPr>
        <w:numPr>
          <w:ilvl w:val="0"/>
          <w:numId w:val="2"/>
        </w:numPr>
        <w:rPr>
          <w:rFonts w:cs="Times New Roman"/>
        </w:rPr>
      </w:pPr>
      <w:r w:rsidRPr="00A4041B">
        <w:rPr>
          <w:rFonts w:cs="Times New Roman"/>
        </w:rPr>
        <w:t>Pressey RL (1989a). Wetlands of the lower Clarence floodplain, northern coastal New South Wales. Proceedings of the Linnean Society of NSW 111, 143-155.</w:t>
      </w:r>
    </w:p>
    <w:p w14:paraId="26BA7870" w14:textId="77777777" w:rsidR="00314C1D" w:rsidRPr="00A4041B" w:rsidRDefault="00314C1D" w:rsidP="00314C1D">
      <w:pPr>
        <w:numPr>
          <w:ilvl w:val="0"/>
          <w:numId w:val="2"/>
        </w:numPr>
        <w:spacing w:after="160" w:line="259" w:lineRule="auto"/>
        <w:rPr>
          <w:rFonts w:cs="Times New Roman"/>
        </w:rPr>
      </w:pPr>
      <w:r w:rsidRPr="00A4041B">
        <w:rPr>
          <w:rFonts w:cs="Times New Roman"/>
        </w:rPr>
        <w:t xml:space="preserve">Pressey RL and Griffith SJ (1992). Vegetation of the coastal lowlands of Tweed shire, northern New South Wales, </w:t>
      </w:r>
      <w:proofErr w:type="gramStart"/>
      <w:r w:rsidRPr="00A4041B">
        <w:rPr>
          <w:rFonts w:cs="Times New Roman"/>
        </w:rPr>
        <w:t>species</w:t>
      </w:r>
      <w:proofErr w:type="gramEnd"/>
      <w:r w:rsidRPr="00A4041B">
        <w:rPr>
          <w:rFonts w:cs="Times New Roman"/>
        </w:rPr>
        <w:t xml:space="preserve"> and conservation. Proceedings of the Linnean Society of NSW 113, 203-243. </w:t>
      </w:r>
    </w:p>
    <w:p w14:paraId="5AAB32BC" w14:textId="10422802" w:rsidR="00314C1D" w:rsidRPr="00A4041B" w:rsidRDefault="00314C1D" w:rsidP="00314C1D">
      <w:pPr>
        <w:numPr>
          <w:ilvl w:val="0"/>
          <w:numId w:val="2"/>
        </w:numPr>
        <w:ind w:right="-1136"/>
        <w:rPr>
          <w:rFonts w:cs="Times New Roman"/>
        </w:rPr>
      </w:pPr>
      <w:r w:rsidRPr="00A4041B">
        <w:rPr>
          <w:rFonts w:cs="Times New Roman"/>
        </w:rPr>
        <w:t xml:space="preserve">Qld [Queensland] Herbarium (2021). Regional Ecosystem Description Database (REDD). </w:t>
      </w:r>
      <w:r w:rsidRPr="00A4041B">
        <w:rPr>
          <w:rFonts w:cs="Times New Roman"/>
        </w:rPr>
        <w:br/>
        <w:t xml:space="preserve">Version 12 (March 2021). Qld Department of Environment and Science (DES) Brisbane. </w:t>
      </w:r>
      <w:hyperlink r:id="rId183" w:history="1">
        <w:r w:rsidRPr="00A4041B">
          <w:rPr>
            <w:rStyle w:val="Hyperlink"/>
            <w:rFonts w:cs="Times New Roman"/>
            <w:color w:val="auto"/>
            <w:sz w:val="22"/>
          </w:rPr>
          <w:t>https://www.qld.gov.au/environment/plants-animals/plants/ecosystems/descriptions/download</w:t>
        </w:r>
      </w:hyperlink>
    </w:p>
    <w:p w14:paraId="74C62C29" w14:textId="77777777" w:rsidR="00314C1D" w:rsidRPr="00A4041B" w:rsidRDefault="00314C1D" w:rsidP="00314C1D">
      <w:pPr>
        <w:numPr>
          <w:ilvl w:val="0"/>
          <w:numId w:val="2"/>
        </w:numPr>
        <w:rPr>
          <w:rFonts w:cs="Times New Roman"/>
        </w:rPr>
      </w:pPr>
      <w:bookmarkStart w:id="273" w:name="_Hlk83208110"/>
      <w:r w:rsidRPr="00A4041B">
        <w:rPr>
          <w:rFonts w:cs="Times New Roman"/>
        </w:rPr>
        <w:t xml:space="preserve">Roth WE (1910) North Queensland Ethnography. Bulletin number 16. Huts and shelters. </w:t>
      </w:r>
      <w:r w:rsidRPr="00A4041B">
        <w:rPr>
          <w:rFonts w:cs="Times New Roman"/>
          <w:i/>
          <w:iCs/>
        </w:rPr>
        <w:t>Records of the Australian Museum 8</w:t>
      </w:r>
      <w:r w:rsidRPr="00A4041B">
        <w:rPr>
          <w:rFonts w:cs="Times New Roman"/>
        </w:rPr>
        <w:t>, 55–66. doi:10.3853/j.0067-1975.8.1910.934</w:t>
      </w:r>
    </w:p>
    <w:p w14:paraId="7199273D" w14:textId="55059949" w:rsidR="00314C1D" w:rsidRPr="00A4041B" w:rsidRDefault="00314C1D" w:rsidP="00314C1D">
      <w:pPr>
        <w:numPr>
          <w:ilvl w:val="0"/>
          <w:numId w:val="2"/>
        </w:numPr>
        <w:rPr>
          <w:rFonts w:cs="Times New Roman"/>
        </w:rPr>
      </w:pPr>
      <w:r w:rsidRPr="00A4041B">
        <w:rPr>
          <w:rFonts w:cs="Times New Roman"/>
        </w:rPr>
        <w:t xml:space="preserve">Silver, </w:t>
      </w:r>
      <w:proofErr w:type="gramStart"/>
      <w:r w:rsidRPr="00A4041B">
        <w:rPr>
          <w:rFonts w:cs="Times New Roman"/>
        </w:rPr>
        <w:t>MJ</w:t>
      </w:r>
      <w:proofErr w:type="gramEnd"/>
      <w:r w:rsidRPr="00A4041B">
        <w:rPr>
          <w:rFonts w:cs="Times New Roman"/>
        </w:rPr>
        <w:t xml:space="preserve"> and Carnegie AJ (2017). </w:t>
      </w:r>
      <w:r w:rsidRPr="00A4041B">
        <w:rPr>
          <w:rFonts w:cs="Times New Roman"/>
          <w:i/>
          <w:iCs/>
        </w:rPr>
        <w:t>An independent review of bell miner associated dieback.</w:t>
      </w:r>
      <w:r w:rsidRPr="00A4041B">
        <w:rPr>
          <w:rFonts w:cs="Times New Roman"/>
        </w:rPr>
        <w:t xml:space="preserve"> Final report prepared for the Project Steering Committee: systematic review of bell miner associated dieback. </w:t>
      </w:r>
      <w:hyperlink r:id="rId184" w:history="1">
        <w:r w:rsidRPr="00A4041B">
          <w:rPr>
            <w:rStyle w:val="Hyperlink"/>
            <w:rFonts w:cs="Times New Roman"/>
            <w:color w:val="auto"/>
            <w:sz w:val="22"/>
          </w:rPr>
          <w:t>https://www.environment.nsw.gov.au/resources/vegetation/bell-miner-associated-dieback-independent-review.pdf</w:t>
        </w:r>
      </w:hyperlink>
    </w:p>
    <w:bookmarkEnd w:id="273"/>
    <w:p w14:paraId="1B83433A" w14:textId="77777777" w:rsidR="00314C1D" w:rsidRPr="00A4041B" w:rsidRDefault="00314C1D" w:rsidP="00314C1D">
      <w:pPr>
        <w:numPr>
          <w:ilvl w:val="0"/>
          <w:numId w:val="2"/>
        </w:numPr>
        <w:rPr>
          <w:rFonts w:cs="Times New Roman"/>
        </w:rPr>
      </w:pPr>
      <w:r w:rsidRPr="00A4041B">
        <w:rPr>
          <w:rFonts w:cs="Times New Roman"/>
        </w:rPr>
        <w:t xml:space="preserve">Sivertsen D, </w:t>
      </w:r>
      <w:proofErr w:type="spellStart"/>
      <w:r w:rsidRPr="00A4041B">
        <w:rPr>
          <w:rFonts w:cs="Times New Roman"/>
        </w:rPr>
        <w:t>Roff</w:t>
      </w:r>
      <w:proofErr w:type="spellEnd"/>
      <w:r w:rsidRPr="00A4041B">
        <w:rPr>
          <w:rFonts w:cs="Times New Roman"/>
        </w:rPr>
        <w:t xml:space="preserve"> A, Somerville M, </w:t>
      </w:r>
      <w:proofErr w:type="spellStart"/>
      <w:r w:rsidRPr="00A4041B">
        <w:rPr>
          <w:rFonts w:cs="Times New Roman"/>
        </w:rPr>
        <w:t>Thonell</w:t>
      </w:r>
      <w:proofErr w:type="spellEnd"/>
      <w:r w:rsidRPr="00A4041B">
        <w:rPr>
          <w:rFonts w:cs="Times New Roman"/>
        </w:rPr>
        <w:t xml:space="preserve"> J and Denholm B (2011). </w:t>
      </w:r>
      <w:r w:rsidRPr="00A4041B">
        <w:rPr>
          <w:rFonts w:cs="Times New Roman"/>
          <w:i/>
        </w:rPr>
        <w:t>Hunter Native Vegetation Mapping</w:t>
      </w:r>
      <w:r w:rsidRPr="00A4041B">
        <w:rPr>
          <w:rFonts w:cs="Times New Roman"/>
        </w:rPr>
        <w:t>.  Geodatabase Guide (Version 4.0), Internal Report for the Office of Environment and Heritage, Department of Premier and Cabinet, Sydney, Australia.</w:t>
      </w:r>
    </w:p>
    <w:p w14:paraId="2C600A51" w14:textId="239FC583" w:rsidR="00314C1D" w:rsidRPr="00A4041B" w:rsidRDefault="00314C1D" w:rsidP="00314C1D">
      <w:pPr>
        <w:numPr>
          <w:ilvl w:val="0"/>
          <w:numId w:val="2"/>
        </w:numPr>
      </w:pPr>
      <w:r w:rsidRPr="00A4041B">
        <w:t xml:space="preserve">Standards Reference Group SERA (2021). </w:t>
      </w:r>
      <w:r w:rsidRPr="00A4041B">
        <w:rPr>
          <w:i/>
        </w:rPr>
        <w:t>National Standards for the Practice of Ecological Restoration in Australia.</w:t>
      </w:r>
      <w:r w:rsidRPr="00A4041B">
        <w:t xml:space="preserve"> Edition 2.2. Society for Ecological Restoration Australasia. Available from </w:t>
      </w:r>
      <w:hyperlink r:id="rId185" w:history="1">
        <w:r w:rsidRPr="00A4041B">
          <w:rPr>
            <w:rStyle w:val="Hyperlink"/>
            <w:color w:val="auto"/>
            <w:sz w:val="22"/>
          </w:rPr>
          <w:t>http://www.seraustralasia.com/pages/standards.html</w:t>
        </w:r>
      </w:hyperlink>
      <w:r w:rsidRPr="00A4041B">
        <w:t xml:space="preserve"> </w:t>
      </w:r>
    </w:p>
    <w:p w14:paraId="1CBC8FCE" w14:textId="43690097" w:rsidR="00AB00C2" w:rsidRPr="00A4041B" w:rsidRDefault="00314C1D" w:rsidP="00314C1D">
      <w:pPr>
        <w:numPr>
          <w:ilvl w:val="0"/>
          <w:numId w:val="2"/>
        </w:numPr>
      </w:pPr>
      <w:r w:rsidRPr="00A4041B">
        <w:t xml:space="preserve">State of NSW (2021). Rural boundary clearing code for New South Wales. NSW Rural Fire Service. </w:t>
      </w:r>
      <w:hyperlink r:id="rId186" w:history="1">
        <w:r w:rsidRPr="00A4041B">
          <w:rPr>
            <w:rStyle w:val="Hyperlink"/>
            <w:color w:val="auto"/>
            <w:sz w:val="22"/>
          </w:rPr>
          <w:t>https://www.rfs.nsw.gov.au/__data/assets/pdf_file/0014/231422/Rural-Boundary-Clearing-Code-for-New-South-Wales.pdf</w:t>
        </w:r>
      </w:hyperlink>
      <w:r w:rsidRPr="00A4041B">
        <w:t>.</w:t>
      </w:r>
    </w:p>
    <w:p w14:paraId="205C637B" w14:textId="2E487E11" w:rsidR="00314C1D" w:rsidRPr="00A4041B" w:rsidRDefault="00AB00C2" w:rsidP="00314C1D">
      <w:pPr>
        <w:numPr>
          <w:ilvl w:val="0"/>
          <w:numId w:val="2"/>
        </w:numPr>
      </w:pPr>
      <w:r w:rsidRPr="00A4041B">
        <w:lastRenderedPageBreak/>
        <w:t xml:space="preserve">Trimble S (2019). The forest canopy: structure, </w:t>
      </w:r>
      <w:proofErr w:type="gramStart"/>
      <w:r w:rsidRPr="00A4041B">
        <w:t>roles</w:t>
      </w:r>
      <w:proofErr w:type="gramEnd"/>
      <w:r w:rsidRPr="00A4041B">
        <w:t xml:space="preserve"> and measurement. Last viewed 30/10/21. </w:t>
      </w:r>
      <w:hyperlink r:id="rId187" w:history="1">
        <w:r w:rsidRPr="00A4041B">
          <w:rPr>
            <w:rStyle w:val="Hyperlink"/>
            <w:color w:val="auto"/>
            <w:sz w:val="22"/>
          </w:rPr>
          <w:t>https://cid-inc.com/blog/the-forest-canopy-structure-roles-measurement/</w:t>
        </w:r>
      </w:hyperlink>
    </w:p>
    <w:p w14:paraId="13611976" w14:textId="77777777" w:rsidR="00314C1D" w:rsidRPr="00A4041B" w:rsidRDefault="081FA3F9" w:rsidP="00314C1D">
      <w:pPr>
        <w:numPr>
          <w:ilvl w:val="0"/>
          <w:numId w:val="2"/>
        </w:numPr>
        <w:rPr>
          <w:rFonts w:cs="Times New Roman"/>
        </w:rPr>
      </w:pPr>
      <w:r w:rsidRPr="00A4041B">
        <w:rPr>
          <w:rFonts w:cs="Times New Roman"/>
        </w:rPr>
        <w:t xml:space="preserve">Tozer et al. (2006). Tozer MG, Turner K, Simpson CC, Keith DA, </w:t>
      </w:r>
      <w:proofErr w:type="spellStart"/>
      <w:r w:rsidRPr="00A4041B">
        <w:rPr>
          <w:rFonts w:cs="Times New Roman"/>
        </w:rPr>
        <w:t>Beukers</w:t>
      </w:r>
      <w:proofErr w:type="spellEnd"/>
      <w:r w:rsidRPr="00A4041B">
        <w:rPr>
          <w:rFonts w:cs="Times New Roman"/>
        </w:rPr>
        <w:t xml:space="preserve"> P, </w:t>
      </w:r>
      <w:proofErr w:type="spellStart"/>
      <w:r w:rsidRPr="00A4041B">
        <w:rPr>
          <w:rFonts w:cs="Times New Roman"/>
        </w:rPr>
        <w:t>MacKenzie</w:t>
      </w:r>
      <w:proofErr w:type="spellEnd"/>
      <w:r w:rsidRPr="00A4041B">
        <w:rPr>
          <w:rFonts w:cs="Times New Roman"/>
        </w:rPr>
        <w:t xml:space="preserve"> B, Tindall D and </w:t>
      </w:r>
      <w:proofErr w:type="spellStart"/>
      <w:r w:rsidRPr="00A4041B">
        <w:rPr>
          <w:rFonts w:cs="Times New Roman"/>
        </w:rPr>
        <w:t>Pennay</w:t>
      </w:r>
      <w:proofErr w:type="spellEnd"/>
      <w:r w:rsidRPr="00A4041B">
        <w:rPr>
          <w:rFonts w:cs="Times New Roman"/>
        </w:rPr>
        <w:t xml:space="preserve"> C (2006). Native vegetation of southeast NSW: a revised classification and map for the coast and eastern tablelands. Version 1.0</w:t>
      </w:r>
      <w:r w:rsidRPr="00A4041B">
        <w:rPr>
          <w:rFonts w:cs="Times New Roman"/>
          <w:i/>
          <w:iCs/>
        </w:rPr>
        <w:t xml:space="preserve">. </w:t>
      </w:r>
      <w:r w:rsidRPr="00A4041B">
        <w:rPr>
          <w:rFonts w:cs="Times New Roman"/>
        </w:rPr>
        <w:t>NSW Department of Environment and Conservation, NSW Department of Natural Resources, Sydney.</w:t>
      </w:r>
    </w:p>
    <w:p w14:paraId="0F1A8B0D" w14:textId="2E192A85" w:rsidR="00314C1D" w:rsidRPr="00A4041B" w:rsidRDefault="00314C1D" w:rsidP="00314C1D">
      <w:pPr>
        <w:numPr>
          <w:ilvl w:val="0"/>
          <w:numId w:val="2"/>
        </w:numPr>
        <w:rPr>
          <w:rFonts w:cs="Times New Roman"/>
        </w:rPr>
      </w:pPr>
      <w:r w:rsidRPr="00A4041B">
        <w:rPr>
          <w:rFonts w:cs="Times New Roman"/>
        </w:rPr>
        <w:t>TSSC [Threatened Species Scientific Committee] (2011).</w:t>
      </w:r>
      <w:r w:rsidRPr="00A4041B">
        <w:t xml:space="preserve"> </w:t>
      </w:r>
      <w:r w:rsidRPr="00A4041B">
        <w:rPr>
          <w:rFonts w:cs="Times New Roman"/>
        </w:rPr>
        <w:t xml:space="preserve">Advice on the presence of hybrids in listed ecological communities.  </w:t>
      </w:r>
      <w:hyperlink r:id="rId188" w:history="1">
        <w:r w:rsidRPr="00A4041B">
          <w:rPr>
            <w:rStyle w:val="Hyperlink"/>
            <w:rFonts w:cs="Times New Roman"/>
            <w:color w:val="auto"/>
            <w:sz w:val="22"/>
          </w:rPr>
          <w:t>https://www.environment.gov.au/biodiversity/threatened/publications/advice-presence-hybrids-listed-ecological-communities</w:t>
        </w:r>
      </w:hyperlink>
    </w:p>
    <w:p w14:paraId="13634B11" w14:textId="1680E9B7" w:rsidR="00314C1D" w:rsidRPr="00A4041B" w:rsidRDefault="00314C1D" w:rsidP="00314C1D">
      <w:pPr>
        <w:numPr>
          <w:ilvl w:val="0"/>
          <w:numId w:val="2"/>
        </w:numPr>
      </w:pPr>
      <w:r w:rsidRPr="00A4041B">
        <w:t>TSSC [Threatened Species Scientific Committee] (2017</w:t>
      </w:r>
      <w:r w:rsidRPr="00A4041B">
        <w:rPr>
          <w:i/>
          <w:iCs/>
        </w:rPr>
        <w:t xml:space="preserve">) Guidelines for nominating and assessing the eligibility for listing of ecological communities as threatened according to the Environment Protection and Biodiversity Conservation Act 1999 and the EPBC Regulations 2000. </w:t>
      </w:r>
      <w:r w:rsidRPr="00A4041B">
        <w:t xml:space="preserve">Department of the Environment and Energy. Available from </w:t>
      </w:r>
      <w:hyperlink r:id="rId189" w:history="1">
        <w:r w:rsidRPr="00A4041B">
          <w:rPr>
            <w:rStyle w:val="Hyperlink"/>
            <w:color w:val="auto"/>
            <w:sz w:val="22"/>
          </w:rPr>
          <w:t>http://www.environment.gov.au/biodiversity/threatened/nominations/forms-and-guidelines</w:t>
        </w:r>
      </w:hyperlink>
    </w:p>
    <w:p w14:paraId="08553AA2" w14:textId="77777777" w:rsidR="00314C1D" w:rsidRPr="00A4041B" w:rsidRDefault="00314C1D" w:rsidP="00314C1D">
      <w:pPr>
        <w:numPr>
          <w:ilvl w:val="0"/>
          <w:numId w:val="2"/>
        </w:numPr>
        <w:rPr>
          <w:rFonts w:cs="Times New Roman"/>
        </w:rPr>
      </w:pPr>
      <w:r w:rsidRPr="00A4041B">
        <w:rPr>
          <w:rFonts w:cs="Times New Roman"/>
        </w:rPr>
        <w:t xml:space="preserve">Wilson PR and Taylor PM (2012). </w:t>
      </w:r>
      <w:r w:rsidRPr="00A4041B">
        <w:rPr>
          <w:rFonts w:cs="Times New Roman"/>
          <w:i/>
        </w:rPr>
        <w:t>Land Zones of Queensland</w:t>
      </w:r>
      <w:r w:rsidRPr="00A4041B">
        <w:rPr>
          <w:rFonts w:cs="Times New Roman"/>
        </w:rPr>
        <w:t>. Queensland Herbarium, Queensland Department of Science, Information Technology, Innovation and the Arts, Brisbane.</w:t>
      </w:r>
    </w:p>
    <w:p w14:paraId="7ADD8D73" w14:textId="256FF8A8" w:rsidR="005E4ADF" w:rsidRPr="00A4041B" w:rsidRDefault="00314C1D" w:rsidP="00314C1D">
      <w:pPr>
        <w:numPr>
          <w:ilvl w:val="0"/>
          <w:numId w:val="2"/>
        </w:numPr>
        <w:rPr>
          <w:rFonts w:cs="Times New Roman"/>
        </w:rPr>
      </w:pPr>
      <w:r w:rsidRPr="00A4041B">
        <w:rPr>
          <w:rFonts w:cs="Times New Roman"/>
        </w:rPr>
        <w:t xml:space="preserve"> </w:t>
      </w:r>
      <w:proofErr w:type="spellStart"/>
      <w:r w:rsidRPr="00A4041B">
        <w:rPr>
          <w:rFonts w:cs="Times New Roman"/>
        </w:rPr>
        <w:t>Winterbotham</w:t>
      </w:r>
      <w:proofErr w:type="spellEnd"/>
      <w:r w:rsidRPr="00A4041B">
        <w:rPr>
          <w:rFonts w:cs="Times New Roman"/>
        </w:rPr>
        <w:t xml:space="preserve"> LP and Mackenzie W (1957). </w:t>
      </w:r>
      <w:proofErr w:type="spellStart"/>
      <w:r w:rsidRPr="00A4041B">
        <w:rPr>
          <w:rFonts w:cs="Times New Roman"/>
          <w:i/>
          <w:iCs/>
        </w:rPr>
        <w:t>Gaiarbau’s</w:t>
      </w:r>
      <w:proofErr w:type="spellEnd"/>
      <w:r w:rsidRPr="00A4041B">
        <w:rPr>
          <w:rFonts w:cs="Times New Roman"/>
          <w:i/>
          <w:iCs/>
        </w:rPr>
        <w:t xml:space="preserve"> story of the </w:t>
      </w:r>
      <w:proofErr w:type="spellStart"/>
      <w:r w:rsidRPr="00A4041B">
        <w:rPr>
          <w:rFonts w:cs="Times New Roman"/>
          <w:i/>
          <w:iCs/>
        </w:rPr>
        <w:t>Jinibara</w:t>
      </w:r>
      <w:proofErr w:type="spellEnd"/>
      <w:r w:rsidRPr="00A4041B">
        <w:rPr>
          <w:rFonts w:cs="Times New Roman"/>
          <w:i/>
          <w:iCs/>
        </w:rPr>
        <w:t xml:space="preserve"> tribe of </w:t>
      </w:r>
      <w:proofErr w:type="gramStart"/>
      <w:r w:rsidRPr="00A4041B">
        <w:rPr>
          <w:rFonts w:cs="Times New Roman"/>
          <w:i/>
          <w:iCs/>
        </w:rPr>
        <w:t>South East</w:t>
      </w:r>
      <w:proofErr w:type="gramEnd"/>
      <w:r w:rsidRPr="00A4041B">
        <w:rPr>
          <w:rFonts w:cs="Times New Roman"/>
          <w:i/>
          <w:iCs/>
        </w:rPr>
        <w:t xml:space="preserve"> Queensland and its neighbours</w:t>
      </w:r>
      <w:r w:rsidRPr="00A4041B">
        <w:rPr>
          <w:rFonts w:cs="Times New Roman"/>
        </w:rPr>
        <w:t>. Fryer Library manuscript, University of Queensland.</w:t>
      </w:r>
      <w:r w:rsidRPr="00A4041B">
        <w:rPr>
          <w:rFonts w:cs="Times New Roman"/>
          <w:vertAlign w:val="superscript"/>
        </w:rPr>
        <w:t xml:space="preserve"> </w:t>
      </w:r>
      <w:r w:rsidRPr="00A4041B">
        <w:rPr>
          <w:rFonts w:cs="Times New Roman"/>
          <w:vertAlign w:val="superscript"/>
        </w:rPr>
        <w:fldChar w:fldCharType="begin"/>
      </w:r>
      <w:r w:rsidRPr="00A4041B">
        <w:rPr>
          <w:rFonts w:cs="Times New Roman"/>
          <w:vertAlign w:val="superscript"/>
        </w:rPr>
        <w:instrText xml:space="preserve"> NOTEREF _Ref83220145 \h  \* MERGEFORMAT </w:instrText>
      </w:r>
      <w:r w:rsidRPr="00A4041B">
        <w:rPr>
          <w:rFonts w:cs="Times New Roman"/>
          <w:vertAlign w:val="superscript"/>
        </w:rPr>
      </w:r>
      <w:r w:rsidRPr="00A4041B">
        <w:rPr>
          <w:rFonts w:cs="Times New Roman"/>
          <w:vertAlign w:val="superscript"/>
        </w:rPr>
        <w:fldChar w:fldCharType="separate"/>
      </w:r>
      <w:r w:rsidR="006B5C63">
        <w:rPr>
          <w:rFonts w:cs="Times New Roman"/>
          <w:vertAlign w:val="superscript"/>
        </w:rPr>
        <w:t>12</w:t>
      </w:r>
      <w:r w:rsidRPr="00A4041B">
        <w:rPr>
          <w:rFonts w:cs="Times New Roman"/>
          <w:vertAlign w:val="superscript"/>
        </w:rPr>
        <w:fldChar w:fldCharType="end"/>
      </w:r>
      <w:r w:rsidR="005E4ADF" w:rsidRPr="00A4041B">
        <w:rPr>
          <w:rFonts w:cs="Times New Roman"/>
        </w:rPr>
        <w:t xml:space="preserve">  </w:t>
      </w:r>
      <w:bookmarkStart w:id="274" w:name="_Hlk86577108"/>
    </w:p>
    <w:bookmarkEnd w:id="274"/>
    <w:p w14:paraId="15ED314F" w14:textId="145054D8" w:rsidR="00314C1D" w:rsidRPr="00A4041B" w:rsidRDefault="00314C1D" w:rsidP="005E4ADF">
      <w:pPr>
        <w:rPr>
          <w:szCs w:val="24"/>
          <w:lang w:eastAsia="en-AU"/>
        </w:rPr>
      </w:pPr>
    </w:p>
    <w:p w14:paraId="68D39857" w14:textId="77777777" w:rsidR="005E4ADF" w:rsidRPr="00A4041B" w:rsidRDefault="005E4ADF" w:rsidP="005E4ADF">
      <w:pPr>
        <w:rPr>
          <w:szCs w:val="24"/>
          <w:lang w:eastAsia="en-AU"/>
        </w:rPr>
      </w:pPr>
    </w:p>
    <w:p w14:paraId="6FADE59A" w14:textId="07183528" w:rsidR="00A162EE" w:rsidRPr="00A4041B" w:rsidRDefault="00A162EE">
      <w:pPr>
        <w:spacing w:after="160" w:line="259" w:lineRule="auto"/>
        <w:rPr>
          <w:szCs w:val="24"/>
          <w:lang w:eastAsia="en-AU"/>
        </w:rPr>
      </w:pPr>
      <w:r w:rsidRPr="00A4041B">
        <w:rPr>
          <w:szCs w:val="24"/>
          <w:lang w:eastAsia="en-AU"/>
        </w:rPr>
        <w:br w:type="page"/>
      </w:r>
    </w:p>
    <w:p w14:paraId="3DF63AAC" w14:textId="503E5B2A" w:rsidR="003D1FB1" w:rsidRPr="00A4041B" w:rsidRDefault="003D1FB1" w:rsidP="004A269D">
      <w:pPr>
        <w:pageBreakBefore/>
        <w:widowControl w:val="0"/>
      </w:pPr>
      <w:r w:rsidRPr="00A4041B">
        <w:lastRenderedPageBreak/>
        <w:t>© Commonwealth of Australia 20</w:t>
      </w:r>
      <w:r w:rsidR="00C9392B" w:rsidRPr="00A4041B">
        <w:t>2</w:t>
      </w:r>
      <w:r w:rsidR="00FB4D42" w:rsidRPr="00A4041B">
        <w:t>1</w:t>
      </w:r>
      <w:r w:rsidRPr="00A4041B">
        <w:t xml:space="preserve"> </w:t>
      </w:r>
      <w:r w:rsidRPr="00A4041B">
        <w:rPr>
          <w:noProof/>
        </w:rPr>
        <w:drawing>
          <wp:inline distT="0" distB="0" distL="0" distR="0" wp14:anchorId="00B0D899" wp14:editId="1B720EDF">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a:stretch>
                      <a:fillRect/>
                    </a:stretch>
                  </pic:blipFill>
                  <pic:spPr>
                    <a:xfrm>
                      <a:off x="0" y="0"/>
                      <a:ext cx="625166" cy="218731"/>
                    </a:xfrm>
                    <a:prstGeom prst="rect">
                      <a:avLst/>
                    </a:prstGeom>
                  </pic:spPr>
                </pic:pic>
              </a:graphicData>
            </a:graphic>
          </wp:inline>
        </w:drawing>
      </w:r>
    </w:p>
    <w:p w14:paraId="2A35A0DE" w14:textId="77777777" w:rsidR="003D1FB1" w:rsidRPr="00A4041B" w:rsidRDefault="003D1FB1" w:rsidP="003D1FB1">
      <w:pPr>
        <w:rPr>
          <w:b/>
          <w:bCs/>
        </w:rPr>
      </w:pPr>
      <w:r w:rsidRPr="00A4041B">
        <w:rPr>
          <w:b/>
          <w:bCs/>
        </w:rPr>
        <w:t>Ownership of intellectual property rights</w:t>
      </w:r>
    </w:p>
    <w:p w14:paraId="666929F5" w14:textId="77777777" w:rsidR="003D1FB1" w:rsidRPr="00A4041B" w:rsidRDefault="003D1FB1" w:rsidP="003D1FB1">
      <w:r w:rsidRPr="00A4041B">
        <w:t>Unless otherwise noted, copyright (and any other intellectual property rights) in this publication is owned by the Commonwealth of Australia (referred to as the Commonwealth).</w:t>
      </w:r>
    </w:p>
    <w:p w14:paraId="6B7B7684" w14:textId="77777777" w:rsidR="003D1FB1" w:rsidRPr="00A4041B" w:rsidRDefault="003D1FB1" w:rsidP="003D1FB1">
      <w:pPr>
        <w:rPr>
          <w:b/>
          <w:bCs/>
        </w:rPr>
      </w:pPr>
      <w:r w:rsidRPr="00A4041B">
        <w:rPr>
          <w:b/>
          <w:bCs/>
        </w:rPr>
        <w:t>Creative Commons licence</w:t>
      </w:r>
    </w:p>
    <w:p w14:paraId="7A7E8FF9" w14:textId="41860695" w:rsidR="003D1FB1" w:rsidRPr="00A4041B" w:rsidRDefault="003D1FB1" w:rsidP="003D1FB1">
      <w:r w:rsidRPr="00A4041B">
        <w:t xml:space="preserve">All material in this publication is licensed under a </w:t>
      </w:r>
      <w:hyperlink r:id="rId191" w:history="1">
        <w:r w:rsidRPr="00A4041B">
          <w:rPr>
            <w:rStyle w:val="Hyperlink"/>
            <w:color w:val="auto"/>
            <w:sz w:val="18"/>
          </w:rPr>
          <w:t>Creative Commons Attribution 4.0 International Licence</w:t>
        </w:r>
      </w:hyperlink>
      <w:r w:rsidRPr="00A4041B">
        <w:t xml:space="preserve"> except content supplied by third parties, </w:t>
      </w:r>
      <w:proofErr w:type="gramStart"/>
      <w:r w:rsidRPr="00A4041B">
        <w:t>logos</w:t>
      </w:r>
      <w:proofErr w:type="gramEnd"/>
      <w:r w:rsidRPr="00A4041B">
        <w:t xml:space="preserve"> and the Commonwealth Coat of Arms.</w:t>
      </w:r>
    </w:p>
    <w:p w14:paraId="6466448E" w14:textId="4DB76A94" w:rsidR="003D1FB1" w:rsidRPr="00A4041B" w:rsidRDefault="003D1FB1" w:rsidP="003D1FB1">
      <w:r w:rsidRPr="00A4041B">
        <w:t xml:space="preserve">Inquiries about the licence and any use of this document should be emailed to </w:t>
      </w:r>
      <w:hyperlink r:id="rId192" w:history="1">
        <w:r w:rsidRPr="00A4041B">
          <w:rPr>
            <w:rStyle w:val="Hyperlink"/>
            <w:color w:val="auto"/>
            <w:sz w:val="18"/>
          </w:rPr>
          <w:t>copyright@awe.gov.au</w:t>
        </w:r>
      </w:hyperlink>
      <w:r w:rsidRPr="00A4041B">
        <w:t>.</w:t>
      </w:r>
    </w:p>
    <w:p w14:paraId="4260FA97" w14:textId="77777777" w:rsidR="003D1FB1" w:rsidRPr="00A4041B" w:rsidRDefault="003D1FB1" w:rsidP="003D1FB1">
      <w:pPr>
        <w:rPr>
          <w:b/>
          <w:bCs/>
        </w:rPr>
      </w:pPr>
      <w:r w:rsidRPr="00A4041B">
        <w:rPr>
          <w:b/>
          <w:bCs/>
        </w:rPr>
        <w:t>Cataloguing data</w:t>
      </w:r>
    </w:p>
    <w:p w14:paraId="1D7A4820" w14:textId="484DAB35" w:rsidR="003D1FB1" w:rsidRPr="00A4041B" w:rsidRDefault="003D1FB1" w:rsidP="003D1FB1">
      <w:r w:rsidRPr="00A4041B">
        <w:t xml:space="preserve">This publication (and any material sourced from it) should be attributed as: Department of Agriculture, </w:t>
      </w:r>
      <w:proofErr w:type="gramStart"/>
      <w:r w:rsidRPr="00A4041B">
        <w:t>Water</w:t>
      </w:r>
      <w:proofErr w:type="gramEnd"/>
      <w:r w:rsidRPr="00A4041B">
        <w:t xml:space="preserve"> and the Environment </w:t>
      </w:r>
      <w:r w:rsidR="00C9392B" w:rsidRPr="00A4041B">
        <w:t>(</w:t>
      </w:r>
      <w:r w:rsidRPr="00A4041B">
        <w:t>20</w:t>
      </w:r>
      <w:r w:rsidR="00C9392B" w:rsidRPr="00A4041B">
        <w:t>2</w:t>
      </w:r>
      <w:r w:rsidR="001C11D6" w:rsidRPr="00A4041B">
        <w:t>1</w:t>
      </w:r>
      <w:r w:rsidR="00C9392B" w:rsidRPr="00A4041B">
        <w:t xml:space="preserve">). </w:t>
      </w:r>
      <w:r w:rsidR="00C9392B" w:rsidRPr="00A4041B">
        <w:rPr>
          <w:i/>
          <w:iCs/>
        </w:rPr>
        <w:t>Draft</w:t>
      </w:r>
      <w:r w:rsidR="00C9392B" w:rsidRPr="00A4041B">
        <w:t xml:space="preserve"> </w:t>
      </w:r>
      <w:r w:rsidRPr="00A4041B">
        <w:rPr>
          <w:i/>
        </w:rPr>
        <w:t>Conservation advice for</w:t>
      </w:r>
      <w:r w:rsidR="00C9392B" w:rsidRPr="00A4041B">
        <w:rPr>
          <w:i/>
        </w:rPr>
        <w:t xml:space="preserve"> the</w:t>
      </w:r>
      <w:r w:rsidRPr="00A4041B">
        <w:rPr>
          <w:i/>
        </w:rPr>
        <w:t xml:space="preserve"> </w:t>
      </w:r>
      <w:r w:rsidR="00C9392B" w:rsidRPr="00A4041B">
        <w:rPr>
          <w:i/>
        </w:rPr>
        <w:t xml:space="preserve">Subtropical eucalypt forest on the floodplains of eastern Australia. </w:t>
      </w:r>
      <w:r w:rsidRPr="00A4041B">
        <w:t xml:space="preserve">Canberra. </w:t>
      </w:r>
      <w:r w:rsidR="00C9392B" w:rsidRPr="00A4041B">
        <w:t xml:space="preserve">  </w:t>
      </w:r>
    </w:p>
    <w:p w14:paraId="3B02AEB5" w14:textId="77777777" w:rsidR="003D1FB1" w:rsidRPr="00A4041B" w:rsidRDefault="003D1FB1" w:rsidP="003D1FB1">
      <w:pPr>
        <w:spacing w:after="0"/>
      </w:pPr>
      <w:r w:rsidRPr="00A4041B">
        <w:t xml:space="preserve">Department of Agriculture, </w:t>
      </w:r>
      <w:proofErr w:type="gramStart"/>
      <w:r w:rsidRPr="00A4041B">
        <w:t>Water</w:t>
      </w:r>
      <w:proofErr w:type="gramEnd"/>
      <w:r w:rsidRPr="00A4041B">
        <w:t xml:space="preserve"> and the Environment</w:t>
      </w:r>
    </w:p>
    <w:p w14:paraId="70F53882" w14:textId="77777777" w:rsidR="003D1FB1" w:rsidRPr="00A4041B" w:rsidRDefault="003D1FB1" w:rsidP="003D1FB1">
      <w:pPr>
        <w:spacing w:after="0"/>
      </w:pPr>
      <w:r w:rsidRPr="00A4041B">
        <w:t>GPO Box 858, Canberra ACT 2601</w:t>
      </w:r>
    </w:p>
    <w:p w14:paraId="0A85BC81" w14:textId="77777777" w:rsidR="003D1FB1" w:rsidRPr="00A4041B" w:rsidRDefault="003D1FB1" w:rsidP="003D1FB1">
      <w:pPr>
        <w:spacing w:after="0"/>
      </w:pPr>
      <w:r w:rsidRPr="00A4041B">
        <w:t>Telephone 1800 900 090</w:t>
      </w:r>
    </w:p>
    <w:p w14:paraId="479D5C48" w14:textId="1080918D" w:rsidR="003D1FB1" w:rsidRPr="00A4041B" w:rsidRDefault="003D1FB1" w:rsidP="003D1FB1">
      <w:r w:rsidRPr="00A4041B">
        <w:t xml:space="preserve">Web </w:t>
      </w:r>
      <w:hyperlink r:id="rId193" w:history="1">
        <w:r w:rsidRPr="00A4041B">
          <w:rPr>
            <w:rStyle w:val="Hyperlink"/>
            <w:color w:val="auto"/>
          </w:rPr>
          <w:t>awe.gov.au</w:t>
        </w:r>
      </w:hyperlink>
    </w:p>
    <w:p w14:paraId="7AEA1191" w14:textId="38F05399" w:rsidR="003D1FB1" w:rsidRPr="00A4041B" w:rsidRDefault="003D1FB1" w:rsidP="003D1FB1">
      <w:r w:rsidRPr="00A4041B">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rsidRPr="00A4041B">
        <w:t>expense</w:t>
      </w:r>
      <w:proofErr w:type="gramEnd"/>
      <w:r w:rsidRPr="00A4041B">
        <w:t xml:space="preserve"> or cost incurred by any person as a result of accessing, using or relying on any of the information or data in this publication to the maximum extent permitted by law.</w:t>
      </w:r>
    </w:p>
    <w:p w14:paraId="7DAF9F77" w14:textId="77777777" w:rsidR="00251CB0" w:rsidRPr="00A4041B" w:rsidRDefault="00251CB0" w:rsidP="00251CB0">
      <w:pPr>
        <w:pStyle w:val="Caption"/>
      </w:pPr>
      <w:r w:rsidRPr="00A4041B">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1972"/>
      </w:tblGrid>
      <w:tr w:rsidR="00251CB0" w:rsidRPr="00A4041B" w14:paraId="71194BA9" w14:textId="77777777" w:rsidTr="00E9496D">
        <w:trPr>
          <w:cantSplit/>
          <w:tblHeader/>
        </w:trPr>
        <w:tc>
          <w:tcPr>
            <w:tcW w:w="1843" w:type="dxa"/>
            <w:tcBorders>
              <w:top w:val="single" w:sz="4" w:space="0" w:color="auto"/>
              <w:bottom w:val="single" w:sz="4" w:space="0" w:color="auto"/>
            </w:tcBorders>
          </w:tcPr>
          <w:p w14:paraId="01E22451" w14:textId="77777777" w:rsidR="00251CB0" w:rsidRPr="00A4041B" w:rsidRDefault="00251CB0" w:rsidP="0077190E">
            <w:pPr>
              <w:pStyle w:val="Consultationtext"/>
              <w:rPr>
                <w:color w:val="auto"/>
              </w:rPr>
            </w:pPr>
            <w:r w:rsidRPr="00A4041B">
              <w:rPr>
                <w:color w:val="auto"/>
              </w:rPr>
              <w:t>Document type</w:t>
            </w:r>
          </w:p>
        </w:tc>
        <w:tc>
          <w:tcPr>
            <w:tcW w:w="5245" w:type="dxa"/>
            <w:tcBorders>
              <w:top w:val="single" w:sz="4" w:space="0" w:color="auto"/>
              <w:bottom w:val="single" w:sz="4" w:space="0" w:color="auto"/>
            </w:tcBorders>
          </w:tcPr>
          <w:p w14:paraId="5B97E056" w14:textId="77777777" w:rsidR="00251CB0" w:rsidRPr="00A4041B" w:rsidRDefault="00251CB0" w:rsidP="0077190E">
            <w:pPr>
              <w:pStyle w:val="Consultationtext"/>
              <w:rPr>
                <w:color w:val="auto"/>
              </w:rPr>
            </w:pPr>
            <w:r w:rsidRPr="00A4041B">
              <w:rPr>
                <w:color w:val="auto"/>
              </w:rPr>
              <w:t>Title</w:t>
            </w:r>
          </w:p>
        </w:tc>
        <w:tc>
          <w:tcPr>
            <w:tcW w:w="1972" w:type="dxa"/>
            <w:tcBorders>
              <w:top w:val="single" w:sz="4" w:space="0" w:color="auto"/>
              <w:bottom w:val="single" w:sz="4" w:space="0" w:color="auto"/>
            </w:tcBorders>
          </w:tcPr>
          <w:p w14:paraId="6C8623D3" w14:textId="18DA609C" w:rsidR="00251CB0" w:rsidRPr="00A4041B" w:rsidRDefault="00251CB0" w:rsidP="0077190E">
            <w:pPr>
              <w:pStyle w:val="Consultationtext"/>
              <w:rPr>
                <w:color w:val="auto"/>
              </w:rPr>
            </w:pPr>
            <w:r w:rsidRPr="00A4041B">
              <w:rPr>
                <w:color w:val="auto"/>
              </w:rPr>
              <w:t>Date</w:t>
            </w:r>
          </w:p>
        </w:tc>
      </w:tr>
      <w:tr w:rsidR="00251CB0" w:rsidRPr="00A4041B" w14:paraId="4491B346" w14:textId="77777777" w:rsidTr="00E9496D">
        <w:tc>
          <w:tcPr>
            <w:tcW w:w="1843" w:type="dxa"/>
            <w:tcBorders>
              <w:top w:val="single" w:sz="4" w:space="0" w:color="auto"/>
            </w:tcBorders>
          </w:tcPr>
          <w:p w14:paraId="727895E4" w14:textId="47EC029B" w:rsidR="00251CB0" w:rsidRPr="00A4041B" w:rsidRDefault="00A60ED3" w:rsidP="0077190E">
            <w:r w:rsidRPr="00A4041B">
              <w:t>Consultation dr</w:t>
            </w:r>
            <w:r w:rsidR="000E1E2C" w:rsidRPr="00A4041B">
              <w:t>aft</w:t>
            </w:r>
            <w:r w:rsidR="00421757" w:rsidRPr="00A4041B">
              <w:t xml:space="preserve"> </w:t>
            </w:r>
          </w:p>
        </w:tc>
        <w:tc>
          <w:tcPr>
            <w:tcW w:w="5245" w:type="dxa"/>
            <w:tcBorders>
              <w:top w:val="single" w:sz="4" w:space="0" w:color="auto"/>
            </w:tcBorders>
          </w:tcPr>
          <w:p w14:paraId="171B43A4" w14:textId="173E4D15" w:rsidR="00251CB0" w:rsidRPr="00A4041B" w:rsidRDefault="00A60ED3" w:rsidP="0077190E">
            <w:r w:rsidRPr="00A4041B">
              <w:rPr>
                <w:i/>
                <w:iCs/>
              </w:rPr>
              <w:t>Draft Conservation advice for the Subtropical eucalypt forest on the floodplains of eastern Australia</w:t>
            </w:r>
          </w:p>
        </w:tc>
        <w:tc>
          <w:tcPr>
            <w:tcW w:w="1972" w:type="dxa"/>
            <w:tcBorders>
              <w:top w:val="single" w:sz="4" w:space="0" w:color="auto"/>
            </w:tcBorders>
          </w:tcPr>
          <w:p w14:paraId="0BFEAF24" w14:textId="2C5C5CC2" w:rsidR="00251CB0" w:rsidRPr="00A4041B" w:rsidRDefault="005B0B75" w:rsidP="0077190E">
            <w:r w:rsidRPr="00A4041B">
              <w:t>1</w:t>
            </w:r>
            <w:r w:rsidR="00A60ED3" w:rsidRPr="00A4041B">
              <w:t>0</w:t>
            </w:r>
            <w:r w:rsidRPr="00A4041B">
              <w:t>/1</w:t>
            </w:r>
            <w:r w:rsidR="00A60ED3" w:rsidRPr="00A4041B">
              <w:t>2</w:t>
            </w:r>
            <w:r w:rsidRPr="00A4041B">
              <w:t>/2021</w:t>
            </w:r>
          </w:p>
        </w:tc>
      </w:tr>
    </w:tbl>
    <w:p w14:paraId="1BDCFAD5" w14:textId="77777777" w:rsidR="00251CB0" w:rsidRPr="00A4041B" w:rsidRDefault="00251CB0" w:rsidP="00251CB0"/>
    <w:p w14:paraId="76C3DB29" w14:textId="7D96E20A" w:rsidR="00251CB0" w:rsidRPr="00A4041B" w:rsidRDefault="00251CB0" w:rsidP="003D1FB1">
      <w:pPr>
        <w:rPr>
          <w:lang w:val="en-US"/>
        </w:rPr>
      </w:pPr>
    </w:p>
    <w:sectPr w:rsidR="00251CB0" w:rsidRPr="00A4041B" w:rsidSect="00086F2C">
      <w:pgSz w:w="11906" w:h="16838"/>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B171" w14:textId="77777777" w:rsidR="00A024F7" w:rsidRDefault="00A024F7" w:rsidP="00DE4E39">
      <w:pPr>
        <w:spacing w:after="0"/>
      </w:pPr>
      <w:r>
        <w:separator/>
      </w:r>
    </w:p>
    <w:p w14:paraId="42010807" w14:textId="77777777" w:rsidR="00A024F7" w:rsidRDefault="00A024F7"/>
  </w:endnote>
  <w:endnote w:type="continuationSeparator" w:id="0">
    <w:p w14:paraId="0E118B1F" w14:textId="77777777" w:rsidR="00A024F7" w:rsidRDefault="00A024F7" w:rsidP="00DE4E39">
      <w:pPr>
        <w:spacing w:after="0"/>
      </w:pPr>
      <w:r>
        <w:continuationSeparator/>
      </w:r>
    </w:p>
    <w:p w14:paraId="5212D38A" w14:textId="77777777" w:rsidR="00A024F7" w:rsidRDefault="00A024F7"/>
  </w:endnote>
  <w:endnote w:type="continuationNotice" w:id="1">
    <w:p w14:paraId="37824F64" w14:textId="77777777" w:rsidR="00A024F7" w:rsidRDefault="00A024F7">
      <w:pPr>
        <w:spacing w:after="0"/>
      </w:pPr>
    </w:p>
    <w:p w14:paraId="1D2C8EF0" w14:textId="77777777" w:rsidR="00A024F7" w:rsidRDefault="00A02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GoudyOlSt BT">
    <w:altName w:val="Cambria"/>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TimesNewRoman">
    <w:altName w:val="Yu Gothic"/>
    <w:panose1 w:val="00000000000000000000"/>
    <w:charset w:val="80"/>
    <w:family w:val="auto"/>
    <w:notTrueType/>
    <w:pitch w:val="default"/>
    <w:sig w:usb0="00000003" w:usb1="09070000" w:usb2="00000010" w:usb3="00000000" w:csb0="000A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4B32" w14:textId="3AFB929C" w:rsidR="00A024F7" w:rsidRPr="006A65AB" w:rsidRDefault="00A024F7" w:rsidP="006A65AB">
    <w:pPr>
      <w:jc w:val="center"/>
      <w:rPr>
        <w:sz w:val="18"/>
        <w:szCs w:val="18"/>
        <w:lang w:val="en-US"/>
      </w:rPr>
    </w:pPr>
    <w:r>
      <w:rPr>
        <w:sz w:val="18"/>
        <w:szCs w:val="18"/>
        <w:lang w:val="en-US"/>
      </w:rPr>
      <w:t xml:space="preserve">Department of Agriculture, </w:t>
    </w:r>
    <w:proofErr w:type="gramStart"/>
    <w:r>
      <w:rPr>
        <w:sz w:val="18"/>
        <w:szCs w:val="18"/>
        <w:lang w:val="en-US"/>
      </w:rPr>
      <w:t>Water</w:t>
    </w:r>
    <w:proofErr w:type="gramEnd"/>
    <w:r>
      <w:rPr>
        <w:sz w:val="18"/>
        <w:szCs w:val="18"/>
        <w:lang w:val="en-US"/>
      </w:rPr>
      <w:t xml:space="preserve"> and the Environment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F6CA" w14:textId="77777777" w:rsidR="00A024F7" w:rsidRDefault="00A024F7" w:rsidP="006A65AB">
    <w:pPr>
      <w:jc w:val="center"/>
      <w:rPr>
        <w:sz w:val="18"/>
        <w:szCs w:val="18"/>
      </w:rPr>
    </w:pPr>
    <w:r>
      <w:rPr>
        <w:sz w:val="18"/>
        <w:szCs w:val="18"/>
      </w:rPr>
      <w:t>Threatened Species Scientific Committee</w:t>
    </w:r>
  </w:p>
  <w:p w14:paraId="2D0BA1D1" w14:textId="7F95AA49" w:rsidR="00A024F7" w:rsidRPr="006A65AB" w:rsidRDefault="00A024F7" w:rsidP="006A65AB">
    <w:pPr>
      <w:jc w:val="center"/>
      <w:rPr>
        <w:noProof/>
        <w:sz w:val="18"/>
        <w:szCs w:val="18"/>
      </w:rPr>
    </w:pPr>
    <w:r w:rsidRPr="004C5527">
      <w:rPr>
        <w:sz w:val="18"/>
        <w:szCs w:val="18"/>
      </w:rPr>
      <w:t xml:space="preserve">Page </w:t>
    </w:r>
    <w:r w:rsidRPr="004C5527">
      <w:rPr>
        <w:sz w:val="18"/>
        <w:szCs w:val="18"/>
      </w:rPr>
      <w:fldChar w:fldCharType="begin"/>
    </w:r>
    <w:r w:rsidRPr="004C5527">
      <w:rPr>
        <w:sz w:val="18"/>
        <w:szCs w:val="18"/>
      </w:rPr>
      <w:instrText xml:space="preserve"> PAGE  \* Arabic  \* MERGEFORMAT </w:instrText>
    </w:r>
    <w:r w:rsidRPr="004C5527">
      <w:rPr>
        <w:sz w:val="18"/>
        <w:szCs w:val="18"/>
      </w:rPr>
      <w:fldChar w:fldCharType="separate"/>
    </w:r>
    <w:r>
      <w:rPr>
        <w:sz w:val="18"/>
        <w:szCs w:val="18"/>
      </w:rPr>
      <w:t>2</w:t>
    </w:r>
    <w:r w:rsidRPr="004C5527">
      <w:rPr>
        <w:sz w:val="18"/>
        <w:szCs w:val="18"/>
      </w:rPr>
      <w:fldChar w:fldCharType="end"/>
    </w:r>
    <w:r w:rsidRPr="004C5527">
      <w:rPr>
        <w:sz w:val="18"/>
        <w:szCs w:val="18"/>
      </w:rPr>
      <w:t xml:space="preserve"> of </w:t>
    </w:r>
    <w:r w:rsidRPr="004C5527">
      <w:rPr>
        <w:sz w:val="18"/>
        <w:szCs w:val="18"/>
      </w:rPr>
      <w:fldChar w:fldCharType="begin"/>
    </w:r>
    <w:r w:rsidRPr="004C5527">
      <w:rPr>
        <w:sz w:val="18"/>
        <w:szCs w:val="18"/>
      </w:rPr>
      <w:instrText xml:space="preserve"> NUMPAGES  \* Arabic  \* MERGEFORMAT </w:instrText>
    </w:r>
    <w:r w:rsidRPr="004C5527">
      <w:rPr>
        <w:sz w:val="18"/>
        <w:szCs w:val="18"/>
      </w:rPr>
      <w:fldChar w:fldCharType="separate"/>
    </w:r>
    <w:r>
      <w:rPr>
        <w:sz w:val="18"/>
        <w:szCs w:val="18"/>
      </w:rPr>
      <w:t>34</w:t>
    </w:r>
    <w:r w:rsidRPr="004C5527">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42BF" w14:textId="77777777" w:rsidR="00A024F7" w:rsidRDefault="00A024F7" w:rsidP="00DA1C65">
    <w:pPr>
      <w:ind w:left="-1134"/>
      <w:jc w:val="center"/>
      <w:rPr>
        <w:sz w:val="18"/>
        <w:szCs w:val="18"/>
      </w:rPr>
    </w:pPr>
    <w:r w:rsidRPr="004C5527">
      <w:rPr>
        <w:sz w:val="18"/>
        <w:szCs w:val="18"/>
      </w:rPr>
      <w:t xml:space="preserve">Page </w:t>
    </w:r>
    <w:r w:rsidRPr="004C5527">
      <w:rPr>
        <w:sz w:val="18"/>
        <w:szCs w:val="18"/>
      </w:rPr>
      <w:fldChar w:fldCharType="begin"/>
    </w:r>
    <w:r w:rsidRPr="004C5527">
      <w:rPr>
        <w:sz w:val="18"/>
        <w:szCs w:val="18"/>
      </w:rPr>
      <w:instrText xml:space="preserve"> PAGE  \* Arabic  \* MERGEFORMAT </w:instrText>
    </w:r>
    <w:r w:rsidRPr="004C5527">
      <w:rPr>
        <w:sz w:val="18"/>
        <w:szCs w:val="18"/>
      </w:rPr>
      <w:fldChar w:fldCharType="separate"/>
    </w:r>
    <w:r>
      <w:rPr>
        <w:sz w:val="18"/>
        <w:szCs w:val="18"/>
      </w:rPr>
      <w:t>3</w:t>
    </w:r>
    <w:r w:rsidRPr="004C5527">
      <w:rPr>
        <w:sz w:val="18"/>
        <w:szCs w:val="18"/>
      </w:rPr>
      <w:fldChar w:fldCharType="end"/>
    </w:r>
    <w:r w:rsidRPr="004C5527">
      <w:rPr>
        <w:sz w:val="18"/>
        <w:szCs w:val="18"/>
      </w:rPr>
      <w:t xml:space="preserve"> of </w:t>
    </w:r>
    <w:r w:rsidRPr="004C5527">
      <w:rPr>
        <w:sz w:val="18"/>
        <w:szCs w:val="18"/>
      </w:rPr>
      <w:fldChar w:fldCharType="begin"/>
    </w:r>
    <w:r w:rsidRPr="004C5527">
      <w:rPr>
        <w:sz w:val="18"/>
        <w:szCs w:val="18"/>
      </w:rPr>
      <w:instrText xml:space="preserve"> NUMPAGES  \* Arabic  \* MERGEFORMAT </w:instrText>
    </w:r>
    <w:r w:rsidRPr="004C5527">
      <w:rPr>
        <w:sz w:val="18"/>
        <w:szCs w:val="18"/>
      </w:rPr>
      <w:fldChar w:fldCharType="separate"/>
    </w:r>
    <w:r>
      <w:rPr>
        <w:sz w:val="18"/>
        <w:szCs w:val="18"/>
      </w:rPr>
      <w:t>34</w:t>
    </w:r>
    <w:r w:rsidRPr="004C5527">
      <w:rPr>
        <w:sz w:val="18"/>
        <w:szCs w:val="18"/>
      </w:rPr>
      <w:fldChar w:fldCharType="end"/>
    </w:r>
  </w:p>
  <w:p w14:paraId="127A4E22" w14:textId="5F1392C4" w:rsidR="00A024F7" w:rsidRPr="00086F2C" w:rsidRDefault="00A024F7" w:rsidP="00DA1C65">
    <w:pPr>
      <w:ind w:left="-1134"/>
      <w:jc w:val="center"/>
      <w:rPr>
        <w:sz w:val="18"/>
        <w:szCs w:val="18"/>
      </w:rPr>
    </w:pPr>
    <w:r>
      <w:rPr>
        <w:sz w:val="18"/>
        <w:szCs w:val="18"/>
      </w:rPr>
      <w:t>Threatened Species Scientific Committee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5B6B" w14:textId="77777777" w:rsidR="00A024F7" w:rsidRDefault="00A024F7" w:rsidP="006A65AB">
    <w:pPr>
      <w:jc w:val="center"/>
      <w:rPr>
        <w:sz w:val="18"/>
        <w:szCs w:val="18"/>
      </w:rPr>
    </w:pPr>
    <w:r>
      <w:rPr>
        <w:sz w:val="18"/>
        <w:szCs w:val="18"/>
      </w:rPr>
      <w:t>Threatened Species Scientific Committee</w:t>
    </w:r>
  </w:p>
  <w:p w14:paraId="651BE3D9" w14:textId="77777777" w:rsidR="00A024F7" w:rsidRPr="006A65AB" w:rsidRDefault="00A024F7" w:rsidP="006A65AB">
    <w:pPr>
      <w:jc w:val="center"/>
      <w:rPr>
        <w:noProof/>
        <w:sz w:val="18"/>
        <w:szCs w:val="18"/>
      </w:rPr>
    </w:pPr>
    <w:r w:rsidRPr="004C5527">
      <w:rPr>
        <w:sz w:val="18"/>
        <w:szCs w:val="18"/>
      </w:rPr>
      <w:t xml:space="preserve">Page </w:t>
    </w:r>
    <w:r w:rsidRPr="004C5527">
      <w:rPr>
        <w:sz w:val="18"/>
        <w:szCs w:val="18"/>
      </w:rPr>
      <w:fldChar w:fldCharType="begin"/>
    </w:r>
    <w:r w:rsidRPr="004C5527">
      <w:rPr>
        <w:sz w:val="18"/>
        <w:szCs w:val="18"/>
      </w:rPr>
      <w:instrText xml:space="preserve"> PAGE  \* Arabic  \* MERGEFORMAT </w:instrText>
    </w:r>
    <w:r w:rsidRPr="004C5527">
      <w:rPr>
        <w:sz w:val="18"/>
        <w:szCs w:val="18"/>
      </w:rPr>
      <w:fldChar w:fldCharType="separate"/>
    </w:r>
    <w:r>
      <w:rPr>
        <w:sz w:val="18"/>
        <w:szCs w:val="18"/>
      </w:rPr>
      <w:t>2</w:t>
    </w:r>
    <w:r w:rsidRPr="004C5527">
      <w:rPr>
        <w:sz w:val="18"/>
        <w:szCs w:val="18"/>
      </w:rPr>
      <w:fldChar w:fldCharType="end"/>
    </w:r>
    <w:r w:rsidRPr="004C5527">
      <w:rPr>
        <w:sz w:val="18"/>
        <w:szCs w:val="18"/>
      </w:rPr>
      <w:t xml:space="preserve"> of </w:t>
    </w:r>
    <w:r w:rsidRPr="004C5527">
      <w:rPr>
        <w:sz w:val="18"/>
        <w:szCs w:val="18"/>
      </w:rPr>
      <w:fldChar w:fldCharType="begin"/>
    </w:r>
    <w:r w:rsidRPr="004C5527">
      <w:rPr>
        <w:sz w:val="18"/>
        <w:szCs w:val="18"/>
      </w:rPr>
      <w:instrText xml:space="preserve"> NUMPAGES  \* Arabic  \* MERGEFORMAT </w:instrText>
    </w:r>
    <w:r w:rsidRPr="004C5527">
      <w:rPr>
        <w:sz w:val="18"/>
        <w:szCs w:val="18"/>
      </w:rPr>
      <w:fldChar w:fldCharType="separate"/>
    </w:r>
    <w:r>
      <w:rPr>
        <w:sz w:val="18"/>
        <w:szCs w:val="18"/>
      </w:rPr>
      <w:t>34</w:t>
    </w:r>
    <w:r w:rsidRPr="004C552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0A57" w14:textId="77777777" w:rsidR="00A024F7" w:rsidRDefault="00A024F7" w:rsidP="00DE4E39">
      <w:pPr>
        <w:spacing w:after="0"/>
      </w:pPr>
      <w:r>
        <w:separator/>
      </w:r>
    </w:p>
    <w:p w14:paraId="3EA85EC8" w14:textId="77777777" w:rsidR="00A024F7" w:rsidRDefault="00A024F7"/>
  </w:footnote>
  <w:footnote w:type="continuationSeparator" w:id="0">
    <w:p w14:paraId="76CB0DCC" w14:textId="77777777" w:rsidR="00A024F7" w:rsidRDefault="00A024F7" w:rsidP="00DE4E39">
      <w:pPr>
        <w:spacing w:after="0"/>
      </w:pPr>
      <w:r>
        <w:continuationSeparator/>
      </w:r>
    </w:p>
    <w:p w14:paraId="66DD3E32" w14:textId="77777777" w:rsidR="00A024F7" w:rsidRDefault="00A024F7"/>
  </w:footnote>
  <w:footnote w:type="continuationNotice" w:id="1">
    <w:p w14:paraId="58BC5BD2" w14:textId="77777777" w:rsidR="00A024F7" w:rsidRDefault="00A024F7">
      <w:pPr>
        <w:spacing w:after="0"/>
      </w:pPr>
    </w:p>
    <w:p w14:paraId="4D1B60AE" w14:textId="77777777" w:rsidR="00A024F7" w:rsidRDefault="00A024F7"/>
  </w:footnote>
  <w:footnote w:id="2">
    <w:p w14:paraId="513AB894" w14:textId="6F879C2A" w:rsidR="00A024F7" w:rsidRPr="00A37426" w:rsidRDefault="00A024F7" w:rsidP="00A37426">
      <w:pPr>
        <w:pStyle w:val="Footnote"/>
      </w:pPr>
      <w:r w:rsidRPr="00537177">
        <w:rPr>
          <w:vertAlign w:val="superscript"/>
        </w:rPr>
        <w:footnoteRef/>
      </w:r>
      <w:r>
        <w:t xml:space="preserve"> </w:t>
      </w:r>
      <w:r w:rsidRPr="00A56677">
        <w:t>Crown cover is measured as the area within the vertical projection of the periphery of the tree crowns, where the tree crowns are considered to be solid (as per National Committee on Soil and Terrain (2009)</w:t>
      </w:r>
      <w:r w:rsidRPr="007F4AC2">
        <w:t>).</w:t>
      </w:r>
    </w:p>
  </w:footnote>
  <w:footnote w:id="3">
    <w:p w14:paraId="6FE89CEE" w14:textId="07581FF6" w:rsidR="00A024F7" w:rsidRDefault="00A024F7" w:rsidP="00AB276D">
      <w:pPr>
        <w:pStyle w:val="Footnote"/>
      </w:pPr>
      <w:r>
        <w:rPr>
          <w:rStyle w:val="FootnoteReference"/>
        </w:rPr>
        <w:footnoteRef/>
      </w:r>
      <w:r>
        <w:t xml:space="preserve"> </w:t>
      </w:r>
      <w:r w:rsidRPr="00A02675">
        <w:t xml:space="preserve">Interim Biogeographic </w:t>
      </w:r>
      <w:r w:rsidRPr="00A02675">
        <w:rPr>
          <w:rStyle w:val="FootnoteChar"/>
        </w:rPr>
        <w:t>Regionalisation</w:t>
      </w:r>
      <w:r w:rsidRPr="00A02675">
        <w:t xml:space="preserve"> for Australia (Subregions - States and Territories) Version 7</w:t>
      </w:r>
      <w:r>
        <w:t>.</w:t>
      </w:r>
    </w:p>
  </w:footnote>
  <w:footnote w:id="4">
    <w:p w14:paraId="6E7B1EC2" w14:textId="6B91ABCA" w:rsidR="00A024F7" w:rsidRPr="00AB276D" w:rsidRDefault="00A024F7" w:rsidP="00194E43">
      <w:pPr>
        <w:pStyle w:val="Footnote"/>
        <w:rPr>
          <w:lang w:val="en-US"/>
        </w:rPr>
      </w:pPr>
      <w:r w:rsidRPr="009D14C2">
        <w:rPr>
          <w:vertAlign w:val="superscript"/>
        </w:rPr>
        <w:footnoteRef/>
      </w:r>
      <w:r w:rsidRPr="00AB276D">
        <w:t xml:space="preserve"> See </w:t>
      </w:r>
      <w:r w:rsidRPr="00AB276D">
        <w:rPr>
          <w:color w:val="C45911" w:themeColor="accent2" w:themeShade="BF"/>
        </w:rPr>
        <w:fldChar w:fldCharType="begin"/>
      </w:r>
      <w:r w:rsidRPr="00AB276D">
        <w:instrText xml:space="preserve"> REF _Ref86638456 \h </w:instrText>
      </w:r>
      <w:r w:rsidRPr="00AB276D">
        <w:rPr>
          <w:color w:val="C45911" w:themeColor="accent2" w:themeShade="BF"/>
        </w:rPr>
        <w:instrText xml:space="preserve"> \* MERGEFORMAT </w:instrText>
      </w:r>
      <w:r w:rsidRPr="00AB276D">
        <w:rPr>
          <w:color w:val="C45911" w:themeColor="accent2" w:themeShade="BF"/>
        </w:rPr>
      </w:r>
      <w:r w:rsidRPr="00AB276D">
        <w:rPr>
          <w:color w:val="C45911" w:themeColor="accent2" w:themeShade="BF"/>
        </w:rPr>
        <w:fldChar w:fldCharType="separate"/>
      </w:r>
      <w:r w:rsidRPr="00AB276D">
        <w:t>Appendix D – Landforms and soils</w:t>
      </w:r>
      <w:r w:rsidRPr="00AB276D">
        <w:rPr>
          <w:color w:val="C45911" w:themeColor="accent2" w:themeShade="BF"/>
        </w:rPr>
        <w:fldChar w:fldCharType="end"/>
      </w:r>
      <w:r w:rsidRPr="00AB276D">
        <w:rPr>
          <w:color w:val="C45911" w:themeColor="accent2" w:themeShade="BF"/>
        </w:rPr>
        <w:t xml:space="preserve"> </w:t>
      </w:r>
      <w:r w:rsidRPr="00AB276D">
        <w:t>for more information on soils.</w:t>
      </w:r>
    </w:p>
  </w:footnote>
  <w:footnote w:id="5">
    <w:p w14:paraId="1DC9403B" w14:textId="19EEFC88" w:rsidR="00A024F7" w:rsidRPr="00AB276D" w:rsidRDefault="00A024F7" w:rsidP="00194E43">
      <w:pPr>
        <w:pStyle w:val="Footnote"/>
      </w:pPr>
      <w:r w:rsidRPr="00AB276D">
        <w:rPr>
          <w:vertAlign w:val="superscript"/>
        </w:rPr>
        <w:footnoteRef/>
      </w:r>
      <w:r w:rsidRPr="00AB276D">
        <w:t xml:space="preserve"> </w:t>
      </w:r>
      <w:bookmarkStart w:id="87" w:name="_Hlk86315947"/>
      <w:r w:rsidRPr="00AB276D">
        <w:t>Crown cover is measured as the area within the vertical projection of the periphery of the tree crowns, where the tree crowns are considered to be solid (as per National Committee on Soil and Terrain (2009)).</w:t>
      </w:r>
    </w:p>
    <w:bookmarkEnd w:id="87"/>
  </w:footnote>
  <w:footnote w:id="6">
    <w:p w14:paraId="4CB1C6CA" w14:textId="77777777" w:rsidR="00A024F7" w:rsidRPr="00AB276D" w:rsidRDefault="00A024F7" w:rsidP="00194E43">
      <w:pPr>
        <w:pStyle w:val="Footnote"/>
      </w:pPr>
      <w:r w:rsidRPr="00AB276D">
        <w:rPr>
          <w:vertAlign w:val="superscript"/>
        </w:rPr>
        <w:footnoteRef/>
      </w:r>
      <w:r w:rsidRPr="00AB276D">
        <w:t xml:space="preserve"> </w:t>
      </w:r>
      <w:bookmarkStart w:id="88" w:name="_Hlk86488100"/>
      <w:r w:rsidRPr="00AB276D">
        <w:t>Recent disturbance, such as fire, may remove the living canopy and cause a shift to a regenerative state. Under these circumstances, the loss is likely to be a temporary phenomenon, if natural regeneration is not disrupted. This temporary regenerative state is included as part of the ecological community when the other diagnostic features and condition thresholds are met, even when crown cover is temporarily less than 20 percent. However, there should also be evidence that the dominant eucalypt/eucalypt-like species typical of the ecological community will regenerate from seedlings, saplings, lignotubers or from epicormic regrowth.</w:t>
      </w:r>
      <w:bookmarkEnd w:id="88"/>
    </w:p>
  </w:footnote>
  <w:footnote w:id="7">
    <w:p w14:paraId="5B24056E" w14:textId="7A0CF446" w:rsidR="00A024F7" w:rsidRDefault="00A024F7" w:rsidP="00194E43">
      <w:pPr>
        <w:pStyle w:val="Footnote"/>
      </w:pPr>
      <w:r w:rsidRPr="00AB276D">
        <w:rPr>
          <w:vertAlign w:val="superscript"/>
        </w:rPr>
        <w:footnoteRef/>
      </w:r>
      <w:r w:rsidRPr="00AB276D">
        <w:t xml:space="preserve"> </w:t>
      </w:r>
      <w:bookmarkStart w:id="90" w:name="_Hlk85726973"/>
      <w:r w:rsidRPr="00AB276D">
        <w:t xml:space="preserve">This is where one or </w:t>
      </w:r>
      <w:r w:rsidRPr="00AB276D" w:rsidDel="00755714">
        <w:t>a combination of</w:t>
      </w:r>
      <w:r w:rsidRPr="00AB276D">
        <w:t xml:space="preserve"> species</w:t>
      </w:r>
      <w:r w:rsidRPr="00AB276D" w:rsidDel="00755714">
        <w:t xml:space="preserve"> from</w:t>
      </w:r>
      <w:r w:rsidRPr="00AB276D">
        <w:t xml:space="preserve"> any of the five genera are collectively the most abundant trees in the canopy — in terms of either crown cover (</w:t>
      </w:r>
      <w:r>
        <w:t>i.e.,</w:t>
      </w:r>
      <w:r w:rsidRPr="00AB276D">
        <w:t xml:space="preserve"> at least 50 percent of the canopy cover), or stem density (</w:t>
      </w:r>
      <w:r>
        <w:t>i.e.,</w:t>
      </w:r>
      <w:r w:rsidRPr="00AB276D">
        <w:t xml:space="preserve"> at least 50 percent of the trees</w:t>
      </w:r>
      <w:bookmarkEnd w:id="90"/>
      <w:r w:rsidRPr="00AB276D">
        <w:t>).</w:t>
      </w:r>
      <w:r>
        <w:t xml:space="preserve"> </w:t>
      </w:r>
    </w:p>
  </w:footnote>
  <w:footnote w:id="8">
    <w:p w14:paraId="58BB5DF3" w14:textId="77777777" w:rsidR="00A024F7" w:rsidRDefault="00A024F7" w:rsidP="00194E43">
      <w:pPr>
        <w:pStyle w:val="Footnote"/>
      </w:pPr>
      <w:r w:rsidRPr="00522423">
        <w:rPr>
          <w:vertAlign w:val="superscript"/>
        </w:rPr>
        <w:footnoteRef/>
      </w:r>
      <w:r w:rsidRPr="00522423">
        <w:t xml:space="preserve"> A standing,</w:t>
      </w:r>
      <w:r w:rsidRPr="000B6D3A">
        <w:t xml:space="preserve"> dead or dying tree, often missing a top, or most of the smaller branches.</w:t>
      </w:r>
    </w:p>
  </w:footnote>
  <w:footnote w:id="9">
    <w:p w14:paraId="2EDA6860" w14:textId="67872399" w:rsidR="00A024F7" w:rsidRPr="00ED29C2" w:rsidRDefault="00A024F7" w:rsidP="00C5007B">
      <w:pPr>
        <w:pStyle w:val="Footnote"/>
        <w:spacing w:after="120"/>
        <w:ind w:right="-142"/>
      </w:pPr>
      <w:r w:rsidRPr="00ED29C2">
        <w:rPr>
          <w:vertAlign w:val="superscript"/>
        </w:rPr>
        <w:footnoteRef/>
      </w:r>
      <w:r w:rsidRPr="00ED29C2">
        <w:t xml:space="preserve"> DAWE (2021), based on NSW DPIE 2021, NSW DPIE 2020, Qld Herbarium 2021</w:t>
      </w:r>
      <w:r w:rsidRPr="00ED29C2">
        <w:rPr>
          <w:rFonts w:eastAsia="Calibri"/>
        </w:rPr>
        <w:t>)</w:t>
      </w:r>
      <w:r w:rsidRPr="00ED29C2">
        <w:rPr>
          <w:rFonts w:eastAsia="Calibri"/>
          <w:bCs/>
        </w:rPr>
        <w:t xml:space="preserve">. Using </w:t>
      </w:r>
      <w:r w:rsidRPr="00ED29C2">
        <w:t xml:space="preserve">areas of 55 (potential) matched PCTs that occur in ‘NSW Coastal Floodplain Forests’ (CFF) in the NNC &amp; SEQ IBRA bioregions and areas of 17 matched QLD RE's (see </w:t>
      </w:r>
      <w:r w:rsidRPr="00ED29C2">
        <w:rPr>
          <w:highlight w:val="yellow"/>
        </w:rPr>
        <w:fldChar w:fldCharType="begin"/>
      </w:r>
      <w:r w:rsidRPr="00ED29C2">
        <w:instrText xml:space="preserve"> REF _Ref3975288 \h </w:instrText>
      </w:r>
      <w:r w:rsidRPr="00ED29C2">
        <w:rPr>
          <w:highlight w:val="yellow"/>
        </w:rPr>
        <w:instrText xml:space="preserve"> \* MERGEFORMAT </w:instrText>
      </w:r>
      <w:r w:rsidRPr="00ED29C2">
        <w:rPr>
          <w:highlight w:val="yellow"/>
        </w:rPr>
      </w:r>
      <w:r w:rsidRPr="00ED29C2">
        <w:rPr>
          <w:highlight w:val="yellow"/>
        </w:rPr>
        <w:fldChar w:fldCharType="separate"/>
      </w:r>
      <w:r w:rsidRPr="00ED29C2">
        <w:t>Appendix B - Relationship to other vegetation classification and mapping systems</w:t>
      </w:r>
      <w:r w:rsidRPr="00ED29C2">
        <w:rPr>
          <w:highlight w:val="yellow"/>
        </w:rPr>
        <w:fldChar w:fldCharType="end"/>
      </w:r>
      <w:r w:rsidRPr="00ED29C2">
        <w:t>* for details on selected map units). Not all areas identified as these state vegetation units will meet the definition for the ecological community.</w:t>
      </w:r>
    </w:p>
    <w:p w14:paraId="0D728D72" w14:textId="1844F93F" w:rsidR="00A024F7" w:rsidRPr="00ED29C2" w:rsidRDefault="00A024F7" w:rsidP="008959DD">
      <w:pPr>
        <w:widowControl w:val="0"/>
        <w:autoSpaceDE w:val="0"/>
        <w:autoSpaceDN w:val="0"/>
        <w:adjustRightInd w:val="0"/>
        <w:spacing w:after="0" w:line="240" w:lineRule="auto"/>
        <w:rPr>
          <w:rFonts w:ascii="Times New Roman" w:hAnsi="Times New Roman" w:cs="Times New Roman"/>
          <w:sz w:val="18"/>
          <w:szCs w:val="18"/>
        </w:rPr>
      </w:pPr>
      <w:r w:rsidRPr="00ED29C2">
        <w:rPr>
          <w:rFonts w:ascii="Times New Roman" w:hAnsi="Times New Roman" w:cs="Times New Roman"/>
          <w:sz w:val="18"/>
          <w:szCs w:val="18"/>
        </w:rPr>
        <w:t xml:space="preserve">* NSW PCTs: 3060, </w:t>
      </w:r>
      <w:r w:rsidRPr="00ED29C2">
        <w:rPr>
          <w:rFonts w:ascii="Times New Roman" w:hAnsi="Times New Roman" w:cs="Times New Roman"/>
          <w:b/>
          <w:bCs/>
          <w:sz w:val="18"/>
          <w:szCs w:val="18"/>
        </w:rPr>
        <w:t>3067</w:t>
      </w:r>
      <w:r w:rsidRPr="00ED29C2">
        <w:rPr>
          <w:rFonts w:ascii="Times New Roman" w:hAnsi="Times New Roman" w:cs="Times New Roman"/>
          <w:sz w:val="18"/>
          <w:szCs w:val="18"/>
        </w:rPr>
        <w:t xml:space="preserve">, 3087, 3088, </w:t>
      </w:r>
      <w:r w:rsidRPr="00ED29C2">
        <w:rPr>
          <w:rFonts w:ascii="Times New Roman" w:hAnsi="Times New Roman" w:cs="Times New Roman"/>
          <w:b/>
          <w:bCs/>
          <w:sz w:val="18"/>
          <w:szCs w:val="18"/>
        </w:rPr>
        <w:t>3102</w:t>
      </w:r>
      <w:r w:rsidRPr="00ED29C2">
        <w:rPr>
          <w:rFonts w:ascii="Times New Roman" w:hAnsi="Times New Roman" w:cs="Times New Roman"/>
          <w:sz w:val="18"/>
          <w:szCs w:val="18"/>
        </w:rPr>
        <w:t xml:space="preserve">, 3139, 3142, 3160, 3162, 3171, 3174, 3241, 3242, 3249, 3251, 3322, 3323, </w:t>
      </w:r>
      <w:r w:rsidRPr="00ED29C2">
        <w:rPr>
          <w:rFonts w:ascii="Times New Roman" w:hAnsi="Times New Roman" w:cs="Times New Roman"/>
          <w:b/>
          <w:bCs/>
          <w:sz w:val="18"/>
          <w:szCs w:val="18"/>
        </w:rPr>
        <w:t>3420</w:t>
      </w:r>
      <w:r w:rsidRPr="00ED29C2">
        <w:rPr>
          <w:rFonts w:ascii="Times New Roman" w:hAnsi="Times New Roman" w:cs="Times New Roman"/>
          <w:sz w:val="18"/>
          <w:szCs w:val="18"/>
        </w:rPr>
        <w:t xml:space="preserve">, 3421, </w:t>
      </w:r>
      <w:r w:rsidRPr="00ED29C2">
        <w:rPr>
          <w:rFonts w:ascii="Times New Roman" w:hAnsi="Times New Roman" w:cs="Times New Roman"/>
          <w:b/>
          <w:bCs/>
          <w:sz w:val="18"/>
          <w:szCs w:val="18"/>
        </w:rPr>
        <w:t>3428</w:t>
      </w:r>
      <w:r w:rsidRPr="00ED29C2">
        <w:rPr>
          <w:rFonts w:ascii="Times New Roman" w:hAnsi="Times New Roman" w:cs="Times New Roman"/>
          <w:sz w:val="18"/>
          <w:szCs w:val="18"/>
        </w:rPr>
        <w:t xml:space="preserve">, 3431,3434, </w:t>
      </w:r>
      <w:r w:rsidRPr="00ED29C2">
        <w:rPr>
          <w:rFonts w:ascii="Times New Roman" w:hAnsi="Times New Roman" w:cs="Times New Roman"/>
          <w:b/>
          <w:bCs/>
          <w:sz w:val="18"/>
          <w:szCs w:val="18"/>
        </w:rPr>
        <w:t>3435</w:t>
      </w:r>
      <w:r w:rsidRPr="00ED29C2">
        <w:rPr>
          <w:rFonts w:ascii="Times New Roman" w:hAnsi="Times New Roman" w:cs="Times New Roman"/>
          <w:sz w:val="18"/>
          <w:szCs w:val="18"/>
        </w:rPr>
        <w:t xml:space="preserve">, </w:t>
      </w:r>
      <w:r w:rsidRPr="00ED29C2">
        <w:rPr>
          <w:rFonts w:ascii="Times New Roman" w:hAnsi="Times New Roman" w:cs="Times New Roman"/>
          <w:b/>
          <w:bCs/>
          <w:sz w:val="18"/>
          <w:szCs w:val="18"/>
        </w:rPr>
        <w:t>3436</w:t>
      </w:r>
      <w:r w:rsidRPr="00ED29C2">
        <w:rPr>
          <w:rFonts w:ascii="Times New Roman" w:hAnsi="Times New Roman" w:cs="Times New Roman"/>
          <w:sz w:val="18"/>
          <w:szCs w:val="18"/>
        </w:rPr>
        <w:t xml:space="preserve">, 3548, 3551, 3553, 3557, 3561, 3563, 3564, 3567, 3568, 3569, </w:t>
      </w:r>
      <w:r w:rsidRPr="00ED29C2">
        <w:rPr>
          <w:rFonts w:ascii="Times New Roman" w:hAnsi="Times New Roman" w:cs="Times New Roman"/>
          <w:b/>
          <w:bCs/>
          <w:sz w:val="18"/>
          <w:szCs w:val="18"/>
        </w:rPr>
        <w:t>3574</w:t>
      </w:r>
      <w:r w:rsidRPr="00ED29C2">
        <w:rPr>
          <w:rFonts w:ascii="Times New Roman" w:hAnsi="Times New Roman" w:cs="Times New Roman"/>
          <w:sz w:val="18"/>
          <w:szCs w:val="18"/>
        </w:rPr>
        <w:t xml:space="preserve">, 3582, 3796, 3898, </w:t>
      </w:r>
      <w:r w:rsidRPr="00ED29C2">
        <w:rPr>
          <w:rFonts w:ascii="Times New Roman" w:hAnsi="Times New Roman" w:cs="Times New Roman"/>
          <w:b/>
          <w:bCs/>
          <w:sz w:val="18"/>
          <w:szCs w:val="18"/>
        </w:rPr>
        <w:t>3984</w:t>
      </w:r>
      <w:r w:rsidRPr="00ED29C2">
        <w:rPr>
          <w:rFonts w:ascii="Times New Roman" w:hAnsi="Times New Roman" w:cs="Times New Roman"/>
          <w:sz w:val="18"/>
          <w:szCs w:val="18"/>
        </w:rPr>
        <w:t xml:space="preserve">, 3991, </w:t>
      </w:r>
      <w:r w:rsidRPr="00ED29C2">
        <w:rPr>
          <w:rFonts w:ascii="Times New Roman" w:hAnsi="Times New Roman" w:cs="Times New Roman"/>
          <w:b/>
          <w:bCs/>
          <w:sz w:val="18"/>
          <w:szCs w:val="18"/>
        </w:rPr>
        <w:t>4002</w:t>
      </w:r>
      <w:r w:rsidRPr="00ED29C2">
        <w:rPr>
          <w:rFonts w:ascii="Times New Roman" w:hAnsi="Times New Roman" w:cs="Times New Roman"/>
          <w:sz w:val="18"/>
          <w:szCs w:val="18"/>
        </w:rPr>
        <w:t xml:space="preserve">, </w:t>
      </w:r>
      <w:r w:rsidRPr="00ED29C2">
        <w:rPr>
          <w:rFonts w:ascii="Times New Roman" w:hAnsi="Times New Roman" w:cs="Times New Roman"/>
          <w:b/>
          <w:bCs/>
          <w:sz w:val="18"/>
          <w:szCs w:val="18"/>
        </w:rPr>
        <w:t>4003</w:t>
      </w:r>
      <w:r w:rsidRPr="00ED29C2">
        <w:rPr>
          <w:rFonts w:ascii="Times New Roman" w:hAnsi="Times New Roman" w:cs="Times New Roman"/>
          <w:sz w:val="18"/>
          <w:szCs w:val="18"/>
        </w:rPr>
        <w:t xml:space="preserve">, 4005, </w:t>
      </w:r>
      <w:r w:rsidRPr="00ED29C2">
        <w:rPr>
          <w:rFonts w:ascii="Times New Roman" w:hAnsi="Times New Roman" w:cs="Times New Roman"/>
          <w:b/>
          <w:bCs/>
          <w:sz w:val="18"/>
          <w:szCs w:val="18"/>
        </w:rPr>
        <w:t>4020</w:t>
      </w:r>
      <w:r w:rsidRPr="00ED29C2">
        <w:rPr>
          <w:rFonts w:ascii="Times New Roman" w:hAnsi="Times New Roman" w:cs="Times New Roman"/>
          <w:sz w:val="18"/>
          <w:szCs w:val="18"/>
        </w:rPr>
        <w:t xml:space="preserve">, </w:t>
      </w:r>
      <w:r w:rsidRPr="00ED29C2">
        <w:rPr>
          <w:rFonts w:ascii="Times New Roman" w:hAnsi="Times New Roman" w:cs="Times New Roman"/>
          <w:b/>
          <w:bCs/>
          <w:sz w:val="18"/>
          <w:szCs w:val="18"/>
        </w:rPr>
        <w:t>4021</w:t>
      </w:r>
      <w:r w:rsidRPr="00ED29C2">
        <w:rPr>
          <w:rFonts w:ascii="Times New Roman" w:hAnsi="Times New Roman" w:cs="Times New Roman"/>
          <w:sz w:val="18"/>
          <w:szCs w:val="18"/>
        </w:rPr>
        <w:t xml:space="preserve">, </w:t>
      </w:r>
      <w:r w:rsidRPr="00ED29C2">
        <w:rPr>
          <w:rFonts w:ascii="Times New Roman" w:hAnsi="Times New Roman" w:cs="Times New Roman"/>
          <w:b/>
          <w:bCs/>
          <w:sz w:val="18"/>
          <w:szCs w:val="18"/>
        </w:rPr>
        <w:t>4032</w:t>
      </w:r>
      <w:r w:rsidRPr="00ED29C2">
        <w:rPr>
          <w:rFonts w:ascii="Times New Roman" w:hAnsi="Times New Roman" w:cs="Times New Roman"/>
          <w:sz w:val="18"/>
          <w:szCs w:val="18"/>
        </w:rPr>
        <w:t xml:space="preserve">, </w:t>
      </w:r>
      <w:r w:rsidRPr="00ED29C2">
        <w:rPr>
          <w:rFonts w:ascii="Times New Roman" w:hAnsi="Times New Roman" w:cs="Times New Roman"/>
          <w:b/>
          <w:bCs/>
          <w:sz w:val="18"/>
          <w:szCs w:val="18"/>
        </w:rPr>
        <w:t>4034</w:t>
      </w:r>
      <w:r w:rsidRPr="00ED29C2">
        <w:rPr>
          <w:rFonts w:ascii="Times New Roman" w:hAnsi="Times New Roman" w:cs="Times New Roman"/>
          <w:sz w:val="18"/>
          <w:szCs w:val="18"/>
        </w:rPr>
        <w:t xml:space="preserve">, </w:t>
      </w:r>
      <w:r w:rsidRPr="00ED29C2">
        <w:rPr>
          <w:rFonts w:ascii="Times New Roman" w:hAnsi="Times New Roman" w:cs="Times New Roman"/>
          <w:b/>
          <w:bCs/>
          <w:sz w:val="18"/>
          <w:szCs w:val="18"/>
        </w:rPr>
        <w:t>4036</w:t>
      </w:r>
      <w:r w:rsidRPr="00ED29C2">
        <w:rPr>
          <w:rFonts w:ascii="Times New Roman" w:hAnsi="Times New Roman" w:cs="Times New Roman"/>
          <w:sz w:val="18"/>
          <w:szCs w:val="18"/>
        </w:rPr>
        <w:t xml:space="preserve">, 4039, </w:t>
      </w:r>
      <w:r w:rsidRPr="00ED29C2">
        <w:rPr>
          <w:rFonts w:ascii="Times New Roman" w:hAnsi="Times New Roman" w:cs="Times New Roman"/>
          <w:b/>
          <w:bCs/>
          <w:sz w:val="18"/>
          <w:szCs w:val="18"/>
        </w:rPr>
        <w:t>4042</w:t>
      </w:r>
      <w:r w:rsidRPr="00ED29C2">
        <w:rPr>
          <w:rFonts w:ascii="Times New Roman" w:hAnsi="Times New Roman" w:cs="Times New Roman"/>
          <w:sz w:val="18"/>
          <w:szCs w:val="18"/>
        </w:rPr>
        <w:t xml:space="preserve">, 4043, </w:t>
      </w:r>
      <w:r w:rsidRPr="00ED29C2">
        <w:rPr>
          <w:rFonts w:ascii="Times New Roman" w:hAnsi="Times New Roman" w:cs="Times New Roman"/>
          <w:b/>
          <w:bCs/>
          <w:sz w:val="18"/>
          <w:szCs w:val="18"/>
        </w:rPr>
        <w:t>4045</w:t>
      </w:r>
      <w:r w:rsidRPr="00ED29C2">
        <w:rPr>
          <w:rFonts w:ascii="Times New Roman" w:hAnsi="Times New Roman" w:cs="Times New Roman"/>
          <w:sz w:val="18"/>
          <w:szCs w:val="18"/>
        </w:rPr>
        <w:t xml:space="preserve">, </w:t>
      </w:r>
      <w:r w:rsidRPr="00ED29C2">
        <w:rPr>
          <w:rFonts w:ascii="Times New Roman" w:hAnsi="Times New Roman" w:cs="Times New Roman"/>
          <w:b/>
          <w:bCs/>
          <w:sz w:val="18"/>
          <w:szCs w:val="18"/>
        </w:rPr>
        <w:t>4046</w:t>
      </w:r>
      <w:r w:rsidRPr="00ED29C2">
        <w:rPr>
          <w:rFonts w:ascii="Times New Roman" w:hAnsi="Times New Roman" w:cs="Times New Roman"/>
          <w:sz w:val="18"/>
          <w:szCs w:val="18"/>
        </w:rPr>
        <w:t xml:space="preserve">, 4077 and 4087; and Qld REs: 12.3.2, 12.3.2a, 12.3.3, 12.3.3a, 12.3.3d, 12.3.4a, 12.3.7, 12.3.9, 12.3.10, 12.3.11, 12.3.11a, 12.3.11b, 12.3.12, 12.3.14a, 12.3.15, 12.3.18 and 12.3.19 (PCTs in </w:t>
      </w:r>
      <w:r w:rsidRPr="00ED29C2">
        <w:rPr>
          <w:rFonts w:ascii="Times New Roman" w:hAnsi="Times New Roman" w:cs="Times New Roman"/>
          <w:b/>
          <w:bCs/>
          <w:sz w:val="18"/>
          <w:szCs w:val="18"/>
        </w:rPr>
        <w:t xml:space="preserve">Bold </w:t>
      </w:r>
      <w:r w:rsidRPr="00ED29C2">
        <w:rPr>
          <w:rFonts w:ascii="Times New Roman" w:hAnsi="Times New Roman" w:cs="Times New Roman"/>
          <w:sz w:val="18"/>
          <w:szCs w:val="18"/>
        </w:rPr>
        <w:t>are those in Appendix B, Table 7).</w:t>
      </w:r>
    </w:p>
    <w:p w14:paraId="2735447A" w14:textId="7EA90D6D" w:rsidR="00A024F7" w:rsidRDefault="00A024F7" w:rsidP="008777E6">
      <w:pPr>
        <w:pStyle w:val="Footnote"/>
        <w:ind w:right="-144"/>
      </w:pPr>
    </w:p>
  </w:footnote>
  <w:footnote w:id="10">
    <w:p w14:paraId="4C10B6D9" w14:textId="77777777" w:rsidR="00A024F7" w:rsidRDefault="00A024F7" w:rsidP="00194E43">
      <w:pPr>
        <w:pStyle w:val="Footnote"/>
      </w:pPr>
      <w:r w:rsidRPr="00522423">
        <w:rPr>
          <w:vertAlign w:val="superscript"/>
        </w:rPr>
        <w:footnoteRef/>
      </w:r>
      <w:r w:rsidRPr="00522423">
        <w:t xml:space="preserve"> At the</w:t>
      </w:r>
      <w:r>
        <w:t xml:space="preserve"> time of this advice.</w:t>
      </w:r>
    </w:p>
  </w:footnote>
  <w:footnote w:id="11">
    <w:p w14:paraId="528CBA1C" w14:textId="7F73C35E" w:rsidR="00A024F7" w:rsidRDefault="00A024F7" w:rsidP="00194E43">
      <w:pPr>
        <w:pStyle w:val="Footnote"/>
      </w:pPr>
      <w:r w:rsidRPr="00E608C8">
        <w:rPr>
          <w:vertAlign w:val="superscript"/>
        </w:rPr>
        <w:footnoteRef/>
      </w:r>
      <w:r w:rsidRPr="00E608C8">
        <w:rPr>
          <w:vertAlign w:val="superscript"/>
        </w:rPr>
        <w:t xml:space="preserve"> </w:t>
      </w:r>
      <w:r w:rsidRPr="00E608C8">
        <w:t xml:space="preserve">An edge width of 50 m was chosen for the analysis as a mid-range estimate for demonstrated edge effects in forests (various studies indicate edge effects on different forest species or functions from 10 m to 500 m into patches </w:t>
      </w:r>
      <w:r>
        <w:t>e.g.,</w:t>
      </w:r>
      <w:r w:rsidRPr="00E608C8">
        <w:t xml:space="preserve"> Ewers &amp; Didham (2007), Berry (2001), Laurence et al. (2002) and Pocock &amp; Lawrence (2005)).</w:t>
      </w:r>
    </w:p>
  </w:footnote>
  <w:footnote w:id="12">
    <w:p w14:paraId="5C58BE41" w14:textId="77777777" w:rsidR="00A024F7" w:rsidRDefault="00A024F7" w:rsidP="00194E43">
      <w:pPr>
        <w:pStyle w:val="Footnote"/>
      </w:pPr>
      <w:r w:rsidRPr="00522423">
        <w:rPr>
          <w:vertAlign w:val="superscript"/>
        </w:rPr>
        <w:footnoteRef/>
      </w:r>
      <w:r w:rsidRPr="00522423">
        <w:rPr>
          <w:vertAlign w:val="superscript"/>
        </w:rPr>
        <w:t xml:space="preserve"> </w:t>
      </w:r>
      <w:r>
        <w:t>The period in which a soil area is waterlogged</w:t>
      </w:r>
    </w:p>
  </w:footnote>
  <w:footnote w:id="13">
    <w:p w14:paraId="2FDCB5A6" w14:textId="77777777" w:rsidR="00A024F7" w:rsidRDefault="00A024F7" w:rsidP="00194E43">
      <w:pPr>
        <w:pStyle w:val="Footnote"/>
      </w:pPr>
      <w:r w:rsidRPr="007E4FFC">
        <w:rPr>
          <w:vertAlign w:val="superscript"/>
        </w:rPr>
        <w:footnoteRef/>
      </w:r>
      <w:r>
        <w:t xml:space="preserve"> In Table 2, Fensham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AE33" w14:textId="77777777" w:rsidR="00A024F7" w:rsidRDefault="00A024F7">
    <w:r>
      <w:rPr>
        <w:noProof/>
        <w:lang w:eastAsia="en-AU"/>
      </w:rPr>
      <w:drawing>
        <wp:inline distT="0" distB="0" distL="0" distR="0" wp14:anchorId="3850929E" wp14:editId="73ED32EE">
          <wp:extent cx="2417064" cy="72542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CAFD" w14:textId="77777777" w:rsidR="00A024F7" w:rsidRDefault="00A024F7" w:rsidP="006A65AB">
    <w:pPr>
      <w:jc w:val="center"/>
      <w:rPr>
        <w:sz w:val="18"/>
        <w:szCs w:val="18"/>
        <w:lang w:val="en-US"/>
      </w:rPr>
    </w:pPr>
    <w:bookmarkStart w:id="5" w:name="_Hlk40359092"/>
    <w:r w:rsidRPr="004A269D">
      <w:rPr>
        <w:color w:val="FF0000"/>
        <w:sz w:val="18"/>
        <w:szCs w:val="18"/>
        <w:lang w:val="en-US"/>
      </w:rPr>
      <w:t xml:space="preserve">TEC Name </w:t>
    </w:r>
    <w:r w:rsidRPr="004C5527">
      <w:rPr>
        <w:sz w:val="18"/>
        <w:szCs w:val="18"/>
        <w:lang w:val="en-US"/>
      </w:rPr>
      <w:t>Conservation Advice</w:t>
    </w:r>
  </w:p>
  <w:p w14:paraId="437533E9" w14:textId="77777777" w:rsidR="00A024F7" w:rsidRPr="006A65AB" w:rsidRDefault="00A024F7" w:rsidP="006A65AB">
    <w:pPr>
      <w:jc w:val="center"/>
      <w:rPr>
        <w:sz w:val="18"/>
        <w:szCs w:val="18"/>
        <w:lang w:val="en-US"/>
      </w:rPr>
    </w:pPr>
    <w:r w:rsidRPr="0062526B">
      <w:rPr>
        <w:color w:val="FF0000"/>
        <w:sz w:val="18"/>
        <w:szCs w:val="18"/>
        <w:lang w:val="en-US"/>
      </w:rPr>
      <w:t>Working Draft</w:t>
    </w:r>
    <w:r>
      <w:rPr>
        <w:color w:val="FF0000"/>
        <w:sz w:val="18"/>
        <w:szCs w:val="18"/>
        <w:lang w:val="en-US"/>
      </w:rPr>
      <w:t xml:space="preserve"> version</w:t>
    </w:r>
    <w:r w:rsidRPr="0062526B">
      <w:rPr>
        <w:color w:val="FF0000"/>
        <w:sz w:val="18"/>
        <w:szCs w:val="18"/>
        <w:lang w:val="en-US"/>
      </w:rPr>
      <w:t xml:space="preserve"> </w:t>
    </w:r>
    <w:r>
      <w:rPr>
        <w:color w:val="FF0000"/>
        <w:sz w:val="18"/>
        <w:szCs w:val="18"/>
        <w:lang w:val="en-US"/>
      </w:rPr>
      <w:t xml:space="preserve">as </w:t>
    </w:r>
    <w:proofErr w:type="gramStart"/>
    <w:r>
      <w:rPr>
        <w:color w:val="FF0000"/>
        <w:sz w:val="18"/>
        <w:szCs w:val="18"/>
        <w:lang w:val="en-US"/>
      </w:rPr>
      <w:t>at</w:t>
    </w:r>
    <w:proofErr w:type="gramEnd"/>
    <w:r>
      <w:rPr>
        <w:color w:val="FF0000"/>
        <w:sz w:val="18"/>
        <w:szCs w:val="18"/>
        <w:lang w:val="en-US"/>
      </w:rPr>
      <w:t xml:space="preserve"> 31 March 2021/Consultation Draft</w:t>
    </w:r>
    <w:r w:rsidRPr="0062526B">
      <w:rPr>
        <w:color w:val="808080" w:themeColor="background1" w:themeShade="80"/>
        <w:sz w:val="18"/>
        <w:szCs w:val="18"/>
        <w:lang w:val="en-US"/>
      </w:rPr>
      <w:t xml:space="preserve"> [delete this line in the final version]</w:t>
    </w:r>
  </w:p>
  <w:bookmarkEnd w:i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5CF8" w14:textId="77777777" w:rsidR="00A024F7" w:rsidRDefault="00A024F7" w:rsidP="00086F2C">
    <w:pPr>
      <w:jc w:val="center"/>
      <w:rPr>
        <w:sz w:val="18"/>
        <w:szCs w:val="18"/>
        <w:lang w:val="en-US"/>
      </w:rPr>
    </w:pPr>
    <w:r w:rsidRPr="005F54B4">
      <w:rPr>
        <w:sz w:val="18"/>
        <w:szCs w:val="18"/>
        <w:lang w:val="en-US"/>
      </w:rPr>
      <w:t xml:space="preserve">Subtropical eucalypt forest </w:t>
    </w:r>
    <w:r>
      <w:rPr>
        <w:sz w:val="18"/>
        <w:szCs w:val="18"/>
        <w:lang w:val="en-US"/>
      </w:rPr>
      <w:t>on the floodplains of eastern Australia</w:t>
    </w:r>
    <w:r w:rsidRPr="005F54B4">
      <w:rPr>
        <w:sz w:val="18"/>
        <w:szCs w:val="18"/>
        <w:lang w:val="en-US"/>
      </w:rPr>
      <w:t xml:space="preserve"> Conservation Advice</w:t>
    </w:r>
  </w:p>
  <w:p w14:paraId="45D79F24" w14:textId="60CEB9B6" w:rsidR="00A024F7" w:rsidRPr="005F54B4" w:rsidRDefault="00A024F7" w:rsidP="00086F2C">
    <w:pPr>
      <w:jc w:val="center"/>
      <w:rPr>
        <w:sz w:val="18"/>
        <w:szCs w:val="18"/>
        <w:lang w:val="en-US"/>
      </w:rPr>
    </w:pPr>
    <w:r>
      <w:rPr>
        <w:sz w:val="18"/>
        <w:szCs w:val="18"/>
        <w:lang w:val="en-US"/>
      </w:rPr>
      <w:t>Consultation 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BA0E" w14:textId="77777777" w:rsidR="00A024F7" w:rsidRDefault="00A024F7" w:rsidP="006A65AB">
    <w:pPr>
      <w:jc w:val="center"/>
      <w:rPr>
        <w:sz w:val="18"/>
        <w:szCs w:val="18"/>
        <w:lang w:val="en-US"/>
      </w:rPr>
    </w:pPr>
    <w:r w:rsidRPr="004A269D">
      <w:rPr>
        <w:color w:val="FF0000"/>
        <w:sz w:val="18"/>
        <w:szCs w:val="18"/>
        <w:lang w:val="en-US"/>
      </w:rPr>
      <w:t xml:space="preserve">TEC Name </w:t>
    </w:r>
    <w:r w:rsidRPr="004C5527">
      <w:rPr>
        <w:sz w:val="18"/>
        <w:szCs w:val="18"/>
        <w:lang w:val="en-US"/>
      </w:rPr>
      <w:t>Conservation Advice</w:t>
    </w:r>
  </w:p>
  <w:p w14:paraId="7D627483" w14:textId="515D3A38" w:rsidR="00A024F7" w:rsidRDefault="00A024F7" w:rsidP="006A65AB">
    <w:pPr>
      <w:jc w:val="center"/>
      <w:rPr>
        <w:color w:val="808080" w:themeColor="background1" w:themeShade="80"/>
        <w:sz w:val="18"/>
        <w:szCs w:val="18"/>
        <w:lang w:val="en-US"/>
      </w:rPr>
    </w:pPr>
    <w:r w:rsidRPr="0062526B">
      <w:rPr>
        <w:color w:val="FF0000"/>
        <w:sz w:val="18"/>
        <w:szCs w:val="18"/>
        <w:lang w:val="en-US"/>
      </w:rPr>
      <w:t>Working Draft</w:t>
    </w:r>
    <w:r>
      <w:rPr>
        <w:color w:val="FF0000"/>
        <w:sz w:val="18"/>
        <w:szCs w:val="18"/>
        <w:lang w:val="en-US"/>
      </w:rPr>
      <w:t xml:space="preserve"> version</w:t>
    </w:r>
    <w:r w:rsidRPr="0062526B">
      <w:rPr>
        <w:color w:val="FF0000"/>
        <w:sz w:val="18"/>
        <w:szCs w:val="18"/>
        <w:lang w:val="en-US"/>
      </w:rPr>
      <w:t xml:space="preserve"> </w:t>
    </w:r>
    <w:r>
      <w:rPr>
        <w:color w:val="FF0000"/>
        <w:sz w:val="18"/>
        <w:szCs w:val="18"/>
        <w:lang w:val="en-US"/>
      </w:rPr>
      <w:t xml:space="preserve">as </w:t>
    </w:r>
    <w:proofErr w:type="gramStart"/>
    <w:r>
      <w:rPr>
        <w:color w:val="FF0000"/>
        <w:sz w:val="18"/>
        <w:szCs w:val="18"/>
        <w:lang w:val="en-US"/>
      </w:rPr>
      <w:t>at</w:t>
    </w:r>
    <w:proofErr w:type="gramEnd"/>
    <w:r>
      <w:rPr>
        <w:color w:val="FF0000"/>
        <w:sz w:val="18"/>
        <w:szCs w:val="18"/>
        <w:lang w:val="en-US"/>
      </w:rPr>
      <w:t xml:space="preserve"> 31 March 2021/Consultation Draft</w:t>
    </w:r>
    <w:r w:rsidRPr="0062526B">
      <w:rPr>
        <w:color w:val="808080" w:themeColor="background1" w:themeShade="80"/>
        <w:sz w:val="18"/>
        <w:szCs w:val="18"/>
        <w:lang w:val="en-US"/>
      </w:rPr>
      <w:t xml:space="preserve"> [delete this line in the final version]</w:t>
    </w:r>
  </w:p>
  <w:p w14:paraId="16C178B4" w14:textId="77777777" w:rsidR="00A024F7" w:rsidRDefault="00A024F7" w:rsidP="00086F2C">
    <w:pPr>
      <w:jc w:val="center"/>
      <w:rPr>
        <w:sz w:val="18"/>
        <w:szCs w:val="18"/>
      </w:rPr>
    </w:pPr>
    <w:r>
      <w:rPr>
        <w:sz w:val="18"/>
        <w:szCs w:val="18"/>
      </w:rPr>
      <w:t>Threatened Species Scientific Committee</w:t>
    </w:r>
  </w:p>
  <w:p w14:paraId="174051D5" w14:textId="77777777" w:rsidR="00A024F7" w:rsidRPr="006A65AB" w:rsidRDefault="00A024F7" w:rsidP="00086F2C">
    <w:pPr>
      <w:jc w:val="center"/>
      <w:rPr>
        <w:noProof/>
        <w:sz w:val="18"/>
        <w:szCs w:val="18"/>
      </w:rPr>
    </w:pPr>
    <w:r w:rsidRPr="004C5527">
      <w:rPr>
        <w:sz w:val="18"/>
        <w:szCs w:val="18"/>
      </w:rPr>
      <w:t xml:space="preserve">Page </w:t>
    </w:r>
    <w:r w:rsidRPr="004C5527">
      <w:rPr>
        <w:sz w:val="18"/>
        <w:szCs w:val="18"/>
      </w:rPr>
      <w:fldChar w:fldCharType="begin"/>
    </w:r>
    <w:r w:rsidRPr="004C5527">
      <w:rPr>
        <w:sz w:val="18"/>
        <w:szCs w:val="18"/>
      </w:rPr>
      <w:instrText xml:space="preserve"> PAGE  \* Arabic  \* MERGEFORMAT </w:instrText>
    </w:r>
    <w:r w:rsidRPr="004C5527">
      <w:rPr>
        <w:sz w:val="18"/>
        <w:szCs w:val="18"/>
      </w:rPr>
      <w:fldChar w:fldCharType="separate"/>
    </w:r>
    <w:r>
      <w:rPr>
        <w:sz w:val="18"/>
        <w:szCs w:val="18"/>
      </w:rPr>
      <w:t>3</w:t>
    </w:r>
    <w:r w:rsidRPr="004C5527">
      <w:rPr>
        <w:sz w:val="18"/>
        <w:szCs w:val="18"/>
      </w:rPr>
      <w:fldChar w:fldCharType="end"/>
    </w:r>
    <w:r w:rsidRPr="004C5527">
      <w:rPr>
        <w:sz w:val="18"/>
        <w:szCs w:val="18"/>
      </w:rPr>
      <w:t xml:space="preserve"> of </w:t>
    </w:r>
    <w:r w:rsidRPr="004C5527">
      <w:rPr>
        <w:sz w:val="18"/>
        <w:szCs w:val="18"/>
      </w:rPr>
      <w:fldChar w:fldCharType="begin"/>
    </w:r>
    <w:r w:rsidRPr="004C5527">
      <w:rPr>
        <w:sz w:val="18"/>
        <w:szCs w:val="18"/>
      </w:rPr>
      <w:instrText xml:space="preserve"> NUMPAGES  \* Arabic  \* MERGEFORMAT </w:instrText>
    </w:r>
    <w:r w:rsidRPr="004C5527">
      <w:rPr>
        <w:sz w:val="18"/>
        <w:szCs w:val="18"/>
      </w:rPr>
      <w:fldChar w:fldCharType="separate"/>
    </w:r>
    <w:r>
      <w:rPr>
        <w:sz w:val="18"/>
        <w:szCs w:val="18"/>
      </w:rPr>
      <w:t>35</w:t>
    </w:r>
    <w:r w:rsidRPr="004C5527">
      <w:rPr>
        <w:sz w:val="18"/>
        <w:szCs w:val="18"/>
      </w:rPr>
      <w:fldChar w:fldCharType="end"/>
    </w:r>
  </w:p>
  <w:p w14:paraId="008F5BCD" w14:textId="77777777" w:rsidR="00A024F7" w:rsidRPr="006A65AB" w:rsidRDefault="00A024F7" w:rsidP="006A65AB">
    <w:pPr>
      <w:jc w:val="center"/>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D8F5B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0605C1"/>
    <w:multiLevelType w:val="hybridMultilevel"/>
    <w:tmpl w:val="C1C88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900A5D"/>
    <w:multiLevelType w:val="hybridMultilevel"/>
    <w:tmpl w:val="50D67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3A4A14"/>
    <w:multiLevelType w:val="hybridMultilevel"/>
    <w:tmpl w:val="7CE87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715F19"/>
    <w:multiLevelType w:val="hybridMultilevel"/>
    <w:tmpl w:val="A2A28A5E"/>
    <w:lvl w:ilvl="0" w:tplc="E1B68530">
      <w:start w:val="1"/>
      <w:numFmt w:val="decimal"/>
      <w:pStyle w:val="Heading2-AppendixC"/>
      <w:lvlText w:val="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F01E3F"/>
    <w:multiLevelType w:val="hybridMultilevel"/>
    <w:tmpl w:val="18B66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370302"/>
    <w:multiLevelType w:val="hybridMultilevel"/>
    <w:tmpl w:val="68BC89C4"/>
    <w:lvl w:ilvl="0" w:tplc="AC1674DE">
      <w:start w:val="1"/>
      <w:numFmt w:val="decimal"/>
      <w:pStyle w:val="Heading2-AppendixA"/>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BA71D9"/>
    <w:multiLevelType w:val="hybridMultilevel"/>
    <w:tmpl w:val="A3B24BA0"/>
    <w:lvl w:ilvl="0" w:tplc="70CE06AC">
      <w:start w:val="1"/>
      <w:numFmt w:val="decimal"/>
      <w:pStyle w:val="Heading2-AppendixD"/>
      <w:lvlText w:val="D%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5B04AE"/>
    <w:multiLevelType w:val="hybridMultilevel"/>
    <w:tmpl w:val="F3080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52105"/>
    <w:multiLevelType w:val="hybridMultilevel"/>
    <w:tmpl w:val="01021620"/>
    <w:lvl w:ilvl="0" w:tplc="CCB6D9E4">
      <w:start w:val="1"/>
      <w:numFmt w:val="decimal"/>
      <w:pStyle w:val="Numberedpoints"/>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0B3BD6"/>
    <w:multiLevelType w:val="hybridMultilevel"/>
    <w:tmpl w:val="950A4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141A96"/>
    <w:multiLevelType w:val="hybridMultilevel"/>
    <w:tmpl w:val="0E809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E0309"/>
    <w:multiLevelType w:val="hybridMultilevel"/>
    <w:tmpl w:val="478A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D55A07"/>
    <w:multiLevelType w:val="hybridMultilevel"/>
    <w:tmpl w:val="CA8AA85A"/>
    <w:lvl w:ilvl="0" w:tplc="108E6D06">
      <w:start w:val="1"/>
      <w:numFmt w:val="decimal"/>
      <w:pStyle w:val="Heading2-AppendixB"/>
      <w:lvlText w:val="B%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5E21FB"/>
    <w:multiLevelType w:val="hybridMultilevel"/>
    <w:tmpl w:val="ABFA2988"/>
    <w:lvl w:ilvl="0" w:tplc="0C090001">
      <w:start w:val="1"/>
      <w:numFmt w:val="bullet"/>
      <w:lvlText w:val=""/>
      <w:lvlJc w:val="left"/>
      <w:pPr>
        <w:ind w:left="720" w:hanging="360"/>
      </w:pPr>
      <w:rPr>
        <w:rFonts w:ascii="Symbol" w:hAnsi="Symbol" w:hint="default"/>
      </w:rPr>
    </w:lvl>
    <w:lvl w:ilvl="1" w:tplc="802C85BA">
      <w:start w:val="1"/>
      <w:numFmt w:val="bullet"/>
      <w:lvlText w:val="o"/>
      <w:lvlJc w:val="left"/>
      <w:pPr>
        <w:ind w:left="1440" w:hanging="360"/>
      </w:pPr>
      <w:rPr>
        <w:rFonts w:ascii="Courier New" w:hAnsi="Courier New" w:cs="Courier New" w:hint="default"/>
        <w:sz w:val="22"/>
        <w:szCs w:val="22"/>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4C5339"/>
    <w:multiLevelType w:val="hybridMultilevel"/>
    <w:tmpl w:val="BC2C69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CAA29B4">
      <w:numFmt w:val="bullet"/>
      <w:lvlText w:val="•"/>
      <w:lvlJc w:val="left"/>
      <w:pPr>
        <w:ind w:left="2520" w:hanging="720"/>
      </w:pPr>
      <w:rPr>
        <w:rFonts w:ascii="Cambria" w:eastAsiaTheme="minorHAnsi" w:hAnsi="Cambria"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7246C9"/>
    <w:multiLevelType w:val="hybridMultilevel"/>
    <w:tmpl w:val="BFE2F228"/>
    <w:lvl w:ilvl="0" w:tplc="DE84141E">
      <w:start w:val="1"/>
      <w:numFmt w:val="bullet"/>
      <w:pStyle w:val="Dotpoin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77F0D"/>
    <w:multiLevelType w:val="hybridMultilevel"/>
    <w:tmpl w:val="D58AA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4A5689"/>
    <w:multiLevelType w:val="multilevel"/>
    <w:tmpl w:val="E04097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715"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04E0844"/>
    <w:multiLevelType w:val="hybridMultilevel"/>
    <w:tmpl w:val="9F503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375D20"/>
    <w:multiLevelType w:val="hybridMultilevel"/>
    <w:tmpl w:val="E034BF7C"/>
    <w:lvl w:ilvl="0" w:tplc="ABC660C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3B4690"/>
    <w:multiLevelType w:val="hybridMultilevel"/>
    <w:tmpl w:val="A508B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272126"/>
    <w:multiLevelType w:val="hybridMultilevel"/>
    <w:tmpl w:val="BC28F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F13471"/>
    <w:multiLevelType w:val="hybridMultilevel"/>
    <w:tmpl w:val="AAE0D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FE612A"/>
    <w:multiLevelType w:val="hybridMultilevel"/>
    <w:tmpl w:val="AF8C44A4"/>
    <w:lvl w:ilvl="0" w:tplc="DE9A584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BE6B7E"/>
    <w:multiLevelType w:val="hybridMultilevel"/>
    <w:tmpl w:val="FE20D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8D6B67"/>
    <w:multiLevelType w:val="hybridMultilevel"/>
    <w:tmpl w:val="1A30E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C20AE9"/>
    <w:multiLevelType w:val="hybridMultilevel"/>
    <w:tmpl w:val="64800316"/>
    <w:lvl w:ilvl="0" w:tplc="2D2C605C">
      <w:start w:val="1"/>
      <w:numFmt w:val="bullet"/>
      <w:pStyle w:val="Consultationquestion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5A2578"/>
    <w:multiLevelType w:val="hybridMultilevel"/>
    <w:tmpl w:val="7F708512"/>
    <w:lvl w:ilvl="0" w:tplc="A0CADC3A">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61CB2"/>
    <w:multiLevelType w:val="hybridMultilevel"/>
    <w:tmpl w:val="21FADF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5379E1"/>
    <w:multiLevelType w:val="hybridMultilevel"/>
    <w:tmpl w:val="D6365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F955FA"/>
    <w:multiLevelType w:val="hybridMultilevel"/>
    <w:tmpl w:val="54525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78330F61"/>
    <w:multiLevelType w:val="hybridMultilevel"/>
    <w:tmpl w:val="3E8286E0"/>
    <w:lvl w:ilvl="0" w:tplc="2C287EC6">
      <w:start w:val="1"/>
      <w:numFmt w:val="decimal"/>
      <w:pStyle w:val="Heading2-AppendixE"/>
      <w:lvlText w:val="E%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EB7CA0"/>
    <w:multiLevelType w:val="hybridMultilevel"/>
    <w:tmpl w:val="B3AC8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18"/>
  </w:num>
  <w:num w:numId="4">
    <w:abstractNumId w:val="28"/>
  </w:num>
  <w:num w:numId="5">
    <w:abstractNumId w:val="11"/>
  </w:num>
  <w:num w:numId="6">
    <w:abstractNumId w:val="21"/>
  </w:num>
  <w:num w:numId="7">
    <w:abstractNumId w:val="13"/>
  </w:num>
  <w:num w:numId="8">
    <w:abstractNumId w:val="25"/>
  </w:num>
  <w:num w:numId="9">
    <w:abstractNumId w:val="31"/>
  </w:num>
  <w:num w:numId="10">
    <w:abstractNumId w:val="7"/>
  </w:num>
  <w:num w:numId="11">
    <w:abstractNumId w:val="14"/>
  </w:num>
  <w:num w:numId="12">
    <w:abstractNumId w:val="5"/>
  </w:num>
  <w:num w:numId="13">
    <w:abstractNumId w:val="2"/>
  </w:num>
  <w:num w:numId="14">
    <w:abstractNumId w:val="22"/>
  </w:num>
  <w:num w:numId="15">
    <w:abstractNumId w:val="24"/>
  </w:num>
  <w:num w:numId="16">
    <w:abstractNumId w:val="19"/>
  </w:num>
  <w:num w:numId="17">
    <w:abstractNumId w:val="17"/>
  </w:num>
  <w:num w:numId="18">
    <w:abstractNumId w:val="4"/>
  </w:num>
  <w:num w:numId="19">
    <w:abstractNumId w:val="23"/>
  </w:num>
  <w:num w:numId="20">
    <w:abstractNumId w:val="32"/>
  </w:num>
  <w:num w:numId="21">
    <w:abstractNumId w:val="3"/>
  </w:num>
  <w:num w:numId="22">
    <w:abstractNumId w:val="26"/>
  </w:num>
  <w:num w:numId="23">
    <w:abstractNumId w:val="16"/>
  </w:num>
  <w:num w:numId="24">
    <w:abstractNumId w:val="6"/>
  </w:num>
  <w:num w:numId="25">
    <w:abstractNumId w:val="8"/>
  </w:num>
  <w:num w:numId="26">
    <w:abstractNumId w:val="35"/>
  </w:num>
  <w:num w:numId="27">
    <w:abstractNumId w:val="9"/>
  </w:num>
  <w:num w:numId="28">
    <w:abstractNumId w:val="36"/>
  </w:num>
  <w:num w:numId="29">
    <w:abstractNumId w:val="27"/>
  </w:num>
  <w:num w:numId="30">
    <w:abstractNumId w:val="10"/>
  </w:num>
  <w:num w:numId="31">
    <w:abstractNumId w:val="0"/>
  </w:num>
  <w:num w:numId="32">
    <w:abstractNumId w:val="34"/>
  </w:num>
  <w:num w:numId="33">
    <w:abstractNumId w:val="1"/>
  </w:num>
  <w:num w:numId="34">
    <w:abstractNumId w:val="15"/>
  </w:num>
  <w:num w:numId="35">
    <w:abstractNumId w:val="12"/>
  </w:num>
  <w:num w:numId="36">
    <w:abstractNumId w:val="29"/>
  </w:num>
  <w:num w:numId="37">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3A942A1-1171-429A-9AEA-92E3F59B179B}"/>
    <w:docVar w:name="dgnword-eventsink" w:val="771460104"/>
    <w:docVar w:name="dgnword-lastRevisionsView" w:val="0"/>
  </w:docVars>
  <w:rsids>
    <w:rsidRoot w:val="002D6AB0"/>
    <w:rsid w:val="000027BE"/>
    <w:rsid w:val="000032A6"/>
    <w:rsid w:val="0000365D"/>
    <w:rsid w:val="00006041"/>
    <w:rsid w:val="000069A9"/>
    <w:rsid w:val="00006C70"/>
    <w:rsid w:val="00010C4C"/>
    <w:rsid w:val="00011597"/>
    <w:rsid w:val="00012F18"/>
    <w:rsid w:val="00013C09"/>
    <w:rsid w:val="00013FB3"/>
    <w:rsid w:val="00014361"/>
    <w:rsid w:val="000155B1"/>
    <w:rsid w:val="00016AE1"/>
    <w:rsid w:val="0002021B"/>
    <w:rsid w:val="000205C8"/>
    <w:rsid w:val="00021B21"/>
    <w:rsid w:val="000227F4"/>
    <w:rsid w:val="0002406C"/>
    <w:rsid w:val="00026073"/>
    <w:rsid w:val="00026ABF"/>
    <w:rsid w:val="00026F16"/>
    <w:rsid w:val="0002A1B7"/>
    <w:rsid w:val="00030792"/>
    <w:rsid w:val="0003140B"/>
    <w:rsid w:val="00032A44"/>
    <w:rsid w:val="00032A84"/>
    <w:rsid w:val="00037B2E"/>
    <w:rsid w:val="00037C0E"/>
    <w:rsid w:val="00041F59"/>
    <w:rsid w:val="00042A77"/>
    <w:rsid w:val="00043910"/>
    <w:rsid w:val="00043A0D"/>
    <w:rsid w:val="000443D7"/>
    <w:rsid w:val="00045211"/>
    <w:rsid w:val="00045D5E"/>
    <w:rsid w:val="00045F67"/>
    <w:rsid w:val="00046190"/>
    <w:rsid w:val="00046372"/>
    <w:rsid w:val="000475EA"/>
    <w:rsid w:val="00047AD9"/>
    <w:rsid w:val="00047B22"/>
    <w:rsid w:val="00050F99"/>
    <w:rsid w:val="00051D51"/>
    <w:rsid w:val="00051D85"/>
    <w:rsid w:val="000524AF"/>
    <w:rsid w:val="000527F1"/>
    <w:rsid w:val="000530A1"/>
    <w:rsid w:val="00055104"/>
    <w:rsid w:val="0005561E"/>
    <w:rsid w:val="00056C81"/>
    <w:rsid w:val="00057AFA"/>
    <w:rsid w:val="00061F61"/>
    <w:rsid w:val="00062B82"/>
    <w:rsid w:val="000648DF"/>
    <w:rsid w:val="00064E43"/>
    <w:rsid w:val="00064EA0"/>
    <w:rsid w:val="0006637C"/>
    <w:rsid w:val="00067163"/>
    <w:rsid w:val="00067979"/>
    <w:rsid w:val="00067AC5"/>
    <w:rsid w:val="00072CCA"/>
    <w:rsid w:val="000730D0"/>
    <w:rsid w:val="00074797"/>
    <w:rsid w:val="00075D20"/>
    <w:rsid w:val="00076052"/>
    <w:rsid w:val="00077787"/>
    <w:rsid w:val="00077F30"/>
    <w:rsid w:val="0008042F"/>
    <w:rsid w:val="000810D5"/>
    <w:rsid w:val="000813EE"/>
    <w:rsid w:val="0008182E"/>
    <w:rsid w:val="0008253D"/>
    <w:rsid w:val="00083319"/>
    <w:rsid w:val="00083FE0"/>
    <w:rsid w:val="00084655"/>
    <w:rsid w:val="000854A1"/>
    <w:rsid w:val="00086F2C"/>
    <w:rsid w:val="00087379"/>
    <w:rsid w:val="00087AA6"/>
    <w:rsid w:val="000907AF"/>
    <w:rsid w:val="000908E3"/>
    <w:rsid w:val="00093082"/>
    <w:rsid w:val="00093395"/>
    <w:rsid w:val="00093F0C"/>
    <w:rsid w:val="0009548B"/>
    <w:rsid w:val="000959B5"/>
    <w:rsid w:val="00095F7E"/>
    <w:rsid w:val="000966AE"/>
    <w:rsid w:val="00096A30"/>
    <w:rsid w:val="00096C5B"/>
    <w:rsid w:val="000970A0"/>
    <w:rsid w:val="000A038C"/>
    <w:rsid w:val="000A03A9"/>
    <w:rsid w:val="000A24E2"/>
    <w:rsid w:val="000A3776"/>
    <w:rsid w:val="000A427B"/>
    <w:rsid w:val="000A5648"/>
    <w:rsid w:val="000A6894"/>
    <w:rsid w:val="000B0CE2"/>
    <w:rsid w:val="000B4B97"/>
    <w:rsid w:val="000B4CE0"/>
    <w:rsid w:val="000B5518"/>
    <w:rsid w:val="000B55CB"/>
    <w:rsid w:val="000B70DA"/>
    <w:rsid w:val="000B7325"/>
    <w:rsid w:val="000B7356"/>
    <w:rsid w:val="000B7593"/>
    <w:rsid w:val="000B7933"/>
    <w:rsid w:val="000C0940"/>
    <w:rsid w:val="000C15AD"/>
    <w:rsid w:val="000C1F71"/>
    <w:rsid w:val="000C3961"/>
    <w:rsid w:val="000C52E2"/>
    <w:rsid w:val="000C6113"/>
    <w:rsid w:val="000D0241"/>
    <w:rsid w:val="000D13E2"/>
    <w:rsid w:val="000D1496"/>
    <w:rsid w:val="000D1F60"/>
    <w:rsid w:val="000D261B"/>
    <w:rsid w:val="000D29ED"/>
    <w:rsid w:val="000D32B6"/>
    <w:rsid w:val="000D6251"/>
    <w:rsid w:val="000D6C3A"/>
    <w:rsid w:val="000D7E20"/>
    <w:rsid w:val="000E0427"/>
    <w:rsid w:val="000E1BD1"/>
    <w:rsid w:val="000E1E2C"/>
    <w:rsid w:val="000E2F82"/>
    <w:rsid w:val="000E55A0"/>
    <w:rsid w:val="000E6677"/>
    <w:rsid w:val="000F179D"/>
    <w:rsid w:val="000F3580"/>
    <w:rsid w:val="000F4C3E"/>
    <w:rsid w:val="000F50FF"/>
    <w:rsid w:val="000F5DDB"/>
    <w:rsid w:val="000F5DE3"/>
    <w:rsid w:val="000F601D"/>
    <w:rsid w:val="001009AE"/>
    <w:rsid w:val="00100CE8"/>
    <w:rsid w:val="001018E5"/>
    <w:rsid w:val="00101D3F"/>
    <w:rsid w:val="0010333C"/>
    <w:rsid w:val="00104ED9"/>
    <w:rsid w:val="001065CA"/>
    <w:rsid w:val="00107F59"/>
    <w:rsid w:val="00110808"/>
    <w:rsid w:val="00110CE7"/>
    <w:rsid w:val="001113CB"/>
    <w:rsid w:val="00113CF5"/>
    <w:rsid w:val="00113F2A"/>
    <w:rsid w:val="00113F4E"/>
    <w:rsid w:val="001154CB"/>
    <w:rsid w:val="00116BE7"/>
    <w:rsid w:val="00116CBE"/>
    <w:rsid w:val="001209DA"/>
    <w:rsid w:val="00121989"/>
    <w:rsid w:val="001235B2"/>
    <w:rsid w:val="0012362D"/>
    <w:rsid w:val="0012380F"/>
    <w:rsid w:val="00124D9C"/>
    <w:rsid w:val="00124EE9"/>
    <w:rsid w:val="001255A8"/>
    <w:rsid w:val="0012602B"/>
    <w:rsid w:val="0012640B"/>
    <w:rsid w:val="00126438"/>
    <w:rsid w:val="00126728"/>
    <w:rsid w:val="00127192"/>
    <w:rsid w:val="0012724D"/>
    <w:rsid w:val="001321DC"/>
    <w:rsid w:val="001353EA"/>
    <w:rsid w:val="0013591C"/>
    <w:rsid w:val="00135984"/>
    <w:rsid w:val="00135E52"/>
    <w:rsid w:val="001363AC"/>
    <w:rsid w:val="001369FF"/>
    <w:rsid w:val="00137047"/>
    <w:rsid w:val="001375D3"/>
    <w:rsid w:val="00140405"/>
    <w:rsid w:val="00140CB8"/>
    <w:rsid w:val="001417C8"/>
    <w:rsid w:val="001419E3"/>
    <w:rsid w:val="00142BE0"/>
    <w:rsid w:val="00142D40"/>
    <w:rsid w:val="00143B7C"/>
    <w:rsid w:val="00143F11"/>
    <w:rsid w:val="001445B0"/>
    <w:rsid w:val="00146707"/>
    <w:rsid w:val="00146BE8"/>
    <w:rsid w:val="001475F1"/>
    <w:rsid w:val="00150FD7"/>
    <w:rsid w:val="00151C9B"/>
    <w:rsid w:val="00153204"/>
    <w:rsid w:val="001561F3"/>
    <w:rsid w:val="00157E9E"/>
    <w:rsid w:val="00157EB1"/>
    <w:rsid w:val="00160E61"/>
    <w:rsid w:val="001639F5"/>
    <w:rsid w:val="001645A7"/>
    <w:rsid w:val="00164614"/>
    <w:rsid w:val="001660C0"/>
    <w:rsid w:val="00166B34"/>
    <w:rsid w:val="00167199"/>
    <w:rsid w:val="00170264"/>
    <w:rsid w:val="00171575"/>
    <w:rsid w:val="00171B15"/>
    <w:rsid w:val="00172C85"/>
    <w:rsid w:val="00174303"/>
    <w:rsid w:val="00174533"/>
    <w:rsid w:val="0017472D"/>
    <w:rsid w:val="0017478A"/>
    <w:rsid w:val="00175ECF"/>
    <w:rsid w:val="00176C3E"/>
    <w:rsid w:val="00176DE6"/>
    <w:rsid w:val="0017737C"/>
    <w:rsid w:val="0017754A"/>
    <w:rsid w:val="00181F87"/>
    <w:rsid w:val="00182606"/>
    <w:rsid w:val="00183D7B"/>
    <w:rsid w:val="00184CBD"/>
    <w:rsid w:val="00186436"/>
    <w:rsid w:val="00190510"/>
    <w:rsid w:val="00190B1C"/>
    <w:rsid w:val="00190E12"/>
    <w:rsid w:val="00191381"/>
    <w:rsid w:val="00194E43"/>
    <w:rsid w:val="00195C00"/>
    <w:rsid w:val="00196A4B"/>
    <w:rsid w:val="001A19DF"/>
    <w:rsid w:val="001A40BB"/>
    <w:rsid w:val="001A45F8"/>
    <w:rsid w:val="001A49B4"/>
    <w:rsid w:val="001A5FD6"/>
    <w:rsid w:val="001A6433"/>
    <w:rsid w:val="001A6C1A"/>
    <w:rsid w:val="001A6D06"/>
    <w:rsid w:val="001A7747"/>
    <w:rsid w:val="001B03B1"/>
    <w:rsid w:val="001B1EC9"/>
    <w:rsid w:val="001B3631"/>
    <w:rsid w:val="001B42EF"/>
    <w:rsid w:val="001B42FF"/>
    <w:rsid w:val="001B70D0"/>
    <w:rsid w:val="001B7D7D"/>
    <w:rsid w:val="001C077E"/>
    <w:rsid w:val="001C09DA"/>
    <w:rsid w:val="001C11D6"/>
    <w:rsid w:val="001C20E6"/>
    <w:rsid w:val="001C3C9D"/>
    <w:rsid w:val="001C3D2C"/>
    <w:rsid w:val="001C42E1"/>
    <w:rsid w:val="001C5644"/>
    <w:rsid w:val="001C6358"/>
    <w:rsid w:val="001C7C4A"/>
    <w:rsid w:val="001D0185"/>
    <w:rsid w:val="001D0B8F"/>
    <w:rsid w:val="001D0F2B"/>
    <w:rsid w:val="001D199B"/>
    <w:rsid w:val="001D26B2"/>
    <w:rsid w:val="001D492F"/>
    <w:rsid w:val="001D5319"/>
    <w:rsid w:val="001D5D40"/>
    <w:rsid w:val="001D67DF"/>
    <w:rsid w:val="001D7917"/>
    <w:rsid w:val="001D7D6B"/>
    <w:rsid w:val="001E07C7"/>
    <w:rsid w:val="001E1BBF"/>
    <w:rsid w:val="001E3AF1"/>
    <w:rsid w:val="001E3E67"/>
    <w:rsid w:val="001E41A6"/>
    <w:rsid w:val="001E5557"/>
    <w:rsid w:val="001E6169"/>
    <w:rsid w:val="001E67AD"/>
    <w:rsid w:val="001E6B3A"/>
    <w:rsid w:val="001F0F44"/>
    <w:rsid w:val="001F2039"/>
    <w:rsid w:val="001F30F6"/>
    <w:rsid w:val="001F37BA"/>
    <w:rsid w:val="001F4A94"/>
    <w:rsid w:val="001F50F6"/>
    <w:rsid w:val="001F7075"/>
    <w:rsid w:val="002000CF"/>
    <w:rsid w:val="00200397"/>
    <w:rsid w:val="0020067B"/>
    <w:rsid w:val="00201E78"/>
    <w:rsid w:val="00201FD7"/>
    <w:rsid w:val="00202756"/>
    <w:rsid w:val="00202858"/>
    <w:rsid w:val="00202F7D"/>
    <w:rsid w:val="0020384B"/>
    <w:rsid w:val="002044CF"/>
    <w:rsid w:val="0020538C"/>
    <w:rsid w:val="00205589"/>
    <w:rsid w:val="002074D5"/>
    <w:rsid w:val="00211231"/>
    <w:rsid w:val="00211A02"/>
    <w:rsid w:val="00211B07"/>
    <w:rsid w:val="00212222"/>
    <w:rsid w:val="00214220"/>
    <w:rsid w:val="002147F1"/>
    <w:rsid w:val="002158B9"/>
    <w:rsid w:val="00215CD3"/>
    <w:rsid w:val="00215D0E"/>
    <w:rsid w:val="002169E4"/>
    <w:rsid w:val="00216BB7"/>
    <w:rsid w:val="00220358"/>
    <w:rsid w:val="00220B2F"/>
    <w:rsid w:val="00220DE6"/>
    <w:rsid w:val="00220FCD"/>
    <w:rsid w:val="0022104A"/>
    <w:rsid w:val="00221D6B"/>
    <w:rsid w:val="00223085"/>
    <w:rsid w:val="00223D2A"/>
    <w:rsid w:val="002244E6"/>
    <w:rsid w:val="0022475A"/>
    <w:rsid w:val="00227CF0"/>
    <w:rsid w:val="002311E6"/>
    <w:rsid w:val="0023124F"/>
    <w:rsid w:val="00231B68"/>
    <w:rsid w:val="00232126"/>
    <w:rsid w:val="00233B91"/>
    <w:rsid w:val="00234463"/>
    <w:rsid w:val="00234584"/>
    <w:rsid w:val="002345CA"/>
    <w:rsid w:val="00234996"/>
    <w:rsid w:val="00234D3C"/>
    <w:rsid w:val="00236D31"/>
    <w:rsid w:val="002373C5"/>
    <w:rsid w:val="002402AC"/>
    <w:rsid w:val="0024214B"/>
    <w:rsid w:val="00243096"/>
    <w:rsid w:val="002431F9"/>
    <w:rsid w:val="002435C0"/>
    <w:rsid w:val="0024615A"/>
    <w:rsid w:val="002476C6"/>
    <w:rsid w:val="00250012"/>
    <w:rsid w:val="0025195A"/>
    <w:rsid w:val="00251CB0"/>
    <w:rsid w:val="00253891"/>
    <w:rsid w:val="00254516"/>
    <w:rsid w:val="00257B8C"/>
    <w:rsid w:val="002612B3"/>
    <w:rsid w:val="0026345B"/>
    <w:rsid w:val="00265C76"/>
    <w:rsid w:val="00266014"/>
    <w:rsid w:val="00266864"/>
    <w:rsid w:val="00266C04"/>
    <w:rsid w:val="002670C7"/>
    <w:rsid w:val="0026775C"/>
    <w:rsid w:val="00270234"/>
    <w:rsid w:val="002713A5"/>
    <w:rsid w:val="0027189D"/>
    <w:rsid w:val="00272168"/>
    <w:rsid w:val="00272747"/>
    <w:rsid w:val="0027405E"/>
    <w:rsid w:val="002740CB"/>
    <w:rsid w:val="00274987"/>
    <w:rsid w:val="002763EE"/>
    <w:rsid w:val="00276FD6"/>
    <w:rsid w:val="0028245D"/>
    <w:rsid w:val="00286D34"/>
    <w:rsid w:val="002872B9"/>
    <w:rsid w:val="002878C7"/>
    <w:rsid w:val="00287F0F"/>
    <w:rsid w:val="002903C8"/>
    <w:rsid w:val="0029183A"/>
    <w:rsid w:val="00293FAC"/>
    <w:rsid w:val="00295162"/>
    <w:rsid w:val="00296A88"/>
    <w:rsid w:val="00297FA7"/>
    <w:rsid w:val="002A012C"/>
    <w:rsid w:val="002A016C"/>
    <w:rsid w:val="002A06B3"/>
    <w:rsid w:val="002A0B92"/>
    <w:rsid w:val="002A1483"/>
    <w:rsid w:val="002A1AF5"/>
    <w:rsid w:val="002A1B1F"/>
    <w:rsid w:val="002A356B"/>
    <w:rsid w:val="002A371E"/>
    <w:rsid w:val="002A3D76"/>
    <w:rsid w:val="002A3DDA"/>
    <w:rsid w:val="002A4255"/>
    <w:rsid w:val="002A4D9A"/>
    <w:rsid w:val="002A5517"/>
    <w:rsid w:val="002A7994"/>
    <w:rsid w:val="002B01F5"/>
    <w:rsid w:val="002B15CC"/>
    <w:rsid w:val="002B7B23"/>
    <w:rsid w:val="002C100F"/>
    <w:rsid w:val="002C1403"/>
    <w:rsid w:val="002C2215"/>
    <w:rsid w:val="002C314A"/>
    <w:rsid w:val="002C339D"/>
    <w:rsid w:val="002C3623"/>
    <w:rsid w:val="002C3E99"/>
    <w:rsid w:val="002C4B47"/>
    <w:rsid w:val="002C51B2"/>
    <w:rsid w:val="002C671C"/>
    <w:rsid w:val="002C735A"/>
    <w:rsid w:val="002D25BD"/>
    <w:rsid w:val="002D3F33"/>
    <w:rsid w:val="002D4183"/>
    <w:rsid w:val="002D427E"/>
    <w:rsid w:val="002D5633"/>
    <w:rsid w:val="002D684F"/>
    <w:rsid w:val="002D6AB0"/>
    <w:rsid w:val="002D764B"/>
    <w:rsid w:val="002E032A"/>
    <w:rsid w:val="002E0B63"/>
    <w:rsid w:val="002E37C8"/>
    <w:rsid w:val="002E3EF6"/>
    <w:rsid w:val="002E60FE"/>
    <w:rsid w:val="002E6803"/>
    <w:rsid w:val="002E748D"/>
    <w:rsid w:val="002E76E9"/>
    <w:rsid w:val="002F2581"/>
    <w:rsid w:val="002F2947"/>
    <w:rsid w:val="002F2DA2"/>
    <w:rsid w:val="002F4B57"/>
    <w:rsid w:val="002F70BF"/>
    <w:rsid w:val="002F766A"/>
    <w:rsid w:val="002F7F61"/>
    <w:rsid w:val="003006F8"/>
    <w:rsid w:val="003008A1"/>
    <w:rsid w:val="00300AE7"/>
    <w:rsid w:val="00301A65"/>
    <w:rsid w:val="00306CC6"/>
    <w:rsid w:val="00306EDE"/>
    <w:rsid w:val="00307D58"/>
    <w:rsid w:val="00307EEA"/>
    <w:rsid w:val="003107B1"/>
    <w:rsid w:val="00310A98"/>
    <w:rsid w:val="00312C3B"/>
    <w:rsid w:val="0031443E"/>
    <w:rsid w:val="00314C1D"/>
    <w:rsid w:val="0031574E"/>
    <w:rsid w:val="0031579F"/>
    <w:rsid w:val="00316DE6"/>
    <w:rsid w:val="00317432"/>
    <w:rsid w:val="00317ED9"/>
    <w:rsid w:val="00317F69"/>
    <w:rsid w:val="00320BB2"/>
    <w:rsid w:val="003211BD"/>
    <w:rsid w:val="00323425"/>
    <w:rsid w:val="00324360"/>
    <w:rsid w:val="0032464B"/>
    <w:rsid w:val="0032482A"/>
    <w:rsid w:val="0032482D"/>
    <w:rsid w:val="00324C49"/>
    <w:rsid w:val="00325160"/>
    <w:rsid w:val="00326F6F"/>
    <w:rsid w:val="00327CE8"/>
    <w:rsid w:val="00327F5E"/>
    <w:rsid w:val="003323D2"/>
    <w:rsid w:val="00332A0A"/>
    <w:rsid w:val="00332C6D"/>
    <w:rsid w:val="00333E54"/>
    <w:rsid w:val="00333F82"/>
    <w:rsid w:val="00333FED"/>
    <w:rsid w:val="003340C7"/>
    <w:rsid w:val="003353F2"/>
    <w:rsid w:val="0033606F"/>
    <w:rsid w:val="00336784"/>
    <w:rsid w:val="003369CA"/>
    <w:rsid w:val="00337113"/>
    <w:rsid w:val="0033726B"/>
    <w:rsid w:val="00337348"/>
    <w:rsid w:val="00337652"/>
    <w:rsid w:val="003376F1"/>
    <w:rsid w:val="00342F83"/>
    <w:rsid w:val="00343A72"/>
    <w:rsid w:val="00343F34"/>
    <w:rsid w:val="0034586D"/>
    <w:rsid w:val="003473C7"/>
    <w:rsid w:val="00347768"/>
    <w:rsid w:val="00350392"/>
    <w:rsid w:val="00350553"/>
    <w:rsid w:val="003506AD"/>
    <w:rsid w:val="0035373E"/>
    <w:rsid w:val="00353FFE"/>
    <w:rsid w:val="0035484A"/>
    <w:rsid w:val="00354BC5"/>
    <w:rsid w:val="003550B9"/>
    <w:rsid w:val="003552D3"/>
    <w:rsid w:val="00355576"/>
    <w:rsid w:val="00356543"/>
    <w:rsid w:val="003608AC"/>
    <w:rsid w:val="00360C90"/>
    <w:rsid w:val="0036152F"/>
    <w:rsid w:val="00362FC4"/>
    <w:rsid w:val="0037065E"/>
    <w:rsid w:val="00370A54"/>
    <w:rsid w:val="003714F2"/>
    <w:rsid w:val="00372936"/>
    <w:rsid w:val="00372969"/>
    <w:rsid w:val="003735F6"/>
    <w:rsid w:val="00373983"/>
    <w:rsid w:val="003743E3"/>
    <w:rsid w:val="00375312"/>
    <w:rsid w:val="00376698"/>
    <w:rsid w:val="00376BFC"/>
    <w:rsid w:val="0037709A"/>
    <w:rsid w:val="00380549"/>
    <w:rsid w:val="00381B0E"/>
    <w:rsid w:val="003835F3"/>
    <w:rsid w:val="00384050"/>
    <w:rsid w:val="00384149"/>
    <w:rsid w:val="00385515"/>
    <w:rsid w:val="00386933"/>
    <w:rsid w:val="00386CB0"/>
    <w:rsid w:val="003870A9"/>
    <w:rsid w:val="003900FA"/>
    <w:rsid w:val="00390768"/>
    <w:rsid w:val="0039079D"/>
    <w:rsid w:val="00390C95"/>
    <w:rsid w:val="00394AA2"/>
    <w:rsid w:val="00394E87"/>
    <w:rsid w:val="0039542B"/>
    <w:rsid w:val="003963D5"/>
    <w:rsid w:val="003964A5"/>
    <w:rsid w:val="00396E0B"/>
    <w:rsid w:val="003A071B"/>
    <w:rsid w:val="003A2DE5"/>
    <w:rsid w:val="003A3057"/>
    <w:rsid w:val="003A34CD"/>
    <w:rsid w:val="003A34D3"/>
    <w:rsid w:val="003A5AA4"/>
    <w:rsid w:val="003A630A"/>
    <w:rsid w:val="003A67B3"/>
    <w:rsid w:val="003B0766"/>
    <w:rsid w:val="003B29A6"/>
    <w:rsid w:val="003B3464"/>
    <w:rsid w:val="003B3B5E"/>
    <w:rsid w:val="003B3BA2"/>
    <w:rsid w:val="003B5684"/>
    <w:rsid w:val="003B70CC"/>
    <w:rsid w:val="003B7728"/>
    <w:rsid w:val="003C09CC"/>
    <w:rsid w:val="003C0F36"/>
    <w:rsid w:val="003C2F9B"/>
    <w:rsid w:val="003C35B2"/>
    <w:rsid w:val="003C3A37"/>
    <w:rsid w:val="003C4101"/>
    <w:rsid w:val="003C49AD"/>
    <w:rsid w:val="003C49BA"/>
    <w:rsid w:val="003C4C14"/>
    <w:rsid w:val="003C4FE2"/>
    <w:rsid w:val="003C6AD1"/>
    <w:rsid w:val="003C6B88"/>
    <w:rsid w:val="003D06FF"/>
    <w:rsid w:val="003D1A31"/>
    <w:rsid w:val="003D1FB1"/>
    <w:rsid w:val="003D2C79"/>
    <w:rsid w:val="003D419D"/>
    <w:rsid w:val="003D4282"/>
    <w:rsid w:val="003D4938"/>
    <w:rsid w:val="003D4A66"/>
    <w:rsid w:val="003D5EF2"/>
    <w:rsid w:val="003D73EA"/>
    <w:rsid w:val="003D7645"/>
    <w:rsid w:val="003E0099"/>
    <w:rsid w:val="003E0A64"/>
    <w:rsid w:val="003E25BF"/>
    <w:rsid w:val="003E3D87"/>
    <w:rsid w:val="003E4014"/>
    <w:rsid w:val="003E4677"/>
    <w:rsid w:val="003F3A48"/>
    <w:rsid w:val="003F5BBF"/>
    <w:rsid w:val="003F5DDB"/>
    <w:rsid w:val="003F7B07"/>
    <w:rsid w:val="003F7C31"/>
    <w:rsid w:val="004009A0"/>
    <w:rsid w:val="00401CE0"/>
    <w:rsid w:val="0040333F"/>
    <w:rsid w:val="00404D3E"/>
    <w:rsid w:val="0040556A"/>
    <w:rsid w:val="00406596"/>
    <w:rsid w:val="00407B67"/>
    <w:rsid w:val="00407D98"/>
    <w:rsid w:val="0041007E"/>
    <w:rsid w:val="00410271"/>
    <w:rsid w:val="00411383"/>
    <w:rsid w:val="00411985"/>
    <w:rsid w:val="00411CE1"/>
    <w:rsid w:val="004134AE"/>
    <w:rsid w:val="00413862"/>
    <w:rsid w:val="004203B1"/>
    <w:rsid w:val="004209F2"/>
    <w:rsid w:val="00420F63"/>
    <w:rsid w:val="00421148"/>
    <w:rsid w:val="00421757"/>
    <w:rsid w:val="00421998"/>
    <w:rsid w:val="004220F1"/>
    <w:rsid w:val="00423B29"/>
    <w:rsid w:val="0042703F"/>
    <w:rsid w:val="0042784C"/>
    <w:rsid w:val="00427EC6"/>
    <w:rsid w:val="00431C3D"/>
    <w:rsid w:val="00431F91"/>
    <w:rsid w:val="00432B51"/>
    <w:rsid w:val="00432ED1"/>
    <w:rsid w:val="0043330A"/>
    <w:rsid w:val="00433AD1"/>
    <w:rsid w:val="004402CA"/>
    <w:rsid w:val="00440631"/>
    <w:rsid w:val="00441080"/>
    <w:rsid w:val="004419D5"/>
    <w:rsid w:val="004425F7"/>
    <w:rsid w:val="00442B60"/>
    <w:rsid w:val="00443182"/>
    <w:rsid w:val="0044365D"/>
    <w:rsid w:val="004449CC"/>
    <w:rsid w:val="00444B17"/>
    <w:rsid w:val="00445372"/>
    <w:rsid w:val="004506C8"/>
    <w:rsid w:val="00450D8E"/>
    <w:rsid w:val="004528BE"/>
    <w:rsid w:val="00453C27"/>
    <w:rsid w:val="004543EF"/>
    <w:rsid w:val="004550BC"/>
    <w:rsid w:val="004562FE"/>
    <w:rsid w:val="00456A3F"/>
    <w:rsid w:val="004571C5"/>
    <w:rsid w:val="004571EA"/>
    <w:rsid w:val="004577DD"/>
    <w:rsid w:val="00460965"/>
    <w:rsid w:val="00461EA0"/>
    <w:rsid w:val="0046243D"/>
    <w:rsid w:val="0046632C"/>
    <w:rsid w:val="00466619"/>
    <w:rsid w:val="0047089F"/>
    <w:rsid w:val="0047220A"/>
    <w:rsid w:val="004725B6"/>
    <w:rsid w:val="00473528"/>
    <w:rsid w:val="0047382C"/>
    <w:rsid w:val="00473A12"/>
    <w:rsid w:val="00474224"/>
    <w:rsid w:val="004746EC"/>
    <w:rsid w:val="00476223"/>
    <w:rsid w:val="0048162F"/>
    <w:rsid w:val="00481658"/>
    <w:rsid w:val="004826CB"/>
    <w:rsid w:val="004830BE"/>
    <w:rsid w:val="004834BF"/>
    <w:rsid w:val="00483E42"/>
    <w:rsid w:val="00484B8B"/>
    <w:rsid w:val="00485BBF"/>
    <w:rsid w:val="004868D8"/>
    <w:rsid w:val="0048749F"/>
    <w:rsid w:val="004879B9"/>
    <w:rsid w:val="0049138B"/>
    <w:rsid w:val="004957DB"/>
    <w:rsid w:val="00495F45"/>
    <w:rsid w:val="00496226"/>
    <w:rsid w:val="00496309"/>
    <w:rsid w:val="00496418"/>
    <w:rsid w:val="00496455"/>
    <w:rsid w:val="0049702B"/>
    <w:rsid w:val="00497395"/>
    <w:rsid w:val="004A0514"/>
    <w:rsid w:val="004A09A2"/>
    <w:rsid w:val="004A0B17"/>
    <w:rsid w:val="004A11BE"/>
    <w:rsid w:val="004A269D"/>
    <w:rsid w:val="004A4CDE"/>
    <w:rsid w:val="004A4F26"/>
    <w:rsid w:val="004A6896"/>
    <w:rsid w:val="004A6B37"/>
    <w:rsid w:val="004A75C2"/>
    <w:rsid w:val="004A79CD"/>
    <w:rsid w:val="004A7C4A"/>
    <w:rsid w:val="004B0BF0"/>
    <w:rsid w:val="004B0E7F"/>
    <w:rsid w:val="004B24A5"/>
    <w:rsid w:val="004B3437"/>
    <w:rsid w:val="004B4B64"/>
    <w:rsid w:val="004B4FA8"/>
    <w:rsid w:val="004B4FC4"/>
    <w:rsid w:val="004B7531"/>
    <w:rsid w:val="004B7EE5"/>
    <w:rsid w:val="004C11D9"/>
    <w:rsid w:val="004C21BC"/>
    <w:rsid w:val="004C3DB3"/>
    <w:rsid w:val="004C43A4"/>
    <w:rsid w:val="004C48D5"/>
    <w:rsid w:val="004C4E77"/>
    <w:rsid w:val="004C5527"/>
    <w:rsid w:val="004C7847"/>
    <w:rsid w:val="004D0383"/>
    <w:rsid w:val="004D096B"/>
    <w:rsid w:val="004D0BF2"/>
    <w:rsid w:val="004D1CE5"/>
    <w:rsid w:val="004D1DE2"/>
    <w:rsid w:val="004D21CC"/>
    <w:rsid w:val="004D222E"/>
    <w:rsid w:val="004D3A97"/>
    <w:rsid w:val="004D5C83"/>
    <w:rsid w:val="004D6925"/>
    <w:rsid w:val="004E112A"/>
    <w:rsid w:val="004E1DA7"/>
    <w:rsid w:val="004E1F4E"/>
    <w:rsid w:val="004E34CB"/>
    <w:rsid w:val="004E413A"/>
    <w:rsid w:val="004E4269"/>
    <w:rsid w:val="004E50A0"/>
    <w:rsid w:val="004E52E0"/>
    <w:rsid w:val="004E630E"/>
    <w:rsid w:val="004E71EF"/>
    <w:rsid w:val="004E7B79"/>
    <w:rsid w:val="004F203E"/>
    <w:rsid w:val="004F2512"/>
    <w:rsid w:val="004F2634"/>
    <w:rsid w:val="004F286E"/>
    <w:rsid w:val="004F3A6D"/>
    <w:rsid w:val="004F3C83"/>
    <w:rsid w:val="004F491C"/>
    <w:rsid w:val="004F5BD6"/>
    <w:rsid w:val="004F7C15"/>
    <w:rsid w:val="005003A8"/>
    <w:rsid w:val="00502CBD"/>
    <w:rsid w:val="00502F3B"/>
    <w:rsid w:val="00503D3E"/>
    <w:rsid w:val="00506EF1"/>
    <w:rsid w:val="00510BCC"/>
    <w:rsid w:val="00511060"/>
    <w:rsid w:val="00513583"/>
    <w:rsid w:val="0051641B"/>
    <w:rsid w:val="005166F6"/>
    <w:rsid w:val="0051719A"/>
    <w:rsid w:val="00517EAC"/>
    <w:rsid w:val="00521F0C"/>
    <w:rsid w:val="00522423"/>
    <w:rsid w:val="00522856"/>
    <w:rsid w:val="00525337"/>
    <w:rsid w:val="005253AA"/>
    <w:rsid w:val="00525FD5"/>
    <w:rsid w:val="0052663E"/>
    <w:rsid w:val="00526711"/>
    <w:rsid w:val="00527D90"/>
    <w:rsid w:val="00527DFE"/>
    <w:rsid w:val="0053005A"/>
    <w:rsid w:val="005305CC"/>
    <w:rsid w:val="00530EA7"/>
    <w:rsid w:val="00531362"/>
    <w:rsid w:val="00532023"/>
    <w:rsid w:val="0053301A"/>
    <w:rsid w:val="005337F5"/>
    <w:rsid w:val="005351F5"/>
    <w:rsid w:val="00536256"/>
    <w:rsid w:val="00536685"/>
    <w:rsid w:val="00537177"/>
    <w:rsid w:val="005371DD"/>
    <w:rsid w:val="00541499"/>
    <w:rsid w:val="0054328C"/>
    <w:rsid w:val="00543324"/>
    <w:rsid w:val="00543477"/>
    <w:rsid w:val="005439AF"/>
    <w:rsid w:val="00543F5B"/>
    <w:rsid w:val="00544260"/>
    <w:rsid w:val="00545844"/>
    <w:rsid w:val="005468A5"/>
    <w:rsid w:val="00547D61"/>
    <w:rsid w:val="0055018E"/>
    <w:rsid w:val="0055050B"/>
    <w:rsid w:val="0055098E"/>
    <w:rsid w:val="0055155D"/>
    <w:rsid w:val="00551E97"/>
    <w:rsid w:val="0055287E"/>
    <w:rsid w:val="00552D6A"/>
    <w:rsid w:val="00552E5F"/>
    <w:rsid w:val="005530DD"/>
    <w:rsid w:val="0055679F"/>
    <w:rsid w:val="00556985"/>
    <w:rsid w:val="005604E7"/>
    <w:rsid w:val="00560961"/>
    <w:rsid w:val="005609D4"/>
    <w:rsid w:val="00561A13"/>
    <w:rsid w:val="00561E39"/>
    <w:rsid w:val="00562B64"/>
    <w:rsid w:val="005634AA"/>
    <w:rsid w:val="00564166"/>
    <w:rsid w:val="0056511C"/>
    <w:rsid w:val="0056552B"/>
    <w:rsid w:val="005667FE"/>
    <w:rsid w:val="0056686A"/>
    <w:rsid w:val="00567D67"/>
    <w:rsid w:val="00571D67"/>
    <w:rsid w:val="00571F5B"/>
    <w:rsid w:val="005727D2"/>
    <w:rsid w:val="00573BF2"/>
    <w:rsid w:val="005749AD"/>
    <w:rsid w:val="00575A6A"/>
    <w:rsid w:val="0057750C"/>
    <w:rsid w:val="00577658"/>
    <w:rsid w:val="00577AB6"/>
    <w:rsid w:val="00577DD4"/>
    <w:rsid w:val="005793FE"/>
    <w:rsid w:val="00580175"/>
    <w:rsid w:val="0058024B"/>
    <w:rsid w:val="00580F64"/>
    <w:rsid w:val="0058117F"/>
    <w:rsid w:val="005811A3"/>
    <w:rsid w:val="00582986"/>
    <w:rsid w:val="005838E0"/>
    <w:rsid w:val="00583EF2"/>
    <w:rsid w:val="00585051"/>
    <w:rsid w:val="005852F7"/>
    <w:rsid w:val="00585DA5"/>
    <w:rsid w:val="005877D6"/>
    <w:rsid w:val="00590421"/>
    <w:rsid w:val="0059045B"/>
    <w:rsid w:val="00590509"/>
    <w:rsid w:val="005921A2"/>
    <w:rsid w:val="00592224"/>
    <w:rsid w:val="00593469"/>
    <w:rsid w:val="0059348F"/>
    <w:rsid w:val="00593D3D"/>
    <w:rsid w:val="00593FF9"/>
    <w:rsid w:val="005943D4"/>
    <w:rsid w:val="00595CC1"/>
    <w:rsid w:val="00597D36"/>
    <w:rsid w:val="005A0A37"/>
    <w:rsid w:val="005A115D"/>
    <w:rsid w:val="005A13D7"/>
    <w:rsid w:val="005A1DF9"/>
    <w:rsid w:val="005A25CE"/>
    <w:rsid w:val="005A2C62"/>
    <w:rsid w:val="005A42E9"/>
    <w:rsid w:val="005A4836"/>
    <w:rsid w:val="005A73EE"/>
    <w:rsid w:val="005B0A9C"/>
    <w:rsid w:val="005B0B75"/>
    <w:rsid w:val="005B1DBA"/>
    <w:rsid w:val="005B302E"/>
    <w:rsid w:val="005B374A"/>
    <w:rsid w:val="005B37C5"/>
    <w:rsid w:val="005B47CB"/>
    <w:rsid w:val="005B50F2"/>
    <w:rsid w:val="005B758B"/>
    <w:rsid w:val="005C268C"/>
    <w:rsid w:val="005C39C3"/>
    <w:rsid w:val="005C42C9"/>
    <w:rsid w:val="005C5EDF"/>
    <w:rsid w:val="005C633E"/>
    <w:rsid w:val="005D0618"/>
    <w:rsid w:val="005D1864"/>
    <w:rsid w:val="005D1CA2"/>
    <w:rsid w:val="005D2B41"/>
    <w:rsid w:val="005D36A0"/>
    <w:rsid w:val="005D4C23"/>
    <w:rsid w:val="005D4D6B"/>
    <w:rsid w:val="005D6BBA"/>
    <w:rsid w:val="005D794E"/>
    <w:rsid w:val="005D7981"/>
    <w:rsid w:val="005D7B1F"/>
    <w:rsid w:val="005D7F4E"/>
    <w:rsid w:val="005E0790"/>
    <w:rsid w:val="005E11A3"/>
    <w:rsid w:val="005E16FE"/>
    <w:rsid w:val="005E1D5A"/>
    <w:rsid w:val="005E394D"/>
    <w:rsid w:val="005E44B3"/>
    <w:rsid w:val="005E4ADF"/>
    <w:rsid w:val="005E6A90"/>
    <w:rsid w:val="005E6C6F"/>
    <w:rsid w:val="005E6E9C"/>
    <w:rsid w:val="005F19DD"/>
    <w:rsid w:val="005F236B"/>
    <w:rsid w:val="005F29DC"/>
    <w:rsid w:val="005F4386"/>
    <w:rsid w:val="005F4CB7"/>
    <w:rsid w:val="005F54B4"/>
    <w:rsid w:val="005F56EF"/>
    <w:rsid w:val="005F58BD"/>
    <w:rsid w:val="005F5B99"/>
    <w:rsid w:val="005F7B8B"/>
    <w:rsid w:val="005F7DB1"/>
    <w:rsid w:val="00600205"/>
    <w:rsid w:val="006008E6"/>
    <w:rsid w:val="0060217D"/>
    <w:rsid w:val="00603629"/>
    <w:rsid w:val="00603730"/>
    <w:rsid w:val="00604946"/>
    <w:rsid w:val="00605BC4"/>
    <w:rsid w:val="00606098"/>
    <w:rsid w:val="00610364"/>
    <w:rsid w:val="006107A2"/>
    <w:rsid w:val="00611557"/>
    <w:rsid w:val="00613B55"/>
    <w:rsid w:val="006147EF"/>
    <w:rsid w:val="00614F99"/>
    <w:rsid w:val="006159FB"/>
    <w:rsid w:val="00615C9E"/>
    <w:rsid w:val="00617F16"/>
    <w:rsid w:val="0062035A"/>
    <w:rsid w:val="006208A9"/>
    <w:rsid w:val="00620FF1"/>
    <w:rsid w:val="00623CA8"/>
    <w:rsid w:val="0062456E"/>
    <w:rsid w:val="0062526B"/>
    <w:rsid w:val="006253FD"/>
    <w:rsid w:val="00626AB4"/>
    <w:rsid w:val="00627EBB"/>
    <w:rsid w:val="00630270"/>
    <w:rsid w:val="00630F38"/>
    <w:rsid w:val="006327DC"/>
    <w:rsid w:val="00632AFD"/>
    <w:rsid w:val="00633A63"/>
    <w:rsid w:val="00633B03"/>
    <w:rsid w:val="006344A4"/>
    <w:rsid w:val="006345A2"/>
    <w:rsid w:val="00635803"/>
    <w:rsid w:val="006363A0"/>
    <w:rsid w:val="00636B31"/>
    <w:rsid w:val="00636E0E"/>
    <w:rsid w:val="00636E8F"/>
    <w:rsid w:val="00636EBA"/>
    <w:rsid w:val="00636FB8"/>
    <w:rsid w:val="00637297"/>
    <w:rsid w:val="00637F50"/>
    <w:rsid w:val="006434A1"/>
    <w:rsid w:val="0064667C"/>
    <w:rsid w:val="006469C8"/>
    <w:rsid w:val="00651B36"/>
    <w:rsid w:val="006520D6"/>
    <w:rsid w:val="00652420"/>
    <w:rsid w:val="00654294"/>
    <w:rsid w:val="006551A0"/>
    <w:rsid w:val="0065636A"/>
    <w:rsid w:val="006612A4"/>
    <w:rsid w:val="00661563"/>
    <w:rsid w:val="006643F7"/>
    <w:rsid w:val="00664909"/>
    <w:rsid w:val="00664B52"/>
    <w:rsid w:val="00666032"/>
    <w:rsid w:val="00666A03"/>
    <w:rsid w:val="00666FFD"/>
    <w:rsid w:val="00667632"/>
    <w:rsid w:val="00667D0D"/>
    <w:rsid w:val="0067061C"/>
    <w:rsid w:val="00670747"/>
    <w:rsid w:val="00670B0B"/>
    <w:rsid w:val="00670E41"/>
    <w:rsid w:val="006731FE"/>
    <w:rsid w:val="00675808"/>
    <w:rsid w:val="0067600E"/>
    <w:rsid w:val="006760FC"/>
    <w:rsid w:val="00676B91"/>
    <w:rsid w:val="00677FE0"/>
    <w:rsid w:val="0067CBA1"/>
    <w:rsid w:val="00680ADA"/>
    <w:rsid w:val="0068135E"/>
    <w:rsid w:val="006818D2"/>
    <w:rsid w:val="006822C6"/>
    <w:rsid w:val="00682E1B"/>
    <w:rsid w:val="006833A3"/>
    <w:rsid w:val="00683814"/>
    <w:rsid w:val="006849BC"/>
    <w:rsid w:val="00684DE7"/>
    <w:rsid w:val="00684E02"/>
    <w:rsid w:val="00685139"/>
    <w:rsid w:val="00685236"/>
    <w:rsid w:val="006856B0"/>
    <w:rsid w:val="0068580D"/>
    <w:rsid w:val="00686F06"/>
    <w:rsid w:val="006919B2"/>
    <w:rsid w:val="0069275C"/>
    <w:rsid w:val="00692C82"/>
    <w:rsid w:val="00693107"/>
    <w:rsid w:val="006939BB"/>
    <w:rsid w:val="00693BF2"/>
    <w:rsid w:val="00694044"/>
    <w:rsid w:val="006A1CF0"/>
    <w:rsid w:val="006A1F67"/>
    <w:rsid w:val="006A2BEA"/>
    <w:rsid w:val="006A325E"/>
    <w:rsid w:val="006A36CF"/>
    <w:rsid w:val="006A3844"/>
    <w:rsid w:val="006A5065"/>
    <w:rsid w:val="006A5D8C"/>
    <w:rsid w:val="006A65AB"/>
    <w:rsid w:val="006A68E4"/>
    <w:rsid w:val="006A721D"/>
    <w:rsid w:val="006A749B"/>
    <w:rsid w:val="006A7D06"/>
    <w:rsid w:val="006B045A"/>
    <w:rsid w:val="006B34A8"/>
    <w:rsid w:val="006B3C3D"/>
    <w:rsid w:val="006B437E"/>
    <w:rsid w:val="006B4D46"/>
    <w:rsid w:val="006B5C63"/>
    <w:rsid w:val="006B631D"/>
    <w:rsid w:val="006B6568"/>
    <w:rsid w:val="006B75E8"/>
    <w:rsid w:val="006C0779"/>
    <w:rsid w:val="006C09FA"/>
    <w:rsid w:val="006C154D"/>
    <w:rsid w:val="006C1A90"/>
    <w:rsid w:val="006C3FD4"/>
    <w:rsid w:val="006C4576"/>
    <w:rsid w:val="006C4CC5"/>
    <w:rsid w:val="006C5047"/>
    <w:rsid w:val="006C7442"/>
    <w:rsid w:val="006C75C6"/>
    <w:rsid w:val="006D0812"/>
    <w:rsid w:val="006D2C26"/>
    <w:rsid w:val="006D46C6"/>
    <w:rsid w:val="006D5C93"/>
    <w:rsid w:val="006D6EE3"/>
    <w:rsid w:val="006E04A2"/>
    <w:rsid w:val="006E0EAC"/>
    <w:rsid w:val="006E10C0"/>
    <w:rsid w:val="006E1322"/>
    <w:rsid w:val="006E4BB9"/>
    <w:rsid w:val="006E4C1F"/>
    <w:rsid w:val="006E72C4"/>
    <w:rsid w:val="006E7BF7"/>
    <w:rsid w:val="006F2815"/>
    <w:rsid w:val="006F388D"/>
    <w:rsid w:val="006F42E3"/>
    <w:rsid w:val="006F4D7F"/>
    <w:rsid w:val="006F5737"/>
    <w:rsid w:val="006F7DD0"/>
    <w:rsid w:val="00700178"/>
    <w:rsid w:val="0070193A"/>
    <w:rsid w:val="00702214"/>
    <w:rsid w:val="007030EB"/>
    <w:rsid w:val="00703530"/>
    <w:rsid w:val="00703C89"/>
    <w:rsid w:val="007055B2"/>
    <w:rsid w:val="00706192"/>
    <w:rsid w:val="0070698D"/>
    <w:rsid w:val="00710315"/>
    <w:rsid w:val="007111BE"/>
    <w:rsid w:val="00711E64"/>
    <w:rsid w:val="00713150"/>
    <w:rsid w:val="00716352"/>
    <w:rsid w:val="0071696F"/>
    <w:rsid w:val="007215F9"/>
    <w:rsid w:val="007216C5"/>
    <w:rsid w:val="00724CCE"/>
    <w:rsid w:val="00725E65"/>
    <w:rsid w:val="0072626D"/>
    <w:rsid w:val="0072691F"/>
    <w:rsid w:val="007277B6"/>
    <w:rsid w:val="00727FE9"/>
    <w:rsid w:val="0073068D"/>
    <w:rsid w:val="00730FCD"/>
    <w:rsid w:val="00731A3B"/>
    <w:rsid w:val="00732667"/>
    <w:rsid w:val="007333E4"/>
    <w:rsid w:val="00735492"/>
    <w:rsid w:val="0073577F"/>
    <w:rsid w:val="007359B8"/>
    <w:rsid w:val="007365AB"/>
    <w:rsid w:val="00736A33"/>
    <w:rsid w:val="00741563"/>
    <w:rsid w:val="007437D1"/>
    <w:rsid w:val="00745670"/>
    <w:rsid w:val="00746258"/>
    <w:rsid w:val="007469AF"/>
    <w:rsid w:val="00746ED4"/>
    <w:rsid w:val="0074788C"/>
    <w:rsid w:val="007529A2"/>
    <w:rsid w:val="00752E30"/>
    <w:rsid w:val="00753277"/>
    <w:rsid w:val="00753ADD"/>
    <w:rsid w:val="00753B70"/>
    <w:rsid w:val="00754514"/>
    <w:rsid w:val="00755714"/>
    <w:rsid w:val="007559F3"/>
    <w:rsid w:val="00755F8D"/>
    <w:rsid w:val="00756FD9"/>
    <w:rsid w:val="00757AB7"/>
    <w:rsid w:val="00757EB7"/>
    <w:rsid w:val="00761290"/>
    <w:rsid w:val="00761719"/>
    <w:rsid w:val="00761A5A"/>
    <w:rsid w:val="00762A8C"/>
    <w:rsid w:val="00762AFA"/>
    <w:rsid w:val="007637D7"/>
    <w:rsid w:val="00763815"/>
    <w:rsid w:val="007639AD"/>
    <w:rsid w:val="007642A3"/>
    <w:rsid w:val="00764426"/>
    <w:rsid w:val="00764533"/>
    <w:rsid w:val="0076634E"/>
    <w:rsid w:val="007674E0"/>
    <w:rsid w:val="0077060F"/>
    <w:rsid w:val="00770F6A"/>
    <w:rsid w:val="0077190E"/>
    <w:rsid w:val="00771E9E"/>
    <w:rsid w:val="00772AF8"/>
    <w:rsid w:val="00772D38"/>
    <w:rsid w:val="00773635"/>
    <w:rsid w:val="00773F84"/>
    <w:rsid w:val="007746EC"/>
    <w:rsid w:val="0077510C"/>
    <w:rsid w:val="0077521B"/>
    <w:rsid w:val="007759CD"/>
    <w:rsid w:val="007767A1"/>
    <w:rsid w:val="0077725A"/>
    <w:rsid w:val="00780C45"/>
    <w:rsid w:val="0078152C"/>
    <w:rsid w:val="00781E9D"/>
    <w:rsid w:val="007830B2"/>
    <w:rsid w:val="00783840"/>
    <w:rsid w:val="00783CDC"/>
    <w:rsid w:val="00784174"/>
    <w:rsid w:val="00784C03"/>
    <w:rsid w:val="0078545F"/>
    <w:rsid w:val="007859AA"/>
    <w:rsid w:val="00787768"/>
    <w:rsid w:val="007923E6"/>
    <w:rsid w:val="00792E29"/>
    <w:rsid w:val="00793BEA"/>
    <w:rsid w:val="007955ED"/>
    <w:rsid w:val="007A43E2"/>
    <w:rsid w:val="007A4A94"/>
    <w:rsid w:val="007A4F98"/>
    <w:rsid w:val="007B27B9"/>
    <w:rsid w:val="007B299F"/>
    <w:rsid w:val="007B2DB7"/>
    <w:rsid w:val="007B37CC"/>
    <w:rsid w:val="007B3BA0"/>
    <w:rsid w:val="007B7FA7"/>
    <w:rsid w:val="007C10BF"/>
    <w:rsid w:val="007C126B"/>
    <w:rsid w:val="007C2397"/>
    <w:rsid w:val="007C4430"/>
    <w:rsid w:val="007C4993"/>
    <w:rsid w:val="007C4EFD"/>
    <w:rsid w:val="007C53E4"/>
    <w:rsid w:val="007C56FB"/>
    <w:rsid w:val="007C5870"/>
    <w:rsid w:val="007C5B57"/>
    <w:rsid w:val="007C5ED6"/>
    <w:rsid w:val="007C5F74"/>
    <w:rsid w:val="007C6063"/>
    <w:rsid w:val="007C69AF"/>
    <w:rsid w:val="007C69EE"/>
    <w:rsid w:val="007C6A2A"/>
    <w:rsid w:val="007C6FB8"/>
    <w:rsid w:val="007C7ADB"/>
    <w:rsid w:val="007C7D95"/>
    <w:rsid w:val="007D0F32"/>
    <w:rsid w:val="007D12F3"/>
    <w:rsid w:val="007D2118"/>
    <w:rsid w:val="007D3C55"/>
    <w:rsid w:val="007D445E"/>
    <w:rsid w:val="007D4621"/>
    <w:rsid w:val="007D5C00"/>
    <w:rsid w:val="007D5DD4"/>
    <w:rsid w:val="007D7B65"/>
    <w:rsid w:val="007E00A7"/>
    <w:rsid w:val="007E0B64"/>
    <w:rsid w:val="007E1249"/>
    <w:rsid w:val="007E1801"/>
    <w:rsid w:val="007E1BE8"/>
    <w:rsid w:val="007E4FFC"/>
    <w:rsid w:val="007E6420"/>
    <w:rsid w:val="007E7876"/>
    <w:rsid w:val="007E7FE9"/>
    <w:rsid w:val="007F18FA"/>
    <w:rsid w:val="007F2E20"/>
    <w:rsid w:val="007F2F4D"/>
    <w:rsid w:val="007F40FE"/>
    <w:rsid w:val="007F4AC2"/>
    <w:rsid w:val="007F5877"/>
    <w:rsid w:val="00800345"/>
    <w:rsid w:val="00801E6A"/>
    <w:rsid w:val="00802711"/>
    <w:rsid w:val="00803189"/>
    <w:rsid w:val="008045EA"/>
    <w:rsid w:val="008048BE"/>
    <w:rsid w:val="00804A1A"/>
    <w:rsid w:val="00804D32"/>
    <w:rsid w:val="0080716B"/>
    <w:rsid w:val="008072C2"/>
    <w:rsid w:val="008076DF"/>
    <w:rsid w:val="00807C64"/>
    <w:rsid w:val="00811414"/>
    <w:rsid w:val="008115AC"/>
    <w:rsid w:val="008124C8"/>
    <w:rsid w:val="00812D73"/>
    <w:rsid w:val="008138FD"/>
    <w:rsid w:val="00813E13"/>
    <w:rsid w:val="00814E7B"/>
    <w:rsid w:val="00815272"/>
    <w:rsid w:val="00815F90"/>
    <w:rsid w:val="00816EB3"/>
    <w:rsid w:val="008201A5"/>
    <w:rsid w:val="00821836"/>
    <w:rsid w:val="00821986"/>
    <w:rsid w:val="00823AAD"/>
    <w:rsid w:val="00824EF6"/>
    <w:rsid w:val="008259D6"/>
    <w:rsid w:val="00830E52"/>
    <w:rsid w:val="008323DB"/>
    <w:rsid w:val="00833825"/>
    <w:rsid w:val="00834472"/>
    <w:rsid w:val="00835E00"/>
    <w:rsid w:val="00840075"/>
    <w:rsid w:val="00840880"/>
    <w:rsid w:val="00841408"/>
    <w:rsid w:val="00841539"/>
    <w:rsid w:val="00842229"/>
    <w:rsid w:val="00843AA3"/>
    <w:rsid w:val="00845129"/>
    <w:rsid w:val="008471A8"/>
    <w:rsid w:val="0084764B"/>
    <w:rsid w:val="0085013B"/>
    <w:rsid w:val="0085032A"/>
    <w:rsid w:val="00850513"/>
    <w:rsid w:val="00851218"/>
    <w:rsid w:val="0085185F"/>
    <w:rsid w:val="00851D89"/>
    <w:rsid w:val="0085206C"/>
    <w:rsid w:val="00854362"/>
    <w:rsid w:val="00854932"/>
    <w:rsid w:val="00855988"/>
    <w:rsid w:val="00855DC6"/>
    <w:rsid w:val="00856C40"/>
    <w:rsid w:val="00857561"/>
    <w:rsid w:val="0086140F"/>
    <w:rsid w:val="00863C2E"/>
    <w:rsid w:val="0086453F"/>
    <w:rsid w:val="00864D3F"/>
    <w:rsid w:val="00864D92"/>
    <w:rsid w:val="008669CA"/>
    <w:rsid w:val="00867097"/>
    <w:rsid w:val="00867EAD"/>
    <w:rsid w:val="008701CA"/>
    <w:rsid w:val="00873202"/>
    <w:rsid w:val="008737CC"/>
    <w:rsid w:val="00873F83"/>
    <w:rsid w:val="00876307"/>
    <w:rsid w:val="008777E6"/>
    <w:rsid w:val="00881F9E"/>
    <w:rsid w:val="00882AA8"/>
    <w:rsid w:val="00882D6E"/>
    <w:rsid w:val="00884364"/>
    <w:rsid w:val="00886DEF"/>
    <w:rsid w:val="00887E26"/>
    <w:rsid w:val="00891DF6"/>
    <w:rsid w:val="00893AD8"/>
    <w:rsid w:val="00893B74"/>
    <w:rsid w:val="00893D64"/>
    <w:rsid w:val="00893F86"/>
    <w:rsid w:val="00895160"/>
    <w:rsid w:val="008959DD"/>
    <w:rsid w:val="00895C26"/>
    <w:rsid w:val="00896579"/>
    <w:rsid w:val="008966F2"/>
    <w:rsid w:val="008973FF"/>
    <w:rsid w:val="0089768D"/>
    <w:rsid w:val="008A0993"/>
    <w:rsid w:val="008A0ED3"/>
    <w:rsid w:val="008A1F31"/>
    <w:rsid w:val="008A22EE"/>
    <w:rsid w:val="008A3BDC"/>
    <w:rsid w:val="008A4FB9"/>
    <w:rsid w:val="008A5338"/>
    <w:rsid w:val="008A63F2"/>
    <w:rsid w:val="008A659B"/>
    <w:rsid w:val="008A6647"/>
    <w:rsid w:val="008A7637"/>
    <w:rsid w:val="008B00DF"/>
    <w:rsid w:val="008B0CA1"/>
    <w:rsid w:val="008B2DF6"/>
    <w:rsid w:val="008B3E10"/>
    <w:rsid w:val="008B4406"/>
    <w:rsid w:val="008B4B3A"/>
    <w:rsid w:val="008C0CF1"/>
    <w:rsid w:val="008C1F41"/>
    <w:rsid w:val="008C27B5"/>
    <w:rsid w:val="008C2EB1"/>
    <w:rsid w:val="008C3063"/>
    <w:rsid w:val="008C328C"/>
    <w:rsid w:val="008C3ACE"/>
    <w:rsid w:val="008C3D55"/>
    <w:rsid w:val="008C53A4"/>
    <w:rsid w:val="008C5A7B"/>
    <w:rsid w:val="008C5A99"/>
    <w:rsid w:val="008C5C02"/>
    <w:rsid w:val="008C5F17"/>
    <w:rsid w:val="008C6C7A"/>
    <w:rsid w:val="008C7BDF"/>
    <w:rsid w:val="008D0007"/>
    <w:rsid w:val="008D223F"/>
    <w:rsid w:val="008D27EF"/>
    <w:rsid w:val="008D2A7F"/>
    <w:rsid w:val="008D408C"/>
    <w:rsid w:val="008D40A2"/>
    <w:rsid w:val="008D40B5"/>
    <w:rsid w:val="008D5327"/>
    <w:rsid w:val="008D54C3"/>
    <w:rsid w:val="008D57F0"/>
    <w:rsid w:val="008D605A"/>
    <w:rsid w:val="008D7BEC"/>
    <w:rsid w:val="008E133D"/>
    <w:rsid w:val="008E17F3"/>
    <w:rsid w:val="008E2852"/>
    <w:rsid w:val="008E2FEF"/>
    <w:rsid w:val="008E301F"/>
    <w:rsid w:val="008E3131"/>
    <w:rsid w:val="008E3F36"/>
    <w:rsid w:val="008E4D4B"/>
    <w:rsid w:val="008E5AB3"/>
    <w:rsid w:val="008E5EE2"/>
    <w:rsid w:val="008E7150"/>
    <w:rsid w:val="008E74C6"/>
    <w:rsid w:val="008F2A87"/>
    <w:rsid w:val="008F31EE"/>
    <w:rsid w:val="008F3289"/>
    <w:rsid w:val="008F4CE6"/>
    <w:rsid w:val="008F50D7"/>
    <w:rsid w:val="008F5B2E"/>
    <w:rsid w:val="008F7601"/>
    <w:rsid w:val="00902D31"/>
    <w:rsid w:val="0090350A"/>
    <w:rsid w:val="0090406F"/>
    <w:rsid w:val="009043B5"/>
    <w:rsid w:val="0090534F"/>
    <w:rsid w:val="00905ED3"/>
    <w:rsid w:val="00921259"/>
    <w:rsid w:val="0092345B"/>
    <w:rsid w:val="00924650"/>
    <w:rsid w:val="00924F84"/>
    <w:rsid w:val="00924FEE"/>
    <w:rsid w:val="00926E4C"/>
    <w:rsid w:val="00926F27"/>
    <w:rsid w:val="00927717"/>
    <w:rsid w:val="009308C3"/>
    <w:rsid w:val="009311E3"/>
    <w:rsid w:val="00932374"/>
    <w:rsid w:val="00932F86"/>
    <w:rsid w:val="00933121"/>
    <w:rsid w:val="00933D0E"/>
    <w:rsid w:val="00935E11"/>
    <w:rsid w:val="00936313"/>
    <w:rsid w:val="009364CD"/>
    <w:rsid w:val="00940455"/>
    <w:rsid w:val="00940783"/>
    <w:rsid w:val="009409DF"/>
    <w:rsid w:val="00940D60"/>
    <w:rsid w:val="0094108E"/>
    <w:rsid w:val="0094252E"/>
    <w:rsid w:val="00943882"/>
    <w:rsid w:val="00943B17"/>
    <w:rsid w:val="00945D11"/>
    <w:rsid w:val="00945D73"/>
    <w:rsid w:val="00946710"/>
    <w:rsid w:val="0095083D"/>
    <w:rsid w:val="0095132C"/>
    <w:rsid w:val="009514C3"/>
    <w:rsid w:val="009523E0"/>
    <w:rsid w:val="00952952"/>
    <w:rsid w:val="00952DCB"/>
    <w:rsid w:val="00953800"/>
    <w:rsid w:val="0095393F"/>
    <w:rsid w:val="00953F67"/>
    <w:rsid w:val="0095467C"/>
    <w:rsid w:val="009564D5"/>
    <w:rsid w:val="0095683F"/>
    <w:rsid w:val="009571BE"/>
    <w:rsid w:val="009576F2"/>
    <w:rsid w:val="00957A26"/>
    <w:rsid w:val="00964EA1"/>
    <w:rsid w:val="00966353"/>
    <w:rsid w:val="00966902"/>
    <w:rsid w:val="00966AAE"/>
    <w:rsid w:val="00966DFC"/>
    <w:rsid w:val="00967F35"/>
    <w:rsid w:val="009700C8"/>
    <w:rsid w:val="00970A57"/>
    <w:rsid w:val="009711A1"/>
    <w:rsid w:val="009723DE"/>
    <w:rsid w:val="00974250"/>
    <w:rsid w:val="00974414"/>
    <w:rsid w:val="009745DD"/>
    <w:rsid w:val="00975DF2"/>
    <w:rsid w:val="00977BB5"/>
    <w:rsid w:val="009821FD"/>
    <w:rsid w:val="00982397"/>
    <w:rsid w:val="00982525"/>
    <w:rsid w:val="00985911"/>
    <w:rsid w:val="00985F2B"/>
    <w:rsid w:val="00986D83"/>
    <w:rsid w:val="00987C2A"/>
    <w:rsid w:val="00990060"/>
    <w:rsid w:val="00990DB0"/>
    <w:rsid w:val="00990EB2"/>
    <w:rsid w:val="00991DE1"/>
    <w:rsid w:val="00995021"/>
    <w:rsid w:val="00995AF3"/>
    <w:rsid w:val="00997F21"/>
    <w:rsid w:val="009A0209"/>
    <w:rsid w:val="009A04C8"/>
    <w:rsid w:val="009A0579"/>
    <w:rsid w:val="009A05DE"/>
    <w:rsid w:val="009A1F55"/>
    <w:rsid w:val="009A2BB6"/>
    <w:rsid w:val="009A32F7"/>
    <w:rsid w:val="009A3A1A"/>
    <w:rsid w:val="009A4C54"/>
    <w:rsid w:val="009A526A"/>
    <w:rsid w:val="009A529D"/>
    <w:rsid w:val="009A5797"/>
    <w:rsid w:val="009A6433"/>
    <w:rsid w:val="009A660B"/>
    <w:rsid w:val="009A6D6B"/>
    <w:rsid w:val="009B1020"/>
    <w:rsid w:val="009B10EB"/>
    <w:rsid w:val="009B45EE"/>
    <w:rsid w:val="009B4E73"/>
    <w:rsid w:val="009B660E"/>
    <w:rsid w:val="009B6762"/>
    <w:rsid w:val="009B7DFB"/>
    <w:rsid w:val="009C0201"/>
    <w:rsid w:val="009C024A"/>
    <w:rsid w:val="009C0C00"/>
    <w:rsid w:val="009C1F09"/>
    <w:rsid w:val="009C30E6"/>
    <w:rsid w:val="009C41D4"/>
    <w:rsid w:val="009C56BA"/>
    <w:rsid w:val="009C59B6"/>
    <w:rsid w:val="009C5C4C"/>
    <w:rsid w:val="009C670A"/>
    <w:rsid w:val="009C7E66"/>
    <w:rsid w:val="009D092B"/>
    <w:rsid w:val="009D14C2"/>
    <w:rsid w:val="009D217B"/>
    <w:rsid w:val="009D225B"/>
    <w:rsid w:val="009D3175"/>
    <w:rsid w:val="009D3216"/>
    <w:rsid w:val="009D389C"/>
    <w:rsid w:val="009D39F0"/>
    <w:rsid w:val="009D4CA0"/>
    <w:rsid w:val="009E0169"/>
    <w:rsid w:val="009E09A0"/>
    <w:rsid w:val="009E255D"/>
    <w:rsid w:val="009E49E9"/>
    <w:rsid w:val="009E4CB9"/>
    <w:rsid w:val="009E5160"/>
    <w:rsid w:val="009E5483"/>
    <w:rsid w:val="009E5FFB"/>
    <w:rsid w:val="009E6119"/>
    <w:rsid w:val="009E6639"/>
    <w:rsid w:val="009E7800"/>
    <w:rsid w:val="009E7E9F"/>
    <w:rsid w:val="009F0335"/>
    <w:rsid w:val="009F20F6"/>
    <w:rsid w:val="009F2A40"/>
    <w:rsid w:val="009F51A9"/>
    <w:rsid w:val="009F5E47"/>
    <w:rsid w:val="00A019B3"/>
    <w:rsid w:val="00A01C5D"/>
    <w:rsid w:val="00A024F7"/>
    <w:rsid w:val="00A02904"/>
    <w:rsid w:val="00A0374A"/>
    <w:rsid w:val="00A0402F"/>
    <w:rsid w:val="00A0516B"/>
    <w:rsid w:val="00A05D0B"/>
    <w:rsid w:val="00A0626A"/>
    <w:rsid w:val="00A07FE0"/>
    <w:rsid w:val="00A10C87"/>
    <w:rsid w:val="00A10FF6"/>
    <w:rsid w:val="00A12A7B"/>
    <w:rsid w:val="00A1501B"/>
    <w:rsid w:val="00A161D1"/>
    <w:rsid w:val="00A162EE"/>
    <w:rsid w:val="00A20EA4"/>
    <w:rsid w:val="00A20F92"/>
    <w:rsid w:val="00A2306F"/>
    <w:rsid w:val="00A23AD7"/>
    <w:rsid w:val="00A24ACF"/>
    <w:rsid w:val="00A255A9"/>
    <w:rsid w:val="00A25F42"/>
    <w:rsid w:val="00A261EF"/>
    <w:rsid w:val="00A30F68"/>
    <w:rsid w:val="00A31022"/>
    <w:rsid w:val="00A3105E"/>
    <w:rsid w:val="00A3181B"/>
    <w:rsid w:val="00A37426"/>
    <w:rsid w:val="00A375E9"/>
    <w:rsid w:val="00A37AE5"/>
    <w:rsid w:val="00A4041B"/>
    <w:rsid w:val="00A40695"/>
    <w:rsid w:val="00A41865"/>
    <w:rsid w:val="00A41BD1"/>
    <w:rsid w:val="00A4240A"/>
    <w:rsid w:val="00A437F5"/>
    <w:rsid w:val="00A45545"/>
    <w:rsid w:val="00A460FC"/>
    <w:rsid w:val="00A46B8C"/>
    <w:rsid w:val="00A47F50"/>
    <w:rsid w:val="00A50FB2"/>
    <w:rsid w:val="00A5366F"/>
    <w:rsid w:val="00A53B93"/>
    <w:rsid w:val="00A5434E"/>
    <w:rsid w:val="00A546EF"/>
    <w:rsid w:val="00A56677"/>
    <w:rsid w:val="00A567AF"/>
    <w:rsid w:val="00A57088"/>
    <w:rsid w:val="00A60ED3"/>
    <w:rsid w:val="00A60F31"/>
    <w:rsid w:val="00A647EE"/>
    <w:rsid w:val="00A652AC"/>
    <w:rsid w:val="00A673B4"/>
    <w:rsid w:val="00A676D7"/>
    <w:rsid w:val="00A67C62"/>
    <w:rsid w:val="00A70E96"/>
    <w:rsid w:val="00A7105D"/>
    <w:rsid w:val="00A71CF8"/>
    <w:rsid w:val="00A7263C"/>
    <w:rsid w:val="00A728B2"/>
    <w:rsid w:val="00A74088"/>
    <w:rsid w:val="00A74148"/>
    <w:rsid w:val="00A7488C"/>
    <w:rsid w:val="00A755C0"/>
    <w:rsid w:val="00A75DAB"/>
    <w:rsid w:val="00A75DE0"/>
    <w:rsid w:val="00A813A6"/>
    <w:rsid w:val="00A82315"/>
    <w:rsid w:val="00A83542"/>
    <w:rsid w:val="00A846E7"/>
    <w:rsid w:val="00A84AEA"/>
    <w:rsid w:val="00A851FD"/>
    <w:rsid w:val="00A8540A"/>
    <w:rsid w:val="00A85F59"/>
    <w:rsid w:val="00A87619"/>
    <w:rsid w:val="00A9135F"/>
    <w:rsid w:val="00A924C7"/>
    <w:rsid w:val="00A926EE"/>
    <w:rsid w:val="00A93A14"/>
    <w:rsid w:val="00A9403F"/>
    <w:rsid w:val="00A954F2"/>
    <w:rsid w:val="00A95FA7"/>
    <w:rsid w:val="00A96CAD"/>
    <w:rsid w:val="00A96CE4"/>
    <w:rsid w:val="00A977B6"/>
    <w:rsid w:val="00AA0B0A"/>
    <w:rsid w:val="00AA0D7C"/>
    <w:rsid w:val="00AA184C"/>
    <w:rsid w:val="00AA1AD9"/>
    <w:rsid w:val="00AA2B78"/>
    <w:rsid w:val="00AA438A"/>
    <w:rsid w:val="00AA4444"/>
    <w:rsid w:val="00AA55EA"/>
    <w:rsid w:val="00AA7776"/>
    <w:rsid w:val="00AA7BB5"/>
    <w:rsid w:val="00AB0074"/>
    <w:rsid w:val="00AB00A1"/>
    <w:rsid w:val="00AB00C2"/>
    <w:rsid w:val="00AB0601"/>
    <w:rsid w:val="00AB142B"/>
    <w:rsid w:val="00AB1735"/>
    <w:rsid w:val="00AB276D"/>
    <w:rsid w:val="00AB5307"/>
    <w:rsid w:val="00AB57A9"/>
    <w:rsid w:val="00AB6C10"/>
    <w:rsid w:val="00AB7619"/>
    <w:rsid w:val="00AB785E"/>
    <w:rsid w:val="00AC1422"/>
    <w:rsid w:val="00AC18A1"/>
    <w:rsid w:val="00AC1C30"/>
    <w:rsid w:val="00AC2A6A"/>
    <w:rsid w:val="00AC32F4"/>
    <w:rsid w:val="00AC5094"/>
    <w:rsid w:val="00AC558A"/>
    <w:rsid w:val="00AC60B7"/>
    <w:rsid w:val="00AD08D2"/>
    <w:rsid w:val="00AD0C83"/>
    <w:rsid w:val="00AD0E0C"/>
    <w:rsid w:val="00AD208C"/>
    <w:rsid w:val="00AD2439"/>
    <w:rsid w:val="00AD2ECE"/>
    <w:rsid w:val="00AD3183"/>
    <w:rsid w:val="00AD3B90"/>
    <w:rsid w:val="00AD40F0"/>
    <w:rsid w:val="00AD52FC"/>
    <w:rsid w:val="00AD6411"/>
    <w:rsid w:val="00AD7A82"/>
    <w:rsid w:val="00AE0162"/>
    <w:rsid w:val="00AE0431"/>
    <w:rsid w:val="00AE04EF"/>
    <w:rsid w:val="00AE1CE7"/>
    <w:rsid w:val="00AE649F"/>
    <w:rsid w:val="00AE6AA2"/>
    <w:rsid w:val="00AE6D3E"/>
    <w:rsid w:val="00AF221F"/>
    <w:rsid w:val="00AF2655"/>
    <w:rsid w:val="00AF326C"/>
    <w:rsid w:val="00AF3433"/>
    <w:rsid w:val="00AF4CCD"/>
    <w:rsid w:val="00AF4DC2"/>
    <w:rsid w:val="00AF58B2"/>
    <w:rsid w:val="00AF5A8C"/>
    <w:rsid w:val="00AF683E"/>
    <w:rsid w:val="00AF6C8D"/>
    <w:rsid w:val="00B00E86"/>
    <w:rsid w:val="00B012A4"/>
    <w:rsid w:val="00B01CD1"/>
    <w:rsid w:val="00B0278F"/>
    <w:rsid w:val="00B033A6"/>
    <w:rsid w:val="00B03EDB"/>
    <w:rsid w:val="00B0448E"/>
    <w:rsid w:val="00B0653B"/>
    <w:rsid w:val="00B10EB3"/>
    <w:rsid w:val="00B117BA"/>
    <w:rsid w:val="00B1237C"/>
    <w:rsid w:val="00B1370C"/>
    <w:rsid w:val="00B14C8E"/>
    <w:rsid w:val="00B14E7C"/>
    <w:rsid w:val="00B152F7"/>
    <w:rsid w:val="00B16F6E"/>
    <w:rsid w:val="00B17065"/>
    <w:rsid w:val="00B17150"/>
    <w:rsid w:val="00B20058"/>
    <w:rsid w:val="00B220BC"/>
    <w:rsid w:val="00B22632"/>
    <w:rsid w:val="00B23F5B"/>
    <w:rsid w:val="00B24CCC"/>
    <w:rsid w:val="00B2590B"/>
    <w:rsid w:val="00B264F1"/>
    <w:rsid w:val="00B27C70"/>
    <w:rsid w:val="00B309CC"/>
    <w:rsid w:val="00B30A6D"/>
    <w:rsid w:val="00B310C4"/>
    <w:rsid w:val="00B317F4"/>
    <w:rsid w:val="00B319C3"/>
    <w:rsid w:val="00B31AC6"/>
    <w:rsid w:val="00B31C33"/>
    <w:rsid w:val="00B32385"/>
    <w:rsid w:val="00B323DB"/>
    <w:rsid w:val="00B32A99"/>
    <w:rsid w:val="00B3340E"/>
    <w:rsid w:val="00B33EE9"/>
    <w:rsid w:val="00B37073"/>
    <w:rsid w:val="00B400FD"/>
    <w:rsid w:val="00B40FE8"/>
    <w:rsid w:val="00B41350"/>
    <w:rsid w:val="00B41A3C"/>
    <w:rsid w:val="00B4224D"/>
    <w:rsid w:val="00B42C09"/>
    <w:rsid w:val="00B42DCA"/>
    <w:rsid w:val="00B42F65"/>
    <w:rsid w:val="00B44382"/>
    <w:rsid w:val="00B4473F"/>
    <w:rsid w:val="00B45280"/>
    <w:rsid w:val="00B4566D"/>
    <w:rsid w:val="00B456D0"/>
    <w:rsid w:val="00B45742"/>
    <w:rsid w:val="00B47A4B"/>
    <w:rsid w:val="00B47CD5"/>
    <w:rsid w:val="00B50F6F"/>
    <w:rsid w:val="00B51AE7"/>
    <w:rsid w:val="00B52F08"/>
    <w:rsid w:val="00B53364"/>
    <w:rsid w:val="00B53C6E"/>
    <w:rsid w:val="00B555D3"/>
    <w:rsid w:val="00B61449"/>
    <w:rsid w:val="00B62AC6"/>
    <w:rsid w:val="00B62E02"/>
    <w:rsid w:val="00B6364F"/>
    <w:rsid w:val="00B64DEF"/>
    <w:rsid w:val="00B6679E"/>
    <w:rsid w:val="00B66BDB"/>
    <w:rsid w:val="00B66E6C"/>
    <w:rsid w:val="00B70BC6"/>
    <w:rsid w:val="00B71748"/>
    <w:rsid w:val="00B71BA6"/>
    <w:rsid w:val="00B73713"/>
    <w:rsid w:val="00B74B73"/>
    <w:rsid w:val="00B750A1"/>
    <w:rsid w:val="00B75B07"/>
    <w:rsid w:val="00B76B77"/>
    <w:rsid w:val="00B81CD7"/>
    <w:rsid w:val="00B82D6C"/>
    <w:rsid w:val="00B83032"/>
    <w:rsid w:val="00B833A2"/>
    <w:rsid w:val="00B850FB"/>
    <w:rsid w:val="00B85690"/>
    <w:rsid w:val="00B85723"/>
    <w:rsid w:val="00B863CA"/>
    <w:rsid w:val="00B86A66"/>
    <w:rsid w:val="00B86F45"/>
    <w:rsid w:val="00B9121C"/>
    <w:rsid w:val="00B947BB"/>
    <w:rsid w:val="00B94B84"/>
    <w:rsid w:val="00B97FF1"/>
    <w:rsid w:val="00BA1C18"/>
    <w:rsid w:val="00BA281F"/>
    <w:rsid w:val="00BA2D67"/>
    <w:rsid w:val="00BA2D89"/>
    <w:rsid w:val="00BA4751"/>
    <w:rsid w:val="00BA69DB"/>
    <w:rsid w:val="00BA6B15"/>
    <w:rsid w:val="00BA6C8C"/>
    <w:rsid w:val="00BB0795"/>
    <w:rsid w:val="00BB181B"/>
    <w:rsid w:val="00BB238C"/>
    <w:rsid w:val="00BB2422"/>
    <w:rsid w:val="00BB25C1"/>
    <w:rsid w:val="00BB2FFA"/>
    <w:rsid w:val="00BB336C"/>
    <w:rsid w:val="00BB340E"/>
    <w:rsid w:val="00BB4729"/>
    <w:rsid w:val="00BB52A7"/>
    <w:rsid w:val="00BB572C"/>
    <w:rsid w:val="00BB579C"/>
    <w:rsid w:val="00BB69E2"/>
    <w:rsid w:val="00BB7205"/>
    <w:rsid w:val="00BB7BED"/>
    <w:rsid w:val="00BC1396"/>
    <w:rsid w:val="00BC140B"/>
    <w:rsid w:val="00BC200B"/>
    <w:rsid w:val="00BC38C6"/>
    <w:rsid w:val="00BC4C2F"/>
    <w:rsid w:val="00BC59BC"/>
    <w:rsid w:val="00BC5DB4"/>
    <w:rsid w:val="00BC64C0"/>
    <w:rsid w:val="00BD08B7"/>
    <w:rsid w:val="00BD272E"/>
    <w:rsid w:val="00BD4015"/>
    <w:rsid w:val="00BD4DA9"/>
    <w:rsid w:val="00BD6DD0"/>
    <w:rsid w:val="00BE1620"/>
    <w:rsid w:val="00BE40DD"/>
    <w:rsid w:val="00BE4A42"/>
    <w:rsid w:val="00BE4CC2"/>
    <w:rsid w:val="00BE571F"/>
    <w:rsid w:val="00BE7401"/>
    <w:rsid w:val="00BF13E9"/>
    <w:rsid w:val="00BF19C6"/>
    <w:rsid w:val="00BF1B2A"/>
    <w:rsid w:val="00BF3277"/>
    <w:rsid w:val="00BF4886"/>
    <w:rsid w:val="00C002D5"/>
    <w:rsid w:val="00C018E5"/>
    <w:rsid w:val="00C02824"/>
    <w:rsid w:val="00C028BA"/>
    <w:rsid w:val="00C03722"/>
    <w:rsid w:val="00C03FC3"/>
    <w:rsid w:val="00C05ABC"/>
    <w:rsid w:val="00C05DD1"/>
    <w:rsid w:val="00C0612E"/>
    <w:rsid w:val="00C074C6"/>
    <w:rsid w:val="00C10260"/>
    <w:rsid w:val="00C11471"/>
    <w:rsid w:val="00C12C38"/>
    <w:rsid w:val="00C133F7"/>
    <w:rsid w:val="00C138B8"/>
    <w:rsid w:val="00C145FD"/>
    <w:rsid w:val="00C14A57"/>
    <w:rsid w:val="00C14C35"/>
    <w:rsid w:val="00C15D01"/>
    <w:rsid w:val="00C1700F"/>
    <w:rsid w:val="00C20400"/>
    <w:rsid w:val="00C204CB"/>
    <w:rsid w:val="00C20D62"/>
    <w:rsid w:val="00C21CFE"/>
    <w:rsid w:val="00C21E7F"/>
    <w:rsid w:val="00C237DD"/>
    <w:rsid w:val="00C250DE"/>
    <w:rsid w:val="00C253E9"/>
    <w:rsid w:val="00C26226"/>
    <w:rsid w:val="00C27A34"/>
    <w:rsid w:val="00C27B0E"/>
    <w:rsid w:val="00C31C9D"/>
    <w:rsid w:val="00C32BF3"/>
    <w:rsid w:val="00C33012"/>
    <w:rsid w:val="00C334AB"/>
    <w:rsid w:val="00C33CB1"/>
    <w:rsid w:val="00C3506E"/>
    <w:rsid w:val="00C3541B"/>
    <w:rsid w:val="00C36574"/>
    <w:rsid w:val="00C36D5A"/>
    <w:rsid w:val="00C372F9"/>
    <w:rsid w:val="00C3743A"/>
    <w:rsid w:val="00C3747F"/>
    <w:rsid w:val="00C402C8"/>
    <w:rsid w:val="00C42159"/>
    <w:rsid w:val="00C43FAB"/>
    <w:rsid w:val="00C44A42"/>
    <w:rsid w:val="00C44EE0"/>
    <w:rsid w:val="00C4670A"/>
    <w:rsid w:val="00C4672A"/>
    <w:rsid w:val="00C46DFB"/>
    <w:rsid w:val="00C46FA8"/>
    <w:rsid w:val="00C47050"/>
    <w:rsid w:val="00C5007B"/>
    <w:rsid w:val="00C50C04"/>
    <w:rsid w:val="00C51DFC"/>
    <w:rsid w:val="00C535E5"/>
    <w:rsid w:val="00C560DA"/>
    <w:rsid w:val="00C566EC"/>
    <w:rsid w:val="00C56A32"/>
    <w:rsid w:val="00C56AF4"/>
    <w:rsid w:val="00C56D64"/>
    <w:rsid w:val="00C60229"/>
    <w:rsid w:val="00C60300"/>
    <w:rsid w:val="00C609FF"/>
    <w:rsid w:val="00C63490"/>
    <w:rsid w:val="00C65FE4"/>
    <w:rsid w:val="00C662BC"/>
    <w:rsid w:val="00C7154A"/>
    <w:rsid w:val="00C71930"/>
    <w:rsid w:val="00C72227"/>
    <w:rsid w:val="00C72868"/>
    <w:rsid w:val="00C749E8"/>
    <w:rsid w:val="00C75B4C"/>
    <w:rsid w:val="00C770BB"/>
    <w:rsid w:val="00C77597"/>
    <w:rsid w:val="00C85A61"/>
    <w:rsid w:val="00C85D46"/>
    <w:rsid w:val="00C876FC"/>
    <w:rsid w:val="00C87B5B"/>
    <w:rsid w:val="00C87BF3"/>
    <w:rsid w:val="00C90587"/>
    <w:rsid w:val="00C908A0"/>
    <w:rsid w:val="00C90ADA"/>
    <w:rsid w:val="00C90F2C"/>
    <w:rsid w:val="00C90F3A"/>
    <w:rsid w:val="00C9392B"/>
    <w:rsid w:val="00C96C70"/>
    <w:rsid w:val="00CA01E2"/>
    <w:rsid w:val="00CA0677"/>
    <w:rsid w:val="00CA098F"/>
    <w:rsid w:val="00CA248F"/>
    <w:rsid w:val="00CA340C"/>
    <w:rsid w:val="00CA3E5C"/>
    <w:rsid w:val="00CA41F9"/>
    <w:rsid w:val="00CA61B9"/>
    <w:rsid w:val="00CA7FF7"/>
    <w:rsid w:val="00CB1583"/>
    <w:rsid w:val="00CB358C"/>
    <w:rsid w:val="00CB6C8B"/>
    <w:rsid w:val="00CB70BF"/>
    <w:rsid w:val="00CB7173"/>
    <w:rsid w:val="00CC00A2"/>
    <w:rsid w:val="00CC125F"/>
    <w:rsid w:val="00CC1859"/>
    <w:rsid w:val="00CC484B"/>
    <w:rsid w:val="00CC53CE"/>
    <w:rsid w:val="00CC698F"/>
    <w:rsid w:val="00CC69F5"/>
    <w:rsid w:val="00CD00BF"/>
    <w:rsid w:val="00CD076C"/>
    <w:rsid w:val="00CD1940"/>
    <w:rsid w:val="00CD2420"/>
    <w:rsid w:val="00CD3C29"/>
    <w:rsid w:val="00CD5F10"/>
    <w:rsid w:val="00CD7002"/>
    <w:rsid w:val="00CE26D1"/>
    <w:rsid w:val="00CE4ACF"/>
    <w:rsid w:val="00CE51D5"/>
    <w:rsid w:val="00CE6611"/>
    <w:rsid w:val="00CE7F29"/>
    <w:rsid w:val="00CE7F76"/>
    <w:rsid w:val="00CF1A60"/>
    <w:rsid w:val="00CF44DC"/>
    <w:rsid w:val="00CF4A3C"/>
    <w:rsid w:val="00CF4BDD"/>
    <w:rsid w:val="00CF4CE5"/>
    <w:rsid w:val="00CF5407"/>
    <w:rsid w:val="00CF76D5"/>
    <w:rsid w:val="00D01531"/>
    <w:rsid w:val="00D01573"/>
    <w:rsid w:val="00D025D2"/>
    <w:rsid w:val="00D0400D"/>
    <w:rsid w:val="00D0459C"/>
    <w:rsid w:val="00D050A5"/>
    <w:rsid w:val="00D0542C"/>
    <w:rsid w:val="00D0553D"/>
    <w:rsid w:val="00D0565C"/>
    <w:rsid w:val="00D07065"/>
    <w:rsid w:val="00D10B26"/>
    <w:rsid w:val="00D10EA1"/>
    <w:rsid w:val="00D11E0C"/>
    <w:rsid w:val="00D1524B"/>
    <w:rsid w:val="00D15978"/>
    <w:rsid w:val="00D16F12"/>
    <w:rsid w:val="00D175FD"/>
    <w:rsid w:val="00D20272"/>
    <w:rsid w:val="00D205B9"/>
    <w:rsid w:val="00D21118"/>
    <w:rsid w:val="00D239E2"/>
    <w:rsid w:val="00D24302"/>
    <w:rsid w:val="00D24946"/>
    <w:rsid w:val="00D252A5"/>
    <w:rsid w:val="00D26689"/>
    <w:rsid w:val="00D33288"/>
    <w:rsid w:val="00D335AB"/>
    <w:rsid w:val="00D35505"/>
    <w:rsid w:val="00D35792"/>
    <w:rsid w:val="00D36F34"/>
    <w:rsid w:val="00D4150D"/>
    <w:rsid w:val="00D41CCC"/>
    <w:rsid w:val="00D42BC3"/>
    <w:rsid w:val="00D4337E"/>
    <w:rsid w:val="00D436F2"/>
    <w:rsid w:val="00D440CB"/>
    <w:rsid w:val="00D446EF"/>
    <w:rsid w:val="00D45CB0"/>
    <w:rsid w:val="00D4718F"/>
    <w:rsid w:val="00D47986"/>
    <w:rsid w:val="00D51BE8"/>
    <w:rsid w:val="00D51BE9"/>
    <w:rsid w:val="00D531F4"/>
    <w:rsid w:val="00D548E2"/>
    <w:rsid w:val="00D54A06"/>
    <w:rsid w:val="00D56122"/>
    <w:rsid w:val="00D57F86"/>
    <w:rsid w:val="00D60240"/>
    <w:rsid w:val="00D61DF8"/>
    <w:rsid w:val="00D64C95"/>
    <w:rsid w:val="00D6585D"/>
    <w:rsid w:val="00D65E5B"/>
    <w:rsid w:val="00D663AC"/>
    <w:rsid w:val="00D665C2"/>
    <w:rsid w:val="00D6747F"/>
    <w:rsid w:val="00D71647"/>
    <w:rsid w:val="00D72285"/>
    <w:rsid w:val="00D73542"/>
    <w:rsid w:val="00D77693"/>
    <w:rsid w:val="00D779B0"/>
    <w:rsid w:val="00D77CC6"/>
    <w:rsid w:val="00D80335"/>
    <w:rsid w:val="00D80642"/>
    <w:rsid w:val="00D80C1B"/>
    <w:rsid w:val="00D81ABB"/>
    <w:rsid w:val="00D8206A"/>
    <w:rsid w:val="00D8317A"/>
    <w:rsid w:val="00D84CCF"/>
    <w:rsid w:val="00D86257"/>
    <w:rsid w:val="00D874B4"/>
    <w:rsid w:val="00D875DB"/>
    <w:rsid w:val="00D911DD"/>
    <w:rsid w:val="00D91780"/>
    <w:rsid w:val="00D91A1E"/>
    <w:rsid w:val="00D927EE"/>
    <w:rsid w:val="00D93619"/>
    <w:rsid w:val="00D94FEA"/>
    <w:rsid w:val="00D977DD"/>
    <w:rsid w:val="00D97930"/>
    <w:rsid w:val="00DA0301"/>
    <w:rsid w:val="00DA06F8"/>
    <w:rsid w:val="00DA1C65"/>
    <w:rsid w:val="00DA270D"/>
    <w:rsid w:val="00DA401D"/>
    <w:rsid w:val="00DA4086"/>
    <w:rsid w:val="00DA419A"/>
    <w:rsid w:val="00DA44EF"/>
    <w:rsid w:val="00DA65EE"/>
    <w:rsid w:val="00DA7598"/>
    <w:rsid w:val="00DB0595"/>
    <w:rsid w:val="00DB0E4E"/>
    <w:rsid w:val="00DB0F76"/>
    <w:rsid w:val="00DB129A"/>
    <w:rsid w:val="00DB2216"/>
    <w:rsid w:val="00DB38F1"/>
    <w:rsid w:val="00DB432F"/>
    <w:rsid w:val="00DB4878"/>
    <w:rsid w:val="00DB4C3B"/>
    <w:rsid w:val="00DB6720"/>
    <w:rsid w:val="00DB6CC8"/>
    <w:rsid w:val="00DC014D"/>
    <w:rsid w:val="00DC0D13"/>
    <w:rsid w:val="00DC28F3"/>
    <w:rsid w:val="00DC461E"/>
    <w:rsid w:val="00DC4791"/>
    <w:rsid w:val="00DC47AD"/>
    <w:rsid w:val="00DC6F19"/>
    <w:rsid w:val="00DD2A30"/>
    <w:rsid w:val="00DD3296"/>
    <w:rsid w:val="00DD3B16"/>
    <w:rsid w:val="00DD43AB"/>
    <w:rsid w:val="00DD4409"/>
    <w:rsid w:val="00DD62B5"/>
    <w:rsid w:val="00DD71AC"/>
    <w:rsid w:val="00DD7258"/>
    <w:rsid w:val="00DD72BF"/>
    <w:rsid w:val="00DD75FE"/>
    <w:rsid w:val="00DD77DB"/>
    <w:rsid w:val="00DE270D"/>
    <w:rsid w:val="00DE3559"/>
    <w:rsid w:val="00DE4E39"/>
    <w:rsid w:val="00DE5E7E"/>
    <w:rsid w:val="00DE69DC"/>
    <w:rsid w:val="00DF02B6"/>
    <w:rsid w:val="00DF09D1"/>
    <w:rsid w:val="00DF0E32"/>
    <w:rsid w:val="00DF243D"/>
    <w:rsid w:val="00DF2654"/>
    <w:rsid w:val="00DF4280"/>
    <w:rsid w:val="00DF5A7A"/>
    <w:rsid w:val="00DF7522"/>
    <w:rsid w:val="00DF7641"/>
    <w:rsid w:val="00DF7AFD"/>
    <w:rsid w:val="00DF7F73"/>
    <w:rsid w:val="00E00457"/>
    <w:rsid w:val="00E00917"/>
    <w:rsid w:val="00E00E3C"/>
    <w:rsid w:val="00E0230D"/>
    <w:rsid w:val="00E02426"/>
    <w:rsid w:val="00E02DE2"/>
    <w:rsid w:val="00E03F2C"/>
    <w:rsid w:val="00E04E95"/>
    <w:rsid w:val="00E06CAC"/>
    <w:rsid w:val="00E10E24"/>
    <w:rsid w:val="00E11E09"/>
    <w:rsid w:val="00E1328C"/>
    <w:rsid w:val="00E13BF6"/>
    <w:rsid w:val="00E14891"/>
    <w:rsid w:val="00E15333"/>
    <w:rsid w:val="00E17D8F"/>
    <w:rsid w:val="00E202C7"/>
    <w:rsid w:val="00E206CA"/>
    <w:rsid w:val="00E20817"/>
    <w:rsid w:val="00E20CFB"/>
    <w:rsid w:val="00E20FAF"/>
    <w:rsid w:val="00E21679"/>
    <w:rsid w:val="00E22059"/>
    <w:rsid w:val="00E22E35"/>
    <w:rsid w:val="00E2334A"/>
    <w:rsid w:val="00E25B19"/>
    <w:rsid w:val="00E26FDA"/>
    <w:rsid w:val="00E2725B"/>
    <w:rsid w:val="00E304EB"/>
    <w:rsid w:val="00E316E1"/>
    <w:rsid w:val="00E319EE"/>
    <w:rsid w:val="00E324F7"/>
    <w:rsid w:val="00E32C98"/>
    <w:rsid w:val="00E33480"/>
    <w:rsid w:val="00E337C3"/>
    <w:rsid w:val="00E35866"/>
    <w:rsid w:val="00E3635D"/>
    <w:rsid w:val="00E36C69"/>
    <w:rsid w:val="00E3742B"/>
    <w:rsid w:val="00E400F1"/>
    <w:rsid w:val="00E40D95"/>
    <w:rsid w:val="00E412F3"/>
    <w:rsid w:val="00E4264A"/>
    <w:rsid w:val="00E42A01"/>
    <w:rsid w:val="00E42A3C"/>
    <w:rsid w:val="00E435C9"/>
    <w:rsid w:val="00E43CD7"/>
    <w:rsid w:val="00E465E0"/>
    <w:rsid w:val="00E468C8"/>
    <w:rsid w:val="00E46CE9"/>
    <w:rsid w:val="00E474C4"/>
    <w:rsid w:val="00E50989"/>
    <w:rsid w:val="00E5124D"/>
    <w:rsid w:val="00E520CE"/>
    <w:rsid w:val="00E53033"/>
    <w:rsid w:val="00E53232"/>
    <w:rsid w:val="00E53C43"/>
    <w:rsid w:val="00E54046"/>
    <w:rsid w:val="00E54574"/>
    <w:rsid w:val="00E548CE"/>
    <w:rsid w:val="00E54AA3"/>
    <w:rsid w:val="00E54AB7"/>
    <w:rsid w:val="00E54BF6"/>
    <w:rsid w:val="00E56B5A"/>
    <w:rsid w:val="00E607C8"/>
    <w:rsid w:val="00E608C8"/>
    <w:rsid w:val="00E60DE8"/>
    <w:rsid w:val="00E61207"/>
    <w:rsid w:val="00E63E46"/>
    <w:rsid w:val="00E64C81"/>
    <w:rsid w:val="00E6548B"/>
    <w:rsid w:val="00E65751"/>
    <w:rsid w:val="00E658D3"/>
    <w:rsid w:val="00E65905"/>
    <w:rsid w:val="00E67F78"/>
    <w:rsid w:val="00E706C5"/>
    <w:rsid w:val="00E70F30"/>
    <w:rsid w:val="00E7133A"/>
    <w:rsid w:val="00E7248B"/>
    <w:rsid w:val="00E7386C"/>
    <w:rsid w:val="00E73D8D"/>
    <w:rsid w:val="00E74672"/>
    <w:rsid w:val="00E75656"/>
    <w:rsid w:val="00E75689"/>
    <w:rsid w:val="00E77260"/>
    <w:rsid w:val="00E8036F"/>
    <w:rsid w:val="00E809FC"/>
    <w:rsid w:val="00E81507"/>
    <w:rsid w:val="00E828B4"/>
    <w:rsid w:val="00E838FD"/>
    <w:rsid w:val="00E8421F"/>
    <w:rsid w:val="00E865C6"/>
    <w:rsid w:val="00E86D34"/>
    <w:rsid w:val="00E86E45"/>
    <w:rsid w:val="00E86F77"/>
    <w:rsid w:val="00E87D62"/>
    <w:rsid w:val="00E9101D"/>
    <w:rsid w:val="00E910C8"/>
    <w:rsid w:val="00E9151B"/>
    <w:rsid w:val="00E91785"/>
    <w:rsid w:val="00E91ABA"/>
    <w:rsid w:val="00E9496D"/>
    <w:rsid w:val="00E94C91"/>
    <w:rsid w:val="00E95985"/>
    <w:rsid w:val="00E975C7"/>
    <w:rsid w:val="00E977CA"/>
    <w:rsid w:val="00E97FA3"/>
    <w:rsid w:val="00EA035A"/>
    <w:rsid w:val="00EA2026"/>
    <w:rsid w:val="00EA63F0"/>
    <w:rsid w:val="00EA70FE"/>
    <w:rsid w:val="00EB0595"/>
    <w:rsid w:val="00EB2007"/>
    <w:rsid w:val="00EB3D6F"/>
    <w:rsid w:val="00EB3D7A"/>
    <w:rsid w:val="00EB4134"/>
    <w:rsid w:val="00EB449A"/>
    <w:rsid w:val="00EC02E8"/>
    <w:rsid w:val="00EC1970"/>
    <w:rsid w:val="00EC2C19"/>
    <w:rsid w:val="00EC33B6"/>
    <w:rsid w:val="00EC4E40"/>
    <w:rsid w:val="00EC52A9"/>
    <w:rsid w:val="00EC5DEE"/>
    <w:rsid w:val="00EC691A"/>
    <w:rsid w:val="00ED0608"/>
    <w:rsid w:val="00ED20F0"/>
    <w:rsid w:val="00ED29C2"/>
    <w:rsid w:val="00ED2DDF"/>
    <w:rsid w:val="00ED374A"/>
    <w:rsid w:val="00ED6050"/>
    <w:rsid w:val="00ED792D"/>
    <w:rsid w:val="00EE280B"/>
    <w:rsid w:val="00EE2963"/>
    <w:rsid w:val="00EE2CD2"/>
    <w:rsid w:val="00EE3384"/>
    <w:rsid w:val="00EE3481"/>
    <w:rsid w:val="00EE36A5"/>
    <w:rsid w:val="00EE52E4"/>
    <w:rsid w:val="00EE6031"/>
    <w:rsid w:val="00EE6254"/>
    <w:rsid w:val="00EF030E"/>
    <w:rsid w:val="00EF1924"/>
    <w:rsid w:val="00EF1A94"/>
    <w:rsid w:val="00EF3361"/>
    <w:rsid w:val="00EF3548"/>
    <w:rsid w:val="00F00F72"/>
    <w:rsid w:val="00F02565"/>
    <w:rsid w:val="00F0373F"/>
    <w:rsid w:val="00F0579B"/>
    <w:rsid w:val="00F05A77"/>
    <w:rsid w:val="00F069F9"/>
    <w:rsid w:val="00F06A5E"/>
    <w:rsid w:val="00F06AFB"/>
    <w:rsid w:val="00F116B4"/>
    <w:rsid w:val="00F1196C"/>
    <w:rsid w:val="00F11B2E"/>
    <w:rsid w:val="00F1220D"/>
    <w:rsid w:val="00F15465"/>
    <w:rsid w:val="00F169D1"/>
    <w:rsid w:val="00F250F0"/>
    <w:rsid w:val="00F2573C"/>
    <w:rsid w:val="00F26D3D"/>
    <w:rsid w:val="00F279A2"/>
    <w:rsid w:val="00F27AC7"/>
    <w:rsid w:val="00F30228"/>
    <w:rsid w:val="00F312CE"/>
    <w:rsid w:val="00F31748"/>
    <w:rsid w:val="00F32212"/>
    <w:rsid w:val="00F34504"/>
    <w:rsid w:val="00F356B3"/>
    <w:rsid w:val="00F3597E"/>
    <w:rsid w:val="00F35D01"/>
    <w:rsid w:val="00F419D8"/>
    <w:rsid w:val="00F42487"/>
    <w:rsid w:val="00F43258"/>
    <w:rsid w:val="00F433E3"/>
    <w:rsid w:val="00F443DB"/>
    <w:rsid w:val="00F44533"/>
    <w:rsid w:val="00F457D9"/>
    <w:rsid w:val="00F45B21"/>
    <w:rsid w:val="00F50A49"/>
    <w:rsid w:val="00F50F3D"/>
    <w:rsid w:val="00F5169D"/>
    <w:rsid w:val="00F521DF"/>
    <w:rsid w:val="00F528F2"/>
    <w:rsid w:val="00F53261"/>
    <w:rsid w:val="00F53441"/>
    <w:rsid w:val="00F53564"/>
    <w:rsid w:val="00F53D3D"/>
    <w:rsid w:val="00F54AD9"/>
    <w:rsid w:val="00F55111"/>
    <w:rsid w:val="00F56C03"/>
    <w:rsid w:val="00F56EC4"/>
    <w:rsid w:val="00F61872"/>
    <w:rsid w:val="00F61BBC"/>
    <w:rsid w:val="00F61F34"/>
    <w:rsid w:val="00F63BE3"/>
    <w:rsid w:val="00F64815"/>
    <w:rsid w:val="00F65C64"/>
    <w:rsid w:val="00F66129"/>
    <w:rsid w:val="00F66448"/>
    <w:rsid w:val="00F670E1"/>
    <w:rsid w:val="00F705D6"/>
    <w:rsid w:val="00F70634"/>
    <w:rsid w:val="00F7198F"/>
    <w:rsid w:val="00F723D7"/>
    <w:rsid w:val="00F735FC"/>
    <w:rsid w:val="00F7441D"/>
    <w:rsid w:val="00F74720"/>
    <w:rsid w:val="00F75C76"/>
    <w:rsid w:val="00F75CC4"/>
    <w:rsid w:val="00F75CF0"/>
    <w:rsid w:val="00F76629"/>
    <w:rsid w:val="00F76D2F"/>
    <w:rsid w:val="00F77020"/>
    <w:rsid w:val="00F77B9A"/>
    <w:rsid w:val="00F77EF9"/>
    <w:rsid w:val="00F81525"/>
    <w:rsid w:val="00F820BF"/>
    <w:rsid w:val="00F82910"/>
    <w:rsid w:val="00F835A6"/>
    <w:rsid w:val="00F835BE"/>
    <w:rsid w:val="00F842CF"/>
    <w:rsid w:val="00F8471F"/>
    <w:rsid w:val="00F85104"/>
    <w:rsid w:val="00F8561E"/>
    <w:rsid w:val="00F86B23"/>
    <w:rsid w:val="00F86E3C"/>
    <w:rsid w:val="00F913CC"/>
    <w:rsid w:val="00F92FEC"/>
    <w:rsid w:val="00F931AC"/>
    <w:rsid w:val="00F944AC"/>
    <w:rsid w:val="00F94AB2"/>
    <w:rsid w:val="00F94EB0"/>
    <w:rsid w:val="00F9517E"/>
    <w:rsid w:val="00F96AA8"/>
    <w:rsid w:val="00F96D06"/>
    <w:rsid w:val="00F97BAE"/>
    <w:rsid w:val="00F97EE0"/>
    <w:rsid w:val="00FA17CB"/>
    <w:rsid w:val="00FA1F7D"/>
    <w:rsid w:val="00FA2DFB"/>
    <w:rsid w:val="00FA62D2"/>
    <w:rsid w:val="00FA697E"/>
    <w:rsid w:val="00FA69FF"/>
    <w:rsid w:val="00FA6F93"/>
    <w:rsid w:val="00FA7282"/>
    <w:rsid w:val="00FB0938"/>
    <w:rsid w:val="00FB0C83"/>
    <w:rsid w:val="00FB177C"/>
    <w:rsid w:val="00FB4D42"/>
    <w:rsid w:val="00FB54DF"/>
    <w:rsid w:val="00FB6C46"/>
    <w:rsid w:val="00FC040A"/>
    <w:rsid w:val="00FC26DC"/>
    <w:rsid w:val="00FC29E0"/>
    <w:rsid w:val="00FD2750"/>
    <w:rsid w:val="00FD2809"/>
    <w:rsid w:val="00FD377C"/>
    <w:rsid w:val="00FD3B9A"/>
    <w:rsid w:val="00FD6FCD"/>
    <w:rsid w:val="00FD7AF3"/>
    <w:rsid w:val="00FE0B3F"/>
    <w:rsid w:val="00FE11C8"/>
    <w:rsid w:val="00FE2030"/>
    <w:rsid w:val="00FE3933"/>
    <w:rsid w:val="00FE4EE2"/>
    <w:rsid w:val="00FE7822"/>
    <w:rsid w:val="00FE7AE2"/>
    <w:rsid w:val="00FF06BF"/>
    <w:rsid w:val="00FF164B"/>
    <w:rsid w:val="00FF1CDF"/>
    <w:rsid w:val="00FF2619"/>
    <w:rsid w:val="00FF3B37"/>
    <w:rsid w:val="00FF5D9A"/>
    <w:rsid w:val="00FF6C54"/>
    <w:rsid w:val="00FF6EEC"/>
    <w:rsid w:val="00FF79CB"/>
    <w:rsid w:val="01361AE3"/>
    <w:rsid w:val="01679C7D"/>
    <w:rsid w:val="01ACF6DF"/>
    <w:rsid w:val="01B71C30"/>
    <w:rsid w:val="01C72A7C"/>
    <w:rsid w:val="01D1913A"/>
    <w:rsid w:val="01E9C596"/>
    <w:rsid w:val="01EE3719"/>
    <w:rsid w:val="01F32EEA"/>
    <w:rsid w:val="021C219F"/>
    <w:rsid w:val="0221CE74"/>
    <w:rsid w:val="02281A12"/>
    <w:rsid w:val="023FDC34"/>
    <w:rsid w:val="02404EFB"/>
    <w:rsid w:val="02D27741"/>
    <w:rsid w:val="02DDF13E"/>
    <w:rsid w:val="02FAD3B7"/>
    <w:rsid w:val="02FD790F"/>
    <w:rsid w:val="034102A1"/>
    <w:rsid w:val="036EB4BD"/>
    <w:rsid w:val="03710049"/>
    <w:rsid w:val="03AAE6DE"/>
    <w:rsid w:val="03ADAA73"/>
    <w:rsid w:val="03B8CE26"/>
    <w:rsid w:val="03C957C0"/>
    <w:rsid w:val="03CC31B1"/>
    <w:rsid w:val="03DB5A59"/>
    <w:rsid w:val="03E5D411"/>
    <w:rsid w:val="04329647"/>
    <w:rsid w:val="043DF836"/>
    <w:rsid w:val="045082C0"/>
    <w:rsid w:val="048BB091"/>
    <w:rsid w:val="04965E92"/>
    <w:rsid w:val="04A7A9CF"/>
    <w:rsid w:val="04F519D6"/>
    <w:rsid w:val="051E8B26"/>
    <w:rsid w:val="0526FAD0"/>
    <w:rsid w:val="054D293B"/>
    <w:rsid w:val="0564496E"/>
    <w:rsid w:val="05880E22"/>
    <w:rsid w:val="05A0FA22"/>
    <w:rsid w:val="05A8427E"/>
    <w:rsid w:val="05B7D0D8"/>
    <w:rsid w:val="05DCA2C5"/>
    <w:rsid w:val="05ED5109"/>
    <w:rsid w:val="0602A6E9"/>
    <w:rsid w:val="0625C3ED"/>
    <w:rsid w:val="06988B88"/>
    <w:rsid w:val="06AAA50C"/>
    <w:rsid w:val="06B84CD4"/>
    <w:rsid w:val="06CC657E"/>
    <w:rsid w:val="07174123"/>
    <w:rsid w:val="07266170"/>
    <w:rsid w:val="072AEBAD"/>
    <w:rsid w:val="075BD6EA"/>
    <w:rsid w:val="07756B3F"/>
    <w:rsid w:val="077BB2D8"/>
    <w:rsid w:val="07817447"/>
    <w:rsid w:val="07ADA145"/>
    <w:rsid w:val="07ADFDC7"/>
    <w:rsid w:val="081FA3F9"/>
    <w:rsid w:val="082DD8A2"/>
    <w:rsid w:val="082E84B0"/>
    <w:rsid w:val="0877E683"/>
    <w:rsid w:val="0878B66C"/>
    <w:rsid w:val="08845408"/>
    <w:rsid w:val="08A2DECB"/>
    <w:rsid w:val="08A78E22"/>
    <w:rsid w:val="08B81DCD"/>
    <w:rsid w:val="0935E119"/>
    <w:rsid w:val="09414AD7"/>
    <w:rsid w:val="0968954F"/>
    <w:rsid w:val="097AF9A4"/>
    <w:rsid w:val="09C0359A"/>
    <w:rsid w:val="0A21784B"/>
    <w:rsid w:val="0A3CB5BF"/>
    <w:rsid w:val="0A40D90C"/>
    <w:rsid w:val="0A65E39E"/>
    <w:rsid w:val="0A7FB058"/>
    <w:rsid w:val="0A94C54D"/>
    <w:rsid w:val="0A960067"/>
    <w:rsid w:val="0AA55D3F"/>
    <w:rsid w:val="0AA76920"/>
    <w:rsid w:val="0ABB7E75"/>
    <w:rsid w:val="0B02BAB3"/>
    <w:rsid w:val="0B09B44D"/>
    <w:rsid w:val="0B602198"/>
    <w:rsid w:val="0B60DE62"/>
    <w:rsid w:val="0B734492"/>
    <w:rsid w:val="0BAE1066"/>
    <w:rsid w:val="0BB0AD67"/>
    <w:rsid w:val="0BB47C81"/>
    <w:rsid w:val="0BBB69E7"/>
    <w:rsid w:val="0BCC0254"/>
    <w:rsid w:val="0C054D3A"/>
    <w:rsid w:val="0C22822A"/>
    <w:rsid w:val="0C55C97C"/>
    <w:rsid w:val="0C6D6990"/>
    <w:rsid w:val="0C8C477D"/>
    <w:rsid w:val="0CEBD1CC"/>
    <w:rsid w:val="0CFA72B6"/>
    <w:rsid w:val="0D11C5E6"/>
    <w:rsid w:val="0D3137F0"/>
    <w:rsid w:val="0D5D5088"/>
    <w:rsid w:val="0D7DEA4E"/>
    <w:rsid w:val="0DAAC876"/>
    <w:rsid w:val="0DB911C4"/>
    <w:rsid w:val="0E066EC0"/>
    <w:rsid w:val="0E08B666"/>
    <w:rsid w:val="0E13CA38"/>
    <w:rsid w:val="0E3A1D32"/>
    <w:rsid w:val="0E4407A4"/>
    <w:rsid w:val="0E866089"/>
    <w:rsid w:val="0E8C22DF"/>
    <w:rsid w:val="0EDFCC8D"/>
    <w:rsid w:val="0F19904E"/>
    <w:rsid w:val="0F385B53"/>
    <w:rsid w:val="0F58A333"/>
    <w:rsid w:val="0F5F38B0"/>
    <w:rsid w:val="0F76E932"/>
    <w:rsid w:val="0F8AA2FE"/>
    <w:rsid w:val="0FB6B1E0"/>
    <w:rsid w:val="0FDB741C"/>
    <w:rsid w:val="0FF41222"/>
    <w:rsid w:val="101BB428"/>
    <w:rsid w:val="105475AB"/>
    <w:rsid w:val="1074AF53"/>
    <w:rsid w:val="1087B4DD"/>
    <w:rsid w:val="10BE4D3E"/>
    <w:rsid w:val="10E4D27E"/>
    <w:rsid w:val="10F410CA"/>
    <w:rsid w:val="111D946B"/>
    <w:rsid w:val="1122A60F"/>
    <w:rsid w:val="113807DB"/>
    <w:rsid w:val="116F8C52"/>
    <w:rsid w:val="11724791"/>
    <w:rsid w:val="119C5B8E"/>
    <w:rsid w:val="11B42D26"/>
    <w:rsid w:val="11B6769E"/>
    <w:rsid w:val="11BB4A10"/>
    <w:rsid w:val="11EFC7C4"/>
    <w:rsid w:val="11F43112"/>
    <w:rsid w:val="122AADD1"/>
    <w:rsid w:val="1243EA41"/>
    <w:rsid w:val="1258C621"/>
    <w:rsid w:val="126FC96F"/>
    <w:rsid w:val="1284E35B"/>
    <w:rsid w:val="129A2EB7"/>
    <w:rsid w:val="12EDA449"/>
    <w:rsid w:val="13048459"/>
    <w:rsid w:val="1350CADB"/>
    <w:rsid w:val="135E037A"/>
    <w:rsid w:val="136B7980"/>
    <w:rsid w:val="13E7DC79"/>
    <w:rsid w:val="13E965E8"/>
    <w:rsid w:val="1423D6D2"/>
    <w:rsid w:val="142F2DC4"/>
    <w:rsid w:val="1433E631"/>
    <w:rsid w:val="1458629F"/>
    <w:rsid w:val="14989C3A"/>
    <w:rsid w:val="14C2643C"/>
    <w:rsid w:val="14CBAED5"/>
    <w:rsid w:val="14CC5E62"/>
    <w:rsid w:val="14F0E385"/>
    <w:rsid w:val="14F2EAD2"/>
    <w:rsid w:val="15089F0F"/>
    <w:rsid w:val="15175484"/>
    <w:rsid w:val="154357F0"/>
    <w:rsid w:val="15546DE2"/>
    <w:rsid w:val="155F44B1"/>
    <w:rsid w:val="15689B52"/>
    <w:rsid w:val="158DC079"/>
    <w:rsid w:val="15C86060"/>
    <w:rsid w:val="16623EFE"/>
    <w:rsid w:val="16C09EE9"/>
    <w:rsid w:val="175DFCA7"/>
    <w:rsid w:val="178BEA7F"/>
    <w:rsid w:val="17B7700E"/>
    <w:rsid w:val="17D22427"/>
    <w:rsid w:val="17FD2D69"/>
    <w:rsid w:val="181A6DF3"/>
    <w:rsid w:val="18B13161"/>
    <w:rsid w:val="18EEE05F"/>
    <w:rsid w:val="19096B88"/>
    <w:rsid w:val="191AF969"/>
    <w:rsid w:val="192BD736"/>
    <w:rsid w:val="1932F6EB"/>
    <w:rsid w:val="19379211"/>
    <w:rsid w:val="1938E0E3"/>
    <w:rsid w:val="1967CCFD"/>
    <w:rsid w:val="19834226"/>
    <w:rsid w:val="1986E8E7"/>
    <w:rsid w:val="1993162A"/>
    <w:rsid w:val="1996DB45"/>
    <w:rsid w:val="19BD6C80"/>
    <w:rsid w:val="19BE7855"/>
    <w:rsid w:val="1A13773C"/>
    <w:rsid w:val="1A8EB75B"/>
    <w:rsid w:val="1AC75332"/>
    <w:rsid w:val="1AC7854B"/>
    <w:rsid w:val="1AEDCF6D"/>
    <w:rsid w:val="1AF41D77"/>
    <w:rsid w:val="1AF9EC85"/>
    <w:rsid w:val="1B0A558A"/>
    <w:rsid w:val="1B5C9128"/>
    <w:rsid w:val="1B6C9A0B"/>
    <w:rsid w:val="1B704052"/>
    <w:rsid w:val="1B7AD2E5"/>
    <w:rsid w:val="1B8D9B3D"/>
    <w:rsid w:val="1B91DDDD"/>
    <w:rsid w:val="1B9C77CA"/>
    <w:rsid w:val="1BCC8B76"/>
    <w:rsid w:val="1BDD7F34"/>
    <w:rsid w:val="1BFED8EB"/>
    <w:rsid w:val="1BFF89A2"/>
    <w:rsid w:val="1CB84037"/>
    <w:rsid w:val="1CBE0FD1"/>
    <w:rsid w:val="1CC85C4E"/>
    <w:rsid w:val="1CD7EFA1"/>
    <w:rsid w:val="1CDFB827"/>
    <w:rsid w:val="1CF49806"/>
    <w:rsid w:val="1CF72B79"/>
    <w:rsid w:val="1D110DA2"/>
    <w:rsid w:val="1D345BE5"/>
    <w:rsid w:val="1D37C308"/>
    <w:rsid w:val="1D4C8E70"/>
    <w:rsid w:val="1D51FC22"/>
    <w:rsid w:val="1D62D61D"/>
    <w:rsid w:val="1DBB571A"/>
    <w:rsid w:val="1E0E17C3"/>
    <w:rsid w:val="1E3013C7"/>
    <w:rsid w:val="1E4B9D84"/>
    <w:rsid w:val="1E539035"/>
    <w:rsid w:val="1E73C002"/>
    <w:rsid w:val="1E840D77"/>
    <w:rsid w:val="1E9BD7EA"/>
    <w:rsid w:val="1EA7D275"/>
    <w:rsid w:val="1EB9D391"/>
    <w:rsid w:val="1EF1F3F7"/>
    <w:rsid w:val="1F063707"/>
    <w:rsid w:val="1F2E0EDE"/>
    <w:rsid w:val="1F5588D3"/>
    <w:rsid w:val="1FA5D7DC"/>
    <w:rsid w:val="2011B3C4"/>
    <w:rsid w:val="204FBF54"/>
    <w:rsid w:val="208C98BD"/>
    <w:rsid w:val="20ACF453"/>
    <w:rsid w:val="20BAC8DC"/>
    <w:rsid w:val="20CA0893"/>
    <w:rsid w:val="20E4F9AA"/>
    <w:rsid w:val="20ED5148"/>
    <w:rsid w:val="20F1340F"/>
    <w:rsid w:val="213618D6"/>
    <w:rsid w:val="214A496E"/>
    <w:rsid w:val="21543F36"/>
    <w:rsid w:val="216DEB12"/>
    <w:rsid w:val="21743E6F"/>
    <w:rsid w:val="2197B5D6"/>
    <w:rsid w:val="21B0EDC9"/>
    <w:rsid w:val="21D82DE2"/>
    <w:rsid w:val="22264FED"/>
    <w:rsid w:val="2257C2AA"/>
    <w:rsid w:val="228A77F5"/>
    <w:rsid w:val="22A46D78"/>
    <w:rsid w:val="22E8C765"/>
    <w:rsid w:val="22FADE66"/>
    <w:rsid w:val="232602F0"/>
    <w:rsid w:val="2372F65F"/>
    <w:rsid w:val="23CD63BE"/>
    <w:rsid w:val="23E44629"/>
    <w:rsid w:val="23E6BC65"/>
    <w:rsid w:val="243A4330"/>
    <w:rsid w:val="24433A04"/>
    <w:rsid w:val="24495CE8"/>
    <w:rsid w:val="2457DB31"/>
    <w:rsid w:val="245BDDB2"/>
    <w:rsid w:val="245F8A4A"/>
    <w:rsid w:val="24ABDF31"/>
    <w:rsid w:val="252F5961"/>
    <w:rsid w:val="254BC58A"/>
    <w:rsid w:val="256AC038"/>
    <w:rsid w:val="256B13B2"/>
    <w:rsid w:val="25841B6B"/>
    <w:rsid w:val="25CBEDB5"/>
    <w:rsid w:val="25D32B6B"/>
    <w:rsid w:val="2604BC74"/>
    <w:rsid w:val="260C8FC5"/>
    <w:rsid w:val="26144CA9"/>
    <w:rsid w:val="26389D53"/>
    <w:rsid w:val="265FF45C"/>
    <w:rsid w:val="2668D494"/>
    <w:rsid w:val="267C809B"/>
    <w:rsid w:val="268CAC52"/>
    <w:rsid w:val="2696C737"/>
    <w:rsid w:val="269AC8DE"/>
    <w:rsid w:val="26A1EDED"/>
    <w:rsid w:val="26B6A55C"/>
    <w:rsid w:val="26BC2283"/>
    <w:rsid w:val="26E7022F"/>
    <w:rsid w:val="27209228"/>
    <w:rsid w:val="2733FE41"/>
    <w:rsid w:val="277AECBE"/>
    <w:rsid w:val="27820CAD"/>
    <w:rsid w:val="278ECEFF"/>
    <w:rsid w:val="279A57F5"/>
    <w:rsid w:val="27B36083"/>
    <w:rsid w:val="27DFA62E"/>
    <w:rsid w:val="27EE4E4C"/>
    <w:rsid w:val="281DA032"/>
    <w:rsid w:val="285C763D"/>
    <w:rsid w:val="28A2F5E7"/>
    <w:rsid w:val="28C2A3DD"/>
    <w:rsid w:val="28FCCCEA"/>
    <w:rsid w:val="2915C111"/>
    <w:rsid w:val="291DAF5B"/>
    <w:rsid w:val="293EBFAD"/>
    <w:rsid w:val="294738B2"/>
    <w:rsid w:val="29487BFF"/>
    <w:rsid w:val="2959AA86"/>
    <w:rsid w:val="29B53508"/>
    <w:rsid w:val="29B67270"/>
    <w:rsid w:val="29D36C1D"/>
    <w:rsid w:val="29F36B46"/>
    <w:rsid w:val="2A1BDED4"/>
    <w:rsid w:val="2A33FA22"/>
    <w:rsid w:val="2A4F078B"/>
    <w:rsid w:val="2A5B10D3"/>
    <w:rsid w:val="2A788863"/>
    <w:rsid w:val="2A9CDC7D"/>
    <w:rsid w:val="2A9F4AEF"/>
    <w:rsid w:val="2AE156EE"/>
    <w:rsid w:val="2AEF642E"/>
    <w:rsid w:val="2B0331B5"/>
    <w:rsid w:val="2B8E17B4"/>
    <w:rsid w:val="2BB26269"/>
    <w:rsid w:val="2BBBC702"/>
    <w:rsid w:val="2BCE5807"/>
    <w:rsid w:val="2BDE1224"/>
    <w:rsid w:val="2BFE0A00"/>
    <w:rsid w:val="2C023B5D"/>
    <w:rsid w:val="2C0B01CE"/>
    <w:rsid w:val="2C26B0A6"/>
    <w:rsid w:val="2C45866B"/>
    <w:rsid w:val="2C495EB9"/>
    <w:rsid w:val="2C4C90AB"/>
    <w:rsid w:val="2CB78716"/>
    <w:rsid w:val="2CE043A6"/>
    <w:rsid w:val="2D7DA25A"/>
    <w:rsid w:val="2D7F0C63"/>
    <w:rsid w:val="2D8B3CCF"/>
    <w:rsid w:val="2DA50CA1"/>
    <w:rsid w:val="2DDC5DE3"/>
    <w:rsid w:val="2DE1D65E"/>
    <w:rsid w:val="2E1E8D2E"/>
    <w:rsid w:val="2E5D8FD0"/>
    <w:rsid w:val="2E794855"/>
    <w:rsid w:val="2EA05053"/>
    <w:rsid w:val="2F0DE4F2"/>
    <w:rsid w:val="2F0E8469"/>
    <w:rsid w:val="2F19AA3C"/>
    <w:rsid w:val="2F1DBD06"/>
    <w:rsid w:val="2F268BE6"/>
    <w:rsid w:val="2F51A9D0"/>
    <w:rsid w:val="2FBF7235"/>
    <w:rsid w:val="2FD0E187"/>
    <w:rsid w:val="2FD81FFE"/>
    <w:rsid w:val="30194358"/>
    <w:rsid w:val="30227047"/>
    <w:rsid w:val="302FD199"/>
    <w:rsid w:val="307E34E6"/>
    <w:rsid w:val="30DEA7AE"/>
    <w:rsid w:val="310BFF71"/>
    <w:rsid w:val="315BE2F3"/>
    <w:rsid w:val="31737720"/>
    <w:rsid w:val="317A1953"/>
    <w:rsid w:val="31B1D581"/>
    <w:rsid w:val="31D7096C"/>
    <w:rsid w:val="3226ACD1"/>
    <w:rsid w:val="323DD8C6"/>
    <w:rsid w:val="326F1637"/>
    <w:rsid w:val="32737BDD"/>
    <w:rsid w:val="328B8EDB"/>
    <w:rsid w:val="32B18F65"/>
    <w:rsid w:val="32C382CC"/>
    <w:rsid w:val="32F410C6"/>
    <w:rsid w:val="334FA059"/>
    <w:rsid w:val="336B426E"/>
    <w:rsid w:val="337B7F45"/>
    <w:rsid w:val="33B8E7D8"/>
    <w:rsid w:val="33BABD52"/>
    <w:rsid w:val="33C5290C"/>
    <w:rsid w:val="33D6A9BE"/>
    <w:rsid w:val="345E5822"/>
    <w:rsid w:val="34A7C50F"/>
    <w:rsid w:val="34AB4B40"/>
    <w:rsid w:val="34C8F2CB"/>
    <w:rsid w:val="34C90891"/>
    <w:rsid w:val="34EFA007"/>
    <w:rsid w:val="34FC888B"/>
    <w:rsid w:val="352BF5A0"/>
    <w:rsid w:val="353C2AD1"/>
    <w:rsid w:val="35649166"/>
    <w:rsid w:val="356C146A"/>
    <w:rsid w:val="357C11EB"/>
    <w:rsid w:val="357D1469"/>
    <w:rsid w:val="358E23AC"/>
    <w:rsid w:val="359B472B"/>
    <w:rsid w:val="359E5D7D"/>
    <w:rsid w:val="35F14071"/>
    <w:rsid w:val="364F7958"/>
    <w:rsid w:val="366EEF8B"/>
    <w:rsid w:val="36D7049E"/>
    <w:rsid w:val="370BC05F"/>
    <w:rsid w:val="37938550"/>
    <w:rsid w:val="3794046F"/>
    <w:rsid w:val="37BFE54A"/>
    <w:rsid w:val="37C64159"/>
    <w:rsid w:val="37CEDF4A"/>
    <w:rsid w:val="3833184D"/>
    <w:rsid w:val="38425952"/>
    <w:rsid w:val="384E6FB5"/>
    <w:rsid w:val="3853BCAF"/>
    <w:rsid w:val="3859096B"/>
    <w:rsid w:val="38641966"/>
    <w:rsid w:val="38769B29"/>
    <w:rsid w:val="38D43E53"/>
    <w:rsid w:val="3900ADE4"/>
    <w:rsid w:val="39022DFA"/>
    <w:rsid w:val="39034566"/>
    <w:rsid w:val="39090602"/>
    <w:rsid w:val="391B1580"/>
    <w:rsid w:val="39385F07"/>
    <w:rsid w:val="39AA1D26"/>
    <w:rsid w:val="39B2677F"/>
    <w:rsid w:val="39D4A678"/>
    <w:rsid w:val="3A25AD09"/>
    <w:rsid w:val="3A559FB1"/>
    <w:rsid w:val="3A57DBD7"/>
    <w:rsid w:val="3A8E9F1D"/>
    <w:rsid w:val="3AB4BF48"/>
    <w:rsid w:val="3AC77508"/>
    <w:rsid w:val="3ADFC9AB"/>
    <w:rsid w:val="3AF81A12"/>
    <w:rsid w:val="3B179B77"/>
    <w:rsid w:val="3B2AD964"/>
    <w:rsid w:val="3B469073"/>
    <w:rsid w:val="3B535859"/>
    <w:rsid w:val="3B7AFA84"/>
    <w:rsid w:val="3C111D95"/>
    <w:rsid w:val="3C1CCEA3"/>
    <w:rsid w:val="3C347870"/>
    <w:rsid w:val="3C459479"/>
    <w:rsid w:val="3C6A221C"/>
    <w:rsid w:val="3C937C01"/>
    <w:rsid w:val="3CB842B6"/>
    <w:rsid w:val="3D0881A7"/>
    <w:rsid w:val="3D1CA7DD"/>
    <w:rsid w:val="3D282512"/>
    <w:rsid w:val="3D581890"/>
    <w:rsid w:val="3D753EF7"/>
    <w:rsid w:val="3DCA3386"/>
    <w:rsid w:val="3DE5A034"/>
    <w:rsid w:val="3E011424"/>
    <w:rsid w:val="3E049A7C"/>
    <w:rsid w:val="3E05B8CA"/>
    <w:rsid w:val="3E28F8B5"/>
    <w:rsid w:val="3E55FD41"/>
    <w:rsid w:val="3E6DEBCC"/>
    <w:rsid w:val="3E7BF6E2"/>
    <w:rsid w:val="3EC3F4DE"/>
    <w:rsid w:val="3ECCC5E8"/>
    <w:rsid w:val="3EDBEF8A"/>
    <w:rsid w:val="3F05057F"/>
    <w:rsid w:val="3F370D24"/>
    <w:rsid w:val="3F4BFA3F"/>
    <w:rsid w:val="3F545921"/>
    <w:rsid w:val="3F627E8E"/>
    <w:rsid w:val="3F81D7C3"/>
    <w:rsid w:val="3F94A1C5"/>
    <w:rsid w:val="4023842F"/>
    <w:rsid w:val="406C9FB4"/>
    <w:rsid w:val="40E9389D"/>
    <w:rsid w:val="40ED23F8"/>
    <w:rsid w:val="412BF729"/>
    <w:rsid w:val="414161F0"/>
    <w:rsid w:val="4144C159"/>
    <w:rsid w:val="4160A270"/>
    <w:rsid w:val="416D4666"/>
    <w:rsid w:val="41BAEA91"/>
    <w:rsid w:val="41C490D2"/>
    <w:rsid w:val="41E36235"/>
    <w:rsid w:val="41E47039"/>
    <w:rsid w:val="422AF7CF"/>
    <w:rsid w:val="423012B8"/>
    <w:rsid w:val="423FFE83"/>
    <w:rsid w:val="4259FE31"/>
    <w:rsid w:val="4288AC83"/>
    <w:rsid w:val="4289AF9C"/>
    <w:rsid w:val="428F3ED7"/>
    <w:rsid w:val="42DC1915"/>
    <w:rsid w:val="43029532"/>
    <w:rsid w:val="430A2FB5"/>
    <w:rsid w:val="431D0205"/>
    <w:rsid w:val="4330795E"/>
    <w:rsid w:val="4334F0F7"/>
    <w:rsid w:val="4356BCF7"/>
    <w:rsid w:val="43804B4C"/>
    <w:rsid w:val="43CA48F8"/>
    <w:rsid w:val="43D3FDDC"/>
    <w:rsid w:val="43DF246A"/>
    <w:rsid w:val="43ECAAE4"/>
    <w:rsid w:val="44259B12"/>
    <w:rsid w:val="442F7289"/>
    <w:rsid w:val="445600D5"/>
    <w:rsid w:val="446450F3"/>
    <w:rsid w:val="447E958C"/>
    <w:rsid w:val="448D8A1F"/>
    <w:rsid w:val="4493BEF9"/>
    <w:rsid w:val="449CCF3F"/>
    <w:rsid w:val="44A35323"/>
    <w:rsid w:val="44D54DF0"/>
    <w:rsid w:val="44E40594"/>
    <w:rsid w:val="44F0A70D"/>
    <w:rsid w:val="450B7A5B"/>
    <w:rsid w:val="452FAC6B"/>
    <w:rsid w:val="454AAF18"/>
    <w:rsid w:val="454DE474"/>
    <w:rsid w:val="456D1F6A"/>
    <w:rsid w:val="458231C7"/>
    <w:rsid w:val="45E98933"/>
    <w:rsid w:val="46243089"/>
    <w:rsid w:val="46260403"/>
    <w:rsid w:val="463E00D0"/>
    <w:rsid w:val="46469402"/>
    <w:rsid w:val="46699F10"/>
    <w:rsid w:val="469168F3"/>
    <w:rsid w:val="46981286"/>
    <w:rsid w:val="46D7FE10"/>
    <w:rsid w:val="46F5C1E6"/>
    <w:rsid w:val="47018BBF"/>
    <w:rsid w:val="4720FF3D"/>
    <w:rsid w:val="473F53E0"/>
    <w:rsid w:val="477D1B25"/>
    <w:rsid w:val="4781BE02"/>
    <w:rsid w:val="4794611A"/>
    <w:rsid w:val="47A32626"/>
    <w:rsid w:val="47A54AB1"/>
    <w:rsid w:val="47BDBB4B"/>
    <w:rsid w:val="47C05950"/>
    <w:rsid w:val="47D93AEE"/>
    <w:rsid w:val="4819BE9A"/>
    <w:rsid w:val="48487EA8"/>
    <w:rsid w:val="484A2244"/>
    <w:rsid w:val="488E46A2"/>
    <w:rsid w:val="488FD7B3"/>
    <w:rsid w:val="48A1D018"/>
    <w:rsid w:val="48A3C965"/>
    <w:rsid w:val="48F85318"/>
    <w:rsid w:val="4901D03A"/>
    <w:rsid w:val="492A8BD4"/>
    <w:rsid w:val="49536889"/>
    <w:rsid w:val="49549803"/>
    <w:rsid w:val="49551201"/>
    <w:rsid w:val="496D39F7"/>
    <w:rsid w:val="497843EC"/>
    <w:rsid w:val="499AAB31"/>
    <w:rsid w:val="49A6250F"/>
    <w:rsid w:val="49CB85E6"/>
    <w:rsid w:val="4A038473"/>
    <w:rsid w:val="4A467A42"/>
    <w:rsid w:val="4A836F8D"/>
    <w:rsid w:val="4A918220"/>
    <w:rsid w:val="4AB9469A"/>
    <w:rsid w:val="4AE76E8A"/>
    <w:rsid w:val="4B18F2D1"/>
    <w:rsid w:val="4B3FBC55"/>
    <w:rsid w:val="4B5F629F"/>
    <w:rsid w:val="4B79B07A"/>
    <w:rsid w:val="4BB59E95"/>
    <w:rsid w:val="4BBDFBC6"/>
    <w:rsid w:val="4C1BF070"/>
    <w:rsid w:val="4C6DF773"/>
    <w:rsid w:val="4C9204CC"/>
    <w:rsid w:val="4C9E0AA7"/>
    <w:rsid w:val="4CC03DB9"/>
    <w:rsid w:val="4CCEAB25"/>
    <w:rsid w:val="4CDD97ED"/>
    <w:rsid w:val="4CE3A107"/>
    <w:rsid w:val="4CE4EB88"/>
    <w:rsid w:val="4CFE21EA"/>
    <w:rsid w:val="4CFE5898"/>
    <w:rsid w:val="4D25860A"/>
    <w:rsid w:val="4D3B7815"/>
    <w:rsid w:val="4D687FBE"/>
    <w:rsid w:val="4DA322DF"/>
    <w:rsid w:val="4DC2BAF7"/>
    <w:rsid w:val="4E162B9B"/>
    <w:rsid w:val="4E32B4F9"/>
    <w:rsid w:val="4E35B179"/>
    <w:rsid w:val="4EB317A4"/>
    <w:rsid w:val="4EE2AA7E"/>
    <w:rsid w:val="4EED6D52"/>
    <w:rsid w:val="4F0E7481"/>
    <w:rsid w:val="4F1BBFE0"/>
    <w:rsid w:val="4F232BD7"/>
    <w:rsid w:val="4F2C56B5"/>
    <w:rsid w:val="4F614C83"/>
    <w:rsid w:val="4FA2A8D4"/>
    <w:rsid w:val="4FD0C5FC"/>
    <w:rsid w:val="5034DA1C"/>
    <w:rsid w:val="504E6B6E"/>
    <w:rsid w:val="50622673"/>
    <w:rsid w:val="50C3EBCB"/>
    <w:rsid w:val="51018F86"/>
    <w:rsid w:val="510EF246"/>
    <w:rsid w:val="5133F019"/>
    <w:rsid w:val="513E7935"/>
    <w:rsid w:val="5143816A"/>
    <w:rsid w:val="51D302AA"/>
    <w:rsid w:val="51D6E794"/>
    <w:rsid w:val="51E8FB9F"/>
    <w:rsid w:val="522F1C9C"/>
    <w:rsid w:val="5278F0E7"/>
    <w:rsid w:val="527BBC52"/>
    <w:rsid w:val="5280B4B8"/>
    <w:rsid w:val="529C546E"/>
    <w:rsid w:val="52C8762E"/>
    <w:rsid w:val="52D8636F"/>
    <w:rsid w:val="52DA4996"/>
    <w:rsid w:val="52E2FE09"/>
    <w:rsid w:val="52F74A58"/>
    <w:rsid w:val="5363CDF2"/>
    <w:rsid w:val="5394671A"/>
    <w:rsid w:val="5395146F"/>
    <w:rsid w:val="53B04111"/>
    <w:rsid w:val="53C41731"/>
    <w:rsid w:val="5425ADA3"/>
    <w:rsid w:val="542C14CA"/>
    <w:rsid w:val="54536213"/>
    <w:rsid w:val="546B8D27"/>
    <w:rsid w:val="546EEF1D"/>
    <w:rsid w:val="54724B71"/>
    <w:rsid w:val="547C7EB3"/>
    <w:rsid w:val="54B0CF54"/>
    <w:rsid w:val="54CC29D4"/>
    <w:rsid w:val="5511F6FE"/>
    <w:rsid w:val="551DFE23"/>
    <w:rsid w:val="551F5ED6"/>
    <w:rsid w:val="5569CC28"/>
    <w:rsid w:val="55C8D7C0"/>
    <w:rsid w:val="55E0B1EA"/>
    <w:rsid w:val="55E98AA8"/>
    <w:rsid w:val="5606CBBF"/>
    <w:rsid w:val="560FB0E1"/>
    <w:rsid w:val="5633C651"/>
    <w:rsid w:val="564EA003"/>
    <w:rsid w:val="569EA8BF"/>
    <w:rsid w:val="56D876FF"/>
    <w:rsid w:val="56E1FD1A"/>
    <w:rsid w:val="56F8838C"/>
    <w:rsid w:val="570D2BA8"/>
    <w:rsid w:val="5722EBD1"/>
    <w:rsid w:val="5730D78D"/>
    <w:rsid w:val="5772AEAA"/>
    <w:rsid w:val="5786BE26"/>
    <w:rsid w:val="57A0E8CB"/>
    <w:rsid w:val="57E3321C"/>
    <w:rsid w:val="57E6C619"/>
    <w:rsid w:val="583D6044"/>
    <w:rsid w:val="584112DA"/>
    <w:rsid w:val="586B335D"/>
    <w:rsid w:val="593FD8FF"/>
    <w:rsid w:val="5941CA6D"/>
    <w:rsid w:val="596F3986"/>
    <w:rsid w:val="5979A82D"/>
    <w:rsid w:val="597B3A48"/>
    <w:rsid w:val="59895D01"/>
    <w:rsid w:val="59A0BCBB"/>
    <w:rsid w:val="59B5D257"/>
    <w:rsid w:val="59BFD13B"/>
    <w:rsid w:val="59C55836"/>
    <w:rsid w:val="59F72DAE"/>
    <w:rsid w:val="5A0710D4"/>
    <w:rsid w:val="5A3D76B9"/>
    <w:rsid w:val="5A4E96AF"/>
    <w:rsid w:val="5AE64E53"/>
    <w:rsid w:val="5B00B2F0"/>
    <w:rsid w:val="5B04D0B4"/>
    <w:rsid w:val="5B5BD2C1"/>
    <w:rsid w:val="5B8D2A74"/>
    <w:rsid w:val="5BAD62D0"/>
    <w:rsid w:val="5BBE2D04"/>
    <w:rsid w:val="5BDCCC7F"/>
    <w:rsid w:val="5C544E1D"/>
    <w:rsid w:val="5C9596EB"/>
    <w:rsid w:val="5C9E4192"/>
    <w:rsid w:val="5CA0B0EC"/>
    <w:rsid w:val="5CB8B78B"/>
    <w:rsid w:val="5D03FEB7"/>
    <w:rsid w:val="5D0A0971"/>
    <w:rsid w:val="5D16E038"/>
    <w:rsid w:val="5D19DA51"/>
    <w:rsid w:val="5D1BF990"/>
    <w:rsid w:val="5D2D1F16"/>
    <w:rsid w:val="5D334E46"/>
    <w:rsid w:val="5D4DBCC4"/>
    <w:rsid w:val="5D509091"/>
    <w:rsid w:val="5D5C4E56"/>
    <w:rsid w:val="5D70D2BD"/>
    <w:rsid w:val="5D851B21"/>
    <w:rsid w:val="5D92308E"/>
    <w:rsid w:val="5DA98C60"/>
    <w:rsid w:val="5DBC20A8"/>
    <w:rsid w:val="5DC4051D"/>
    <w:rsid w:val="5DC88C8E"/>
    <w:rsid w:val="5E00FEA5"/>
    <w:rsid w:val="5E520D96"/>
    <w:rsid w:val="5E65D00E"/>
    <w:rsid w:val="5E760C97"/>
    <w:rsid w:val="5EDE7E5F"/>
    <w:rsid w:val="5EE1D5F8"/>
    <w:rsid w:val="5EE4F541"/>
    <w:rsid w:val="5F06C737"/>
    <w:rsid w:val="5F08C13D"/>
    <w:rsid w:val="5F0AD0C6"/>
    <w:rsid w:val="5F314935"/>
    <w:rsid w:val="5F54A427"/>
    <w:rsid w:val="5F56A009"/>
    <w:rsid w:val="5F695AED"/>
    <w:rsid w:val="5F7FA915"/>
    <w:rsid w:val="5F84175B"/>
    <w:rsid w:val="5F89DEC6"/>
    <w:rsid w:val="5F8BEF65"/>
    <w:rsid w:val="5F9E156E"/>
    <w:rsid w:val="5FE1AB8C"/>
    <w:rsid w:val="5FEA0F94"/>
    <w:rsid w:val="60630A73"/>
    <w:rsid w:val="608971DC"/>
    <w:rsid w:val="6097D501"/>
    <w:rsid w:val="609DCCE0"/>
    <w:rsid w:val="615305F3"/>
    <w:rsid w:val="615D2CD8"/>
    <w:rsid w:val="61B1EF41"/>
    <w:rsid w:val="61BB690B"/>
    <w:rsid w:val="62103C7A"/>
    <w:rsid w:val="6215A40B"/>
    <w:rsid w:val="621FC482"/>
    <w:rsid w:val="6231B5CD"/>
    <w:rsid w:val="62485FF2"/>
    <w:rsid w:val="624C4EDD"/>
    <w:rsid w:val="626F926D"/>
    <w:rsid w:val="627248EF"/>
    <w:rsid w:val="62E683B0"/>
    <w:rsid w:val="62EB7348"/>
    <w:rsid w:val="62F91C97"/>
    <w:rsid w:val="6320C41F"/>
    <w:rsid w:val="63600E8C"/>
    <w:rsid w:val="63ADA93E"/>
    <w:rsid w:val="63F0C3C3"/>
    <w:rsid w:val="63FA3191"/>
    <w:rsid w:val="642B4FB5"/>
    <w:rsid w:val="6452E3A5"/>
    <w:rsid w:val="64651B19"/>
    <w:rsid w:val="649F75ED"/>
    <w:rsid w:val="65609396"/>
    <w:rsid w:val="656AC582"/>
    <w:rsid w:val="6571C272"/>
    <w:rsid w:val="65765AC9"/>
    <w:rsid w:val="6581DD00"/>
    <w:rsid w:val="65A0F844"/>
    <w:rsid w:val="65D54E37"/>
    <w:rsid w:val="65E839F4"/>
    <w:rsid w:val="6625A285"/>
    <w:rsid w:val="666F15DB"/>
    <w:rsid w:val="668E3563"/>
    <w:rsid w:val="66E67130"/>
    <w:rsid w:val="6701B596"/>
    <w:rsid w:val="67149560"/>
    <w:rsid w:val="6716EB7C"/>
    <w:rsid w:val="674E34C9"/>
    <w:rsid w:val="6756BD7D"/>
    <w:rsid w:val="677C8C2E"/>
    <w:rsid w:val="678ADCE5"/>
    <w:rsid w:val="678EF37B"/>
    <w:rsid w:val="679F7216"/>
    <w:rsid w:val="67E71BDC"/>
    <w:rsid w:val="686D92C6"/>
    <w:rsid w:val="68884148"/>
    <w:rsid w:val="68A96435"/>
    <w:rsid w:val="68D48776"/>
    <w:rsid w:val="6958586C"/>
    <w:rsid w:val="697DD8D3"/>
    <w:rsid w:val="69920F03"/>
    <w:rsid w:val="69A0B673"/>
    <w:rsid w:val="69A61527"/>
    <w:rsid w:val="6A885238"/>
    <w:rsid w:val="6ADFF4CD"/>
    <w:rsid w:val="6B7194EA"/>
    <w:rsid w:val="6B7436A1"/>
    <w:rsid w:val="6B7FB285"/>
    <w:rsid w:val="6BD8E79E"/>
    <w:rsid w:val="6BE4A531"/>
    <w:rsid w:val="6BFA2FCA"/>
    <w:rsid w:val="6C8BA5F4"/>
    <w:rsid w:val="6CC23625"/>
    <w:rsid w:val="6D09E0F3"/>
    <w:rsid w:val="6D0C8CDC"/>
    <w:rsid w:val="6D1C5864"/>
    <w:rsid w:val="6D43CF71"/>
    <w:rsid w:val="6D448DFB"/>
    <w:rsid w:val="6D85DE7D"/>
    <w:rsid w:val="6DAAB0C9"/>
    <w:rsid w:val="6DC2BCE5"/>
    <w:rsid w:val="6DC9A0AF"/>
    <w:rsid w:val="6DE8FCC7"/>
    <w:rsid w:val="6DF26E62"/>
    <w:rsid w:val="6DF3BE23"/>
    <w:rsid w:val="6E319B7D"/>
    <w:rsid w:val="6E38DC30"/>
    <w:rsid w:val="6E5408AE"/>
    <w:rsid w:val="6E9123FB"/>
    <w:rsid w:val="6E9641E3"/>
    <w:rsid w:val="6EA76724"/>
    <w:rsid w:val="6EAFC876"/>
    <w:rsid w:val="6EBBCEE9"/>
    <w:rsid w:val="6ED481FE"/>
    <w:rsid w:val="6F0E0AF0"/>
    <w:rsid w:val="6F871E36"/>
    <w:rsid w:val="6FE9459E"/>
    <w:rsid w:val="70046CF1"/>
    <w:rsid w:val="707F5B14"/>
    <w:rsid w:val="70FBF8D5"/>
    <w:rsid w:val="71855D7B"/>
    <w:rsid w:val="71AA8901"/>
    <w:rsid w:val="71D84DBD"/>
    <w:rsid w:val="71E2FA16"/>
    <w:rsid w:val="720101FB"/>
    <w:rsid w:val="72325A61"/>
    <w:rsid w:val="72870FFE"/>
    <w:rsid w:val="728842BD"/>
    <w:rsid w:val="7288AA6C"/>
    <w:rsid w:val="72C8B058"/>
    <w:rsid w:val="73490E83"/>
    <w:rsid w:val="7394DE59"/>
    <w:rsid w:val="73D9FE1F"/>
    <w:rsid w:val="743CBB79"/>
    <w:rsid w:val="7492AC36"/>
    <w:rsid w:val="749A3C6C"/>
    <w:rsid w:val="74AF514B"/>
    <w:rsid w:val="74B1F15B"/>
    <w:rsid w:val="74F6F727"/>
    <w:rsid w:val="7522BC17"/>
    <w:rsid w:val="7523B7DB"/>
    <w:rsid w:val="75C6399A"/>
    <w:rsid w:val="75C6B5EC"/>
    <w:rsid w:val="75CFEFA0"/>
    <w:rsid w:val="75E369FE"/>
    <w:rsid w:val="75FDA178"/>
    <w:rsid w:val="76064052"/>
    <w:rsid w:val="761DFD95"/>
    <w:rsid w:val="7626810F"/>
    <w:rsid w:val="765A2AF5"/>
    <w:rsid w:val="767DDBD4"/>
    <w:rsid w:val="76830BB2"/>
    <w:rsid w:val="7696CDE6"/>
    <w:rsid w:val="76A7AF92"/>
    <w:rsid w:val="76C7DEA6"/>
    <w:rsid w:val="76CBFF52"/>
    <w:rsid w:val="771A8A93"/>
    <w:rsid w:val="77209B0A"/>
    <w:rsid w:val="777772B7"/>
    <w:rsid w:val="779594F9"/>
    <w:rsid w:val="77C4F424"/>
    <w:rsid w:val="786C1018"/>
    <w:rsid w:val="786C93A2"/>
    <w:rsid w:val="7880CB5B"/>
    <w:rsid w:val="78A3DE64"/>
    <w:rsid w:val="78ABBEEB"/>
    <w:rsid w:val="78BF12D2"/>
    <w:rsid w:val="78CF8E58"/>
    <w:rsid w:val="78EEA757"/>
    <w:rsid w:val="79092BC6"/>
    <w:rsid w:val="792A48BA"/>
    <w:rsid w:val="793D4C3D"/>
    <w:rsid w:val="793E904D"/>
    <w:rsid w:val="7949A767"/>
    <w:rsid w:val="7991EBC8"/>
    <w:rsid w:val="799BFDA8"/>
    <w:rsid w:val="79C89840"/>
    <w:rsid w:val="79FFF254"/>
    <w:rsid w:val="7A0A8BBC"/>
    <w:rsid w:val="7A534DF0"/>
    <w:rsid w:val="7A6209C8"/>
    <w:rsid w:val="7A7B1118"/>
    <w:rsid w:val="7A8F1492"/>
    <w:rsid w:val="7A98D613"/>
    <w:rsid w:val="7AC5E134"/>
    <w:rsid w:val="7AFBA8F5"/>
    <w:rsid w:val="7B14E4B4"/>
    <w:rsid w:val="7B3412BA"/>
    <w:rsid w:val="7B5FDD3D"/>
    <w:rsid w:val="7B6E8CE5"/>
    <w:rsid w:val="7B8F03E6"/>
    <w:rsid w:val="7BB5A048"/>
    <w:rsid w:val="7BCDA8FA"/>
    <w:rsid w:val="7BEF1E51"/>
    <w:rsid w:val="7BEF8C01"/>
    <w:rsid w:val="7BF59D16"/>
    <w:rsid w:val="7C1E24CF"/>
    <w:rsid w:val="7C9BE24B"/>
    <w:rsid w:val="7CC97B8D"/>
    <w:rsid w:val="7D0558F5"/>
    <w:rsid w:val="7D3295B6"/>
    <w:rsid w:val="7D40BBB1"/>
    <w:rsid w:val="7D6606A2"/>
    <w:rsid w:val="7D6EA022"/>
    <w:rsid w:val="7DAA65A5"/>
    <w:rsid w:val="7DC07D46"/>
    <w:rsid w:val="7DE6D298"/>
    <w:rsid w:val="7E2730D4"/>
    <w:rsid w:val="7E7459A8"/>
    <w:rsid w:val="7E875F30"/>
    <w:rsid w:val="7EA08043"/>
    <w:rsid w:val="7EB369D3"/>
    <w:rsid w:val="7F17EE5F"/>
    <w:rsid w:val="7F1A7501"/>
    <w:rsid w:val="7F2D29C7"/>
    <w:rsid w:val="7F471BC0"/>
    <w:rsid w:val="7F55486E"/>
    <w:rsid w:val="7F61BF2B"/>
    <w:rsid w:val="7F8701F8"/>
    <w:rsid w:val="7FB08C4E"/>
    <w:rsid w:val="7FD124C2"/>
    <w:rsid w:val="7FDEBC7D"/>
    <w:rsid w:val="7FE1B7BC"/>
    <w:rsid w:val="7FFD6DB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5470"/>
  <w15:docId w15:val="{B22F1032-B007-4ED3-A65A-DD40BFB3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72D"/>
    <w:pPr>
      <w:spacing w:after="120" w:line="276" w:lineRule="auto"/>
    </w:pPr>
    <w:rPr>
      <w:rFonts w:ascii="Cambria" w:hAnsi="Cambria"/>
    </w:rPr>
  </w:style>
  <w:style w:type="paragraph" w:styleId="Heading1">
    <w:name w:val="heading 1"/>
    <w:basedOn w:val="Normal"/>
    <w:next w:val="Normal"/>
    <w:link w:val="Heading1Char"/>
    <w:uiPriority w:val="9"/>
    <w:qFormat/>
    <w:rsid w:val="00AC1C30"/>
    <w:pPr>
      <w:keepNext/>
      <w:keepLines/>
      <w:numPr>
        <w:numId w:val="1"/>
      </w:numPr>
      <w:spacing w:before="360"/>
      <w:outlineLvl w:val="0"/>
    </w:pPr>
    <w:rPr>
      <w:rFonts w:asciiTheme="minorHAnsi" w:eastAsiaTheme="majorEastAsia" w:hAnsiTheme="minorHAnsi" w:cstheme="majorBidi"/>
      <w:sz w:val="36"/>
      <w:szCs w:val="32"/>
    </w:rPr>
  </w:style>
  <w:style w:type="paragraph" w:styleId="Heading2">
    <w:name w:val="heading 2"/>
    <w:aliases w:val="h2,p"/>
    <w:basedOn w:val="Normal"/>
    <w:next w:val="Normal"/>
    <w:link w:val="Heading2Char"/>
    <w:uiPriority w:val="9"/>
    <w:unhideWhenUsed/>
    <w:qFormat/>
    <w:rsid w:val="00AC1C30"/>
    <w:pPr>
      <w:keepNext/>
      <w:keepLines/>
      <w:numPr>
        <w:ilvl w:val="1"/>
        <w:numId w:val="1"/>
      </w:numPr>
      <w:spacing w:before="120"/>
      <w:outlineLvl w:val="1"/>
    </w:pPr>
    <w:rPr>
      <w:rFonts w:asciiTheme="minorHAnsi" w:eastAsiaTheme="majorEastAsia" w:hAnsiTheme="minorHAnsi" w:cstheme="majorBidi"/>
      <w:b/>
      <w:sz w:val="28"/>
      <w:szCs w:val="26"/>
    </w:rPr>
  </w:style>
  <w:style w:type="paragraph" w:styleId="Heading3">
    <w:name w:val="heading 3"/>
    <w:basedOn w:val="Normal"/>
    <w:next w:val="Normal"/>
    <w:link w:val="Heading3Char"/>
    <w:uiPriority w:val="9"/>
    <w:unhideWhenUsed/>
    <w:qFormat/>
    <w:rsid w:val="003D1FB1"/>
    <w:pPr>
      <w:keepNext/>
      <w:keepLines/>
      <w:numPr>
        <w:ilvl w:val="2"/>
        <w:numId w:val="1"/>
      </w:numPr>
      <w:spacing w:before="120"/>
      <w:outlineLvl w:val="2"/>
    </w:pPr>
    <w:rPr>
      <w:rFonts w:asciiTheme="minorHAnsi" w:eastAsiaTheme="majorEastAsia" w:hAnsiTheme="minorHAnsi" w:cstheme="majorBidi"/>
      <w:i/>
      <w:szCs w:val="24"/>
    </w:rPr>
  </w:style>
  <w:style w:type="paragraph" w:styleId="Heading4">
    <w:name w:val="heading 4"/>
    <w:basedOn w:val="Normal"/>
    <w:next w:val="Normal"/>
    <w:link w:val="Heading4Char"/>
    <w:uiPriority w:val="9"/>
    <w:unhideWhenUsed/>
    <w:qFormat/>
    <w:rsid w:val="00EF3548"/>
    <w:pPr>
      <w:keepNext/>
      <w:keepLines/>
      <w:numPr>
        <w:ilvl w:val="3"/>
        <w:numId w:val="1"/>
      </w:numPr>
      <w:spacing w:before="120" w:after="0"/>
      <w:ind w:left="862" w:hanging="862"/>
      <w:outlineLvl w:val="3"/>
    </w:pPr>
    <w:rPr>
      <w:rFonts w:asciiTheme="minorHAnsi" w:eastAsiaTheme="majorEastAsia" w:hAnsiTheme="minorHAnsi" w:cs="Arial"/>
      <w:i/>
      <w:iCs/>
      <w:smallCaps/>
    </w:rPr>
  </w:style>
  <w:style w:type="paragraph" w:styleId="Heading5">
    <w:name w:val="heading 5"/>
    <w:basedOn w:val="Normal"/>
    <w:next w:val="Normal"/>
    <w:link w:val="Heading5Char"/>
    <w:uiPriority w:val="9"/>
    <w:unhideWhenUsed/>
    <w:rsid w:val="00C7222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7222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7222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C7222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7222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C30"/>
    <w:rPr>
      <w:rFonts w:eastAsiaTheme="majorEastAsia" w:cstheme="majorBidi"/>
      <w:sz w:val="36"/>
      <w:szCs w:val="32"/>
    </w:rPr>
  </w:style>
  <w:style w:type="character" w:customStyle="1" w:styleId="Heading2Char">
    <w:name w:val="Heading 2 Char"/>
    <w:aliases w:val="h2 Char,p Char"/>
    <w:basedOn w:val="DefaultParagraphFont"/>
    <w:link w:val="Heading2"/>
    <w:uiPriority w:val="9"/>
    <w:rsid w:val="00AC1C30"/>
    <w:rPr>
      <w:rFonts w:eastAsiaTheme="majorEastAsia" w:cstheme="majorBidi"/>
      <w:b/>
      <w:sz w:val="28"/>
      <w:szCs w:val="26"/>
    </w:rPr>
  </w:style>
  <w:style w:type="character" w:customStyle="1" w:styleId="Heading3Char">
    <w:name w:val="Heading 3 Char"/>
    <w:basedOn w:val="DefaultParagraphFont"/>
    <w:link w:val="Heading3"/>
    <w:uiPriority w:val="9"/>
    <w:rsid w:val="003D1FB1"/>
    <w:rPr>
      <w:rFonts w:eastAsiaTheme="majorEastAsia" w:cstheme="majorBidi"/>
      <w:i/>
      <w:szCs w:val="24"/>
    </w:rPr>
  </w:style>
  <w:style w:type="character" w:customStyle="1" w:styleId="Heading4Char">
    <w:name w:val="Heading 4 Char"/>
    <w:basedOn w:val="DefaultParagraphFont"/>
    <w:link w:val="Heading4"/>
    <w:uiPriority w:val="9"/>
    <w:rsid w:val="00EF3548"/>
    <w:rPr>
      <w:rFonts w:eastAsiaTheme="majorEastAsia" w:cs="Arial"/>
      <w:i/>
      <w:iCs/>
      <w:smallCaps/>
    </w:rPr>
  </w:style>
  <w:style w:type="character" w:customStyle="1" w:styleId="Heading5Char">
    <w:name w:val="Heading 5 Char"/>
    <w:basedOn w:val="DefaultParagraphFont"/>
    <w:link w:val="Heading5"/>
    <w:uiPriority w:val="9"/>
    <w:rsid w:val="00C7222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7222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7222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C722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7222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E032A"/>
    <w:pPr>
      <w:spacing w:before="240" w:after="240"/>
      <w:contextualSpacing/>
      <w:jc w:val="center"/>
    </w:pPr>
    <w:rPr>
      <w:rFonts w:asciiTheme="minorHAnsi" w:eastAsiaTheme="majorEastAsia" w:hAnsiTheme="minorHAnsi" w:cstheme="majorBidi"/>
      <w:b/>
      <w:sz w:val="36"/>
      <w:szCs w:val="56"/>
    </w:rPr>
  </w:style>
  <w:style w:type="character" w:customStyle="1" w:styleId="TitleChar">
    <w:name w:val="Title Char"/>
    <w:basedOn w:val="DefaultParagraphFont"/>
    <w:link w:val="Title"/>
    <w:uiPriority w:val="10"/>
    <w:rsid w:val="002E032A"/>
    <w:rPr>
      <w:rFonts w:eastAsiaTheme="majorEastAsia" w:cstheme="majorBidi"/>
      <w:b/>
      <w:sz w:val="36"/>
      <w:szCs w:val="56"/>
    </w:rPr>
  </w:style>
  <w:style w:type="table" w:styleId="TableGrid">
    <w:name w:val="Table Grid"/>
    <w:basedOn w:val="TableNormal"/>
    <w:uiPriority w:val="59"/>
    <w:rsid w:val="00C7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44B17"/>
    <w:pPr>
      <w:spacing w:before="120" w:after="0"/>
    </w:pPr>
    <w:rPr>
      <w:b/>
      <w:iCs/>
      <w:szCs w:val="18"/>
    </w:rPr>
  </w:style>
  <w:style w:type="paragraph" w:styleId="TOCHeading">
    <w:name w:val="TOC Heading"/>
    <w:basedOn w:val="Heading1"/>
    <w:next w:val="Normal"/>
    <w:uiPriority w:val="39"/>
    <w:unhideWhenUsed/>
    <w:qFormat/>
    <w:rsid w:val="00761A5A"/>
    <w:pPr>
      <w:keepLines w:val="0"/>
      <w:numPr>
        <w:numId w:val="0"/>
      </w:numPr>
      <w:spacing w:after="0"/>
      <w:outlineLvl w:val="9"/>
    </w:pPr>
    <w:rPr>
      <w:lang w:val="en-US"/>
    </w:rPr>
  </w:style>
  <w:style w:type="paragraph" w:styleId="TOC1">
    <w:name w:val="toc 1"/>
    <w:basedOn w:val="Normal"/>
    <w:next w:val="Normal"/>
    <w:autoRedefine/>
    <w:uiPriority w:val="39"/>
    <w:unhideWhenUsed/>
    <w:rsid w:val="00E61207"/>
    <w:pPr>
      <w:tabs>
        <w:tab w:val="left" w:pos="482"/>
        <w:tab w:val="right" w:leader="dot" w:pos="9060"/>
      </w:tabs>
      <w:spacing w:line="240" w:lineRule="auto"/>
    </w:pPr>
    <w:rPr>
      <w:sz w:val="20"/>
    </w:rPr>
  </w:style>
  <w:style w:type="paragraph" w:styleId="TOC2">
    <w:name w:val="toc 2"/>
    <w:basedOn w:val="Normal"/>
    <w:next w:val="Normal"/>
    <w:autoRedefine/>
    <w:uiPriority w:val="39"/>
    <w:unhideWhenUsed/>
    <w:rsid w:val="00453C27"/>
    <w:pPr>
      <w:spacing w:after="0"/>
      <w:ind w:left="238"/>
    </w:pPr>
    <w:rPr>
      <w:sz w:val="20"/>
    </w:rPr>
  </w:style>
  <w:style w:type="paragraph" w:styleId="TOC3">
    <w:name w:val="toc 3"/>
    <w:basedOn w:val="Normal"/>
    <w:next w:val="Normal"/>
    <w:autoRedefine/>
    <w:uiPriority w:val="39"/>
    <w:unhideWhenUsed/>
    <w:qFormat/>
    <w:rsid w:val="00453C27"/>
    <w:pPr>
      <w:spacing w:after="0"/>
      <w:ind w:left="482"/>
    </w:pPr>
    <w:rPr>
      <w:sz w:val="20"/>
    </w:rPr>
  </w:style>
  <w:style w:type="character" w:styleId="Hyperlink">
    <w:name w:val="Hyperlink"/>
    <w:basedOn w:val="DefaultParagraphFont"/>
    <w:uiPriority w:val="99"/>
    <w:unhideWhenUsed/>
    <w:qFormat/>
    <w:rsid w:val="003D1FB1"/>
    <w:rPr>
      <w:rFonts w:ascii="Cambria" w:hAnsi="Cambria"/>
      <w:color w:val="0563C1" w:themeColor="hyperlink"/>
      <w:sz w:val="20"/>
      <w:u w:val="single"/>
    </w:rPr>
  </w:style>
  <w:style w:type="paragraph" w:customStyle="1" w:styleId="Dotpoint">
    <w:name w:val="Dot point"/>
    <w:basedOn w:val="Normal"/>
    <w:rsid w:val="00F944AC"/>
    <w:pPr>
      <w:numPr>
        <w:numId w:val="3"/>
      </w:numPr>
      <w:spacing w:after="0"/>
    </w:pPr>
    <w:rPr>
      <w:rFonts w:ascii="Times New Roman" w:eastAsia="Times New Roman" w:hAnsi="Times New Roman" w:cs="Times New Roman"/>
      <w:sz w:val="20"/>
      <w:szCs w:val="20"/>
    </w:rPr>
  </w:style>
  <w:style w:type="paragraph" w:customStyle="1" w:styleId="Default">
    <w:name w:val="Default"/>
    <w:rsid w:val="00561A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AppendixD">
    <w:name w:val="Heading 2 - Appendix D"/>
    <w:basedOn w:val="Heading2-AppendixC"/>
    <w:next w:val="Normal"/>
    <w:qFormat/>
    <w:rsid w:val="00E81507"/>
    <w:pPr>
      <w:numPr>
        <w:numId w:val="25"/>
      </w:numPr>
      <w:ind w:left="357" w:hanging="357"/>
    </w:pPr>
    <w:rPr>
      <w:color w:val="BFBFBF" w:themeColor="background1" w:themeShade="BF"/>
    </w:rPr>
  </w:style>
  <w:style w:type="character" w:styleId="FootnoteReference">
    <w:name w:val="footnote reference"/>
    <w:basedOn w:val="DefaultParagraphFont"/>
    <w:unhideWhenUsed/>
    <w:rsid w:val="00A1501B"/>
    <w:rPr>
      <w:vertAlign w:val="superscript"/>
    </w:rPr>
  </w:style>
  <w:style w:type="paragraph" w:styleId="FootnoteText">
    <w:name w:val="footnote text"/>
    <w:basedOn w:val="Normal"/>
    <w:link w:val="FootnoteTextChar"/>
    <w:uiPriority w:val="99"/>
    <w:unhideWhenUsed/>
    <w:rsid w:val="00DE4E39"/>
    <w:pPr>
      <w:spacing w:after="0"/>
    </w:pPr>
    <w:rPr>
      <w:sz w:val="20"/>
      <w:szCs w:val="20"/>
    </w:rPr>
  </w:style>
  <w:style w:type="character" w:customStyle="1" w:styleId="FootnoteTextChar">
    <w:name w:val="Footnote Text Char"/>
    <w:basedOn w:val="DefaultParagraphFont"/>
    <w:link w:val="FootnoteText"/>
    <w:uiPriority w:val="99"/>
    <w:rsid w:val="00DE4E39"/>
    <w:rPr>
      <w:rFonts w:ascii="Arial" w:hAnsi="Arial"/>
      <w:sz w:val="20"/>
      <w:szCs w:val="20"/>
    </w:rPr>
  </w:style>
  <w:style w:type="paragraph" w:styleId="EndnoteText">
    <w:name w:val="endnote text"/>
    <w:basedOn w:val="Normal"/>
    <w:link w:val="EndnoteTextChar"/>
    <w:uiPriority w:val="99"/>
    <w:unhideWhenUsed/>
    <w:rsid w:val="00327CE8"/>
    <w:pPr>
      <w:spacing w:after="0"/>
    </w:pPr>
    <w:rPr>
      <w:sz w:val="20"/>
      <w:szCs w:val="20"/>
    </w:rPr>
  </w:style>
  <w:style w:type="character" w:customStyle="1" w:styleId="EndnoteTextChar">
    <w:name w:val="Endnote Text Char"/>
    <w:basedOn w:val="DefaultParagraphFont"/>
    <w:link w:val="EndnoteText"/>
    <w:uiPriority w:val="99"/>
    <w:rsid w:val="00327CE8"/>
    <w:rPr>
      <w:rFonts w:ascii="Arial" w:hAnsi="Arial"/>
      <w:sz w:val="20"/>
      <w:szCs w:val="20"/>
    </w:rPr>
  </w:style>
  <w:style w:type="character" w:styleId="EndnoteReference">
    <w:name w:val="endnote reference"/>
    <w:basedOn w:val="DefaultParagraphFont"/>
    <w:uiPriority w:val="99"/>
    <w:semiHidden/>
    <w:unhideWhenUsed/>
    <w:rsid w:val="00327CE8"/>
    <w:rPr>
      <w:vertAlign w:val="superscript"/>
    </w:rPr>
  </w:style>
  <w:style w:type="paragraph" w:customStyle="1" w:styleId="Tabletext">
    <w:name w:val="Table text"/>
    <w:basedOn w:val="Normal"/>
    <w:uiPriority w:val="9"/>
    <w:qFormat/>
    <w:rsid w:val="003D1FB1"/>
    <w:pPr>
      <w:spacing w:after="0"/>
    </w:pPr>
    <w:rPr>
      <w:sz w:val="18"/>
    </w:rPr>
  </w:style>
  <w:style w:type="paragraph" w:styleId="TableofFigures">
    <w:name w:val="table of figures"/>
    <w:basedOn w:val="Normal"/>
    <w:next w:val="Normal"/>
    <w:uiPriority w:val="99"/>
    <w:unhideWhenUsed/>
    <w:rsid w:val="00453C27"/>
    <w:pPr>
      <w:spacing w:after="0"/>
    </w:pPr>
    <w:rPr>
      <w:sz w:val="20"/>
    </w:rPr>
  </w:style>
  <w:style w:type="character" w:styleId="FollowedHyperlink">
    <w:name w:val="FollowedHyperlink"/>
    <w:basedOn w:val="DefaultParagraphFont"/>
    <w:uiPriority w:val="99"/>
    <w:semiHidden/>
    <w:unhideWhenUsed/>
    <w:rsid w:val="000B7933"/>
    <w:rPr>
      <w:color w:val="954F72" w:themeColor="followedHyperlink"/>
      <w:u w:val="single"/>
    </w:rPr>
  </w:style>
  <w:style w:type="paragraph" w:styleId="ListBullet">
    <w:name w:val="List Bullet"/>
    <w:basedOn w:val="Normal"/>
    <w:uiPriority w:val="99"/>
    <w:qFormat/>
    <w:rsid w:val="006F7DD0"/>
    <w:rPr>
      <w:rFonts w:eastAsia="Times New Roman" w:cs="Times New Roman"/>
    </w:rPr>
  </w:style>
  <w:style w:type="paragraph" w:styleId="BalloonText">
    <w:name w:val="Balloon Text"/>
    <w:basedOn w:val="Normal"/>
    <w:link w:val="BalloonTextChar"/>
    <w:uiPriority w:val="99"/>
    <w:semiHidden/>
    <w:unhideWhenUsed/>
    <w:rsid w:val="00C908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8A0"/>
    <w:rPr>
      <w:rFonts w:ascii="Tahoma" w:hAnsi="Tahoma" w:cs="Tahoma"/>
      <w:sz w:val="16"/>
      <w:szCs w:val="16"/>
    </w:rPr>
  </w:style>
  <w:style w:type="character" w:styleId="CommentReference">
    <w:name w:val="annotation reference"/>
    <w:basedOn w:val="DefaultParagraphFont"/>
    <w:uiPriority w:val="99"/>
    <w:semiHidden/>
    <w:unhideWhenUsed/>
    <w:rsid w:val="005C39C3"/>
    <w:rPr>
      <w:sz w:val="16"/>
      <w:szCs w:val="16"/>
    </w:rPr>
  </w:style>
  <w:style w:type="paragraph" w:styleId="CommentText">
    <w:name w:val="annotation text"/>
    <w:basedOn w:val="Normal"/>
    <w:link w:val="CommentTextChar"/>
    <w:uiPriority w:val="99"/>
    <w:unhideWhenUsed/>
    <w:rsid w:val="005C39C3"/>
    <w:rPr>
      <w:sz w:val="20"/>
      <w:szCs w:val="20"/>
    </w:rPr>
  </w:style>
  <w:style w:type="character" w:customStyle="1" w:styleId="CommentTextChar">
    <w:name w:val="Comment Text Char"/>
    <w:basedOn w:val="DefaultParagraphFont"/>
    <w:link w:val="CommentText"/>
    <w:uiPriority w:val="99"/>
    <w:rsid w:val="005C39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39C3"/>
    <w:rPr>
      <w:b/>
      <w:bCs/>
    </w:rPr>
  </w:style>
  <w:style w:type="character" w:customStyle="1" w:styleId="CommentSubjectChar">
    <w:name w:val="Comment Subject Char"/>
    <w:basedOn w:val="CommentTextChar"/>
    <w:link w:val="CommentSubject"/>
    <w:uiPriority w:val="99"/>
    <w:semiHidden/>
    <w:rsid w:val="005C39C3"/>
    <w:rPr>
      <w:rFonts w:ascii="Arial" w:hAnsi="Arial"/>
      <w:b/>
      <w:bCs/>
      <w:sz w:val="20"/>
      <w:szCs w:val="20"/>
    </w:rPr>
  </w:style>
  <w:style w:type="paragraph" w:styleId="Header">
    <w:name w:val="header"/>
    <w:basedOn w:val="Normal"/>
    <w:link w:val="HeaderChar"/>
    <w:uiPriority w:val="99"/>
    <w:unhideWhenUsed/>
    <w:rsid w:val="00046372"/>
    <w:pPr>
      <w:tabs>
        <w:tab w:val="center" w:pos="4513"/>
        <w:tab w:val="right" w:pos="9026"/>
      </w:tabs>
      <w:spacing w:after="0"/>
    </w:pPr>
  </w:style>
  <w:style w:type="character" w:customStyle="1" w:styleId="HeaderChar">
    <w:name w:val="Header Char"/>
    <w:basedOn w:val="DefaultParagraphFont"/>
    <w:link w:val="Header"/>
    <w:uiPriority w:val="99"/>
    <w:rsid w:val="00046372"/>
    <w:rPr>
      <w:rFonts w:ascii="Arial" w:hAnsi="Arial"/>
      <w:sz w:val="24"/>
    </w:rPr>
  </w:style>
  <w:style w:type="paragraph" w:styleId="Footer">
    <w:name w:val="footer"/>
    <w:basedOn w:val="Normal"/>
    <w:link w:val="FooterChar"/>
    <w:uiPriority w:val="99"/>
    <w:unhideWhenUsed/>
    <w:rsid w:val="00046372"/>
    <w:pPr>
      <w:tabs>
        <w:tab w:val="center" w:pos="4513"/>
        <w:tab w:val="right" w:pos="9026"/>
      </w:tabs>
      <w:spacing w:after="0"/>
    </w:pPr>
  </w:style>
  <w:style w:type="character" w:customStyle="1" w:styleId="FooterChar">
    <w:name w:val="Footer Char"/>
    <w:basedOn w:val="DefaultParagraphFont"/>
    <w:link w:val="Footer"/>
    <w:uiPriority w:val="99"/>
    <w:rsid w:val="00046372"/>
    <w:rPr>
      <w:rFonts w:ascii="Arial" w:hAnsi="Arial"/>
      <w:sz w:val="24"/>
    </w:rPr>
  </w:style>
  <w:style w:type="paragraph" w:customStyle="1" w:styleId="Tablesource">
    <w:name w:val="Table source"/>
    <w:basedOn w:val="Tabletext"/>
    <w:next w:val="Normal"/>
    <w:qFormat/>
    <w:rsid w:val="003D1FB1"/>
    <w:pPr>
      <w:spacing w:after="120"/>
    </w:pPr>
    <w:rPr>
      <w:rFonts w:asciiTheme="minorHAnsi" w:hAnsiTheme="minorHAnsi"/>
    </w:rPr>
  </w:style>
  <w:style w:type="paragraph" w:styleId="NormalWeb">
    <w:name w:val="Normal (Web)"/>
    <w:basedOn w:val="Normal"/>
    <w:uiPriority w:val="99"/>
    <w:unhideWhenUsed/>
    <w:rsid w:val="000D6251"/>
    <w:rPr>
      <w:rFonts w:ascii="Times New Roman" w:hAnsi="Times New Roman" w:cs="Times New Roman"/>
      <w:szCs w:val="24"/>
    </w:rPr>
  </w:style>
  <w:style w:type="paragraph" w:customStyle="1" w:styleId="CAtext">
    <w:name w:val="CA text"/>
    <w:basedOn w:val="Normal"/>
    <w:link w:val="CAtextChar"/>
    <w:qFormat/>
    <w:rsid w:val="00F96AA8"/>
    <w:pPr>
      <w:spacing w:after="160" w:line="264" w:lineRule="auto"/>
    </w:pPr>
    <w:rPr>
      <w:rFonts w:eastAsia="Times New Roman" w:cs="Arial"/>
      <w:bCs/>
    </w:rPr>
  </w:style>
  <w:style w:type="character" w:customStyle="1" w:styleId="CAtextChar">
    <w:name w:val="CA text Char"/>
    <w:basedOn w:val="DefaultParagraphFont"/>
    <w:link w:val="CAtext"/>
    <w:rsid w:val="00F96AA8"/>
    <w:rPr>
      <w:rFonts w:ascii="Arial" w:eastAsia="Times New Roman" w:hAnsi="Arial" w:cs="Arial"/>
      <w:bCs/>
    </w:rPr>
  </w:style>
  <w:style w:type="paragraph" w:customStyle="1" w:styleId="CAlegendtext">
    <w:name w:val="CA legend text"/>
    <w:basedOn w:val="CAtext"/>
    <w:qFormat/>
    <w:rsid w:val="00F96AA8"/>
    <w:rPr>
      <w:sz w:val="18"/>
    </w:rPr>
  </w:style>
  <w:style w:type="character" w:styleId="UnresolvedMention">
    <w:name w:val="Unresolved Mention"/>
    <w:basedOn w:val="DefaultParagraphFont"/>
    <w:uiPriority w:val="99"/>
    <w:semiHidden/>
    <w:unhideWhenUsed/>
    <w:rsid w:val="008A7637"/>
    <w:rPr>
      <w:color w:val="605E5C"/>
      <w:shd w:val="clear" w:color="auto" w:fill="E1DFDD"/>
    </w:rPr>
  </w:style>
  <w:style w:type="paragraph" w:customStyle="1" w:styleId="Title2">
    <w:name w:val="Title 2"/>
    <w:basedOn w:val="Title"/>
    <w:qFormat/>
    <w:rsid w:val="00800345"/>
    <w:pPr>
      <w:spacing w:before="120" w:after="120"/>
      <w:jc w:val="left"/>
    </w:pPr>
    <w:rPr>
      <w:rFonts w:ascii="Calibri" w:hAnsi="Calibri" w:cs="Calibri"/>
      <w:b w:val="0"/>
      <w:bCs/>
      <w:sz w:val="28"/>
    </w:rPr>
  </w:style>
  <w:style w:type="character" w:styleId="Strong">
    <w:name w:val="Strong"/>
    <w:basedOn w:val="DefaultParagraphFont"/>
    <w:uiPriority w:val="22"/>
    <w:qFormat/>
    <w:rsid w:val="003D1FB1"/>
    <w:rPr>
      <w:b/>
      <w:bCs/>
    </w:rPr>
  </w:style>
  <w:style w:type="paragraph" w:customStyle="1" w:styleId="Normalsmall">
    <w:name w:val="Normal small"/>
    <w:qFormat/>
    <w:rsid w:val="003D1FB1"/>
    <w:pPr>
      <w:spacing w:after="120" w:line="276" w:lineRule="auto"/>
    </w:pPr>
    <w:rPr>
      <w:rFonts w:ascii="Cambria" w:hAnsi="Cambria"/>
      <w:sz w:val="18"/>
      <w:szCs w:val="18"/>
    </w:rPr>
  </w:style>
  <w:style w:type="paragraph" w:customStyle="1" w:styleId="Instructiontext">
    <w:name w:val="Instruction text"/>
    <w:basedOn w:val="Normal"/>
    <w:next w:val="Normal"/>
    <w:qFormat/>
    <w:rsid w:val="003D1FB1"/>
    <w:rPr>
      <w:color w:val="44546A" w:themeColor="text2"/>
      <w:shd w:val="clear" w:color="auto" w:fill="DEEAF6" w:themeFill="accent1" w:themeFillTint="33"/>
    </w:rPr>
  </w:style>
  <w:style w:type="paragraph" w:customStyle="1" w:styleId="Author">
    <w:name w:val="Author"/>
    <w:basedOn w:val="Normal"/>
    <w:next w:val="Normal"/>
    <w:uiPriority w:val="24"/>
    <w:qFormat/>
    <w:rsid w:val="004A269D"/>
    <w:pPr>
      <w:spacing w:after="60"/>
    </w:pPr>
    <w:rPr>
      <w:b/>
      <w:sz w:val="24"/>
      <w:szCs w:val="28"/>
    </w:rPr>
  </w:style>
  <w:style w:type="character" w:customStyle="1" w:styleId="Crossreference">
    <w:name w:val="Cross reference"/>
    <w:basedOn w:val="DefaultParagraphFont"/>
    <w:uiPriority w:val="1"/>
    <w:qFormat/>
    <w:rsid w:val="006E4C1F"/>
    <w:rPr>
      <w:u w:val="single"/>
    </w:rPr>
  </w:style>
  <w:style w:type="paragraph" w:customStyle="1" w:styleId="Consultationtext">
    <w:name w:val="Consultation text"/>
    <w:basedOn w:val="Normal"/>
    <w:qFormat/>
    <w:rsid w:val="001B42EF"/>
    <w:rPr>
      <w:color w:val="FF0000"/>
    </w:rPr>
  </w:style>
  <w:style w:type="character" w:styleId="PlaceholderText">
    <w:name w:val="Placeholder Text"/>
    <w:basedOn w:val="DefaultParagraphFont"/>
    <w:uiPriority w:val="99"/>
    <w:semiHidden/>
    <w:rsid w:val="005B302E"/>
    <w:rPr>
      <w:color w:val="808080"/>
    </w:rPr>
  </w:style>
  <w:style w:type="paragraph" w:customStyle="1" w:styleId="TableText0">
    <w:name w:val="Table Text"/>
    <w:basedOn w:val="Normal"/>
    <w:uiPriority w:val="13"/>
    <w:qFormat/>
    <w:rsid w:val="00251CB0"/>
    <w:pPr>
      <w:spacing w:before="60" w:after="60" w:line="240" w:lineRule="auto"/>
    </w:pPr>
    <w:rPr>
      <w:sz w:val="18"/>
    </w:rPr>
  </w:style>
  <w:style w:type="paragraph" w:customStyle="1" w:styleId="TableHeading">
    <w:name w:val="Table Heading"/>
    <w:basedOn w:val="TableText0"/>
    <w:uiPriority w:val="14"/>
    <w:qFormat/>
    <w:rsid w:val="00251CB0"/>
    <w:pPr>
      <w:keepNext/>
    </w:pPr>
    <w:rPr>
      <w:b/>
    </w:rPr>
  </w:style>
  <w:style w:type="paragraph" w:customStyle="1" w:styleId="Heading1-Appendix">
    <w:name w:val="Heading 1 - Appendix"/>
    <w:basedOn w:val="Heading1"/>
    <w:next w:val="Normal"/>
    <w:qFormat/>
    <w:rsid w:val="001639F5"/>
    <w:pPr>
      <w:pageBreakBefore/>
      <w:numPr>
        <w:numId w:val="0"/>
      </w:numPr>
      <w:spacing w:before="0"/>
    </w:pPr>
  </w:style>
  <w:style w:type="paragraph" w:customStyle="1" w:styleId="Heading2-AppendixA">
    <w:name w:val="Heading 2 - Appendix A"/>
    <w:basedOn w:val="Heading2"/>
    <w:qFormat/>
    <w:rsid w:val="003D419D"/>
    <w:pPr>
      <w:numPr>
        <w:ilvl w:val="0"/>
        <w:numId w:val="10"/>
      </w:numPr>
      <w:ind w:left="0" w:firstLine="0"/>
    </w:pPr>
  </w:style>
  <w:style w:type="paragraph" w:customStyle="1" w:styleId="Heading2-AppendixB">
    <w:name w:val="Heading 2 - Appendix B"/>
    <w:basedOn w:val="Heading2-AppendixA"/>
    <w:next w:val="Normal"/>
    <w:qFormat/>
    <w:rsid w:val="001639F5"/>
    <w:pPr>
      <w:numPr>
        <w:numId w:val="11"/>
      </w:numPr>
      <w:ind w:left="0" w:firstLine="0"/>
    </w:pPr>
  </w:style>
  <w:style w:type="paragraph" w:customStyle="1" w:styleId="Heading2-AppendixC">
    <w:name w:val="Heading 2 - Appendix C"/>
    <w:basedOn w:val="Heading2-AppendixB"/>
    <w:qFormat/>
    <w:rsid w:val="001639F5"/>
    <w:pPr>
      <w:numPr>
        <w:numId w:val="12"/>
      </w:numPr>
      <w:ind w:left="0" w:firstLine="0"/>
    </w:pPr>
  </w:style>
  <w:style w:type="paragraph" w:customStyle="1" w:styleId="Consultationquestions">
    <w:name w:val="Consultation questions"/>
    <w:basedOn w:val="Normal"/>
    <w:qFormat/>
    <w:rsid w:val="00DB0E4E"/>
    <w:pPr>
      <w:numPr>
        <w:numId w:val="36"/>
      </w:numPr>
      <w:pBdr>
        <w:top w:val="single" w:sz="4" w:space="1" w:color="auto"/>
        <w:left w:val="single" w:sz="4" w:space="4" w:color="auto"/>
        <w:bottom w:val="single" w:sz="4" w:space="1" w:color="auto"/>
        <w:right w:val="single" w:sz="4" w:space="4" w:color="auto"/>
      </w:pBdr>
      <w:shd w:val="clear" w:color="auto" w:fill="FFF2CC" w:themeFill="accent4" w:themeFillTint="33"/>
      <w:spacing w:after="200"/>
      <w:contextualSpacing/>
    </w:pPr>
  </w:style>
  <w:style w:type="paragraph" w:customStyle="1" w:styleId="Heading2-AppendixE">
    <w:name w:val="Heading 2 - Appendix E"/>
    <w:basedOn w:val="Heading2-AppendixA"/>
    <w:next w:val="Normal"/>
    <w:qFormat/>
    <w:rsid w:val="00234463"/>
    <w:pPr>
      <w:numPr>
        <w:numId w:val="26"/>
      </w:numPr>
      <w:ind w:left="357" w:hanging="357"/>
    </w:pPr>
  </w:style>
  <w:style w:type="paragraph" w:customStyle="1" w:styleId="Heading4nonumber">
    <w:name w:val="Heading 4 no number"/>
    <w:basedOn w:val="Heading4"/>
    <w:link w:val="Heading4nonumberChar"/>
    <w:qFormat/>
    <w:rsid w:val="002A012C"/>
    <w:pPr>
      <w:keepLines w:val="0"/>
      <w:numPr>
        <w:ilvl w:val="0"/>
        <w:numId w:val="0"/>
      </w:numPr>
      <w:spacing w:before="0" w:after="120"/>
    </w:pPr>
    <w:rPr>
      <w:rFonts w:ascii="Cambria" w:eastAsia="Times New Roman" w:hAnsi="Cambria"/>
      <w:iCs w:val="0"/>
      <w:smallCaps w:val="0"/>
      <w:szCs w:val="20"/>
    </w:rPr>
  </w:style>
  <w:style w:type="character" w:customStyle="1" w:styleId="Heading4nonumberChar">
    <w:name w:val="Heading 4 no number Char"/>
    <w:basedOn w:val="Heading4Char"/>
    <w:link w:val="Heading4nonumber"/>
    <w:rsid w:val="002A012C"/>
    <w:rPr>
      <w:rFonts w:ascii="Cambria" w:eastAsia="Times New Roman" w:hAnsi="Cambria" w:cs="Arial"/>
      <w:i/>
      <w:iCs w:val="0"/>
      <w:smallCaps w:val="0"/>
      <w:szCs w:val="20"/>
    </w:rPr>
  </w:style>
  <w:style w:type="table" w:customStyle="1" w:styleId="TableGrid1">
    <w:name w:val="Table Grid1"/>
    <w:basedOn w:val="TableNormal"/>
    <w:next w:val="TableGrid"/>
    <w:uiPriority w:val="59"/>
    <w:rsid w:val="001B3631"/>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6433"/>
    <w:pPr>
      <w:spacing w:after="0" w:line="240" w:lineRule="auto"/>
    </w:pPr>
    <w:rPr>
      <w:rFonts w:ascii="Cambria" w:hAnsi="Cambria"/>
    </w:rPr>
  </w:style>
  <w:style w:type="paragraph" w:styleId="ListParagraph">
    <w:name w:val="List Paragraph"/>
    <w:aliases w:val="DDM Gen Text,List Paragraph1,NFP GP Bulleted List,Recommendation,List Paragraph11,1 heading,Contents List Paragraph,M1M2 Heading 2,List 1 Paragraph,List paragraph"/>
    <w:basedOn w:val="Normal"/>
    <w:link w:val="ListParagraphChar"/>
    <w:uiPriority w:val="34"/>
    <w:qFormat/>
    <w:rsid w:val="00F77EF9"/>
    <w:pPr>
      <w:ind w:left="720"/>
      <w:contextualSpacing/>
    </w:pPr>
  </w:style>
  <w:style w:type="character" w:customStyle="1" w:styleId="None">
    <w:name w:val="None"/>
    <w:rsid w:val="009A4C54"/>
  </w:style>
  <w:style w:type="character" w:customStyle="1" w:styleId="ListParagraphChar">
    <w:name w:val="List Paragraph Char"/>
    <w:aliases w:val="DDM Gen Text Char,List Paragraph1 Char,NFP GP Bulleted List Char,Recommendation Char,List Paragraph11 Char,1 heading Char,Contents List Paragraph Char,M1M2 Heading 2 Char,List 1 Paragraph Char,List paragraph Char"/>
    <w:basedOn w:val="DefaultParagraphFont"/>
    <w:link w:val="ListParagraph"/>
    <w:uiPriority w:val="34"/>
    <w:rsid w:val="002A012C"/>
    <w:rPr>
      <w:rFonts w:ascii="Cambria" w:hAnsi="Cambria"/>
    </w:rPr>
  </w:style>
  <w:style w:type="paragraph" w:styleId="ListNumber">
    <w:name w:val="List Number"/>
    <w:basedOn w:val="Normal"/>
    <w:uiPriority w:val="99"/>
    <w:unhideWhenUsed/>
    <w:qFormat/>
    <w:rsid w:val="00301A65"/>
    <w:pPr>
      <w:spacing w:line="240" w:lineRule="auto"/>
      <w:contextualSpacing/>
    </w:pPr>
    <w:rPr>
      <w:rFonts w:ascii="Times New Roman" w:hAnsi="Times New Roman"/>
      <w:sz w:val="24"/>
    </w:rPr>
  </w:style>
  <w:style w:type="paragraph" w:customStyle="1" w:styleId="Tableitalics">
    <w:name w:val="Table italics"/>
    <w:basedOn w:val="Normal"/>
    <w:autoRedefine/>
    <w:uiPriority w:val="9"/>
    <w:qFormat/>
    <w:rsid w:val="00301A65"/>
    <w:pPr>
      <w:spacing w:after="0" w:line="240" w:lineRule="auto"/>
    </w:pPr>
    <w:rPr>
      <w:rFonts w:ascii="Times New Roman" w:eastAsia="Times New Roman" w:hAnsi="Times New Roman" w:cs="Times New Roman"/>
      <w:i/>
      <w:sz w:val="20"/>
      <w:szCs w:val="20"/>
      <w:lang w:val="en-US" w:eastAsia="en-AU" w:bidi="en-US"/>
    </w:rPr>
  </w:style>
  <w:style w:type="character" w:styleId="Emphasis">
    <w:name w:val="Emphasis"/>
    <w:basedOn w:val="DefaultParagraphFont"/>
    <w:uiPriority w:val="20"/>
    <w:qFormat/>
    <w:rsid w:val="00301A65"/>
    <w:rPr>
      <w:i/>
      <w:iCs/>
    </w:rPr>
  </w:style>
  <w:style w:type="paragraph" w:customStyle="1" w:styleId="CrossReferenceLink">
    <w:name w:val="Cross Reference Link"/>
    <w:basedOn w:val="Normal"/>
    <w:link w:val="CrossReferenceLinkChar"/>
    <w:qFormat/>
    <w:rsid w:val="00301A65"/>
    <w:pPr>
      <w:spacing w:line="240" w:lineRule="auto"/>
    </w:pPr>
    <w:rPr>
      <w:rFonts w:ascii="Times New Roman" w:hAnsi="Times New Roman" w:cs="Times New Roman"/>
      <w:color w:val="0070C0"/>
      <w:sz w:val="24"/>
      <w:szCs w:val="24"/>
      <w:u w:val="single"/>
    </w:rPr>
  </w:style>
  <w:style w:type="character" w:customStyle="1" w:styleId="CrossReferenceLinkChar">
    <w:name w:val="Cross Reference Link Char"/>
    <w:basedOn w:val="DefaultParagraphFont"/>
    <w:link w:val="CrossReferenceLink"/>
    <w:rsid w:val="00301A65"/>
    <w:rPr>
      <w:rFonts w:ascii="Times New Roman" w:hAnsi="Times New Roman" w:cs="Times New Roman"/>
      <w:color w:val="0070C0"/>
      <w:sz w:val="24"/>
      <w:szCs w:val="24"/>
      <w:u w:val="single"/>
    </w:rPr>
  </w:style>
  <w:style w:type="paragraph" w:customStyle="1" w:styleId="Heading21">
    <w:name w:val="Heading 21"/>
    <w:basedOn w:val="Heading2"/>
    <w:link w:val="Heading21Char"/>
    <w:qFormat/>
    <w:rsid w:val="00301A65"/>
    <w:pPr>
      <w:keepLines w:val="0"/>
      <w:numPr>
        <w:numId w:val="0"/>
      </w:numPr>
      <w:spacing w:before="0" w:line="240" w:lineRule="auto"/>
      <w:ind w:left="576" w:hanging="576"/>
    </w:pPr>
    <w:rPr>
      <w:rFonts w:ascii="Times New Roman" w:eastAsia="Times New Roman" w:hAnsi="Times New Roman" w:cs="Arial"/>
      <w:caps/>
      <w:sz w:val="24"/>
      <w:szCs w:val="20"/>
    </w:rPr>
  </w:style>
  <w:style w:type="character" w:customStyle="1" w:styleId="Heading21Char">
    <w:name w:val="Heading 21 Char"/>
    <w:basedOn w:val="DefaultParagraphFont"/>
    <w:link w:val="Heading21"/>
    <w:rsid w:val="00301A65"/>
    <w:rPr>
      <w:rFonts w:ascii="Times New Roman" w:eastAsia="Times New Roman" w:hAnsi="Times New Roman" w:cs="Arial"/>
      <w:b/>
      <w:caps/>
      <w:sz w:val="24"/>
      <w:szCs w:val="20"/>
    </w:rPr>
  </w:style>
  <w:style w:type="paragraph" w:styleId="BodyText3">
    <w:name w:val="Body Text 3"/>
    <w:basedOn w:val="Normal"/>
    <w:link w:val="BodyText3Char"/>
    <w:uiPriority w:val="99"/>
    <w:rsid w:val="00301A65"/>
    <w:pPr>
      <w:tabs>
        <w:tab w:val="left" w:pos="1134"/>
      </w:tabs>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uiPriority w:val="99"/>
    <w:rsid w:val="00301A65"/>
    <w:rPr>
      <w:rFonts w:ascii="Times New Roman" w:eastAsia="Times New Roman" w:hAnsi="Times New Roman" w:cs="Times New Roman"/>
      <w:sz w:val="24"/>
      <w:szCs w:val="20"/>
    </w:rPr>
  </w:style>
  <w:style w:type="paragraph" w:customStyle="1" w:styleId="Subsection">
    <w:name w:val="Subsection"/>
    <w:aliases w:val="ss"/>
    <w:basedOn w:val="Normal"/>
    <w:uiPriority w:val="99"/>
    <w:rsid w:val="00301A65"/>
    <w:pPr>
      <w:tabs>
        <w:tab w:val="right" w:pos="1021"/>
      </w:tabs>
      <w:autoSpaceDE w:val="0"/>
      <w:autoSpaceDN w:val="0"/>
      <w:spacing w:before="180" w:after="0" w:line="260" w:lineRule="atLeast"/>
      <w:ind w:left="1134" w:hanging="1134"/>
    </w:pPr>
    <w:rPr>
      <w:rFonts w:ascii="Times" w:eastAsiaTheme="minorEastAsia" w:hAnsi="Times" w:cs="Times"/>
      <w:lang w:eastAsia="en-AU"/>
    </w:rPr>
  </w:style>
  <w:style w:type="paragraph" w:customStyle="1" w:styleId="Appendixheader">
    <w:name w:val="Appendix header"/>
    <w:basedOn w:val="Heading1"/>
    <w:qFormat/>
    <w:rsid w:val="00301A65"/>
    <w:pPr>
      <w:numPr>
        <w:numId w:val="0"/>
      </w:numPr>
      <w:autoSpaceDE w:val="0"/>
      <w:autoSpaceDN w:val="0"/>
      <w:adjustRightInd w:val="0"/>
      <w:spacing w:before="240" w:after="240" w:line="240" w:lineRule="auto"/>
    </w:pPr>
    <w:rPr>
      <w:rFonts w:ascii="Times New Roman" w:hAnsi="Times New Roman" w:cs="Times New Roman"/>
      <w:b/>
      <w:caps/>
      <w:sz w:val="24"/>
      <w:szCs w:val="24"/>
    </w:rPr>
  </w:style>
  <w:style w:type="paragraph" w:customStyle="1" w:styleId="Numberedpoints">
    <w:name w:val="Numbered points"/>
    <w:basedOn w:val="ListParagraph"/>
    <w:link w:val="NumberedpointsChar"/>
    <w:qFormat/>
    <w:rsid w:val="00301A65"/>
    <w:pPr>
      <w:numPr>
        <w:numId w:val="30"/>
      </w:numPr>
      <w:spacing w:line="240" w:lineRule="auto"/>
      <w:contextualSpacing w:val="0"/>
    </w:pPr>
    <w:rPr>
      <w:rFonts w:ascii="Times New Roman" w:hAnsi="Times New Roman" w:cs="Times New Roman"/>
      <w:sz w:val="24"/>
      <w:szCs w:val="24"/>
    </w:rPr>
  </w:style>
  <w:style w:type="character" w:customStyle="1" w:styleId="NumberedpointsChar">
    <w:name w:val="Numbered points Char"/>
    <w:basedOn w:val="ListParagraphChar"/>
    <w:link w:val="Numberedpoints"/>
    <w:rsid w:val="00301A65"/>
    <w:rPr>
      <w:rFonts w:ascii="Times New Roman" w:hAnsi="Times New Roman" w:cs="Times New Roman"/>
      <w:sz w:val="24"/>
      <w:szCs w:val="24"/>
    </w:rPr>
  </w:style>
  <w:style w:type="paragraph" w:styleId="TOC4">
    <w:name w:val="toc 4"/>
    <w:basedOn w:val="Normal"/>
    <w:next w:val="Normal"/>
    <w:autoRedefine/>
    <w:uiPriority w:val="39"/>
    <w:unhideWhenUsed/>
    <w:rsid w:val="00301A65"/>
    <w:pPr>
      <w:spacing w:after="100" w:line="240" w:lineRule="auto"/>
      <w:ind w:left="720"/>
    </w:pPr>
    <w:rPr>
      <w:rFonts w:ascii="Times New Roman" w:hAnsi="Times New Roman" w:cs="Times New Roman"/>
      <w:szCs w:val="24"/>
    </w:rPr>
  </w:style>
  <w:style w:type="character" w:customStyle="1" w:styleId="Typewriter">
    <w:name w:val="Typewriter"/>
    <w:uiPriority w:val="99"/>
    <w:rsid w:val="00301A65"/>
    <w:rPr>
      <w:rFonts w:ascii="Courier New" w:hAnsi="Courier New"/>
      <w:sz w:val="20"/>
    </w:rPr>
  </w:style>
  <w:style w:type="paragraph" w:customStyle="1" w:styleId="Footnote">
    <w:name w:val="Footnote"/>
    <w:basedOn w:val="EndnoteText"/>
    <w:link w:val="FootnoteChar"/>
    <w:qFormat/>
    <w:rsid w:val="00301A65"/>
    <w:pPr>
      <w:spacing w:after="40" w:line="240" w:lineRule="auto"/>
    </w:pPr>
    <w:rPr>
      <w:rFonts w:ascii="Times New Roman" w:hAnsi="Times New Roman" w:cs="Times New Roman"/>
      <w:sz w:val="18"/>
      <w:szCs w:val="18"/>
    </w:rPr>
  </w:style>
  <w:style w:type="character" w:customStyle="1" w:styleId="FootnoteChar">
    <w:name w:val="Footnote Char"/>
    <w:basedOn w:val="EndnoteTextChar"/>
    <w:link w:val="Footnote"/>
    <w:rsid w:val="00301A65"/>
    <w:rPr>
      <w:rFonts w:ascii="Times New Roman" w:hAnsi="Times New Roman" w:cs="Times New Roman"/>
      <w:sz w:val="18"/>
      <w:szCs w:val="18"/>
    </w:rPr>
  </w:style>
  <w:style w:type="character" w:customStyle="1" w:styleId="stylecontent11">
    <w:name w:val="stylecontent11"/>
    <w:basedOn w:val="DefaultParagraphFont"/>
    <w:rsid w:val="00301A65"/>
    <w:rPr>
      <w:rFonts w:ascii="Arial" w:hAnsi="Arial" w:cs="Arial" w:hint="default"/>
      <w:color w:val="000000"/>
      <w:sz w:val="20"/>
      <w:szCs w:val="20"/>
    </w:rPr>
  </w:style>
  <w:style w:type="character" w:customStyle="1" w:styleId="styleh21">
    <w:name w:val="styleh21"/>
    <w:basedOn w:val="DefaultParagraphFont"/>
    <w:rsid w:val="00301A65"/>
    <w:rPr>
      <w:rFonts w:ascii="Arial" w:hAnsi="Arial" w:cs="Arial" w:hint="default"/>
      <w:b/>
      <w:bCs/>
      <w:color w:val="990000"/>
      <w:sz w:val="22"/>
      <w:szCs w:val="22"/>
    </w:rPr>
  </w:style>
  <w:style w:type="paragraph" w:customStyle="1" w:styleId="Paragraph1">
    <w:name w:val="Paragraph1"/>
    <w:basedOn w:val="Normal"/>
    <w:rsid w:val="00301A65"/>
    <w:pPr>
      <w:spacing w:before="120" w:line="240" w:lineRule="auto"/>
    </w:pPr>
    <w:rPr>
      <w:rFonts w:ascii="Times New Roman" w:eastAsiaTheme="minorEastAsia" w:hAnsi="Times New Roman" w:cs="Times New Roman"/>
      <w:bCs/>
      <w:sz w:val="24"/>
      <w:szCs w:val="24"/>
    </w:rPr>
  </w:style>
  <w:style w:type="paragraph" w:styleId="BodyTextIndent2">
    <w:name w:val="Body Text Indent 2"/>
    <w:basedOn w:val="Normal"/>
    <w:link w:val="BodyTextIndent2Char"/>
    <w:rsid w:val="00301A65"/>
    <w:pPr>
      <w:widowControl w:val="0"/>
      <w:spacing w:after="0" w:line="240" w:lineRule="auto"/>
      <w:ind w:left="720"/>
    </w:pPr>
    <w:rPr>
      <w:rFonts w:ascii="Times New Roman" w:eastAsia="Times New Roman" w:hAnsi="Times New Roman" w:cs="Times New Roman"/>
      <w:bCs/>
      <w:i/>
      <w:iCs/>
      <w:snapToGrid w:val="0"/>
      <w:sz w:val="24"/>
      <w:szCs w:val="20"/>
      <w:lang w:val="en-GB"/>
    </w:rPr>
  </w:style>
  <w:style w:type="character" w:customStyle="1" w:styleId="BodyTextIndent2Char">
    <w:name w:val="Body Text Indent 2 Char"/>
    <w:basedOn w:val="DefaultParagraphFont"/>
    <w:link w:val="BodyTextIndent2"/>
    <w:rsid w:val="00301A65"/>
    <w:rPr>
      <w:rFonts w:ascii="Times New Roman" w:eastAsia="Times New Roman" w:hAnsi="Times New Roman" w:cs="Times New Roman"/>
      <w:bCs/>
      <w:i/>
      <w:iCs/>
      <w:snapToGrid w:val="0"/>
      <w:sz w:val="24"/>
      <w:szCs w:val="20"/>
      <w:lang w:val="en-GB"/>
    </w:rPr>
  </w:style>
  <w:style w:type="paragraph" w:customStyle="1" w:styleId="Pa21">
    <w:name w:val="Pa21"/>
    <w:basedOn w:val="Default"/>
    <w:next w:val="Default"/>
    <w:uiPriority w:val="99"/>
    <w:rsid w:val="00301A65"/>
    <w:pPr>
      <w:spacing w:line="721" w:lineRule="atLeast"/>
    </w:pPr>
    <w:rPr>
      <w:rFonts w:ascii="Myriad Pro" w:hAnsi="Myriad Pro" w:cstheme="minorBidi"/>
      <w:color w:val="auto"/>
    </w:rPr>
  </w:style>
  <w:style w:type="character" w:customStyle="1" w:styleId="name">
    <w:name w:val="name"/>
    <w:basedOn w:val="DefaultParagraphFont"/>
    <w:rsid w:val="00301A65"/>
  </w:style>
  <w:style w:type="character" w:customStyle="1" w:styleId="author0">
    <w:name w:val="author"/>
    <w:basedOn w:val="DefaultParagraphFont"/>
    <w:rsid w:val="00301A65"/>
  </w:style>
  <w:style w:type="paragraph" w:styleId="PlainText">
    <w:name w:val="Plain Text"/>
    <w:basedOn w:val="Normal"/>
    <w:link w:val="PlainTextChar"/>
    <w:uiPriority w:val="99"/>
    <w:unhideWhenUsed/>
    <w:rsid w:val="00301A65"/>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301A65"/>
    <w:rPr>
      <w:rFonts w:ascii="Calibri" w:hAnsi="Calibri" w:cs="Times New Roman"/>
    </w:rPr>
  </w:style>
  <w:style w:type="paragraph" w:customStyle="1" w:styleId="Pa3">
    <w:name w:val="Pa3"/>
    <w:basedOn w:val="Default"/>
    <w:next w:val="Default"/>
    <w:uiPriority w:val="99"/>
    <w:rsid w:val="00301A65"/>
    <w:pPr>
      <w:spacing w:line="141" w:lineRule="atLeast"/>
    </w:pPr>
    <w:rPr>
      <w:rFonts w:ascii="Arial" w:hAnsi="Arial" w:cs="Arial"/>
      <w:color w:val="auto"/>
    </w:rPr>
  </w:style>
  <w:style w:type="character" w:customStyle="1" w:styleId="coverlabel">
    <w:name w:val="coverlabel"/>
    <w:basedOn w:val="DefaultParagraphFont"/>
    <w:rsid w:val="00301A65"/>
  </w:style>
  <w:style w:type="character" w:customStyle="1" w:styleId="heading10">
    <w:name w:val="heading1"/>
    <w:basedOn w:val="DefaultParagraphFont"/>
    <w:rsid w:val="00301A65"/>
    <w:rPr>
      <w:b/>
      <w:bCs/>
      <w:color w:val="333333"/>
      <w:sz w:val="18"/>
      <w:szCs w:val="18"/>
    </w:rPr>
  </w:style>
  <w:style w:type="paragraph" w:customStyle="1" w:styleId="HeadingApps1">
    <w:name w:val="Heading Apps 1"/>
    <w:basedOn w:val="Heading1"/>
    <w:rsid w:val="00301A65"/>
    <w:pPr>
      <w:numPr>
        <w:numId w:val="0"/>
      </w:numPr>
      <w:spacing w:after="240" w:line="240" w:lineRule="auto"/>
    </w:pPr>
    <w:rPr>
      <w:rFonts w:ascii="Times New Roman" w:eastAsia="Times New Roman" w:hAnsi="Times New Roman" w:cs="Arial"/>
      <w:b/>
      <w:caps/>
      <w:sz w:val="24"/>
      <w:szCs w:val="20"/>
    </w:rPr>
  </w:style>
  <w:style w:type="character" w:customStyle="1" w:styleId="HEADING2Char0">
    <w:name w:val="HEADING 2 Char"/>
    <w:basedOn w:val="DefaultParagraphFont"/>
    <w:rsid w:val="00301A65"/>
    <w:rPr>
      <w:rFonts w:ascii="Times" w:eastAsia="Times New Roman" w:hAnsi="Times" w:cs="Times New Roman"/>
      <w:b/>
      <w:bCs/>
      <w:sz w:val="20"/>
      <w:szCs w:val="20"/>
      <w:lang w:eastAsia="en-AU"/>
    </w:rPr>
  </w:style>
  <w:style w:type="paragraph" w:styleId="ListBullet3">
    <w:name w:val="List Bullet 3"/>
    <w:basedOn w:val="Normal"/>
    <w:uiPriority w:val="99"/>
    <w:unhideWhenUsed/>
    <w:rsid w:val="00301A65"/>
    <w:pPr>
      <w:numPr>
        <w:numId w:val="31"/>
      </w:numPr>
      <w:spacing w:line="240" w:lineRule="auto"/>
      <w:contextualSpacing/>
    </w:pPr>
    <w:rPr>
      <w:rFonts w:ascii="Times New Roman" w:hAnsi="Times New Roman"/>
      <w:sz w:val="24"/>
    </w:rPr>
  </w:style>
  <w:style w:type="paragraph" w:customStyle="1" w:styleId="Italics-table">
    <w:name w:val="Italics - table"/>
    <w:basedOn w:val="Tableitalics"/>
    <w:rsid w:val="00301A65"/>
    <w:rPr>
      <w:i w:val="0"/>
      <w:color w:val="000000"/>
      <w:sz w:val="18"/>
      <w14:textFill>
        <w14:solidFill>
          <w14:srgbClr w14:val="000000">
            <w14:lumMod w14:val="60000"/>
            <w14:lumOff w14:val="40000"/>
          </w14:srgbClr>
        </w14:solidFill>
      </w14:textFill>
    </w:rPr>
  </w:style>
  <w:style w:type="paragraph" w:customStyle="1" w:styleId="Bold-table">
    <w:name w:val="Bold- table"/>
    <w:basedOn w:val="Tabletext"/>
    <w:qFormat/>
    <w:rsid w:val="00301A65"/>
    <w:pPr>
      <w:widowControl w:val="0"/>
      <w:spacing w:line="240" w:lineRule="auto"/>
      <w:jc w:val="center"/>
    </w:pPr>
    <w:rPr>
      <w:rFonts w:ascii="Times New Roman" w:hAnsi="Times New Roman"/>
      <w:b/>
      <w:color w:val="000000" w:themeColor="text1"/>
      <w:sz w:val="20"/>
      <w:lang w:val="en-US"/>
    </w:rPr>
  </w:style>
  <w:style w:type="paragraph" w:styleId="HTMLPreformatted">
    <w:name w:val="HTML Preformatted"/>
    <w:basedOn w:val="Normal"/>
    <w:link w:val="HTMLPreformattedChar"/>
    <w:uiPriority w:val="99"/>
    <w:unhideWhenUsed/>
    <w:rsid w:val="00301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301A65"/>
    <w:rPr>
      <w:rFonts w:ascii="Courier New" w:eastAsia="Times New Roman" w:hAnsi="Courier New" w:cs="Courier New"/>
      <w:sz w:val="20"/>
      <w:szCs w:val="20"/>
      <w:lang w:eastAsia="en-AU"/>
    </w:rPr>
  </w:style>
  <w:style w:type="character" w:customStyle="1" w:styleId="A0">
    <w:name w:val="A0"/>
    <w:uiPriority w:val="99"/>
    <w:rsid w:val="00301A65"/>
    <w:rPr>
      <w:rFonts w:cs="Myriad Pro"/>
      <w:color w:val="221E1F"/>
      <w:sz w:val="20"/>
      <w:szCs w:val="20"/>
    </w:rPr>
  </w:style>
  <w:style w:type="character" w:customStyle="1" w:styleId="Italic">
    <w:name w:val="Italic"/>
    <w:uiPriority w:val="99"/>
    <w:rsid w:val="00301A65"/>
    <w:rPr>
      <w:i/>
    </w:rPr>
  </w:style>
  <w:style w:type="character" w:customStyle="1" w:styleId="citation-accessed">
    <w:name w:val="citation-accessed"/>
    <w:basedOn w:val="DefaultParagraphFont"/>
    <w:rsid w:val="00301A65"/>
  </w:style>
  <w:style w:type="character" w:customStyle="1" w:styleId="citation-link-container">
    <w:name w:val="citation-link-container"/>
    <w:basedOn w:val="DefaultParagraphFont"/>
    <w:rsid w:val="00301A65"/>
  </w:style>
  <w:style w:type="character" w:styleId="SubtleEmphasis">
    <w:name w:val="Subtle Emphasis"/>
    <w:basedOn w:val="DefaultParagraphFont"/>
    <w:uiPriority w:val="19"/>
    <w:qFormat/>
    <w:rsid w:val="00301A65"/>
    <w:rPr>
      <w:i/>
      <w:iCs/>
      <w:color w:val="404040" w:themeColor="text1" w:themeTint="BF"/>
    </w:rPr>
  </w:style>
  <w:style w:type="paragraph" w:customStyle="1" w:styleId="Paragraph">
    <w:name w:val="Paragraph"/>
    <w:basedOn w:val="Normal"/>
    <w:link w:val="ParagraphChar"/>
    <w:qFormat/>
    <w:rsid w:val="00301A65"/>
    <w:pPr>
      <w:spacing w:before="120"/>
    </w:pPr>
    <w:rPr>
      <w:rFonts w:ascii="Times New Roman" w:eastAsia="Times New Roman" w:hAnsi="Times New Roman" w:cs="Times New Roman"/>
      <w:sz w:val="24"/>
      <w:szCs w:val="24"/>
      <w:lang w:eastAsia="en-AU"/>
    </w:rPr>
  </w:style>
  <w:style w:type="character" w:customStyle="1" w:styleId="ParagraphChar">
    <w:name w:val="Paragraph Char"/>
    <w:basedOn w:val="DefaultParagraphFont"/>
    <w:link w:val="Paragraph"/>
    <w:rsid w:val="00301A65"/>
    <w:rPr>
      <w:rFonts w:ascii="Times New Roman" w:eastAsia="Times New Roman" w:hAnsi="Times New Roman" w:cs="Times New Roman"/>
      <w:sz w:val="24"/>
      <w:szCs w:val="24"/>
      <w:lang w:eastAsia="en-AU"/>
    </w:rPr>
  </w:style>
  <w:style w:type="paragraph" w:customStyle="1" w:styleId="Box">
    <w:name w:val="Box"/>
    <w:basedOn w:val="Normal"/>
    <w:link w:val="BoxChar"/>
    <w:qFormat/>
    <w:rsid w:val="00301A65"/>
    <w:pPr>
      <w:pBdr>
        <w:top w:val="single" w:sz="4" w:space="1" w:color="auto"/>
        <w:left w:val="single" w:sz="4" w:space="4" w:color="auto"/>
        <w:bottom w:val="single" w:sz="4" w:space="1" w:color="auto"/>
        <w:right w:val="single" w:sz="4" w:space="4" w:color="auto"/>
      </w:pBdr>
      <w:spacing w:line="240" w:lineRule="auto"/>
    </w:pPr>
    <w:rPr>
      <w:rFonts w:ascii="Times New Roman" w:eastAsia="Times New Roman" w:hAnsi="Times New Roman" w:cs="Times New Roman"/>
      <w:sz w:val="24"/>
      <w:szCs w:val="20"/>
    </w:rPr>
  </w:style>
  <w:style w:type="character" w:customStyle="1" w:styleId="BoxChar">
    <w:name w:val="Box Char"/>
    <w:basedOn w:val="DefaultParagraphFont"/>
    <w:link w:val="Box"/>
    <w:rsid w:val="00301A65"/>
    <w:rPr>
      <w:rFonts w:ascii="Times New Roman" w:eastAsia="Times New Roman" w:hAnsi="Times New Roman" w:cs="Times New Roman"/>
      <w:sz w:val="24"/>
      <w:szCs w:val="20"/>
    </w:rPr>
  </w:style>
  <w:style w:type="paragraph" w:customStyle="1" w:styleId="Reference">
    <w:name w:val="Reference"/>
    <w:basedOn w:val="Normal"/>
    <w:link w:val="ReferenceChar"/>
    <w:qFormat/>
    <w:rsid w:val="00301A65"/>
    <w:pPr>
      <w:keepLines/>
      <w:spacing w:line="240" w:lineRule="auto"/>
      <w:ind w:left="539" w:hanging="539"/>
    </w:pPr>
    <w:rPr>
      <w:rFonts w:ascii="Times New Roman" w:eastAsia="Times New Roman" w:hAnsi="Times New Roman" w:cs="Times New Roman"/>
      <w:noProof/>
      <w:sz w:val="24"/>
      <w:szCs w:val="20"/>
    </w:rPr>
  </w:style>
  <w:style w:type="character" w:customStyle="1" w:styleId="ReferenceChar">
    <w:name w:val="Reference Char"/>
    <w:basedOn w:val="DefaultParagraphFont"/>
    <w:link w:val="Reference"/>
    <w:rsid w:val="00301A65"/>
    <w:rPr>
      <w:rFonts w:ascii="Times New Roman" w:eastAsia="Times New Roman" w:hAnsi="Times New Roman" w:cs="Times New Roman"/>
      <w:noProof/>
      <w:sz w:val="24"/>
      <w:szCs w:val="20"/>
    </w:rPr>
  </w:style>
  <w:style w:type="character" w:customStyle="1" w:styleId="st">
    <w:name w:val="st"/>
    <w:basedOn w:val="DefaultParagraphFont"/>
    <w:rsid w:val="00301A65"/>
  </w:style>
  <w:style w:type="paragraph" w:customStyle="1" w:styleId="ReportTitle">
    <w:name w:val="Report Title"/>
    <w:basedOn w:val="Normal"/>
    <w:uiPriority w:val="11"/>
    <w:qFormat/>
    <w:rsid w:val="00301A65"/>
    <w:rPr>
      <w:rFonts w:ascii="Arial" w:eastAsia="Calibri" w:hAnsi="Arial" w:cs="Times New Roman"/>
      <w:color w:val="44546A" w:themeColor="text2"/>
      <w:sz w:val="40"/>
    </w:rPr>
  </w:style>
  <w:style w:type="table" w:styleId="TableGridLight">
    <w:name w:val="Grid Table Light"/>
    <w:basedOn w:val="TableNormal"/>
    <w:uiPriority w:val="40"/>
    <w:rsid w:val="00301A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TMLCite">
    <w:name w:val="HTML Cite"/>
    <w:basedOn w:val="DefaultParagraphFont"/>
    <w:uiPriority w:val="99"/>
    <w:semiHidden/>
    <w:unhideWhenUsed/>
    <w:rsid w:val="00301A65"/>
    <w:rPr>
      <w:i w:val="0"/>
      <w:iCs w:val="0"/>
      <w:color w:val="006D21"/>
    </w:rPr>
  </w:style>
  <w:style w:type="character" w:styleId="LineNumber">
    <w:name w:val="line number"/>
    <w:basedOn w:val="DefaultParagraphFont"/>
    <w:uiPriority w:val="99"/>
    <w:semiHidden/>
    <w:unhideWhenUsed/>
    <w:rsid w:val="00301A65"/>
  </w:style>
  <w:style w:type="table" w:customStyle="1" w:styleId="TableGrid2">
    <w:name w:val="Table Grid2"/>
    <w:basedOn w:val="TableNormal"/>
    <w:next w:val="TableGrid"/>
    <w:uiPriority w:val="59"/>
    <w:rsid w:val="00301A65"/>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11">
    <w:name w:val="Table Grid11"/>
    <w:basedOn w:val="TableNormal"/>
    <w:next w:val="TableGrid"/>
    <w:uiPriority w:val="59"/>
    <w:rsid w:val="00301A65"/>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301A65"/>
    <w:pPr>
      <w:spacing w:line="240" w:lineRule="auto"/>
    </w:pPr>
    <w:rPr>
      <w:rFonts w:ascii="Times New Roman" w:hAnsi="Times New Roman"/>
      <w:sz w:val="24"/>
    </w:rPr>
  </w:style>
  <w:style w:type="numbering" w:customStyle="1" w:styleId="NoList1">
    <w:name w:val="No List1"/>
    <w:next w:val="NoList"/>
    <w:uiPriority w:val="99"/>
    <w:semiHidden/>
    <w:unhideWhenUsed/>
    <w:rsid w:val="00301A65"/>
  </w:style>
  <w:style w:type="paragraph" w:styleId="Quote">
    <w:name w:val="Quote"/>
    <w:basedOn w:val="Normal"/>
    <w:next w:val="Normal"/>
    <w:link w:val="QuoteChar"/>
    <w:uiPriority w:val="29"/>
    <w:rsid w:val="00301A65"/>
    <w:pPr>
      <w:keepLines/>
      <w:spacing w:line="240" w:lineRule="auto"/>
      <w:ind w:left="567" w:right="624"/>
    </w:pPr>
    <w:rPr>
      <w:rFonts w:ascii="Arial" w:hAnsi="Arial"/>
      <w:i/>
      <w:iCs/>
    </w:rPr>
  </w:style>
  <w:style w:type="character" w:customStyle="1" w:styleId="QuoteChar">
    <w:name w:val="Quote Char"/>
    <w:basedOn w:val="DefaultParagraphFont"/>
    <w:link w:val="Quote"/>
    <w:uiPriority w:val="29"/>
    <w:rsid w:val="00301A65"/>
    <w:rPr>
      <w:rFonts w:ascii="Arial" w:hAnsi="Arial"/>
      <w:i/>
      <w:iCs/>
    </w:rPr>
  </w:style>
  <w:style w:type="numbering" w:customStyle="1" w:styleId="NoList11">
    <w:name w:val="No List11"/>
    <w:next w:val="NoList"/>
    <w:uiPriority w:val="99"/>
    <w:semiHidden/>
    <w:unhideWhenUsed/>
    <w:rsid w:val="00301A65"/>
  </w:style>
  <w:style w:type="numbering" w:customStyle="1" w:styleId="KeyPoints">
    <w:name w:val="Key Points"/>
    <w:basedOn w:val="NoList"/>
    <w:uiPriority w:val="99"/>
    <w:rsid w:val="00301A65"/>
    <w:pPr>
      <w:numPr>
        <w:numId w:val="32"/>
      </w:numPr>
    </w:pPr>
  </w:style>
  <w:style w:type="numbering" w:customStyle="1" w:styleId="BulletList">
    <w:name w:val="Bullet List"/>
    <w:uiPriority w:val="99"/>
    <w:rsid w:val="00301A65"/>
    <w:pPr>
      <w:numPr>
        <w:numId w:val="33"/>
      </w:numPr>
    </w:pPr>
  </w:style>
  <w:style w:type="paragraph" w:styleId="ListBullet2">
    <w:name w:val="List Bullet 2"/>
    <w:basedOn w:val="Normal"/>
    <w:uiPriority w:val="99"/>
    <w:unhideWhenUsed/>
    <w:rsid w:val="00301A65"/>
    <w:pPr>
      <w:spacing w:after="200"/>
      <w:ind w:left="737" w:hanging="368"/>
    </w:pPr>
    <w:rPr>
      <w:rFonts w:ascii="Arial" w:eastAsia="Calibri" w:hAnsi="Arial" w:cs="Times New Roman"/>
    </w:rPr>
  </w:style>
  <w:style w:type="paragraph" w:styleId="ListBullet4">
    <w:name w:val="List Bullet 4"/>
    <w:basedOn w:val="Normal"/>
    <w:uiPriority w:val="99"/>
    <w:unhideWhenUsed/>
    <w:rsid w:val="00301A65"/>
    <w:pPr>
      <w:spacing w:after="200"/>
      <w:ind w:left="1474" w:hanging="368"/>
    </w:pPr>
    <w:rPr>
      <w:rFonts w:ascii="Arial" w:eastAsia="Calibri" w:hAnsi="Arial" w:cs="Times New Roman"/>
    </w:rPr>
  </w:style>
  <w:style w:type="paragraph" w:styleId="ListBullet5">
    <w:name w:val="List Bullet 5"/>
    <w:basedOn w:val="Normal"/>
    <w:uiPriority w:val="99"/>
    <w:unhideWhenUsed/>
    <w:rsid w:val="00301A65"/>
    <w:pPr>
      <w:spacing w:after="200"/>
      <w:ind w:left="1800" w:hanging="360"/>
    </w:pPr>
    <w:rPr>
      <w:rFonts w:ascii="Arial" w:eastAsia="Calibri" w:hAnsi="Arial" w:cs="Times New Roman"/>
    </w:rPr>
  </w:style>
  <w:style w:type="numbering" w:customStyle="1" w:styleId="Attach">
    <w:name w:val="Attach"/>
    <w:basedOn w:val="NoList"/>
    <w:uiPriority w:val="99"/>
    <w:rsid w:val="00301A65"/>
    <w:pPr>
      <w:numPr>
        <w:numId w:val="34"/>
      </w:numPr>
    </w:pPr>
  </w:style>
  <w:style w:type="character" w:styleId="BookTitle">
    <w:name w:val="Book Title"/>
    <w:basedOn w:val="DefaultParagraphFont"/>
    <w:uiPriority w:val="33"/>
    <w:rsid w:val="00301A65"/>
    <w:rPr>
      <w:bCs/>
      <w:i/>
      <w:smallCaps/>
      <w:spacing w:val="5"/>
    </w:rPr>
  </w:style>
  <w:style w:type="paragraph" w:styleId="ListNumber2">
    <w:name w:val="List Number 2"/>
    <w:basedOn w:val="Normal"/>
    <w:uiPriority w:val="99"/>
    <w:rsid w:val="00301A65"/>
    <w:pPr>
      <w:spacing w:after="200"/>
      <w:ind w:left="738" w:hanging="369"/>
    </w:pPr>
    <w:rPr>
      <w:rFonts w:ascii="Arial" w:eastAsia="Calibri" w:hAnsi="Arial" w:cs="Times New Roman"/>
    </w:rPr>
  </w:style>
  <w:style w:type="paragraph" w:styleId="ListNumber3">
    <w:name w:val="List Number 3"/>
    <w:basedOn w:val="Normal"/>
    <w:uiPriority w:val="99"/>
    <w:rsid w:val="00301A65"/>
    <w:pPr>
      <w:spacing w:after="200"/>
      <w:ind w:left="1107" w:hanging="369"/>
    </w:pPr>
    <w:rPr>
      <w:rFonts w:ascii="Arial" w:eastAsia="Calibri" w:hAnsi="Arial" w:cs="Times New Roman"/>
    </w:rPr>
  </w:style>
  <w:style w:type="paragraph" w:styleId="ListNumber4">
    <w:name w:val="List Number 4"/>
    <w:basedOn w:val="Normal"/>
    <w:uiPriority w:val="99"/>
    <w:rsid w:val="00301A65"/>
    <w:pPr>
      <w:spacing w:after="200"/>
      <w:ind w:left="1476" w:hanging="369"/>
    </w:pPr>
    <w:rPr>
      <w:rFonts w:ascii="Arial" w:eastAsia="Calibri" w:hAnsi="Arial" w:cs="Times New Roman"/>
    </w:rPr>
  </w:style>
  <w:style w:type="paragraph" w:styleId="ListNumber5">
    <w:name w:val="List Number 5"/>
    <w:basedOn w:val="Normal"/>
    <w:uiPriority w:val="99"/>
    <w:rsid w:val="00301A65"/>
    <w:pPr>
      <w:spacing w:after="200"/>
      <w:ind w:left="1845" w:hanging="369"/>
    </w:pPr>
    <w:rPr>
      <w:rFonts w:ascii="Arial" w:eastAsia="Calibri" w:hAnsi="Arial" w:cs="Times New Roman"/>
    </w:rPr>
  </w:style>
  <w:style w:type="paragraph" w:customStyle="1" w:styleId="Footerclassification">
    <w:name w:val="Footer classification"/>
    <w:basedOn w:val="Normal"/>
    <w:rsid w:val="00301A65"/>
    <w:pPr>
      <w:tabs>
        <w:tab w:val="center" w:pos="4536"/>
        <w:tab w:val="center" w:pos="4819"/>
        <w:tab w:val="right" w:pos="9356"/>
      </w:tabs>
      <w:spacing w:before="240" w:after="0"/>
      <w:jc w:val="center"/>
    </w:pPr>
    <w:rPr>
      <w:rFonts w:ascii="Arial" w:eastAsia="Times New Roman" w:hAnsi="Arial" w:cs="Arial"/>
      <w:color w:val="FF0000"/>
      <w:sz w:val="28"/>
      <w:szCs w:val="28"/>
      <w:lang w:eastAsia="en-AU"/>
    </w:rPr>
  </w:style>
  <w:style w:type="table" w:customStyle="1" w:styleId="TableGrid3">
    <w:name w:val="Table Grid3"/>
    <w:basedOn w:val="TableNormal"/>
    <w:next w:val="TableGrid"/>
    <w:uiPriority w:val="59"/>
    <w:rsid w:val="00301A65"/>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lassificationsensitivity">
    <w:name w:val="Classification sensitivity"/>
    <w:basedOn w:val="Normal"/>
    <w:rsid w:val="00301A65"/>
    <w:pPr>
      <w:tabs>
        <w:tab w:val="center" w:pos="4536"/>
        <w:tab w:val="center" w:pos="4819"/>
        <w:tab w:val="right" w:pos="9356"/>
      </w:tabs>
      <w:spacing w:after="240"/>
      <w:jc w:val="center"/>
    </w:pPr>
    <w:rPr>
      <w:rFonts w:ascii="Arial" w:eastAsia="Times New Roman" w:hAnsi="Arial" w:cs="Arial"/>
      <w:color w:val="FF0000"/>
      <w:szCs w:val="28"/>
      <w:lang w:eastAsia="en-AU"/>
    </w:rPr>
  </w:style>
  <w:style w:type="paragraph" w:customStyle="1" w:styleId="xl65">
    <w:name w:val="xl65"/>
    <w:basedOn w:val="Normal"/>
    <w:rsid w:val="0030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n-AU"/>
    </w:rPr>
  </w:style>
  <w:style w:type="paragraph" w:customStyle="1" w:styleId="xl66">
    <w:name w:val="xl66"/>
    <w:basedOn w:val="Normal"/>
    <w:rsid w:val="0030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n-AU"/>
    </w:rPr>
  </w:style>
  <w:style w:type="paragraph" w:customStyle="1" w:styleId="xl67">
    <w:name w:val="xl67"/>
    <w:basedOn w:val="Normal"/>
    <w:rsid w:val="0030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n-AU"/>
    </w:rPr>
  </w:style>
  <w:style w:type="paragraph" w:customStyle="1" w:styleId="xl68">
    <w:name w:val="xl68"/>
    <w:basedOn w:val="Normal"/>
    <w:rsid w:val="00301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en-AU"/>
    </w:rPr>
  </w:style>
  <w:style w:type="paragraph" w:customStyle="1" w:styleId="xl69">
    <w:name w:val="xl69"/>
    <w:basedOn w:val="Normal"/>
    <w:rsid w:val="00301A65"/>
    <w:pPr>
      <w:spacing w:before="100" w:beforeAutospacing="1" w:after="100" w:afterAutospacing="1" w:line="240" w:lineRule="auto"/>
    </w:pPr>
    <w:rPr>
      <w:rFonts w:ascii="Times New Roman" w:eastAsia="Times New Roman" w:hAnsi="Times New Roman" w:cs="Times New Roman"/>
      <w:sz w:val="18"/>
      <w:szCs w:val="18"/>
      <w:lang w:eastAsia="en-AU"/>
    </w:rPr>
  </w:style>
  <w:style w:type="paragraph" w:customStyle="1" w:styleId="xl70">
    <w:name w:val="xl70"/>
    <w:basedOn w:val="Normal"/>
    <w:rsid w:val="0030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n-AU"/>
    </w:rPr>
  </w:style>
  <w:style w:type="paragraph" w:customStyle="1" w:styleId="xl71">
    <w:name w:val="xl71"/>
    <w:basedOn w:val="Normal"/>
    <w:rsid w:val="0030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AU"/>
    </w:rPr>
  </w:style>
  <w:style w:type="paragraph" w:customStyle="1" w:styleId="xl73">
    <w:name w:val="xl73"/>
    <w:basedOn w:val="Normal"/>
    <w:rsid w:val="0030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AU"/>
    </w:rPr>
  </w:style>
  <w:style w:type="paragraph" w:customStyle="1" w:styleId="xl74">
    <w:name w:val="xl74"/>
    <w:basedOn w:val="Normal"/>
    <w:rsid w:val="00301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n-AU"/>
    </w:rPr>
  </w:style>
  <w:style w:type="paragraph" w:customStyle="1" w:styleId="xl75">
    <w:name w:val="xl75"/>
    <w:basedOn w:val="Normal"/>
    <w:rsid w:val="00301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lang w:eastAsia="en-AU"/>
    </w:rPr>
  </w:style>
  <w:style w:type="paragraph" w:customStyle="1" w:styleId="xl76">
    <w:name w:val="xl76"/>
    <w:basedOn w:val="Normal"/>
    <w:rsid w:val="0030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AU"/>
    </w:rPr>
  </w:style>
  <w:style w:type="paragraph" w:customStyle="1" w:styleId="xl77">
    <w:name w:val="xl77"/>
    <w:basedOn w:val="Normal"/>
    <w:rsid w:val="00301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lang w:eastAsia="en-AU"/>
    </w:rPr>
  </w:style>
  <w:style w:type="paragraph" w:customStyle="1" w:styleId="TSSC">
    <w:name w:val="TSSC"/>
    <w:basedOn w:val="Normal"/>
    <w:qFormat/>
    <w:rsid w:val="00301A65"/>
    <w:pPr>
      <w:tabs>
        <w:tab w:val="left" w:pos="567"/>
      </w:tabs>
      <w:spacing w:after="240" w:line="240" w:lineRule="auto"/>
    </w:pPr>
    <w:rPr>
      <w:rFonts w:ascii="Times New Roman" w:eastAsia="Times New Roman" w:hAnsi="Times New Roman" w:cs="Times New Roman"/>
      <w:sz w:val="24"/>
      <w:szCs w:val="20"/>
    </w:rPr>
  </w:style>
  <w:style w:type="paragraph" w:customStyle="1" w:styleId="xl80">
    <w:name w:val="xl80"/>
    <w:basedOn w:val="Normal"/>
    <w:rsid w:val="0030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en-AU"/>
    </w:rPr>
  </w:style>
  <w:style w:type="paragraph" w:customStyle="1" w:styleId="xl81">
    <w:name w:val="xl81"/>
    <w:basedOn w:val="Normal"/>
    <w:rsid w:val="00301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lang w:eastAsia="en-AU"/>
    </w:rPr>
  </w:style>
  <w:style w:type="paragraph" w:customStyle="1" w:styleId="xl82">
    <w:name w:val="xl82"/>
    <w:basedOn w:val="Normal"/>
    <w:rsid w:val="00301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n-AU"/>
    </w:rPr>
  </w:style>
  <w:style w:type="paragraph" w:customStyle="1" w:styleId="xl83">
    <w:name w:val="xl83"/>
    <w:basedOn w:val="Normal"/>
    <w:rsid w:val="00301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lang w:eastAsia="en-AU"/>
    </w:rPr>
  </w:style>
  <w:style w:type="paragraph" w:customStyle="1" w:styleId="xl84">
    <w:name w:val="xl84"/>
    <w:basedOn w:val="Normal"/>
    <w:rsid w:val="00301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8"/>
      <w:szCs w:val="18"/>
      <w:lang w:eastAsia="en-AU"/>
    </w:rPr>
  </w:style>
  <w:style w:type="paragraph" w:customStyle="1" w:styleId="xl85">
    <w:name w:val="xl85"/>
    <w:basedOn w:val="Normal"/>
    <w:rsid w:val="0030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AU"/>
    </w:rPr>
  </w:style>
  <w:style w:type="paragraph" w:customStyle="1" w:styleId="xl86">
    <w:name w:val="xl86"/>
    <w:basedOn w:val="Normal"/>
    <w:rsid w:val="00301A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lang w:eastAsia="en-AU"/>
    </w:rPr>
  </w:style>
  <w:style w:type="paragraph" w:customStyle="1" w:styleId="xl87">
    <w:name w:val="xl87"/>
    <w:basedOn w:val="Normal"/>
    <w:rsid w:val="00301A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lang w:eastAsia="en-AU"/>
    </w:rPr>
  </w:style>
  <w:style w:type="paragraph" w:customStyle="1" w:styleId="xl88">
    <w:name w:val="xl88"/>
    <w:basedOn w:val="Normal"/>
    <w:rsid w:val="00301A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en-AU"/>
    </w:rPr>
  </w:style>
  <w:style w:type="paragraph" w:customStyle="1" w:styleId="xl89">
    <w:name w:val="xl89"/>
    <w:basedOn w:val="Normal"/>
    <w:rsid w:val="00301A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en-AU"/>
    </w:rPr>
  </w:style>
  <w:style w:type="paragraph" w:customStyle="1" w:styleId="xl90">
    <w:name w:val="xl90"/>
    <w:basedOn w:val="Normal"/>
    <w:rsid w:val="00301A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sz w:val="18"/>
      <w:szCs w:val="18"/>
      <w:lang w:eastAsia="en-AU"/>
    </w:rPr>
  </w:style>
  <w:style w:type="paragraph" w:customStyle="1" w:styleId="xl91">
    <w:name w:val="xl91"/>
    <w:basedOn w:val="Normal"/>
    <w:rsid w:val="00301A65"/>
    <w:pPr>
      <w:spacing w:before="100" w:beforeAutospacing="1" w:after="100" w:afterAutospacing="1" w:line="240" w:lineRule="auto"/>
    </w:pPr>
    <w:rPr>
      <w:rFonts w:ascii="Times New Roman" w:eastAsia="Times New Roman" w:hAnsi="Times New Roman" w:cs="Times New Roman"/>
      <w:i/>
      <w:iCs/>
      <w:sz w:val="18"/>
      <w:szCs w:val="18"/>
      <w:lang w:eastAsia="en-AU"/>
    </w:rPr>
  </w:style>
  <w:style w:type="paragraph" w:customStyle="1" w:styleId="xl92">
    <w:name w:val="xl92"/>
    <w:basedOn w:val="Normal"/>
    <w:rsid w:val="00301A65"/>
    <w:pPr>
      <w:spacing w:before="100" w:beforeAutospacing="1" w:after="100" w:afterAutospacing="1" w:line="240" w:lineRule="auto"/>
    </w:pPr>
    <w:rPr>
      <w:rFonts w:ascii="Times New Roman" w:eastAsia="Times New Roman" w:hAnsi="Times New Roman" w:cs="Times New Roman"/>
      <w:sz w:val="18"/>
      <w:szCs w:val="18"/>
      <w:lang w:eastAsia="en-AU"/>
    </w:rPr>
  </w:style>
  <w:style w:type="character" w:customStyle="1" w:styleId="UnresolvedMention3">
    <w:name w:val="Unresolved Mention3"/>
    <w:basedOn w:val="DefaultParagraphFont"/>
    <w:uiPriority w:val="99"/>
    <w:semiHidden/>
    <w:unhideWhenUsed/>
    <w:rsid w:val="00301A65"/>
    <w:rPr>
      <w:color w:val="605E5C"/>
      <w:shd w:val="clear" w:color="auto" w:fill="E1DFDD"/>
    </w:rPr>
  </w:style>
  <w:style w:type="paragraph" w:customStyle="1" w:styleId="xl103">
    <w:name w:val="xl103"/>
    <w:basedOn w:val="Normal"/>
    <w:rsid w:val="00301A65"/>
    <w:pPr>
      <w:spacing w:before="100" w:beforeAutospacing="1" w:after="100" w:afterAutospacing="1" w:line="240" w:lineRule="auto"/>
      <w:jc w:val="center"/>
    </w:pPr>
    <w:rPr>
      <w:rFonts w:ascii="Times New Roman" w:eastAsia="Times New Roman" w:hAnsi="Times New Roman" w:cs="Times New Roman"/>
      <w:sz w:val="18"/>
      <w:szCs w:val="18"/>
      <w:lang w:eastAsia="en-AU"/>
    </w:rPr>
  </w:style>
  <w:style w:type="paragraph" w:customStyle="1" w:styleId="xl104">
    <w:name w:val="xl104"/>
    <w:basedOn w:val="Normal"/>
    <w:rsid w:val="00301A65"/>
    <w:pPr>
      <w:spacing w:before="100" w:beforeAutospacing="1" w:after="100" w:afterAutospacing="1" w:line="240" w:lineRule="auto"/>
      <w:jc w:val="center"/>
    </w:pPr>
    <w:rPr>
      <w:rFonts w:ascii="Times New Roman" w:eastAsia="Times New Roman" w:hAnsi="Times New Roman" w:cs="Times New Roman"/>
      <w:sz w:val="18"/>
      <w:szCs w:val="18"/>
      <w:lang w:eastAsia="en-AU"/>
    </w:rPr>
  </w:style>
  <w:style w:type="paragraph" w:customStyle="1" w:styleId="xl105">
    <w:name w:val="xl105"/>
    <w:basedOn w:val="Normal"/>
    <w:rsid w:val="00301A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en-AU"/>
    </w:rPr>
  </w:style>
  <w:style w:type="character" w:customStyle="1" w:styleId="scientificname1">
    <w:name w:val="scientific_name1"/>
    <w:basedOn w:val="DefaultParagraphFont"/>
    <w:rsid w:val="00301A65"/>
    <w:rPr>
      <w:i/>
      <w:iCs/>
    </w:rPr>
  </w:style>
  <w:style w:type="character" w:customStyle="1" w:styleId="UnresolvedMention1">
    <w:name w:val="Unresolved Mention1"/>
    <w:basedOn w:val="DefaultParagraphFont"/>
    <w:uiPriority w:val="99"/>
    <w:semiHidden/>
    <w:unhideWhenUsed/>
    <w:rsid w:val="00301A65"/>
    <w:rPr>
      <w:color w:val="605E5C"/>
      <w:shd w:val="clear" w:color="auto" w:fill="E1DFDD"/>
    </w:rPr>
  </w:style>
  <w:style w:type="character" w:customStyle="1" w:styleId="UnresolvedMention11">
    <w:name w:val="Unresolved Mention11"/>
    <w:basedOn w:val="DefaultParagraphFont"/>
    <w:uiPriority w:val="99"/>
    <w:semiHidden/>
    <w:unhideWhenUsed/>
    <w:rsid w:val="00301A65"/>
    <w:rPr>
      <w:color w:val="605E5C"/>
      <w:shd w:val="clear" w:color="auto" w:fill="E1DFDD"/>
    </w:rPr>
  </w:style>
  <w:style w:type="character" w:customStyle="1" w:styleId="UnresolvedMention2">
    <w:name w:val="Unresolved Mention2"/>
    <w:basedOn w:val="DefaultParagraphFont"/>
    <w:uiPriority w:val="99"/>
    <w:semiHidden/>
    <w:unhideWhenUsed/>
    <w:rsid w:val="00301A65"/>
    <w:rPr>
      <w:color w:val="605E5C"/>
      <w:shd w:val="clear" w:color="auto" w:fill="E1DFDD"/>
    </w:rPr>
  </w:style>
  <w:style w:type="character" w:customStyle="1" w:styleId="Subtitle1">
    <w:name w:val="Subtitle1"/>
    <w:basedOn w:val="DefaultParagraphFont"/>
    <w:rsid w:val="00301A65"/>
  </w:style>
  <w:style w:type="character" w:customStyle="1" w:styleId="UnresolvedMention4">
    <w:name w:val="Unresolved Mention4"/>
    <w:basedOn w:val="DefaultParagraphFont"/>
    <w:uiPriority w:val="99"/>
    <w:semiHidden/>
    <w:unhideWhenUsed/>
    <w:rsid w:val="00301A65"/>
    <w:rPr>
      <w:color w:val="605E5C"/>
      <w:shd w:val="clear" w:color="auto" w:fill="E1DFDD"/>
    </w:rPr>
  </w:style>
  <w:style w:type="character" w:customStyle="1" w:styleId="UnresolvedMention5">
    <w:name w:val="Unresolved Mention5"/>
    <w:basedOn w:val="DefaultParagraphFont"/>
    <w:uiPriority w:val="99"/>
    <w:semiHidden/>
    <w:unhideWhenUsed/>
    <w:rsid w:val="00301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2757">
      <w:bodyDiv w:val="1"/>
      <w:marLeft w:val="0"/>
      <w:marRight w:val="0"/>
      <w:marTop w:val="0"/>
      <w:marBottom w:val="0"/>
      <w:divBdr>
        <w:top w:val="none" w:sz="0" w:space="0" w:color="auto"/>
        <w:left w:val="none" w:sz="0" w:space="0" w:color="auto"/>
        <w:bottom w:val="none" w:sz="0" w:space="0" w:color="auto"/>
        <w:right w:val="none" w:sz="0" w:space="0" w:color="auto"/>
      </w:divBdr>
    </w:div>
    <w:div w:id="111948029">
      <w:bodyDiv w:val="1"/>
      <w:marLeft w:val="0"/>
      <w:marRight w:val="0"/>
      <w:marTop w:val="0"/>
      <w:marBottom w:val="0"/>
      <w:divBdr>
        <w:top w:val="none" w:sz="0" w:space="0" w:color="auto"/>
        <w:left w:val="none" w:sz="0" w:space="0" w:color="auto"/>
        <w:bottom w:val="none" w:sz="0" w:space="0" w:color="auto"/>
        <w:right w:val="none" w:sz="0" w:space="0" w:color="auto"/>
      </w:divBdr>
      <w:divsChild>
        <w:div w:id="1542785508">
          <w:marLeft w:val="0"/>
          <w:marRight w:val="0"/>
          <w:marTop w:val="0"/>
          <w:marBottom w:val="0"/>
          <w:divBdr>
            <w:top w:val="none" w:sz="0" w:space="0" w:color="auto"/>
            <w:left w:val="none" w:sz="0" w:space="0" w:color="auto"/>
            <w:bottom w:val="none" w:sz="0" w:space="0" w:color="auto"/>
            <w:right w:val="none" w:sz="0" w:space="0" w:color="auto"/>
          </w:divBdr>
          <w:divsChild>
            <w:div w:id="1859193899">
              <w:marLeft w:val="0"/>
              <w:marRight w:val="0"/>
              <w:marTop w:val="0"/>
              <w:marBottom w:val="0"/>
              <w:divBdr>
                <w:top w:val="none" w:sz="0" w:space="0" w:color="auto"/>
                <w:left w:val="none" w:sz="0" w:space="0" w:color="auto"/>
                <w:bottom w:val="none" w:sz="0" w:space="0" w:color="auto"/>
                <w:right w:val="none" w:sz="0" w:space="0" w:color="auto"/>
              </w:divBdr>
              <w:divsChild>
                <w:div w:id="379942543">
                  <w:marLeft w:val="0"/>
                  <w:marRight w:val="0"/>
                  <w:marTop w:val="0"/>
                  <w:marBottom w:val="0"/>
                  <w:divBdr>
                    <w:top w:val="none" w:sz="0" w:space="0" w:color="auto"/>
                    <w:left w:val="none" w:sz="0" w:space="0" w:color="auto"/>
                    <w:bottom w:val="none" w:sz="0" w:space="0" w:color="auto"/>
                    <w:right w:val="none" w:sz="0" w:space="0" w:color="auto"/>
                  </w:divBdr>
                  <w:divsChild>
                    <w:div w:id="17750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481610">
      <w:bodyDiv w:val="1"/>
      <w:marLeft w:val="0"/>
      <w:marRight w:val="0"/>
      <w:marTop w:val="0"/>
      <w:marBottom w:val="0"/>
      <w:divBdr>
        <w:top w:val="none" w:sz="0" w:space="0" w:color="auto"/>
        <w:left w:val="none" w:sz="0" w:space="0" w:color="auto"/>
        <w:bottom w:val="none" w:sz="0" w:space="0" w:color="auto"/>
        <w:right w:val="none" w:sz="0" w:space="0" w:color="auto"/>
      </w:divBdr>
    </w:div>
    <w:div w:id="454524584">
      <w:bodyDiv w:val="1"/>
      <w:marLeft w:val="0"/>
      <w:marRight w:val="0"/>
      <w:marTop w:val="0"/>
      <w:marBottom w:val="0"/>
      <w:divBdr>
        <w:top w:val="none" w:sz="0" w:space="0" w:color="auto"/>
        <w:left w:val="none" w:sz="0" w:space="0" w:color="auto"/>
        <w:bottom w:val="none" w:sz="0" w:space="0" w:color="auto"/>
        <w:right w:val="none" w:sz="0" w:space="0" w:color="auto"/>
      </w:divBdr>
    </w:div>
    <w:div w:id="586813062">
      <w:bodyDiv w:val="1"/>
      <w:marLeft w:val="0"/>
      <w:marRight w:val="0"/>
      <w:marTop w:val="0"/>
      <w:marBottom w:val="0"/>
      <w:divBdr>
        <w:top w:val="none" w:sz="0" w:space="0" w:color="auto"/>
        <w:left w:val="none" w:sz="0" w:space="0" w:color="auto"/>
        <w:bottom w:val="none" w:sz="0" w:space="0" w:color="auto"/>
        <w:right w:val="none" w:sz="0" w:space="0" w:color="auto"/>
      </w:divBdr>
      <w:divsChild>
        <w:div w:id="1285189691">
          <w:marLeft w:val="0"/>
          <w:marRight w:val="0"/>
          <w:marTop w:val="0"/>
          <w:marBottom w:val="0"/>
          <w:divBdr>
            <w:top w:val="none" w:sz="0" w:space="0" w:color="auto"/>
            <w:left w:val="none" w:sz="0" w:space="0" w:color="auto"/>
            <w:bottom w:val="none" w:sz="0" w:space="0" w:color="auto"/>
            <w:right w:val="none" w:sz="0" w:space="0" w:color="auto"/>
          </w:divBdr>
          <w:divsChild>
            <w:div w:id="977031336">
              <w:marLeft w:val="0"/>
              <w:marRight w:val="0"/>
              <w:marTop w:val="0"/>
              <w:marBottom w:val="0"/>
              <w:divBdr>
                <w:top w:val="none" w:sz="0" w:space="0" w:color="auto"/>
                <w:left w:val="none" w:sz="0" w:space="0" w:color="auto"/>
                <w:bottom w:val="none" w:sz="0" w:space="0" w:color="auto"/>
                <w:right w:val="none" w:sz="0" w:space="0" w:color="auto"/>
              </w:divBdr>
              <w:divsChild>
                <w:div w:id="1123890518">
                  <w:marLeft w:val="0"/>
                  <w:marRight w:val="0"/>
                  <w:marTop w:val="0"/>
                  <w:marBottom w:val="0"/>
                  <w:divBdr>
                    <w:top w:val="none" w:sz="0" w:space="0" w:color="auto"/>
                    <w:left w:val="none" w:sz="0" w:space="0" w:color="auto"/>
                    <w:bottom w:val="none" w:sz="0" w:space="0" w:color="auto"/>
                    <w:right w:val="none" w:sz="0" w:space="0" w:color="auto"/>
                  </w:divBdr>
                  <w:divsChild>
                    <w:div w:id="594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338977">
      <w:bodyDiv w:val="1"/>
      <w:marLeft w:val="0"/>
      <w:marRight w:val="0"/>
      <w:marTop w:val="0"/>
      <w:marBottom w:val="0"/>
      <w:divBdr>
        <w:top w:val="none" w:sz="0" w:space="0" w:color="auto"/>
        <w:left w:val="none" w:sz="0" w:space="0" w:color="auto"/>
        <w:bottom w:val="none" w:sz="0" w:space="0" w:color="auto"/>
        <w:right w:val="none" w:sz="0" w:space="0" w:color="auto"/>
      </w:divBdr>
    </w:div>
    <w:div w:id="732043624">
      <w:bodyDiv w:val="1"/>
      <w:marLeft w:val="0"/>
      <w:marRight w:val="0"/>
      <w:marTop w:val="0"/>
      <w:marBottom w:val="0"/>
      <w:divBdr>
        <w:top w:val="none" w:sz="0" w:space="0" w:color="auto"/>
        <w:left w:val="none" w:sz="0" w:space="0" w:color="auto"/>
        <w:bottom w:val="none" w:sz="0" w:space="0" w:color="auto"/>
        <w:right w:val="none" w:sz="0" w:space="0" w:color="auto"/>
      </w:divBdr>
    </w:div>
    <w:div w:id="783621178">
      <w:bodyDiv w:val="1"/>
      <w:marLeft w:val="0"/>
      <w:marRight w:val="0"/>
      <w:marTop w:val="0"/>
      <w:marBottom w:val="0"/>
      <w:divBdr>
        <w:top w:val="none" w:sz="0" w:space="0" w:color="auto"/>
        <w:left w:val="none" w:sz="0" w:space="0" w:color="auto"/>
        <w:bottom w:val="none" w:sz="0" w:space="0" w:color="auto"/>
        <w:right w:val="none" w:sz="0" w:space="0" w:color="auto"/>
      </w:divBdr>
    </w:div>
    <w:div w:id="792554581">
      <w:bodyDiv w:val="1"/>
      <w:marLeft w:val="0"/>
      <w:marRight w:val="0"/>
      <w:marTop w:val="0"/>
      <w:marBottom w:val="0"/>
      <w:divBdr>
        <w:top w:val="none" w:sz="0" w:space="0" w:color="auto"/>
        <w:left w:val="none" w:sz="0" w:space="0" w:color="auto"/>
        <w:bottom w:val="none" w:sz="0" w:space="0" w:color="auto"/>
        <w:right w:val="none" w:sz="0" w:space="0" w:color="auto"/>
      </w:divBdr>
    </w:div>
    <w:div w:id="901326698">
      <w:bodyDiv w:val="1"/>
      <w:marLeft w:val="0"/>
      <w:marRight w:val="0"/>
      <w:marTop w:val="0"/>
      <w:marBottom w:val="0"/>
      <w:divBdr>
        <w:top w:val="none" w:sz="0" w:space="0" w:color="auto"/>
        <w:left w:val="none" w:sz="0" w:space="0" w:color="auto"/>
        <w:bottom w:val="none" w:sz="0" w:space="0" w:color="auto"/>
        <w:right w:val="none" w:sz="0" w:space="0" w:color="auto"/>
      </w:divBdr>
    </w:div>
    <w:div w:id="924417928">
      <w:bodyDiv w:val="1"/>
      <w:marLeft w:val="0"/>
      <w:marRight w:val="0"/>
      <w:marTop w:val="0"/>
      <w:marBottom w:val="0"/>
      <w:divBdr>
        <w:top w:val="none" w:sz="0" w:space="0" w:color="auto"/>
        <w:left w:val="none" w:sz="0" w:space="0" w:color="auto"/>
        <w:bottom w:val="none" w:sz="0" w:space="0" w:color="auto"/>
        <w:right w:val="none" w:sz="0" w:space="0" w:color="auto"/>
      </w:divBdr>
      <w:divsChild>
        <w:div w:id="1682199359">
          <w:marLeft w:val="0"/>
          <w:marRight w:val="0"/>
          <w:marTop w:val="0"/>
          <w:marBottom w:val="0"/>
          <w:divBdr>
            <w:top w:val="none" w:sz="0" w:space="0" w:color="auto"/>
            <w:left w:val="none" w:sz="0" w:space="0" w:color="auto"/>
            <w:bottom w:val="none" w:sz="0" w:space="0" w:color="auto"/>
            <w:right w:val="none" w:sz="0" w:space="0" w:color="auto"/>
          </w:divBdr>
          <w:divsChild>
            <w:div w:id="1858694695">
              <w:marLeft w:val="0"/>
              <w:marRight w:val="0"/>
              <w:marTop w:val="0"/>
              <w:marBottom w:val="0"/>
              <w:divBdr>
                <w:top w:val="none" w:sz="0" w:space="0" w:color="auto"/>
                <w:left w:val="none" w:sz="0" w:space="0" w:color="auto"/>
                <w:bottom w:val="none" w:sz="0" w:space="0" w:color="auto"/>
                <w:right w:val="none" w:sz="0" w:space="0" w:color="auto"/>
              </w:divBdr>
              <w:divsChild>
                <w:div w:id="1442341461">
                  <w:marLeft w:val="0"/>
                  <w:marRight w:val="0"/>
                  <w:marTop w:val="0"/>
                  <w:marBottom w:val="0"/>
                  <w:divBdr>
                    <w:top w:val="none" w:sz="0" w:space="0" w:color="auto"/>
                    <w:left w:val="none" w:sz="0" w:space="0" w:color="auto"/>
                    <w:bottom w:val="none" w:sz="0" w:space="0" w:color="auto"/>
                    <w:right w:val="none" w:sz="0" w:space="0" w:color="auto"/>
                  </w:divBdr>
                  <w:divsChild>
                    <w:div w:id="407726773">
                      <w:marLeft w:val="0"/>
                      <w:marRight w:val="0"/>
                      <w:marTop w:val="0"/>
                      <w:marBottom w:val="0"/>
                      <w:divBdr>
                        <w:top w:val="none" w:sz="0" w:space="0" w:color="auto"/>
                        <w:left w:val="none" w:sz="0" w:space="0" w:color="auto"/>
                        <w:bottom w:val="none" w:sz="0" w:space="0" w:color="auto"/>
                        <w:right w:val="none" w:sz="0" w:space="0" w:color="auto"/>
                      </w:divBdr>
                      <w:divsChild>
                        <w:div w:id="14135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81661">
      <w:bodyDiv w:val="1"/>
      <w:marLeft w:val="0"/>
      <w:marRight w:val="0"/>
      <w:marTop w:val="0"/>
      <w:marBottom w:val="0"/>
      <w:divBdr>
        <w:top w:val="none" w:sz="0" w:space="0" w:color="auto"/>
        <w:left w:val="none" w:sz="0" w:space="0" w:color="auto"/>
        <w:bottom w:val="none" w:sz="0" w:space="0" w:color="auto"/>
        <w:right w:val="none" w:sz="0" w:space="0" w:color="auto"/>
      </w:divBdr>
    </w:div>
    <w:div w:id="1182092400">
      <w:bodyDiv w:val="1"/>
      <w:marLeft w:val="0"/>
      <w:marRight w:val="0"/>
      <w:marTop w:val="0"/>
      <w:marBottom w:val="0"/>
      <w:divBdr>
        <w:top w:val="none" w:sz="0" w:space="0" w:color="auto"/>
        <w:left w:val="none" w:sz="0" w:space="0" w:color="auto"/>
        <w:bottom w:val="none" w:sz="0" w:space="0" w:color="auto"/>
        <w:right w:val="none" w:sz="0" w:space="0" w:color="auto"/>
      </w:divBdr>
    </w:div>
    <w:div w:id="1187983891">
      <w:bodyDiv w:val="1"/>
      <w:marLeft w:val="0"/>
      <w:marRight w:val="0"/>
      <w:marTop w:val="0"/>
      <w:marBottom w:val="0"/>
      <w:divBdr>
        <w:top w:val="none" w:sz="0" w:space="0" w:color="auto"/>
        <w:left w:val="none" w:sz="0" w:space="0" w:color="auto"/>
        <w:bottom w:val="none" w:sz="0" w:space="0" w:color="auto"/>
        <w:right w:val="none" w:sz="0" w:space="0" w:color="auto"/>
      </w:divBdr>
      <w:divsChild>
        <w:div w:id="10836143">
          <w:marLeft w:val="150"/>
          <w:marRight w:val="150"/>
          <w:marTop w:val="100"/>
          <w:marBottom w:val="100"/>
          <w:divBdr>
            <w:top w:val="none" w:sz="0" w:space="0" w:color="auto"/>
            <w:left w:val="none" w:sz="0" w:space="0" w:color="auto"/>
            <w:bottom w:val="none" w:sz="0" w:space="0" w:color="auto"/>
            <w:right w:val="none" w:sz="0" w:space="0" w:color="auto"/>
          </w:divBdr>
          <w:divsChild>
            <w:div w:id="1813715286">
              <w:marLeft w:val="0"/>
              <w:marRight w:val="0"/>
              <w:marTop w:val="0"/>
              <w:marBottom w:val="0"/>
              <w:divBdr>
                <w:top w:val="none" w:sz="0" w:space="0" w:color="auto"/>
                <w:left w:val="none" w:sz="0" w:space="0" w:color="auto"/>
                <w:bottom w:val="none" w:sz="0" w:space="0" w:color="auto"/>
                <w:right w:val="none" w:sz="0" w:space="0" w:color="auto"/>
              </w:divBdr>
              <w:divsChild>
                <w:div w:id="7471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29557">
      <w:bodyDiv w:val="1"/>
      <w:marLeft w:val="0"/>
      <w:marRight w:val="0"/>
      <w:marTop w:val="0"/>
      <w:marBottom w:val="0"/>
      <w:divBdr>
        <w:top w:val="none" w:sz="0" w:space="0" w:color="auto"/>
        <w:left w:val="none" w:sz="0" w:space="0" w:color="auto"/>
        <w:bottom w:val="none" w:sz="0" w:space="0" w:color="auto"/>
        <w:right w:val="none" w:sz="0" w:space="0" w:color="auto"/>
      </w:divBdr>
    </w:div>
    <w:div w:id="1375810467">
      <w:bodyDiv w:val="1"/>
      <w:marLeft w:val="0"/>
      <w:marRight w:val="0"/>
      <w:marTop w:val="0"/>
      <w:marBottom w:val="0"/>
      <w:divBdr>
        <w:top w:val="none" w:sz="0" w:space="0" w:color="auto"/>
        <w:left w:val="none" w:sz="0" w:space="0" w:color="auto"/>
        <w:bottom w:val="none" w:sz="0" w:space="0" w:color="auto"/>
        <w:right w:val="none" w:sz="0" w:space="0" w:color="auto"/>
      </w:divBdr>
    </w:div>
    <w:div w:id="1449351030">
      <w:bodyDiv w:val="1"/>
      <w:marLeft w:val="0"/>
      <w:marRight w:val="0"/>
      <w:marTop w:val="0"/>
      <w:marBottom w:val="0"/>
      <w:divBdr>
        <w:top w:val="none" w:sz="0" w:space="0" w:color="auto"/>
        <w:left w:val="none" w:sz="0" w:space="0" w:color="auto"/>
        <w:bottom w:val="none" w:sz="0" w:space="0" w:color="auto"/>
        <w:right w:val="none" w:sz="0" w:space="0" w:color="auto"/>
      </w:divBdr>
      <w:divsChild>
        <w:div w:id="1963266702">
          <w:marLeft w:val="150"/>
          <w:marRight w:val="150"/>
          <w:marTop w:val="100"/>
          <w:marBottom w:val="100"/>
          <w:divBdr>
            <w:top w:val="none" w:sz="0" w:space="0" w:color="auto"/>
            <w:left w:val="none" w:sz="0" w:space="0" w:color="auto"/>
            <w:bottom w:val="none" w:sz="0" w:space="0" w:color="auto"/>
            <w:right w:val="none" w:sz="0" w:space="0" w:color="auto"/>
          </w:divBdr>
          <w:divsChild>
            <w:div w:id="1627351707">
              <w:marLeft w:val="0"/>
              <w:marRight w:val="0"/>
              <w:marTop w:val="0"/>
              <w:marBottom w:val="0"/>
              <w:divBdr>
                <w:top w:val="none" w:sz="0" w:space="0" w:color="auto"/>
                <w:left w:val="none" w:sz="0" w:space="0" w:color="auto"/>
                <w:bottom w:val="none" w:sz="0" w:space="0" w:color="auto"/>
                <w:right w:val="none" w:sz="0" w:space="0" w:color="auto"/>
              </w:divBdr>
              <w:divsChild>
                <w:div w:id="18479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27494">
      <w:bodyDiv w:val="1"/>
      <w:marLeft w:val="0"/>
      <w:marRight w:val="0"/>
      <w:marTop w:val="0"/>
      <w:marBottom w:val="0"/>
      <w:divBdr>
        <w:top w:val="none" w:sz="0" w:space="0" w:color="auto"/>
        <w:left w:val="none" w:sz="0" w:space="0" w:color="auto"/>
        <w:bottom w:val="none" w:sz="0" w:space="0" w:color="auto"/>
        <w:right w:val="none" w:sz="0" w:space="0" w:color="auto"/>
      </w:divBdr>
    </w:div>
    <w:div w:id="1468234215">
      <w:bodyDiv w:val="1"/>
      <w:marLeft w:val="0"/>
      <w:marRight w:val="0"/>
      <w:marTop w:val="0"/>
      <w:marBottom w:val="0"/>
      <w:divBdr>
        <w:top w:val="none" w:sz="0" w:space="0" w:color="auto"/>
        <w:left w:val="none" w:sz="0" w:space="0" w:color="auto"/>
        <w:bottom w:val="none" w:sz="0" w:space="0" w:color="auto"/>
        <w:right w:val="none" w:sz="0" w:space="0" w:color="auto"/>
      </w:divBdr>
    </w:div>
    <w:div w:id="1584529818">
      <w:bodyDiv w:val="1"/>
      <w:marLeft w:val="0"/>
      <w:marRight w:val="0"/>
      <w:marTop w:val="0"/>
      <w:marBottom w:val="0"/>
      <w:divBdr>
        <w:top w:val="none" w:sz="0" w:space="0" w:color="auto"/>
        <w:left w:val="none" w:sz="0" w:space="0" w:color="auto"/>
        <w:bottom w:val="none" w:sz="0" w:space="0" w:color="auto"/>
        <w:right w:val="none" w:sz="0" w:space="0" w:color="auto"/>
      </w:divBdr>
    </w:div>
    <w:div w:id="1652631621">
      <w:bodyDiv w:val="1"/>
      <w:marLeft w:val="0"/>
      <w:marRight w:val="0"/>
      <w:marTop w:val="0"/>
      <w:marBottom w:val="0"/>
      <w:divBdr>
        <w:top w:val="none" w:sz="0" w:space="0" w:color="auto"/>
        <w:left w:val="none" w:sz="0" w:space="0" w:color="auto"/>
        <w:bottom w:val="none" w:sz="0" w:space="0" w:color="auto"/>
        <w:right w:val="none" w:sz="0" w:space="0" w:color="auto"/>
      </w:divBdr>
      <w:divsChild>
        <w:div w:id="1957521855">
          <w:marLeft w:val="0"/>
          <w:marRight w:val="0"/>
          <w:marTop w:val="0"/>
          <w:marBottom w:val="0"/>
          <w:divBdr>
            <w:top w:val="none" w:sz="0" w:space="0" w:color="auto"/>
            <w:left w:val="none" w:sz="0" w:space="0" w:color="auto"/>
            <w:bottom w:val="none" w:sz="0" w:space="0" w:color="auto"/>
            <w:right w:val="none" w:sz="0" w:space="0" w:color="auto"/>
          </w:divBdr>
          <w:divsChild>
            <w:div w:id="236744571">
              <w:marLeft w:val="0"/>
              <w:marRight w:val="0"/>
              <w:marTop w:val="0"/>
              <w:marBottom w:val="0"/>
              <w:divBdr>
                <w:top w:val="none" w:sz="0" w:space="0" w:color="auto"/>
                <w:left w:val="none" w:sz="0" w:space="0" w:color="auto"/>
                <w:bottom w:val="none" w:sz="0" w:space="0" w:color="auto"/>
                <w:right w:val="none" w:sz="0" w:space="0" w:color="auto"/>
              </w:divBdr>
              <w:divsChild>
                <w:div w:id="1405639516">
                  <w:marLeft w:val="0"/>
                  <w:marRight w:val="0"/>
                  <w:marTop w:val="0"/>
                  <w:marBottom w:val="0"/>
                  <w:divBdr>
                    <w:top w:val="none" w:sz="0" w:space="0" w:color="auto"/>
                    <w:left w:val="none" w:sz="0" w:space="0" w:color="auto"/>
                    <w:bottom w:val="none" w:sz="0" w:space="0" w:color="auto"/>
                    <w:right w:val="none" w:sz="0" w:space="0" w:color="auto"/>
                  </w:divBdr>
                  <w:divsChild>
                    <w:div w:id="866875326">
                      <w:marLeft w:val="150"/>
                      <w:marRight w:val="150"/>
                      <w:marTop w:val="0"/>
                      <w:marBottom w:val="0"/>
                      <w:divBdr>
                        <w:top w:val="none" w:sz="0" w:space="0" w:color="auto"/>
                        <w:left w:val="none" w:sz="0" w:space="0" w:color="auto"/>
                        <w:bottom w:val="none" w:sz="0" w:space="0" w:color="auto"/>
                        <w:right w:val="none" w:sz="0" w:space="0" w:color="auto"/>
                      </w:divBdr>
                      <w:divsChild>
                        <w:div w:id="1283271971">
                          <w:marLeft w:val="0"/>
                          <w:marRight w:val="0"/>
                          <w:marTop w:val="0"/>
                          <w:marBottom w:val="0"/>
                          <w:divBdr>
                            <w:top w:val="none" w:sz="0" w:space="0" w:color="auto"/>
                            <w:left w:val="none" w:sz="0" w:space="0" w:color="auto"/>
                            <w:bottom w:val="none" w:sz="0" w:space="0" w:color="auto"/>
                            <w:right w:val="none" w:sz="0" w:space="0" w:color="auto"/>
                          </w:divBdr>
                          <w:divsChild>
                            <w:div w:id="1709406569">
                              <w:marLeft w:val="0"/>
                              <w:marRight w:val="0"/>
                              <w:marTop w:val="0"/>
                              <w:marBottom w:val="240"/>
                              <w:divBdr>
                                <w:top w:val="none" w:sz="0" w:space="0" w:color="auto"/>
                                <w:left w:val="none" w:sz="0" w:space="0" w:color="auto"/>
                                <w:bottom w:val="none" w:sz="0" w:space="0" w:color="auto"/>
                                <w:right w:val="none" w:sz="0" w:space="0" w:color="auto"/>
                              </w:divBdr>
                              <w:divsChild>
                                <w:div w:id="1358698213">
                                  <w:marLeft w:val="0"/>
                                  <w:marRight w:val="0"/>
                                  <w:marTop w:val="0"/>
                                  <w:marBottom w:val="0"/>
                                  <w:divBdr>
                                    <w:top w:val="none" w:sz="0" w:space="0" w:color="auto"/>
                                    <w:left w:val="none" w:sz="0" w:space="0" w:color="auto"/>
                                    <w:bottom w:val="none" w:sz="0" w:space="0" w:color="auto"/>
                                    <w:right w:val="none" w:sz="0" w:space="0" w:color="auto"/>
                                  </w:divBdr>
                                  <w:divsChild>
                                    <w:div w:id="421029667">
                                      <w:marLeft w:val="0"/>
                                      <w:marRight w:val="0"/>
                                      <w:marTop w:val="0"/>
                                      <w:marBottom w:val="0"/>
                                      <w:divBdr>
                                        <w:top w:val="none" w:sz="0" w:space="0" w:color="auto"/>
                                        <w:left w:val="none" w:sz="0" w:space="0" w:color="auto"/>
                                        <w:bottom w:val="none" w:sz="0" w:space="0" w:color="auto"/>
                                        <w:right w:val="none" w:sz="0" w:space="0" w:color="auto"/>
                                      </w:divBdr>
                                      <w:divsChild>
                                        <w:div w:id="1924144107">
                                          <w:marLeft w:val="0"/>
                                          <w:marRight w:val="0"/>
                                          <w:marTop w:val="0"/>
                                          <w:marBottom w:val="0"/>
                                          <w:divBdr>
                                            <w:top w:val="none" w:sz="0" w:space="0" w:color="auto"/>
                                            <w:left w:val="none" w:sz="0" w:space="0" w:color="auto"/>
                                            <w:bottom w:val="none" w:sz="0" w:space="0" w:color="auto"/>
                                            <w:right w:val="none" w:sz="0" w:space="0" w:color="auto"/>
                                          </w:divBdr>
                                          <w:divsChild>
                                            <w:div w:id="1283731689">
                                              <w:marLeft w:val="0"/>
                                              <w:marRight w:val="0"/>
                                              <w:marTop w:val="0"/>
                                              <w:marBottom w:val="0"/>
                                              <w:divBdr>
                                                <w:top w:val="none" w:sz="0" w:space="0" w:color="auto"/>
                                                <w:left w:val="none" w:sz="0" w:space="0" w:color="auto"/>
                                                <w:bottom w:val="none" w:sz="0" w:space="0" w:color="auto"/>
                                                <w:right w:val="none" w:sz="0" w:space="0" w:color="auto"/>
                                              </w:divBdr>
                                              <w:divsChild>
                                                <w:div w:id="624897353">
                                                  <w:marLeft w:val="0"/>
                                                  <w:marRight w:val="0"/>
                                                  <w:marTop w:val="0"/>
                                                  <w:marBottom w:val="0"/>
                                                  <w:divBdr>
                                                    <w:top w:val="none" w:sz="0" w:space="0" w:color="auto"/>
                                                    <w:left w:val="none" w:sz="0" w:space="0" w:color="auto"/>
                                                    <w:bottom w:val="none" w:sz="0" w:space="0" w:color="auto"/>
                                                    <w:right w:val="none" w:sz="0" w:space="0" w:color="auto"/>
                                                  </w:divBdr>
                                                  <w:divsChild>
                                                    <w:div w:id="16446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60425">
      <w:bodyDiv w:val="1"/>
      <w:marLeft w:val="0"/>
      <w:marRight w:val="0"/>
      <w:marTop w:val="0"/>
      <w:marBottom w:val="0"/>
      <w:divBdr>
        <w:top w:val="none" w:sz="0" w:space="0" w:color="auto"/>
        <w:left w:val="none" w:sz="0" w:space="0" w:color="auto"/>
        <w:bottom w:val="none" w:sz="0" w:space="0" w:color="auto"/>
        <w:right w:val="none" w:sz="0" w:space="0" w:color="auto"/>
      </w:divBdr>
    </w:div>
    <w:div w:id="1779638125">
      <w:bodyDiv w:val="1"/>
      <w:marLeft w:val="0"/>
      <w:marRight w:val="0"/>
      <w:marTop w:val="0"/>
      <w:marBottom w:val="0"/>
      <w:divBdr>
        <w:top w:val="none" w:sz="0" w:space="0" w:color="auto"/>
        <w:left w:val="none" w:sz="0" w:space="0" w:color="auto"/>
        <w:bottom w:val="none" w:sz="0" w:space="0" w:color="auto"/>
        <w:right w:val="none" w:sz="0" w:space="0" w:color="auto"/>
      </w:divBdr>
      <w:divsChild>
        <w:div w:id="732318177">
          <w:marLeft w:val="0"/>
          <w:marRight w:val="0"/>
          <w:marTop w:val="0"/>
          <w:marBottom w:val="0"/>
          <w:divBdr>
            <w:top w:val="none" w:sz="0" w:space="0" w:color="auto"/>
            <w:left w:val="none" w:sz="0" w:space="0" w:color="auto"/>
            <w:bottom w:val="none" w:sz="0" w:space="0" w:color="auto"/>
            <w:right w:val="none" w:sz="0" w:space="0" w:color="auto"/>
          </w:divBdr>
          <w:divsChild>
            <w:div w:id="1207598206">
              <w:marLeft w:val="0"/>
              <w:marRight w:val="0"/>
              <w:marTop w:val="0"/>
              <w:marBottom w:val="0"/>
              <w:divBdr>
                <w:top w:val="none" w:sz="0" w:space="0" w:color="auto"/>
                <w:left w:val="none" w:sz="0" w:space="0" w:color="auto"/>
                <w:bottom w:val="none" w:sz="0" w:space="0" w:color="auto"/>
                <w:right w:val="none" w:sz="0" w:space="0" w:color="auto"/>
              </w:divBdr>
              <w:divsChild>
                <w:div w:id="1814519800">
                  <w:marLeft w:val="0"/>
                  <w:marRight w:val="0"/>
                  <w:marTop w:val="0"/>
                  <w:marBottom w:val="0"/>
                  <w:divBdr>
                    <w:top w:val="none" w:sz="0" w:space="0" w:color="auto"/>
                    <w:left w:val="none" w:sz="0" w:space="0" w:color="auto"/>
                    <w:bottom w:val="none" w:sz="0" w:space="0" w:color="auto"/>
                    <w:right w:val="none" w:sz="0" w:space="0" w:color="auto"/>
                  </w:divBdr>
                  <w:divsChild>
                    <w:div w:id="178397062">
                      <w:marLeft w:val="0"/>
                      <w:marRight w:val="0"/>
                      <w:marTop w:val="0"/>
                      <w:marBottom w:val="0"/>
                      <w:divBdr>
                        <w:top w:val="none" w:sz="0" w:space="0" w:color="auto"/>
                        <w:left w:val="none" w:sz="0" w:space="0" w:color="auto"/>
                        <w:bottom w:val="none" w:sz="0" w:space="0" w:color="auto"/>
                        <w:right w:val="none" w:sz="0" w:space="0" w:color="auto"/>
                      </w:divBdr>
                      <w:divsChild>
                        <w:div w:id="20341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788756">
      <w:bodyDiv w:val="1"/>
      <w:marLeft w:val="0"/>
      <w:marRight w:val="0"/>
      <w:marTop w:val="0"/>
      <w:marBottom w:val="0"/>
      <w:divBdr>
        <w:top w:val="none" w:sz="0" w:space="0" w:color="auto"/>
        <w:left w:val="none" w:sz="0" w:space="0" w:color="auto"/>
        <w:bottom w:val="none" w:sz="0" w:space="0" w:color="auto"/>
        <w:right w:val="none" w:sz="0" w:space="0" w:color="auto"/>
      </w:divBdr>
    </w:div>
    <w:div w:id="1948846579">
      <w:bodyDiv w:val="1"/>
      <w:marLeft w:val="0"/>
      <w:marRight w:val="0"/>
      <w:marTop w:val="0"/>
      <w:marBottom w:val="0"/>
      <w:divBdr>
        <w:top w:val="none" w:sz="0" w:space="0" w:color="auto"/>
        <w:left w:val="none" w:sz="0" w:space="0" w:color="auto"/>
        <w:bottom w:val="none" w:sz="0" w:space="0" w:color="auto"/>
        <w:right w:val="none" w:sz="0" w:space="0" w:color="auto"/>
      </w:divBdr>
    </w:div>
    <w:div w:id="1964798441">
      <w:bodyDiv w:val="1"/>
      <w:marLeft w:val="0"/>
      <w:marRight w:val="0"/>
      <w:marTop w:val="0"/>
      <w:marBottom w:val="0"/>
      <w:divBdr>
        <w:top w:val="none" w:sz="0" w:space="0" w:color="auto"/>
        <w:left w:val="none" w:sz="0" w:space="0" w:color="auto"/>
        <w:bottom w:val="none" w:sz="0" w:space="0" w:color="auto"/>
        <w:right w:val="none" w:sz="0" w:space="0" w:color="auto"/>
      </w:divBdr>
      <w:divsChild>
        <w:div w:id="412557044">
          <w:marLeft w:val="0"/>
          <w:marRight w:val="0"/>
          <w:marTop w:val="0"/>
          <w:marBottom w:val="0"/>
          <w:divBdr>
            <w:top w:val="none" w:sz="0" w:space="0" w:color="auto"/>
            <w:left w:val="none" w:sz="0" w:space="0" w:color="auto"/>
            <w:bottom w:val="none" w:sz="0" w:space="0" w:color="auto"/>
            <w:right w:val="none" w:sz="0" w:space="0" w:color="auto"/>
          </w:divBdr>
          <w:divsChild>
            <w:div w:id="665089883">
              <w:marLeft w:val="0"/>
              <w:marRight w:val="0"/>
              <w:marTop w:val="0"/>
              <w:marBottom w:val="0"/>
              <w:divBdr>
                <w:top w:val="none" w:sz="0" w:space="0" w:color="auto"/>
                <w:left w:val="none" w:sz="0" w:space="0" w:color="auto"/>
                <w:bottom w:val="none" w:sz="0" w:space="0" w:color="auto"/>
                <w:right w:val="none" w:sz="0" w:space="0" w:color="auto"/>
              </w:divBdr>
              <w:divsChild>
                <w:div w:id="276060381">
                  <w:marLeft w:val="0"/>
                  <w:marRight w:val="0"/>
                  <w:marTop w:val="0"/>
                  <w:marBottom w:val="0"/>
                  <w:divBdr>
                    <w:top w:val="none" w:sz="0" w:space="0" w:color="auto"/>
                    <w:left w:val="none" w:sz="0" w:space="0" w:color="auto"/>
                    <w:bottom w:val="none" w:sz="0" w:space="0" w:color="auto"/>
                    <w:right w:val="none" w:sz="0" w:space="0" w:color="auto"/>
                  </w:divBdr>
                  <w:divsChild>
                    <w:div w:id="1996910337">
                      <w:marLeft w:val="150"/>
                      <w:marRight w:val="150"/>
                      <w:marTop w:val="0"/>
                      <w:marBottom w:val="0"/>
                      <w:divBdr>
                        <w:top w:val="none" w:sz="0" w:space="0" w:color="auto"/>
                        <w:left w:val="none" w:sz="0" w:space="0" w:color="auto"/>
                        <w:bottom w:val="none" w:sz="0" w:space="0" w:color="auto"/>
                        <w:right w:val="none" w:sz="0" w:space="0" w:color="auto"/>
                      </w:divBdr>
                      <w:divsChild>
                        <w:div w:id="557477976">
                          <w:marLeft w:val="0"/>
                          <w:marRight w:val="0"/>
                          <w:marTop w:val="0"/>
                          <w:marBottom w:val="0"/>
                          <w:divBdr>
                            <w:top w:val="none" w:sz="0" w:space="0" w:color="auto"/>
                            <w:left w:val="none" w:sz="0" w:space="0" w:color="auto"/>
                            <w:bottom w:val="none" w:sz="0" w:space="0" w:color="auto"/>
                            <w:right w:val="none" w:sz="0" w:space="0" w:color="auto"/>
                          </w:divBdr>
                          <w:divsChild>
                            <w:div w:id="1130048342">
                              <w:marLeft w:val="0"/>
                              <w:marRight w:val="0"/>
                              <w:marTop w:val="0"/>
                              <w:marBottom w:val="240"/>
                              <w:divBdr>
                                <w:top w:val="none" w:sz="0" w:space="0" w:color="auto"/>
                                <w:left w:val="none" w:sz="0" w:space="0" w:color="auto"/>
                                <w:bottom w:val="none" w:sz="0" w:space="0" w:color="auto"/>
                                <w:right w:val="none" w:sz="0" w:space="0" w:color="auto"/>
                              </w:divBdr>
                              <w:divsChild>
                                <w:div w:id="1248535820">
                                  <w:marLeft w:val="0"/>
                                  <w:marRight w:val="0"/>
                                  <w:marTop w:val="0"/>
                                  <w:marBottom w:val="0"/>
                                  <w:divBdr>
                                    <w:top w:val="none" w:sz="0" w:space="0" w:color="auto"/>
                                    <w:left w:val="none" w:sz="0" w:space="0" w:color="auto"/>
                                    <w:bottom w:val="none" w:sz="0" w:space="0" w:color="auto"/>
                                    <w:right w:val="none" w:sz="0" w:space="0" w:color="auto"/>
                                  </w:divBdr>
                                  <w:divsChild>
                                    <w:div w:id="1568347249">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963344708">
                                              <w:marLeft w:val="0"/>
                                              <w:marRight w:val="0"/>
                                              <w:marTop w:val="0"/>
                                              <w:marBottom w:val="0"/>
                                              <w:divBdr>
                                                <w:top w:val="none" w:sz="0" w:space="0" w:color="auto"/>
                                                <w:left w:val="none" w:sz="0" w:space="0" w:color="auto"/>
                                                <w:bottom w:val="none" w:sz="0" w:space="0" w:color="auto"/>
                                                <w:right w:val="none" w:sz="0" w:space="0" w:color="auto"/>
                                              </w:divBdr>
                                              <w:divsChild>
                                                <w:div w:id="344136614">
                                                  <w:marLeft w:val="0"/>
                                                  <w:marRight w:val="0"/>
                                                  <w:marTop w:val="0"/>
                                                  <w:marBottom w:val="0"/>
                                                  <w:divBdr>
                                                    <w:top w:val="none" w:sz="0" w:space="0" w:color="auto"/>
                                                    <w:left w:val="none" w:sz="0" w:space="0" w:color="auto"/>
                                                    <w:bottom w:val="none" w:sz="0" w:space="0" w:color="auto"/>
                                                    <w:right w:val="none" w:sz="0" w:space="0" w:color="auto"/>
                                                  </w:divBdr>
                                                  <w:divsChild>
                                                    <w:div w:id="16226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nvironment.gov.au/biodiversity/invasive-species/publications/arrive-clean-leave-clean" TargetMode="External"/><Relationship Id="rId21" Type="http://schemas.openxmlformats.org/officeDocument/2006/relationships/hyperlink" Target="http://www.environment.gov.au/cgi-bin/sprat/public/publicshowcommunity.pl?id=101" TargetMode="External"/><Relationship Id="rId42" Type="http://schemas.openxmlformats.org/officeDocument/2006/relationships/hyperlink" Target="http://www.environment.gov.au/biodiversity/threatened/recovery-plans/national-recovery-plan-swift-parrot-lathamus-discolor" TargetMode="External"/><Relationship Id="rId63" Type="http://schemas.openxmlformats.org/officeDocument/2006/relationships/hyperlink" Target="http://www.environment.gov.au/system/files/pages/d72dfd1a-f0d8-4699-8d43-5d95bbb02428/files/guidelines-ecological-communities.pdf" TargetMode="External"/><Relationship Id="rId84" Type="http://schemas.openxmlformats.org/officeDocument/2006/relationships/hyperlink" Target="https://apps.des.qld.gov.au/regional-ecosystems/details/?re=12.3.11" TargetMode="External"/><Relationship Id="rId138" Type="http://schemas.openxmlformats.org/officeDocument/2006/relationships/hyperlink" Target="https://www.environment.nsw.gov.au/topics/animals-and-plants/threatened-species/nsw-threatened-species-scientific-committee/determinations/final-determinations/2000-2003/high-frequency-fire-disruption-of-life-cycle-processes-key-threatening-process-listing" TargetMode="External"/><Relationship Id="rId159" Type="http://schemas.openxmlformats.org/officeDocument/2006/relationships/hyperlink" Target="https://www.environment.gov.au/biodiversity/threatened/recovery-plans/spotted-tailed-quoll" TargetMode="External"/><Relationship Id="rId170" Type="http://schemas.openxmlformats.org/officeDocument/2006/relationships/hyperlink" Target="https://mrccc.org.au/wp-content/uploads/2013/10/Fact-sheet-Tusked-frog.pdf" TargetMode="External"/><Relationship Id="rId191" Type="http://schemas.openxmlformats.org/officeDocument/2006/relationships/hyperlink" Target="https://creativecommons.org/licenses/by/4.0/legalcode" TargetMode="External"/><Relationship Id="rId107" Type="http://schemas.openxmlformats.org/officeDocument/2006/relationships/hyperlink" Target="http://www.environment.gov.au/cgi-bin/sprat/public/publicspecies.pl?taxon_id=186" TargetMode="External"/><Relationship Id="rId11" Type="http://schemas.openxmlformats.org/officeDocument/2006/relationships/footnotes" Target="footnotes.xml"/><Relationship Id="rId32" Type="http://schemas.openxmlformats.org/officeDocument/2006/relationships/hyperlink" Target="http://www.environment.gov.au/biodiversity/invasive-species/publications/arrive-clean-leave-clean" TargetMode="External"/><Relationship Id="rId53" Type="http://schemas.openxmlformats.org/officeDocument/2006/relationships/hyperlink" Target="http://www.environment.nsw.gov.au/research-and-publications/publications-search/ti-tree-lake-aboriginal-area-plan-of-management" TargetMode="External"/><Relationship Id="rId74" Type="http://schemas.openxmlformats.org/officeDocument/2006/relationships/hyperlink" Target="https://www.environment.nsw.gov.au/threatenedspeciesapp/VegClass.aspx?vegClassName=Coastal%20Valley%20Grassy%20Woodlands" TargetMode="External"/><Relationship Id="rId128" Type="http://schemas.openxmlformats.org/officeDocument/2006/relationships/hyperlink" Target="https://conbio.onlinelibrary.wiley.com/doi/full/10.1046/j.1523-1739.2002.01025.x" TargetMode="External"/><Relationship Id="rId149" Type="http://schemas.openxmlformats.org/officeDocument/2006/relationships/hyperlink" Target="https://doi.org/10.1071/AM13005" TargetMode="External"/><Relationship Id="rId5" Type="http://schemas.openxmlformats.org/officeDocument/2006/relationships/customXml" Target="../customXml/item5.xml"/><Relationship Id="rId95" Type="http://schemas.openxmlformats.org/officeDocument/2006/relationships/header" Target="header3.xml"/><Relationship Id="rId160" Type="http://schemas.openxmlformats.org/officeDocument/2006/relationships/hyperlink" Target="https://www.pestsmart.org.au/national-mapping-pest-animals-abundance-part1" TargetMode="External"/><Relationship Id="rId181" Type="http://schemas.openxmlformats.org/officeDocument/2006/relationships/hyperlink" Target="https://www.environment.nsw.gov.au/topics/animals-and-plants/threatened-species/nsw-threatened-species-scientific-committee/determinations/final-determinations/2008-2010/subtropical-coastal-floodplain-forest-minor-amendment-determination" TargetMode="External"/><Relationship Id="rId22" Type="http://schemas.openxmlformats.org/officeDocument/2006/relationships/hyperlink" Target="http://www.environment.gov.au/cgi-bin/sprat/public/publicshowcommunity.pl?id=33" TargetMode="External"/><Relationship Id="rId43" Type="http://schemas.openxmlformats.org/officeDocument/2006/relationships/hyperlink" Target="https://www.environment.gov.au/biodiversity/threatened/recovery-plans/southern-macadamia-species-recovery-plan" TargetMode="External"/><Relationship Id="rId64" Type="http://schemas.openxmlformats.org/officeDocument/2006/relationships/image" Target="media/image3.JPG"/><Relationship Id="rId118" Type="http://schemas.openxmlformats.org/officeDocument/2006/relationships/hyperlink" Target="http://www.environment.gov.au/biodiversity/threatened/publications/tap/infection-amphibians-chytrid-fungus-resulting-chytridiomycosis-2016" TargetMode="External"/><Relationship Id="rId139" Type="http://schemas.openxmlformats.org/officeDocument/2006/relationships/hyperlink" Target="https://www.environment.nsw.gov.au/topics/animals-and-plants/native-animals/native-animal-facts/bandicoots" TargetMode="External"/><Relationship Id="rId85" Type="http://schemas.openxmlformats.org/officeDocument/2006/relationships/hyperlink" Target="https://apps.des.qld.gov.au/regional-ecosystems/details/?re=12.3.12" TargetMode="External"/><Relationship Id="rId150" Type="http://schemas.openxmlformats.org/officeDocument/2006/relationships/hyperlink" Target="https://riverstyles.com/river-styles-toolkit/geomorphic-unit-quick-reference-guide/" TargetMode="External"/><Relationship Id="rId171" Type="http://schemas.openxmlformats.org/officeDocument/2006/relationships/hyperlink" Target="https://www.publications.qld.gov.au/dataset/d8244c14-d879-4a11-878c-2b6d4f01a932/resource/6dee78ab-c12c-4692-9842-b7257c2511e4/download/methodology-mapping-surveying-v5-1.pdf" TargetMode="External"/><Relationship Id="rId192" Type="http://schemas.openxmlformats.org/officeDocument/2006/relationships/hyperlink" Target="mailto:copyright@awe.gov.au" TargetMode="External"/><Relationship Id="rId12" Type="http://schemas.openxmlformats.org/officeDocument/2006/relationships/endnotes" Target="endnotes.xml"/><Relationship Id="rId33" Type="http://schemas.openxmlformats.org/officeDocument/2006/relationships/hyperlink" Target="http://www.anpc.asn.au/myrtle-rust/https://www.anpc.asn.au/myrtle-rust/" TargetMode="External"/><Relationship Id="rId108" Type="http://schemas.openxmlformats.org/officeDocument/2006/relationships/hyperlink" Target="http://www.environment.gov.au/fed/catalog/search/resource/details.page?uuid=%7B9ACDCB09-0364-4FE8-9459-2A56C792C743%7D" TargetMode="External"/><Relationship Id="rId129" Type="http://schemas.openxmlformats.org/officeDocument/2006/relationships/hyperlink" Target="https://doi.org/10.1111/gcb.13177" TargetMode="External"/><Relationship Id="rId54" Type="http://schemas.openxmlformats.org/officeDocument/2006/relationships/hyperlink" Target="http://www.environment.nsw.gov.au/research-and-publications/publications-search/tyagarah-nature-reserve-plan-of-management" TargetMode="External"/><Relationship Id="rId75" Type="http://schemas.openxmlformats.org/officeDocument/2006/relationships/hyperlink" Target="https://www.environment.nsw.gov.au/threatenedspeciesapp/VegFormation.aspx?formationName=Wet%20sclerophyll%20forests%20(grassy%20sub-formation)" TargetMode="External"/><Relationship Id="rId96" Type="http://schemas.openxmlformats.org/officeDocument/2006/relationships/footer" Target="footer3.xml"/><Relationship Id="rId140" Type="http://schemas.openxmlformats.org/officeDocument/2006/relationships/hyperlink" Target="https://www.environment.nsw.gov.au/threatenedspeciesapp/profile.aspx?id=10787" TargetMode="External"/><Relationship Id="rId161" Type="http://schemas.openxmlformats.org/officeDocument/2006/relationships/hyperlink" Target="https://www.academia.edu/36789739/Advisory_list_of_environmental_weeds_in_Victoria" TargetMode="External"/><Relationship Id="rId182" Type="http://schemas.openxmlformats.org/officeDocument/2006/relationships/hyperlink" Target="https://www.environment.nsw.gov.au/topics/animals-and-plants/threatened-species/nsw-threatened-species-scientific-committee/determinations/final-determinations/2011-2012/river-flat-eucalypt-forest-on-coastal-floodplains-minor-amendment-determination" TargetMode="External"/><Relationship Id="rId6" Type="http://schemas.openxmlformats.org/officeDocument/2006/relationships/customXml" Target="../customXml/item6.xml"/><Relationship Id="rId23" Type="http://schemas.openxmlformats.org/officeDocument/2006/relationships/hyperlink" Target="http://www.environment.gov.au/cgi-bin/sprat/public/publicshowcommunity.pl?id=76" TargetMode="External"/><Relationship Id="rId119" Type="http://schemas.openxmlformats.org/officeDocument/2006/relationships/hyperlink" Target="https://www.environment.gov.au/biodiversity/threatened/threat-abatement-advices/beak-feather-disease" TargetMode="External"/><Relationship Id="rId44" Type="http://schemas.openxmlformats.org/officeDocument/2006/relationships/hyperlink" Target="http://www.environment.gov.au/biodiversity/threatened/recovery-plans/comment/draft-recovery-plan-macadamia-species-2019-24" TargetMode="External"/><Relationship Id="rId65" Type="http://schemas.openxmlformats.org/officeDocument/2006/relationships/image" Target="media/image4.png"/><Relationship Id="rId86" Type="http://schemas.openxmlformats.org/officeDocument/2006/relationships/hyperlink" Target="https://apps.des.qld.gov.au/regional-ecosystems/details/?re=12.3.14" TargetMode="External"/><Relationship Id="rId130" Type="http://schemas.openxmlformats.org/officeDocument/2006/relationships/hyperlink" Target="https://www.anpc.asn.au/myrtle-rust/https://www.anpc.asn.au/myrtle-rust/" TargetMode="External"/><Relationship Id="rId151" Type="http://schemas.openxmlformats.org/officeDocument/2006/relationships/hyperlink" Target="http://plantnet.rbgsyd.nsw.gov.au/" TargetMode="External"/><Relationship Id="rId172" Type="http://schemas.openxmlformats.org/officeDocument/2006/relationships/hyperlink" Target="http://www.nntt.gov.au/searchRegApps/NativeTitleRegisters/Pages/Search-National-Native-Title-Register.aspx" TargetMode="External"/><Relationship Id="rId193" Type="http://schemas.openxmlformats.org/officeDocument/2006/relationships/hyperlink" Target="http://agriculture.gov.au/" TargetMode="External"/><Relationship Id="rId13" Type="http://schemas.openxmlformats.org/officeDocument/2006/relationships/image" Target="media/image1.jpeg"/><Relationship Id="rId109" Type="http://schemas.openxmlformats.org/officeDocument/2006/relationships/hyperlink" Target="https://www.environment.gov.au/system/files/pages/cae21f42-9328-45ee-b558-a79628aaf68f/files/tecs-data-release-factsheet.pdf" TargetMode="External"/><Relationship Id="rId34" Type="http://schemas.openxmlformats.org/officeDocument/2006/relationships/hyperlink" Target="http://www.environment.gov.au/biodiversity/threatened/publications/tap/infection-amphibians-chytrid-fungus-resulting-chytridiomycosis-2016" TargetMode="External"/><Relationship Id="rId50" Type="http://schemas.openxmlformats.org/officeDocument/2006/relationships/hyperlink" Target="http://www.environment.gov.au/resource/northern-rivers-regional-biodiversity-management-plan" TargetMode="External"/><Relationship Id="rId55" Type="http://schemas.openxmlformats.org/officeDocument/2006/relationships/hyperlink" Target="http://www.dpi.nsw.gov.au/__data/assets/pdf_file/0003/807753/InvasiveSpeciesPlan2018.pdf" TargetMode="External"/><Relationship Id="rId76" Type="http://schemas.openxmlformats.org/officeDocument/2006/relationships/hyperlink" Target="https://www.environment.nsw.gov.au/threatenedspeciesapp/VegClass.aspx?vegClassName=Northern%20Hinterland%20Wet%20Sclerophyll%20Forests" TargetMode="External"/><Relationship Id="rId97" Type="http://schemas.openxmlformats.org/officeDocument/2006/relationships/header" Target="header4.xml"/><Relationship Id="rId104" Type="http://schemas.openxmlformats.org/officeDocument/2006/relationships/hyperlink" Target="http://birdlife.org.au/documents/BNB-Coastal_weeds_report.pdf" TargetMode="External"/><Relationship Id="rId120" Type="http://schemas.openxmlformats.org/officeDocument/2006/relationships/hyperlink" Target="http://www.environment.gov.au/biodiversity/threatened/publications/tap/competition-and-land-degradation-rabbits-2016" TargetMode="External"/><Relationship Id="rId125" Type="http://schemas.openxmlformats.org/officeDocument/2006/relationships/hyperlink" Target="https://doi.org/10.1016/j.biocon.2020.108455" TargetMode="External"/><Relationship Id="rId141" Type="http://schemas.openxmlformats.org/officeDocument/2006/relationships/hyperlink" Target="https://www.environment.nsw.gov.au/threatenedspeciesapp/profile.aspx?id=10613" TargetMode="External"/><Relationship Id="rId146" Type="http://schemas.openxmlformats.org/officeDocument/2006/relationships/hyperlink" Target="https://www.environment.nsw.gov.au/topics/animals-and-plants/threatened-species/nsw-threatened-species-scientific-committee/determinations/final-determinations/2000-2003/alteration-to-the-natural-flow-regimes-key-threatening-process-listing" TargetMode="External"/><Relationship Id="rId167" Type="http://schemas.openxmlformats.org/officeDocument/2006/relationships/hyperlink" Target="https://www.environment.gov.au/biodiversity/invasive-species/publications/arrive-clean-leave-clean" TargetMode="External"/><Relationship Id="rId188" Type="http://schemas.openxmlformats.org/officeDocument/2006/relationships/hyperlink" Target="https://www.environment.gov.au/biodiversity/threatened/publications/advice-presence-hybrids-listed-ecological-communities" TargetMode="External"/><Relationship Id="rId7" Type="http://schemas.openxmlformats.org/officeDocument/2006/relationships/numbering" Target="numbering.xml"/><Relationship Id="rId71" Type="http://schemas.openxmlformats.org/officeDocument/2006/relationships/hyperlink" Target="https://www.environment.nsw.gov.au/threatenedspeciesapp/VegClass.aspx?vegClassName=Coastal%20Floodplain%20Wetlands" TargetMode="External"/><Relationship Id="rId92" Type="http://schemas.openxmlformats.org/officeDocument/2006/relationships/hyperlink" Target="https://en.wikipedia.org/wiki/Tenterfield_Shire" TargetMode="External"/><Relationship Id="rId162" Type="http://schemas.openxmlformats.org/officeDocument/2006/relationships/hyperlink" Target="https://www.pnas.org/content/116/3/909" TargetMode="External"/><Relationship Id="rId183" Type="http://schemas.openxmlformats.org/officeDocument/2006/relationships/hyperlink" Target="https://www.qld.gov.au/environment/plants-animals/plants/ecosystems/descriptions/download" TargetMode="External"/><Relationship Id="rId2" Type="http://schemas.openxmlformats.org/officeDocument/2006/relationships/customXml" Target="../customXml/item2.xml"/><Relationship Id="rId29" Type="http://schemas.openxmlformats.org/officeDocument/2006/relationships/hyperlink" Target="http://www.environment.gov.au/biodiversity/threatened/publications/tap/competition-and-and-degradation-unmanaged-goats" TargetMode="External"/><Relationship Id="rId24" Type="http://schemas.openxmlformats.org/officeDocument/2006/relationships/hyperlink" Target="https://www.environment.gov.au/cgi-bin/sprat/public/publicshowkeythreat.pl?id=2" TargetMode="External"/><Relationship Id="rId40" Type="http://schemas.openxmlformats.org/officeDocument/2006/relationships/hyperlink" Target="https://www.environment.nsw.gov.au/research-and-publications/publications-search/recovery-plan-for-the-koala-phascolarctos-cinereus" TargetMode="External"/><Relationship Id="rId45" Type="http://schemas.openxmlformats.org/officeDocument/2006/relationships/hyperlink" Target="http://www.environment.gov.au/system/files/resources/4b79fa42-5c8f-4dfe-9e79-07ed5832a056/files/northern-rivers.pdf" TargetMode="External"/><Relationship Id="rId66" Type="http://schemas.openxmlformats.org/officeDocument/2006/relationships/hyperlink" Target="https://www.environment.gov.au/cgi-bin/sprat/public/sprat.pl" TargetMode="External"/><Relationship Id="rId87" Type="http://schemas.openxmlformats.org/officeDocument/2006/relationships/hyperlink" Target="https://apps.des.qld.gov.au/regional-ecosystems/details/?re=12.3.15" TargetMode="External"/><Relationship Id="rId110" Type="http://schemas.openxmlformats.org/officeDocument/2006/relationships/hyperlink" Target="http://www.environment.gov.au/cgi-bin/sprat/public/sprat.pl" TargetMode="External"/><Relationship Id="rId115" Type="http://schemas.openxmlformats.org/officeDocument/2006/relationships/hyperlink" Target="https://environment.gov.au/land/nrs/science/ibra" TargetMode="External"/><Relationship Id="rId131" Type="http://schemas.openxmlformats.org/officeDocument/2006/relationships/hyperlink" Target="https://www.environment.nsw.gov.au/research-and-publications/publications-search/recovery-plan-for-the-koala-phascolarctos-cinereus" TargetMode="External"/><Relationship Id="rId136" Type="http://schemas.openxmlformats.org/officeDocument/2006/relationships/hyperlink" Target="https://www.environment.nsw.gov.au/research-and-publications/publications-search/yuin-bangguri-mountain-parks-plan-of-management" TargetMode="External"/><Relationship Id="rId157" Type="http://schemas.openxmlformats.org/officeDocument/2006/relationships/hyperlink" Target="https://www.environment.gov.au/biodiversity/threatened/publications/advice-presence-hybrids-listed-ecological-communities" TargetMode="External"/><Relationship Id="rId178" Type="http://schemas.openxmlformats.org/officeDocument/2006/relationships/hyperlink" Target="https://www.environment.nsw.gov.au/threatenedspeciesapp/profile.aspx?id=10787" TargetMode="External"/><Relationship Id="rId61" Type="http://schemas.openxmlformats.org/officeDocument/2006/relationships/hyperlink" Target="http://www.tweed.nsw.gov.au/development-business/heritage-planning/aboriginal-cultural-heritage" TargetMode="External"/><Relationship Id="rId82" Type="http://schemas.openxmlformats.org/officeDocument/2006/relationships/hyperlink" Target="https://apps.des.qld.gov.au/regional-ecosystems/details/?re=12.3.9" TargetMode="External"/><Relationship Id="rId152" Type="http://schemas.openxmlformats.org/officeDocument/2006/relationships/hyperlink" Target="http://www.environment.gov.au/resource/national-recovery-plan-swift-parrot-lathamus-discolor" TargetMode="External"/><Relationship Id="rId173" Type="http://schemas.openxmlformats.org/officeDocument/2006/relationships/hyperlink" Target="https://www.environment.nsw.gov.au/threatenedspeciesapp/profile.aspx?id=10155" TargetMode="External"/><Relationship Id="rId194" Type="http://schemas.openxmlformats.org/officeDocument/2006/relationships/fontTable" Target="fontTable.xml"/><Relationship Id="rId19" Type="http://schemas.openxmlformats.org/officeDocument/2006/relationships/hyperlink" Target="https://en.wikipedia.org/wiki/Pollen" TargetMode="External"/><Relationship Id="rId14" Type="http://schemas.openxmlformats.org/officeDocument/2006/relationships/header" Target="header1.xml"/><Relationship Id="rId30" Type="http://schemas.openxmlformats.org/officeDocument/2006/relationships/hyperlink" Target="http://www.environment.gov.au/biodiversity/threatened/publications/tap/threat-abatement-plan-feral-cats" TargetMode="External"/><Relationship Id="rId35" Type="http://schemas.openxmlformats.org/officeDocument/2006/relationships/hyperlink" Target="https://www.environment.gov.au/biodiversity/threatened/threat-abatement-advices/beak-feather-disease" TargetMode="External"/><Relationship Id="rId56" Type="http://schemas.openxmlformats.org/officeDocument/2006/relationships/hyperlink" Target="https://www.environment.nsw.gov.au/research-and-publications/publications-search/saving-our-species-monitoring-evaluation-and-reporting" TargetMode="External"/><Relationship Id="rId77" Type="http://schemas.openxmlformats.org/officeDocument/2006/relationships/hyperlink" Target="https://www.environment.nsw.gov.au/threatenedspeciesapp/VegFormation.aspx?formationName=Wet%20sclerophyll%20forests%20(shrubby%20sub-formation)" TargetMode="External"/><Relationship Id="rId100" Type="http://schemas.openxmlformats.org/officeDocument/2006/relationships/hyperlink" Target="https://www.iucn.org/es/content/guidelines-application-iucn-red-list-ecosystems-categories-and-criteria" TargetMode="External"/><Relationship Id="rId105" Type="http://schemas.openxmlformats.org/officeDocument/2006/relationships/hyperlink" Target="https://www.ala.org.au/" TargetMode="External"/><Relationship Id="rId126" Type="http://schemas.openxmlformats.org/officeDocument/2006/relationships/hyperlink" Target="http://www.gunaikurnai.org/wp-content/uploads/gk_whole-of-country%20plan%20LR%20FINAL%20270815.pdf" TargetMode="External"/><Relationship Id="rId147" Type="http://schemas.openxmlformats.org/officeDocument/2006/relationships/hyperlink" Target="https://www.environment.nsw.gov.au/topics/animals-and-plants/threatened-species/nsw-threatened-species-scientific-committee/determinations/final-determinations/2011-2012/river-flat-eucalypt-forest-on-coastal-floodplains-minor-amendment-determination" TargetMode="External"/><Relationship Id="rId168" Type="http://schemas.openxmlformats.org/officeDocument/2006/relationships/hyperlink" Target="https://www.publish.csiro.au/bt/BT21007" TargetMode="External"/><Relationship Id="rId8" Type="http://schemas.openxmlformats.org/officeDocument/2006/relationships/styles" Target="styles.xml"/><Relationship Id="rId51" Type="http://schemas.openxmlformats.org/officeDocument/2006/relationships/hyperlink" Target="https://www.environment.gov.au/resource/border-ranges-rainforest-biodiversity-management-plan" TargetMode="External"/><Relationship Id="rId72" Type="http://schemas.openxmlformats.org/officeDocument/2006/relationships/hyperlink" Target="https://www.environment.nsw.gov.au/threatenedspeciesapp/VegClass.aspx?vegClassName=Coastal%20Swamp%20Forests" TargetMode="External"/><Relationship Id="rId93" Type="http://schemas.openxmlformats.org/officeDocument/2006/relationships/hyperlink" Target="https://en.wikipedia.org/wiki/Kyogle_Council" TargetMode="External"/><Relationship Id="rId98" Type="http://schemas.openxmlformats.org/officeDocument/2006/relationships/footer" Target="footer4.xml"/><Relationship Id="rId121" Type="http://schemas.openxmlformats.org/officeDocument/2006/relationships/hyperlink" Target="http://www.environment.gov.au/biodiversity/threatened/publications/tap/feral-pig-2017" TargetMode="External"/><Relationship Id="rId142" Type="http://schemas.openxmlformats.org/officeDocument/2006/relationships/hyperlink" Target="http://www.bionet.nsw.gov.au/" TargetMode="External"/><Relationship Id="rId163" Type="http://schemas.openxmlformats.org/officeDocument/2006/relationships/hyperlink" Target="https://doi.org/10.1073/pnas.1417301112" TargetMode="External"/><Relationship Id="rId184" Type="http://schemas.openxmlformats.org/officeDocument/2006/relationships/hyperlink" Target="https://www.environment.nsw.gov.au/resources/vegetation/bell-miner-associated-dieback-independent-review.pdf" TargetMode="External"/><Relationship Id="rId189" Type="http://schemas.openxmlformats.org/officeDocument/2006/relationships/hyperlink" Target="http://www.environment.gov.au/biodiversity/threatened/nominations/forms-and-guidelines" TargetMode="External"/><Relationship Id="rId25" Type="http://schemas.openxmlformats.org/officeDocument/2006/relationships/hyperlink" Target="http://www.environment.gov.au/cgi-bin/sprat/public/publicgetkeythreats.pl" TargetMode="External"/><Relationship Id="rId46" Type="http://schemas.openxmlformats.org/officeDocument/2006/relationships/hyperlink" Target="https://environment.des.qld.gov.au/wildlife/animals/living-with/koalas/conservation/seq-koala-strategy" TargetMode="External"/><Relationship Id="rId67" Type="http://schemas.openxmlformats.org/officeDocument/2006/relationships/hyperlink" Target="https://www.environment.nsw.gov.au/threatenedspeciesapp/VegFormation.aspx?formationName=Dry%20sclerophyll%20forests%20(shrub/grass%20sub-formation)" TargetMode="External"/><Relationship Id="rId116" Type="http://schemas.openxmlformats.org/officeDocument/2006/relationships/hyperlink" Target="http://www.environment.gov.au/biodiversity/threatened/publications/tap/threat-abatement-plan-feral-cats" TargetMode="External"/><Relationship Id="rId137" Type="http://schemas.openxmlformats.org/officeDocument/2006/relationships/hyperlink" Target="https://www.environment.nsw.gov.au/threatenedspeciesapp/profile.aspx?id=10549" TargetMode="External"/><Relationship Id="rId158" Type="http://schemas.openxmlformats.org/officeDocument/2006/relationships/hyperlink" Target="https://www.environment.vic.gov.au/biodiversity/bioregions-and-evc-benchmarks" TargetMode="External"/><Relationship Id="rId20" Type="http://schemas.openxmlformats.org/officeDocument/2006/relationships/hyperlink" Target="http://www.environment.gov.au/cgi-bin/sprat/public/publicshowcommunity.pl?id=142" TargetMode="External"/><Relationship Id="rId41" Type="http://schemas.openxmlformats.org/officeDocument/2006/relationships/hyperlink" Target="https://www.planning.nsw.gov.au/Policy-and-Legislation/Environment-and-Heritage/Koala-Habitat-Protection-SEPP" TargetMode="External"/><Relationship Id="rId62" Type="http://schemas.openxmlformats.org/officeDocument/2006/relationships/hyperlink" Target="https://www.legislation.gov.au/Details/F2020C00778" TargetMode="External"/><Relationship Id="rId83" Type="http://schemas.openxmlformats.org/officeDocument/2006/relationships/hyperlink" Target="https://apps.des.qld.gov.au/regional-ecosystems/details/?re=12.3.10" TargetMode="External"/><Relationship Id="rId88" Type="http://schemas.openxmlformats.org/officeDocument/2006/relationships/hyperlink" Target="https://apps.des.qld.gov.au/regional-ecosystems/details/?re=12.3.18" TargetMode="External"/><Relationship Id="rId111" Type="http://schemas.openxmlformats.org/officeDocument/2006/relationships/hyperlink" Target="https://www.environment.gov.au/climate-change/adaptation/publications/climate-change-risks-australias-coasts" TargetMode="External"/><Relationship Id="rId132" Type="http://schemas.openxmlformats.org/officeDocument/2006/relationships/hyperlink" Target="https://www.environment.nsw.gov.au/research-and-publications/publications-search/cumberland-plain-recovery-plan" TargetMode="External"/><Relationship Id="rId153" Type="http://schemas.openxmlformats.org/officeDocument/2006/relationships/hyperlink" Target="https://www.aph.gov.au/Parliamentary_Business/Committees/House/Environment_and_Energy/Flyingfoxmanagement/Report/section?id=committees%2Freportrep%2F024037%2F24314" TargetMode="External"/><Relationship Id="rId174" Type="http://schemas.openxmlformats.org/officeDocument/2006/relationships/hyperlink" Target="http://www.environment.nsw.gov.au/threatenedspeciesapp" TargetMode="External"/><Relationship Id="rId179" Type="http://schemas.openxmlformats.org/officeDocument/2006/relationships/hyperlink" Target="https://www.environment.nsw.gov.au/savingourspeciesapp/project.aspx?ProfileID=10944" TargetMode="External"/><Relationship Id="rId195" Type="http://schemas.openxmlformats.org/officeDocument/2006/relationships/theme" Target="theme/theme1.xml"/><Relationship Id="rId190" Type="http://schemas.openxmlformats.org/officeDocument/2006/relationships/image" Target="media/image5.png"/><Relationship Id="rId15" Type="http://schemas.openxmlformats.org/officeDocument/2006/relationships/footer" Target="footer1.xml"/><Relationship Id="rId36" Type="http://schemas.openxmlformats.org/officeDocument/2006/relationships/hyperlink" Target="http://www.environment.gov.au/biodiversity/threatened/publications/tap/competition-and-land-degradation-rabbits-2016" TargetMode="External"/><Relationship Id="rId57" Type="http://schemas.openxmlformats.org/officeDocument/2006/relationships/hyperlink" Target="http://jalilands.com.au/assets/ngunya-jargoon-ipa-plan-of-management.pdf" TargetMode="External"/><Relationship Id="rId106" Type="http://schemas.openxmlformats.org/officeDocument/2006/relationships/hyperlink" Target="https://doi.org/10.1038/NCLIMATE1633" TargetMode="External"/><Relationship Id="rId127" Type="http://schemas.openxmlformats.org/officeDocument/2006/relationships/hyperlink" Target="https://www.iucnredlist.org/resources/threat-classification-scheme" TargetMode="External"/><Relationship Id="rId10" Type="http://schemas.openxmlformats.org/officeDocument/2006/relationships/webSettings" Target="webSettings.xml"/><Relationship Id="rId31" Type="http://schemas.openxmlformats.org/officeDocument/2006/relationships/hyperlink" Target="http://www.environment.gov.au/biodiversity/threatened/publications/tap/threat-abatement-plan-biological-effects-including-lethal-toxic-ingestion-caused-cane-toads" TargetMode="External"/><Relationship Id="rId52" Type="http://schemas.openxmlformats.org/officeDocument/2006/relationships/hyperlink" Target="http://www.environment.nsw.gov.au/research-and-publications/publications-search/queens-lake-nature-reserve-and-queens-lake-state-conservation-area-plan-of-management" TargetMode="External"/><Relationship Id="rId73" Type="http://schemas.openxmlformats.org/officeDocument/2006/relationships/hyperlink" Target="https://www.environment.nsw.gov.au/threatenedspeciesapp/VegFormation.aspx?formationName=Grassy%20woodlands" TargetMode="External"/><Relationship Id="rId78" Type="http://schemas.openxmlformats.org/officeDocument/2006/relationships/hyperlink" Target="https://www.environment.nsw.gov.au/threatenedspeciesapp/VegClass.aspx?vegClassName=North%20Coast%20Wet%20Sclerophyll%20Forests" TargetMode="External"/><Relationship Id="rId94" Type="http://schemas.openxmlformats.org/officeDocument/2006/relationships/hyperlink" Target="https://en.wikipedia.org/wiki/Local_government_in_Queensland" TargetMode="External"/><Relationship Id="rId99" Type="http://schemas.openxmlformats.org/officeDocument/2006/relationships/hyperlink" Target="https://www.lakemac.com.au/files/assets/public/development/native-vegetation-community-profiles.pdf" TargetMode="External"/><Relationship Id="rId101" Type="http://schemas.openxmlformats.org/officeDocument/2006/relationships/hyperlink" Target="https://soe.environment.gov.au/theme/coasts/topic/2016/population-growth-and-urban-development-population-growth" TargetMode="External"/><Relationship Id="rId122" Type="http://schemas.openxmlformats.org/officeDocument/2006/relationships/hyperlink" Target="https://begavalley.nsw.gov.au/page.asp?f=RES-FGL-50-44-25" TargetMode="External"/><Relationship Id="rId143" Type="http://schemas.openxmlformats.org/officeDocument/2006/relationships/hyperlink" Target="https://www.environment.nsw.gov.au/research-and-publications/publications-search/a-review-of-koala-tree-use-across-new-south-wales" TargetMode="External"/><Relationship Id="rId148" Type="http://schemas.openxmlformats.org/officeDocument/2006/relationships/hyperlink" Target="https://coastadapt.com.au/sites/default/files/factsheets/T312_9_Coastal_Ecosystems.pdf" TargetMode="External"/><Relationship Id="rId164" Type="http://schemas.openxmlformats.org/officeDocument/2006/relationships/hyperlink" Target="https://www.iucn.org/es/content/guidelines-application-iucn-red-list-ecosystems-categories-and-criteria" TargetMode="External"/><Relationship Id="rId169" Type="http://schemas.openxmlformats.org/officeDocument/2006/relationships/hyperlink" Target="https://www.environment.gov.au/system/files/pages/dc11235d-8b3b-43f7-b991-8429f477a1d4/files/07-fauna-2a-amphibia-myobatrachidae.pdf" TargetMode="External"/><Relationship Id="rId185" Type="http://schemas.openxmlformats.org/officeDocument/2006/relationships/hyperlink" Target="http://www.seraustralasia.com/pages/standards.html" TargetMode="External"/><Relationship Id="rId180" Type="http://schemas.openxmlformats.org/officeDocument/2006/relationships/hyperlink" Target="http://www.environment.gov.au/resource/northern-rivers-regional-biodiversity-management-plan" TargetMode="External"/><Relationship Id="rId9" Type="http://schemas.openxmlformats.org/officeDocument/2006/relationships/settings" Target="settings.xml"/><Relationship Id="rId26" Type="http://schemas.openxmlformats.org/officeDocument/2006/relationships/hyperlink" Target="https://www.environment.nsw.gov.au/savingourspeciesapp/project.aspx?ProfileID=10944" TargetMode="External"/><Relationship Id="rId47" Type="http://schemas.openxmlformats.org/officeDocument/2006/relationships/hyperlink" Target="https://hlw.org.au/download/managing-natural-assets-for-a-prosperous-south-east-queensland-2014-2031/" TargetMode="External"/><Relationship Id="rId68" Type="http://schemas.openxmlformats.org/officeDocument/2006/relationships/hyperlink" Target="https://www.environment.nsw.gov.au/threatenedspeciesapp/VegClass.aspx?vegClassName=Clarence%20Dry%20Sclerophyll%20Forests" TargetMode="External"/><Relationship Id="rId89" Type="http://schemas.openxmlformats.org/officeDocument/2006/relationships/hyperlink" Target="https://apps.des.qld.gov.au/regional-ecosystems/details/?re=12.3.19" TargetMode="External"/><Relationship Id="rId112" Type="http://schemas.openxmlformats.org/officeDocument/2006/relationships/hyperlink" Target="http://www.environment.gov.au/system/files/pages/d72dfd1a-f0d8-4699-8d43-5d95bbb02428/files/guidelines-ecological-communities.pdf" TargetMode="External"/><Relationship Id="rId133" Type="http://schemas.openxmlformats.org/officeDocument/2006/relationships/hyperlink" Target="https://www.planning.nsw.gov.au/-/media/Files/DPE/Plans-and-policies/south-coast-regional-conservation-plan-2010-12.pdf?la=en" TargetMode="External"/><Relationship Id="rId154" Type="http://schemas.openxmlformats.org/officeDocument/2006/relationships/hyperlink" Target="https://www.environment.nsw.gov.au/-/media/OEH/Corporate-Site/Documents/Research/Maps-and-data/native-vegetation-interim-type-standard-100060.pdf" TargetMode="External"/><Relationship Id="rId175" Type="http://schemas.openxmlformats.org/officeDocument/2006/relationships/hyperlink" Target="http://www.bionet.nsw.gov.au/" TargetMode="External"/><Relationship Id="rId16" Type="http://schemas.openxmlformats.org/officeDocument/2006/relationships/header" Target="header2.xml"/><Relationship Id="rId37" Type="http://schemas.openxmlformats.org/officeDocument/2006/relationships/hyperlink" Target="http://www.environment.gov.au/biodiversity/threatened/publications/tap/feral-pig-2017" TargetMode="External"/><Relationship Id="rId58" Type="http://schemas.openxmlformats.org/officeDocument/2006/relationships/hyperlink" Target="https://worimiconservationlands.com/plan-of-management/" TargetMode="External"/><Relationship Id="rId79" Type="http://schemas.openxmlformats.org/officeDocument/2006/relationships/hyperlink" Target="https://apps.des.qld.gov.au/regional-ecosystems/details/?re=12.3.3" TargetMode="External"/><Relationship Id="rId102" Type="http://schemas.openxmlformats.org/officeDocument/2006/relationships/hyperlink" Target="https://www.legislation.gov.au/Details/F2018C00929" TargetMode="External"/><Relationship Id="rId123" Type="http://schemas.openxmlformats.org/officeDocument/2006/relationships/hyperlink" Target="http://www.environment.gov.au/resource/survey-guidelines-australias-threatened-mammals-guidelines-detecting-mammals-listed" TargetMode="External"/><Relationship Id="rId144" Type="http://schemas.openxmlformats.org/officeDocument/2006/relationships/hyperlink" Target="https://www.environment.nsw.gov.au/topics/animals-and-plants/wildlife-management/flying-fox-management/flying-fox-camp-management/responding-to-heat-stress-in-flying-fox-camps" TargetMode="External"/><Relationship Id="rId90" Type="http://schemas.openxmlformats.org/officeDocument/2006/relationships/hyperlink" Target="https://apps.des.qld.gov.au/regional-ecosystems/details/?re=12.3.20" TargetMode="External"/><Relationship Id="rId165" Type="http://schemas.openxmlformats.org/officeDocument/2006/relationships/hyperlink" Target="https://www.legislation.gov.au/Details/F2020C00778" TargetMode="External"/><Relationship Id="rId186" Type="http://schemas.openxmlformats.org/officeDocument/2006/relationships/hyperlink" Target="https://www.rfs.nsw.gov.au/__data/assets/pdf_file/0014/231422/Rural-Boundary-Clearing-Code-for-New-South-Wales.pdf" TargetMode="External"/><Relationship Id="rId27" Type="http://schemas.openxmlformats.org/officeDocument/2006/relationships/hyperlink" Target="https://www.qld.gov.au/environment/plants-animals/plants/ecosystems/descriptions/download" TargetMode="External"/><Relationship Id="rId48" Type="http://schemas.openxmlformats.org/officeDocument/2006/relationships/hyperlink" Target="http://www.environment.nsw.gov.au/biodiversity/20100982fncrcp.htm" TargetMode="External"/><Relationship Id="rId69" Type="http://schemas.openxmlformats.org/officeDocument/2006/relationships/hyperlink" Target="https://www.environment.nsw.gov.au/threatenedspeciesapp/VegClass.aspx?vegClassName=Hunter-Macleay%20Dry%20Sclerophyll%20Forests" TargetMode="External"/><Relationship Id="rId113" Type="http://schemas.openxmlformats.org/officeDocument/2006/relationships/hyperlink" Target="http://www.environment.gov.au/biodiversity/threatened/publications/tap/predation-european-red-fox" TargetMode="External"/><Relationship Id="rId134" Type="http://schemas.openxmlformats.org/officeDocument/2006/relationships/hyperlink" Target="https://www.planning.nsw.gov.au/Policy-and-Legislation/Environment-and-Heritage/Koala-Habitat-Protection-SEPP" TargetMode="External"/><Relationship Id="rId80" Type="http://schemas.openxmlformats.org/officeDocument/2006/relationships/hyperlink" Target="https://apps.des.qld.gov.au/regional-ecosystems/details/?re=12.3.4" TargetMode="External"/><Relationship Id="rId155" Type="http://schemas.openxmlformats.org/officeDocument/2006/relationships/hyperlink" Target="http://www.seraustralasia.com/pages/standards.html" TargetMode="External"/><Relationship Id="rId176" Type="http://schemas.openxmlformats.org/officeDocument/2006/relationships/hyperlink" Target="https://www.environment.nsw.gov.au/threatenedSpeciesApp/profile.aspx?id=10944" TargetMode="External"/><Relationship Id="rId17" Type="http://schemas.openxmlformats.org/officeDocument/2006/relationships/footer" Target="footer2.xml"/><Relationship Id="rId38" Type="http://schemas.openxmlformats.org/officeDocument/2006/relationships/hyperlink" Target="https://feralpigs.com.au/the-plan/" TargetMode="External"/><Relationship Id="rId59" Type="http://schemas.openxmlformats.org/officeDocument/2006/relationships/hyperlink" Target="https://parks.des.qld.gov.au/__data/assets/pdf_file/0019/204058/naree-budjong-djara-np-draft-mgmt-plan.pdf" TargetMode="External"/><Relationship Id="rId103" Type="http://schemas.openxmlformats.org/officeDocument/2006/relationships/hyperlink" Target="http://www.anbg.gov.au/chah/apc/" TargetMode="External"/><Relationship Id="rId124" Type="http://schemas.openxmlformats.org/officeDocument/2006/relationships/hyperlink" Target="https://www.environment.nsw.gov.au/resources/threatenedspecies/GHFFmainreport.pdf" TargetMode="External"/><Relationship Id="rId70" Type="http://schemas.openxmlformats.org/officeDocument/2006/relationships/hyperlink" Target="https://www.environment.nsw.gov.au/threatenedspeciesapp/VegFormation.aspx?formationName=Forested%20wetlands" TargetMode="External"/><Relationship Id="rId91" Type="http://schemas.openxmlformats.org/officeDocument/2006/relationships/hyperlink" Target="https://en.wikipedia.org/wiki/Southern_Downs_Region" TargetMode="External"/><Relationship Id="rId145" Type="http://schemas.openxmlformats.org/officeDocument/2006/relationships/hyperlink" Target="https://www.environment.nsw.gov.au/topics/animals-and-plants/threatened-species/nsw-threatened-species-scientific-committee/determinations/final-determinations/1996-1999/cumberland-plain-land-snail-meridolum-corneovirens-endangered-species-listing" TargetMode="External"/><Relationship Id="rId166" Type="http://schemas.openxmlformats.org/officeDocument/2006/relationships/hyperlink" Target="https://www.environment.gov.au/biodiversity/threatened/assessments/fpal" TargetMode="External"/><Relationship Id="rId187" Type="http://schemas.openxmlformats.org/officeDocument/2006/relationships/hyperlink" Target="https://cid-inc.com/blog/the-forest-canopy-structure-roles-measurement/" TargetMode="External"/><Relationship Id="rId1" Type="http://schemas.openxmlformats.org/officeDocument/2006/relationships/customXml" Target="../customXml/item1.xml"/><Relationship Id="rId28" Type="http://schemas.openxmlformats.org/officeDocument/2006/relationships/hyperlink" Target="http://www.environment.gov.au/biodiversity/threatened/publications/tap/predation-european-red-fox" TargetMode="External"/><Relationship Id="rId49" Type="http://schemas.openxmlformats.org/officeDocument/2006/relationships/hyperlink" Target="https://www.environment.nsw.gov.au/resources/biodiversity/10999dmncrcp.pdf" TargetMode="External"/><Relationship Id="rId114" Type="http://schemas.openxmlformats.org/officeDocument/2006/relationships/hyperlink" Target="http://www.environment.gov.au/biodiversity/threatened/publications/tap/competition-and-land-degradation-unmanaged-goats" TargetMode="External"/><Relationship Id="rId60" Type="http://schemas.openxmlformats.org/officeDocument/2006/relationships/hyperlink" Target="http://www.agriculture.gov.au/sites/default/files/sitecollectiondocuments/rfa/regions/qld-south-east/cultural-heriatage/forest-industry-places/qld_se_rfa_indigm.pdf" TargetMode="External"/><Relationship Id="rId81" Type="http://schemas.openxmlformats.org/officeDocument/2006/relationships/hyperlink" Target="https://apps.des.qld.gov.au/regional-ecosystems/details/?re=12.3.7" TargetMode="External"/><Relationship Id="rId135" Type="http://schemas.openxmlformats.org/officeDocument/2006/relationships/hyperlink" Target="https://www.epa.nsw.gov.au/-/media/epa/corporate-site/resources/forestagreements/assessment-river-flat-eucalypt-forest-tec-160620.pdf" TargetMode="External"/><Relationship Id="rId156" Type="http://schemas.openxmlformats.org/officeDocument/2006/relationships/hyperlink" Target="http://www.environment.gov.au/biodiversity/threatened/species/p-poliocephalus.html" TargetMode="External"/><Relationship Id="rId177" Type="http://schemas.openxmlformats.org/officeDocument/2006/relationships/hyperlink" Target="https://www.environment.nsw.gov.au/threatenedspeciesapp/profile.aspx?id=10785" TargetMode="External"/><Relationship Id="rId18" Type="http://schemas.openxmlformats.org/officeDocument/2006/relationships/hyperlink" Target="https://en.wikipedia.org/wiki/Nectar" TargetMode="External"/><Relationship Id="rId39" Type="http://schemas.openxmlformats.org/officeDocument/2006/relationships/hyperlink" Target="https://www.environment.nsw.gov.au/resources/vegetation/bell-miner-associated-dieback-independent-revie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E4666-BC6E-44C4-8FDB-72AB7649B801}">
  <ds:schemaRefs>
    <ds:schemaRef ds:uri="http://schemas.microsoft.com/sharepoint/v3/contenttype/forms"/>
  </ds:schemaRefs>
</ds:datastoreItem>
</file>

<file path=customXml/itemProps2.xml><?xml version="1.0" encoding="utf-8"?>
<ds:datastoreItem xmlns:ds="http://schemas.openxmlformats.org/officeDocument/2006/customXml" ds:itemID="{ECD9AE8C-963A-4E33-A271-9416E369380F}">
  <ds:schemaRefs>
    <ds:schemaRef ds:uri="http://schemas.openxmlformats.org/officeDocument/2006/bibliography"/>
  </ds:schemaRefs>
</ds:datastoreItem>
</file>

<file path=customXml/itemProps3.xml><?xml version="1.0" encoding="utf-8"?>
<ds:datastoreItem xmlns:ds="http://schemas.openxmlformats.org/officeDocument/2006/customXml" ds:itemID="{32E96C6B-B99B-44E6-BF8D-688E791C006A}">
  <ds:schemaRefs>
    <ds:schemaRef ds:uri="http://schemas.microsoft.com/office/2006/metadata/customXsn"/>
  </ds:schemaRefs>
</ds:datastoreItem>
</file>

<file path=customXml/itemProps4.xml><?xml version="1.0" encoding="utf-8"?>
<ds:datastoreItem xmlns:ds="http://schemas.openxmlformats.org/officeDocument/2006/customXml" ds:itemID="{2BB282E4-91D2-4EF2-8F85-02B62D12858A}">
  <ds:schemaRefs>
    <ds:schemaRef ds:uri="http://schemas.microsoft.com/sharepoint/events"/>
  </ds:schemaRefs>
</ds:datastoreItem>
</file>

<file path=customXml/itemProps5.xml><?xml version="1.0" encoding="utf-8"?>
<ds:datastoreItem xmlns:ds="http://schemas.openxmlformats.org/officeDocument/2006/customXml" ds:itemID="{BE65AFC6-8305-4BAD-972F-0BFF8C1B1D28}">
  <ds:schemaRefs>
    <ds:schemaRef ds:uri="http://purl.org/dc/terms/"/>
    <ds:schemaRef ds:uri="344c6e69-c594-4ca4-b341-09ae9dfc1422"/>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61B37289-AF0E-45FD-9B0E-47CC22B30A11}"/>
</file>

<file path=docProps/app.xml><?xml version="1.0" encoding="utf-8"?>
<Properties xmlns="http://schemas.openxmlformats.org/officeDocument/2006/extended-properties" xmlns:vt="http://schemas.openxmlformats.org/officeDocument/2006/docPropsVTypes">
  <Template>Normal.dotm</Template>
  <TotalTime>1</TotalTime>
  <Pages>103</Pages>
  <Words>45335</Words>
  <Characters>258415</Characters>
  <Application>Microsoft Office Word</Application>
  <DocSecurity>0</DocSecurity>
  <Lines>2153</Lines>
  <Paragraphs>606</Paragraphs>
  <ScaleCrop>false</ScaleCrop>
  <HeadingPairs>
    <vt:vector size="2" baseType="variant">
      <vt:variant>
        <vt:lpstr>Title</vt:lpstr>
      </vt:variant>
      <vt:variant>
        <vt:i4>1</vt:i4>
      </vt:variant>
    </vt:vector>
  </HeadingPairs>
  <TitlesOfParts>
    <vt:vector size="1" baseType="lpstr">
      <vt:lpstr>Draft Conservation Advice for the Subtropical eucalypt forest on the floodplains of eastern Australia</vt:lpstr>
    </vt:vector>
  </TitlesOfParts>
  <Company/>
  <LinksUpToDate>false</LinksUpToDate>
  <CharactersWithSpaces>303144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Conservation Advice for the Subtropical eucalypt forest on the floodplains of eastern Australia</dc:title>
  <dc:subject/>
  <dc:creator>Department of Agriculture, Water and the Environment</dc:creator>
  <cp:keywords/>
  <dc:description/>
  <cp:lastModifiedBy>Bec Durack</cp:lastModifiedBy>
  <cp:revision>2</cp:revision>
  <cp:lastPrinted>2019-08-29T06:00:00Z</cp:lastPrinted>
  <dcterms:created xsi:type="dcterms:W3CDTF">2021-12-13T07:28:00Z</dcterms:created>
  <dcterms:modified xsi:type="dcterms:W3CDTF">2021-12-13T07:28:00Z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{b1b6182a-1e39-4d06-8362-99e660ac116a}</vt:lpwstr>
  </property>
  <property fmtid="{D5CDD505-2E9C-101B-9397-08002B2CF9AE}" pid="6" name="RecordPoint_ActiveItemUniqueId">
    <vt:lpwstr>{044eb07a-4484-423c-b905-49c4ed96cd72}</vt:lpwstr>
  </property>
  <property fmtid="{D5CDD505-2E9C-101B-9397-08002B2CF9AE}" pid="7" name="RecordPoint_ActiveItemWebId">
    <vt:lpwstr>{ce0940a8-fbdd-4d61-aa5f-5fccf7e3a693}</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