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8FB" w:rsidRPr="00DC58FB" w:rsidRDefault="0035132E" w:rsidP="00304C1C">
      <w:pPr>
        <w:pStyle w:val="ReportTitle"/>
        <w:spacing w:after="0"/>
        <w:jc w:val="center"/>
        <w:rPr>
          <w:sz w:val="40"/>
          <w:szCs w:val="40"/>
        </w:rPr>
      </w:pPr>
      <w:r w:rsidRPr="00DC58FB">
        <w:rPr>
          <w:sz w:val="40"/>
          <w:szCs w:val="40"/>
        </w:rPr>
        <w:t>Draft</w:t>
      </w:r>
      <w:r w:rsidR="00736F9C">
        <w:rPr>
          <w:sz w:val="40"/>
          <w:szCs w:val="40"/>
        </w:rPr>
        <w:t xml:space="preserve"> only</w:t>
      </w:r>
      <w:r w:rsidR="00374775">
        <w:rPr>
          <w:sz w:val="40"/>
          <w:szCs w:val="40"/>
        </w:rPr>
        <w:t xml:space="preserve">   </w:t>
      </w:r>
    </w:p>
    <w:p w:rsidR="00DC58FB" w:rsidRDefault="00DC58FB" w:rsidP="0070742E">
      <w:pPr>
        <w:pStyle w:val="ReportTitle"/>
        <w:spacing w:after="0"/>
        <w:ind w:left="142"/>
        <w:rPr>
          <w:sz w:val="40"/>
          <w:szCs w:val="40"/>
        </w:rPr>
      </w:pPr>
    </w:p>
    <w:p w:rsidR="00013C85" w:rsidRDefault="00013C85" w:rsidP="0070742E">
      <w:pPr>
        <w:pStyle w:val="ReportTitle"/>
        <w:spacing w:after="0"/>
        <w:ind w:left="142"/>
        <w:rPr>
          <w:sz w:val="40"/>
          <w:szCs w:val="40"/>
        </w:rPr>
      </w:pPr>
    </w:p>
    <w:p w:rsidR="00535624" w:rsidRDefault="0035132E" w:rsidP="0070742E">
      <w:pPr>
        <w:pStyle w:val="ReportTitle"/>
        <w:spacing w:after="0"/>
        <w:ind w:left="142"/>
        <w:rPr>
          <w:sz w:val="40"/>
          <w:szCs w:val="40"/>
        </w:rPr>
      </w:pPr>
      <w:r>
        <w:rPr>
          <w:sz w:val="40"/>
          <w:szCs w:val="40"/>
        </w:rPr>
        <w:t xml:space="preserve">National </w:t>
      </w:r>
      <w:r w:rsidR="0070742E">
        <w:rPr>
          <w:sz w:val="40"/>
          <w:szCs w:val="40"/>
        </w:rPr>
        <w:t>Recovery Plan for</w:t>
      </w:r>
    </w:p>
    <w:p w:rsidR="0035132E" w:rsidRPr="0070742E" w:rsidRDefault="00EA0553" w:rsidP="0070742E">
      <w:pPr>
        <w:pStyle w:val="ReportTitle"/>
        <w:spacing w:after="0"/>
        <w:ind w:left="142"/>
        <w:rPr>
          <w:sz w:val="40"/>
          <w:szCs w:val="40"/>
        </w:rPr>
      </w:pPr>
      <w:proofErr w:type="spellStart"/>
      <w:r>
        <w:rPr>
          <w:sz w:val="40"/>
          <w:szCs w:val="40"/>
        </w:rPr>
        <w:t>Leadbeater’s</w:t>
      </w:r>
      <w:proofErr w:type="spellEnd"/>
      <w:r>
        <w:rPr>
          <w:sz w:val="40"/>
          <w:szCs w:val="40"/>
        </w:rPr>
        <w:t xml:space="preserve"> possum</w:t>
      </w:r>
      <w:r w:rsidR="0035132E" w:rsidRPr="00226E9E">
        <w:rPr>
          <w:sz w:val="40"/>
          <w:szCs w:val="40"/>
        </w:rPr>
        <w:t xml:space="preserve"> </w:t>
      </w:r>
      <w:r w:rsidR="00EA3AEE" w:rsidRPr="009F4A47">
        <w:rPr>
          <w:sz w:val="40"/>
          <w:szCs w:val="40"/>
        </w:rPr>
        <w:t>(</w:t>
      </w:r>
      <w:proofErr w:type="spellStart"/>
      <w:r w:rsidR="00014F78">
        <w:rPr>
          <w:i/>
          <w:sz w:val="40"/>
          <w:szCs w:val="40"/>
        </w:rPr>
        <w:t>Gymnobelideus</w:t>
      </w:r>
      <w:proofErr w:type="spellEnd"/>
      <w:r w:rsidR="00014F78">
        <w:rPr>
          <w:i/>
          <w:sz w:val="40"/>
          <w:szCs w:val="40"/>
        </w:rPr>
        <w:t xml:space="preserve"> </w:t>
      </w:r>
      <w:proofErr w:type="spellStart"/>
      <w:r w:rsidR="00014F78">
        <w:rPr>
          <w:i/>
          <w:sz w:val="40"/>
          <w:szCs w:val="40"/>
        </w:rPr>
        <w:t>leadbeateri</w:t>
      </w:r>
      <w:proofErr w:type="spellEnd"/>
      <w:r w:rsidR="00EA3AEE" w:rsidRPr="009F4A47">
        <w:rPr>
          <w:sz w:val="40"/>
          <w:szCs w:val="40"/>
        </w:rPr>
        <w:t>)</w:t>
      </w:r>
    </w:p>
    <w:p w:rsidR="0035132E" w:rsidRPr="00226E9E" w:rsidRDefault="0035132E" w:rsidP="0035132E">
      <w:pPr>
        <w:pStyle w:val="Reportsubtitle"/>
        <w:ind w:left="1361"/>
        <w:rPr>
          <w:sz w:val="22"/>
        </w:rPr>
      </w:pPr>
    </w:p>
    <w:p w:rsidR="0035132E" w:rsidRDefault="00736F9C" w:rsidP="00736F9C">
      <w:pPr>
        <w:pStyle w:val="Reportsubtitle"/>
        <w:ind w:left="1361" w:hanging="1219"/>
        <w:jc w:val="both"/>
        <w:rPr>
          <w:b/>
          <w:color w:val="17365D" w:themeColor="text2" w:themeShade="BF"/>
          <w:sz w:val="24"/>
          <w:szCs w:val="24"/>
        </w:rPr>
      </w:pPr>
      <w:r w:rsidRPr="00736F9C">
        <w:rPr>
          <w:b/>
          <w:color w:val="17365D" w:themeColor="text2" w:themeShade="BF"/>
          <w:szCs w:val="32"/>
        </w:rPr>
        <w:t xml:space="preserve">February 2016 </w:t>
      </w:r>
    </w:p>
    <w:p w:rsidR="00304C1C" w:rsidRPr="00304C1C" w:rsidRDefault="00FF4542" w:rsidP="00FF4542">
      <w:pPr>
        <w:pStyle w:val="Reportsubtitle"/>
        <w:ind w:left="1361" w:hanging="1219"/>
        <w:jc w:val="center"/>
        <w:rPr>
          <w:b/>
          <w:color w:val="17365D" w:themeColor="text2" w:themeShade="BF"/>
          <w:sz w:val="24"/>
          <w:szCs w:val="24"/>
        </w:rPr>
      </w:pPr>
      <w:r>
        <w:rPr>
          <w:b/>
          <w:noProof/>
          <w:color w:val="17365D" w:themeColor="text2" w:themeShade="BF"/>
          <w:sz w:val="24"/>
          <w:szCs w:val="24"/>
          <w:lang w:eastAsia="en-AU"/>
        </w:rPr>
        <w:drawing>
          <wp:inline distT="0" distB="0" distL="0" distR="0">
            <wp:extent cx="4197350" cy="4324218"/>
            <wp:effectExtent l="19050" t="0" r="0" b="0"/>
            <wp:docPr id="17" name="Picture 17" descr="C:\Users\A01617\AppData\Local\Microsoft\Windows\Temporary Internet Files\Content.Outlook\MUG0Q36S\Leadbeaters Possum (2) - photo by Tamara Leitch and Claire McC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01617\AppData\Local\Microsoft\Windows\Temporary Internet Files\Content.Outlook\MUG0Q36S\Leadbeaters Possum (2) - photo by Tamara Leitch and Claire McCall (2).JPG"/>
                    <pic:cNvPicPr>
                      <a:picLocks noChangeAspect="1" noChangeArrowheads="1"/>
                    </pic:cNvPicPr>
                  </pic:nvPicPr>
                  <pic:blipFill>
                    <a:blip r:embed="rId8" cstate="print"/>
                    <a:srcRect/>
                    <a:stretch>
                      <a:fillRect/>
                    </a:stretch>
                  </pic:blipFill>
                  <pic:spPr bwMode="auto">
                    <a:xfrm>
                      <a:off x="0" y="0"/>
                      <a:ext cx="4198348" cy="4325246"/>
                    </a:xfrm>
                    <a:prstGeom prst="rect">
                      <a:avLst/>
                    </a:prstGeom>
                    <a:noFill/>
                    <a:ln w="9525">
                      <a:noFill/>
                      <a:miter lim="800000"/>
                      <a:headEnd/>
                      <a:tailEnd/>
                    </a:ln>
                  </pic:spPr>
                </pic:pic>
              </a:graphicData>
            </a:graphic>
          </wp:inline>
        </w:drawing>
      </w:r>
    </w:p>
    <w:p w:rsidR="0035132E" w:rsidRPr="00226E9E" w:rsidRDefault="0035132E" w:rsidP="00FF4542">
      <w:pPr>
        <w:pStyle w:val="Reportsubtitle"/>
        <w:ind w:right="-569"/>
        <w:jc w:val="both"/>
        <w:rPr>
          <w:sz w:val="22"/>
        </w:rPr>
        <w:sectPr w:rsidR="0035132E" w:rsidRPr="00226E9E" w:rsidSect="00B923C7">
          <w:headerReference w:type="even" r:id="rId9"/>
          <w:headerReference w:type="default" r:id="rId10"/>
          <w:footerReference w:type="even" r:id="rId11"/>
          <w:footerReference w:type="default" r:id="rId12"/>
          <w:headerReference w:type="first" r:id="rId13"/>
          <w:footerReference w:type="first" r:id="rId14"/>
          <w:pgSz w:w="11906" w:h="16838" w:code="9"/>
          <w:pgMar w:top="3969" w:right="1276" w:bottom="567" w:left="1418" w:header="425" w:footer="425" w:gutter="0"/>
          <w:pgNumType w:start="1"/>
          <w:cols w:space="708"/>
          <w:titlePg/>
          <w:docGrid w:linePitch="360"/>
        </w:sectPr>
      </w:pPr>
      <w:r w:rsidRPr="00226E9E">
        <w:rPr>
          <w:sz w:val="22"/>
        </w:rPr>
        <w:t xml:space="preserve">   </w:t>
      </w:r>
    </w:p>
    <w:p w:rsidR="00FD7540" w:rsidRDefault="00FD7540" w:rsidP="00FD7540">
      <w:pPr>
        <w:ind w:firstLine="720"/>
        <w:rPr>
          <w:rStyle w:val="TextBold"/>
          <w:rFonts w:ascii="Arial" w:hAnsi="Arial" w:cs="Arial"/>
          <w:szCs w:val="20"/>
        </w:rPr>
      </w:pPr>
    </w:p>
    <w:p w:rsidR="00FD7540" w:rsidRPr="00BC724B" w:rsidRDefault="00FD7540" w:rsidP="00FD7540">
      <w:pPr>
        <w:ind w:firstLine="720"/>
        <w:rPr>
          <w:rFonts w:cs="Arial"/>
          <w:color w:val="000000"/>
          <w:sz w:val="18"/>
          <w:szCs w:val="18"/>
        </w:rPr>
      </w:pPr>
      <w:r w:rsidRPr="00BC724B">
        <w:rPr>
          <w:rFonts w:cs="Arial"/>
          <w:color w:val="000000"/>
          <w:sz w:val="18"/>
          <w:szCs w:val="18"/>
        </w:rPr>
        <w:t>© Copyright Commonwealth of Australia, 2016.</w:t>
      </w:r>
    </w:p>
    <w:p w:rsidR="00FD7540" w:rsidRPr="00BC724B" w:rsidRDefault="00FD7540" w:rsidP="00FD7540">
      <w:pPr>
        <w:ind w:left="720"/>
        <w:rPr>
          <w:rFonts w:cs="Arial"/>
          <w:color w:val="000000"/>
          <w:sz w:val="18"/>
          <w:szCs w:val="18"/>
        </w:rPr>
      </w:pPr>
      <w:r w:rsidRPr="00BC724B">
        <w:rPr>
          <w:rFonts w:cs="Arial"/>
          <w:noProof/>
          <w:color w:val="000000"/>
          <w:sz w:val="18"/>
          <w:szCs w:val="18"/>
          <w:lang w:eastAsia="en-AU"/>
        </w:rPr>
        <w:drawing>
          <wp:inline distT="0" distB="0" distL="0" distR="0">
            <wp:extent cx="1812925" cy="461010"/>
            <wp:effectExtent l="19050" t="0" r="0" b="0"/>
            <wp:docPr id="5"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r:link="rId16"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r w:rsidRPr="00BC724B">
        <w:rPr>
          <w:rFonts w:cs="Arial"/>
          <w:color w:val="000000"/>
          <w:sz w:val="18"/>
          <w:szCs w:val="18"/>
        </w:rPr>
        <w:br/>
        <w:t xml:space="preserve">The National Recovery Plan for </w:t>
      </w:r>
      <w:proofErr w:type="spellStart"/>
      <w:r w:rsidRPr="00BC724B">
        <w:rPr>
          <w:rFonts w:cs="Arial"/>
          <w:color w:val="000000"/>
          <w:sz w:val="18"/>
          <w:szCs w:val="18"/>
        </w:rPr>
        <w:t>Leadbeater’s</w:t>
      </w:r>
      <w:proofErr w:type="spellEnd"/>
      <w:r w:rsidRPr="00BC724B">
        <w:rPr>
          <w:rFonts w:cs="Arial"/>
          <w:color w:val="000000"/>
          <w:sz w:val="18"/>
          <w:szCs w:val="18"/>
        </w:rPr>
        <w:t xml:space="preserve"> possum (</w:t>
      </w:r>
      <w:proofErr w:type="spellStart"/>
      <w:r w:rsidRPr="00BC724B">
        <w:rPr>
          <w:rFonts w:cs="Arial"/>
          <w:i/>
          <w:iCs/>
          <w:color w:val="000000"/>
          <w:sz w:val="18"/>
          <w:szCs w:val="18"/>
        </w:rPr>
        <w:t>Gymnobelideus</w:t>
      </w:r>
      <w:proofErr w:type="spellEnd"/>
      <w:r w:rsidRPr="00BC724B">
        <w:rPr>
          <w:rFonts w:cs="Arial"/>
          <w:i/>
          <w:iCs/>
          <w:color w:val="000000"/>
          <w:sz w:val="18"/>
          <w:szCs w:val="18"/>
        </w:rPr>
        <w:t xml:space="preserve"> </w:t>
      </w:r>
      <w:proofErr w:type="spellStart"/>
      <w:r w:rsidRPr="00BC724B">
        <w:rPr>
          <w:rFonts w:cs="Arial"/>
          <w:i/>
          <w:iCs/>
          <w:color w:val="000000"/>
          <w:sz w:val="18"/>
          <w:szCs w:val="18"/>
        </w:rPr>
        <w:t>leadbeateri</w:t>
      </w:r>
      <w:proofErr w:type="spellEnd"/>
      <w:r w:rsidRPr="00BC724B">
        <w:rPr>
          <w:rFonts w:cs="Arial"/>
          <w:color w:val="000000"/>
          <w:sz w:val="18"/>
          <w:szCs w:val="18"/>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7" w:history="1">
        <w:r w:rsidRPr="00BC724B">
          <w:rPr>
            <w:rStyle w:val="Hyperlink"/>
            <w:rFonts w:cs="Arial"/>
            <w:color w:val="3966BF"/>
            <w:sz w:val="18"/>
            <w:szCs w:val="18"/>
          </w:rPr>
          <w:t>https://creativecommons.org/licenses/by/4.0/</w:t>
        </w:r>
      </w:hyperlink>
      <w:r w:rsidRPr="00BC724B">
        <w:rPr>
          <w:rFonts w:cs="Arial"/>
          <w:color w:val="000000"/>
          <w:sz w:val="18"/>
          <w:szCs w:val="18"/>
        </w:rPr>
        <w:t xml:space="preserve"> </w:t>
      </w:r>
    </w:p>
    <w:p w:rsidR="00FD7540" w:rsidRPr="00BC724B" w:rsidRDefault="00FD7540" w:rsidP="00FD7540">
      <w:pPr>
        <w:ind w:left="720"/>
        <w:rPr>
          <w:rFonts w:cs="Arial"/>
          <w:color w:val="000000"/>
          <w:sz w:val="18"/>
          <w:szCs w:val="18"/>
        </w:rPr>
      </w:pPr>
      <w:r w:rsidRPr="00BC724B">
        <w:rPr>
          <w:rFonts w:cs="Arial"/>
          <w:color w:val="000000"/>
          <w:sz w:val="18"/>
          <w:szCs w:val="18"/>
        </w:rPr>
        <w:t xml:space="preserve">This report should be attributed as ‘National Recovery Plan for </w:t>
      </w:r>
      <w:proofErr w:type="spellStart"/>
      <w:r w:rsidRPr="00BC724B">
        <w:rPr>
          <w:rFonts w:cs="Arial"/>
          <w:color w:val="000000"/>
          <w:sz w:val="18"/>
          <w:szCs w:val="18"/>
        </w:rPr>
        <w:t>Leadbeater’s</w:t>
      </w:r>
      <w:proofErr w:type="spellEnd"/>
      <w:r w:rsidRPr="00BC724B">
        <w:rPr>
          <w:rFonts w:cs="Arial"/>
          <w:color w:val="000000"/>
          <w:sz w:val="18"/>
          <w:szCs w:val="18"/>
        </w:rPr>
        <w:t xml:space="preserve"> possum (</w:t>
      </w:r>
      <w:proofErr w:type="spellStart"/>
      <w:r w:rsidRPr="00BC724B">
        <w:rPr>
          <w:rFonts w:cs="Arial"/>
          <w:i/>
          <w:iCs/>
          <w:color w:val="000000"/>
          <w:sz w:val="18"/>
          <w:szCs w:val="18"/>
        </w:rPr>
        <w:t>Gymnobelideus</w:t>
      </w:r>
      <w:proofErr w:type="spellEnd"/>
      <w:r w:rsidRPr="00BC724B">
        <w:rPr>
          <w:rFonts w:cs="Arial"/>
          <w:i/>
          <w:iCs/>
          <w:color w:val="000000"/>
          <w:sz w:val="18"/>
          <w:szCs w:val="18"/>
        </w:rPr>
        <w:t xml:space="preserve"> </w:t>
      </w:r>
      <w:proofErr w:type="spellStart"/>
      <w:r w:rsidRPr="00BC724B">
        <w:rPr>
          <w:rFonts w:cs="Arial"/>
          <w:i/>
          <w:iCs/>
          <w:color w:val="000000"/>
          <w:sz w:val="18"/>
          <w:szCs w:val="18"/>
        </w:rPr>
        <w:t>leadbeateri</w:t>
      </w:r>
      <w:proofErr w:type="spellEnd"/>
      <w:r w:rsidRPr="00BC724B">
        <w:rPr>
          <w:rFonts w:cs="Arial"/>
          <w:color w:val="000000"/>
          <w:sz w:val="18"/>
          <w:szCs w:val="18"/>
        </w:rPr>
        <w:t>), Commonwealth of Australia 2016’.</w:t>
      </w:r>
    </w:p>
    <w:p w:rsidR="00FD7540" w:rsidRPr="00BC724B" w:rsidRDefault="00FD7540" w:rsidP="00FD7540">
      <w:pPr>
        <w:ind w:left="720"/>
        <w:rPr>
          <w:rFonts w:cs="Arial"/>
          <w:color w:val="000000"/>
          <w:sz w:val="18"/>
          <w:szCs w:val="18"/>
        </w:rPr>
      </w:pPr>
      <w:r w:rsidRPr="00BC724B">
        <w:rPr>
          <w:rFonts w:cs="Arial"/>
          <w:color w:val="000000"/>
          <w:sz w:val="18"/>
          <w:szCs w:val="18"/>
        </w:rPr>
        <w:t>The Commonwealth of Australia has made all reasonable efforts to identify content supplied by third parties using the following format ‘© Copyright, [</w:t>
      </w:r>
      <w:r w:rsidRPr="00BC724B">
        <w:rPr>
          <w:rFonts w:cs="Arial"/>
          <w:i/>
          <w:iCs/>
          <w:color w:val="000000"/>
          <w:sz w:val="18"/>
          <w:szCs w:val="18"/>
        </w:rPr>
        <w:t>name of third party</w:t>
      </w:r>
      <w:r w:rsidRPr="00BC724B">
        <w:rPr>
          <w:rFonts w:cs="Arial"/>
          <w:color w:val="000000"/>
          <w:sz w:val="18"/>
          <w:szCs w:val="18"/>
        </w:rPr>
        <w:t>] ’.</w:t>
      </w:r>
    </w:p>
    <w:p w:rsidR="00FD7540" w:rsidRPr="000D6D58" w:rsidRDefault="00FD7540" w:rsidP="00FD7540">
      <w:pPr>
        <w:rPr>
          <w:rFonts w:cs="Arial"/>
          <w:szCs w:val="20"/>
        </w:rPr>
      </w:pPr>
    </w:p>
    <w:p w:rsidR="00FD7540" w:rsidRPr="00BC724B" w:rsidRDefault="00FD7540" w:rsidP="00FD7540">
      <w:pPr>
        <w:rPr>
          <w:rFonts w:cs="Arial"/>
          <w:sz w:val="18"/>
          <w:szCs w:val="18"/>
        </w:rPr>
      </w:pPr>
      <w:r w:rsidRPr="00BC724B">
        <w:rPr>
          <w:rFonts w:cs="Arial"/>
          <w:sz w:val="18"/>
          <w:szCs w:val="18"/>
        </w:rPr>
        <w:t xml:space="preserve">The Species Profile and Threats Database pages linked to this recovery plan is obtainable from: </w:t>
      </w:r>
      <w:r w:rsidRPr="00BC724B">
        <w:rPr>
          <w:rFonts w:cs="Arial"/>
          <w:sz w:val="18"/>
          <w:szCs w:val="18"/>
        </w:rPr>
        <w:br/>
      </w:r>
      <w:hyperlink r:id="rId18" w:history="1">
        <w:r w:rsidRPr="00BC724B">
          <w:rPr>
            <w:rStyle w:val="Hyperlink"/>
            <w:rFonts w:cs="Arial"/>
            <w:sz w:val="18"/>
            <w:szCs w:val="18"/>
          </w:rPr>
          <w:t>http://www.environment.gov.au/cgi-bin/sprat/public/sprat.pl</w:t>
        </w:r>
      </w:hyperlink>
    </w:p>
    <w:p w:rsidR="00FD7540" w:rsidRPr="001A39AD" w:rsidRDefault="00FD7540" w:rsidP="0035132E">
      <w:pPr>
        <w:rPr>
          <w:rFonts w:cs="Arial"/>
          <w:sz w:val="18"/>
          <w:szCs w:val="18"/>
        </w:rPr>
      </w:pPr>
      <w:r w:rsidRPr="001A39AD">
        <w:rPr>
          <w:rFonts w:cs="Arial"/>
          <w:sz w:val="18"/>
          <w:szCs w:val="18"/>
        </w:rPr>
        <w:t xml:space="preserve">Cover photo: </w:t>
      </w:r>
      <w:r w:rsidR="001A39AD" w:rsidRPr="001A39AD">
        <w:rPr>
          <w:rFonts w:cs="Arial"/>
          <w:sz w:val="18"/>
          <w:szCs w:val="18"/>
        </w:rPr>
        <w:t xml:space="preserve">Tamara </w:t>
      </w:r>
      <w:proofErr w:type="spellStart"/>
      <w:r w:rsidR="001A39AD" w:rsidRPr="001A39AD">
        <w:rPr>
          <w:rFonts w:cs="Arial"/>
          <w:sz w:val="18"/>
          <w:szCs w:val="18"/>
        </w:rPr>
        <w:t>Leitch</w:t>
      </w:r>
      <w:proofErr w:type="spellEnd"/>
      <w:r w:rsidR="001A39AD" w:rsidRPr="001A39AD">
        <w:rPr>
          <w:rFonts w:cs="Arial"/>
          <w:sz w:val="18"/>
          <w:szCs w:val="18"/>
        </w:rPr>
        <w:t xml:space="preserve"> and Claire McCall</w:t>
      </w:r>
    </w:p>
    <w:p w:rsidR="00FD7540" w:rsidRDefault="001A39AD" w:rsidP="001A39AD">
      <w:pPr>
        <w:tabs>
          <w:tab w:val="left" w:pos="2587"/>
        </w:tabs>
        <w:rPr>
          <w:rFonts w:cs="Arial"/>
          <w:szCs w:val="20"/>
        </w:rPr>
      </w:pPr>
      <w:r>
        <w:rPr>
          <w:rFonts w:cs="Arial"/>
          <w:szCs w:val="20"/>
        </w:rPr>
        <w:tab/>
      </w:r>
    </w:p>
    <w:p w:rsidR="00FD7540" w:rsidRPr="000D6D58" w:rsidRDefault="00FD7540" w:rsidP="0035132E">
      <w:pPr>
        <w:rPr>
          <w:rFonts w:cs="Arial"/>
          <w:szCs w:val="20"/>
        </w:rPr>
      </w:pPr>
    </w:p>
    <w:p w:rsidR="0035132E" w:rsidRPr="00226E9E" w:rsidRDefault="0035132E" w:rsidP="0035132E">
      <w:pPr>
        <w:rPr>
          <w:sz w:val="22"/>
        </w:rPr>
      </w:pPr>
      <w:r w:rsidRPr="00226E9E">
        <w:rPr>
          <w:sz w:val="22"/>
        </w:rPr>
        <w:br w:type="page"/>
      </w:r>
    </w:p>
    <w:bookmarkStart w:id="0" w:name="_Toc256000000" w:displacedByCustomXml="next"/>
    <w:sdt>
      <w:sdtPr>
        <w:rPr>
          <w:bCs/>
          <w:caps/>
          <w:sz w:val="22"/>
        </w:rPr>
        <w:id w:val="9750151"/>
        <w:docPartObj>
          <w:docPartGallery w:val="Table of Contents"/>
          <w:docPartUnique/>
        </w:docPartObj>
      </w:sdtPr>
      <w:sdtEndPr>
        <w:rPr>
          <w:bCs w:val="0"/>
          <w:caps w:val="0"/>
          <w:highlight w:val="yellow"/>
        </w:rPr>
      </w:sdtEndPr>
      <w:sdtContent>
        <w:p w:rsidR="00845F4B" w:rsidRDefault="0035132E" w:rsidP="00B56251">
          <w:pPr>
            <w:rPr>
              <w:noProof/>
            </w:rPr>
          </w:pPr>
          <w:r w:rsidRPr="00845F4B">
            <w:rPr>
              <w:rStyle w:val="Heading1Char"/>
              <w:rFonts w:ascii="Arial" w:hAnsi="Arial"/>
              <w:color w:val="auto"/>
            </w:rPr>
            <w:t>Contents</w:t>
          </w:r>
          <w:bookmarkEnd w:id="0"/>
          <w:r w:rsidRPr="00845F4B">
            <w:rPr>
              <w:rStyle w:val="Heading1Char"/>
              <w:rFonts w:ascii="Arial" w:hAnsi="Arial"/>
              <w:color w:val="auto"/>
              <w:sz w:val="22"/>
              <w:szCs w:val="22"/>
            </w:rPr>
            <w:t xml:space="preserve"> </w:t>
          </w:r>
          <w:r w:rsidR="00987104" w:rsidRPr="00987104">
            <w:rPr>
              <w:color w:val="548DD4" w:themeColor="text2" w:themeTint="99"/>
              <w:sz w:val="22"/>
            </w:rPr>
            <w:fldChar w:fldCharType="begin"/>
          </w:r>
          <w:r w:rsidRPr="008E2B4B">
            <w:rPr>
              <w:sz w:val="22"/>
            </w:rPr>
            <w:instrText xml:space="preserve"> TOC \o "1-3" \h \z \u </w:instrText>
          </w:r>
          <w:r w:rsidR="00987104" w:rsidRPr="00987104">
            <w:rPr>
              <w:color w:val="548DD4" w:themeColor="text2" w:themeTint="99"/>
              <w:sz w:val="22"/>
            </w:rPr>
            <w:fldChar w:fldCharType="separate"/>
          </w:r>
        </w:p>
        <w:p w:rsidR="00845F4B" w:rsidRDefault="00987104">
          <w:pPr>
            <w:pStyle w:val="TOC1"/>
            <w:rPr>
              <w:rFonts w:asciiTheme="minorHAnsi" w:eastAsiaTheme="minorEastAsia" w:hAnsiTheme="minorHAnsi" w:cstheme="minorBidi"/>
              <w:b w:val="0"/>
              <w:noProof/>
              <w:sz w:val="22"/>
              <w:lang w:eastAsia="en-AU"/>
            </w:rPr>
          </w:pPr>
          <w:hyperlink w:anchor="_Toc443653428" w:history="1">
            <w:r w:rsidR="00845F4B" w:rsidRPr="00000AF7">
              <w:rPr>
                <w:rStyle w:val="Hyperlink"/>
                <w:noProof/>
              </w:rPr>
              <w:t>FIGURES</w:t>
            </w:r>
            <w:r w:rsidR="00845F4B">
              <w:rPr>
                <w:noProof/>
                <w:webHidden/>
              </w:rPr>
              <w:tab/>
            </w:r>
            <w:r>
              <w:rPr>
                <w:noProof/>
                <w:webHidden/>
              </w:rPr>
              <w:fldChar w:fldCharType="begin"/>
            </w:r>
            <w:r w:rsidR="00845F4B">
              <w:rPr>
                <w:noProof/>
                <w:webHidden/>
              </w:rPr>
              <w:instrText xml:space="preserve"> PAGEREF _Toc443653428 \h </w:instrText>
            </w:r>
            <w:r>
              <w:rPr>
                <w:noProof/>
                <w:webHidden/>
              </w:rPr>
            </w:r>
            <w:r>
              <w:rPr>
                <w:noProof/>
                <w:webHidden/>
              </w:rPr>
              <w:fldChar w:fldCharType="separate"/>
            </w:r>
            <w:r w:rsidR="00BF6ACB">
              <w:rPr>
                <w:noProof/>
                <w:webHidden/>
              </w:rPr>
              <w:t>5</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429" w:history="1">
            <w:r w:rsidR="00845F4B" w:rsidRPr="00000AF7">
              <w:rPr>
                <w:rStyle w:val="Hyperlink"/>
                <w:noProof/>
              </w:rPr>
              <w:t>TABLES</w:t>
            </w:r>
            <w:r w:rsidR="00845F4B">
              <w:rPr>
                <w:noProof/>
                <w:webHidden/>
              </w:rPr>
              <w:tab/>
            </w:r>
            <w:r>
              <w:rPr>
                <w:noProof/>
                <w:webHidden/>
              </w:rPr>
              <w:fldChar w:fldCharType="begin"/>
            </w:r>
            <w:r w:rsidR="00845F4B">
              <w:rPr>
                <w:noProof/>
                <w:webHidden/>
              </w:rPr>
              <w:instrText xml:space="preserve"> PAGEREF _Toc443653429 \h </w:instrText>
            </w:r>
            <w:r>
              <w:rPr>
                <w:noProof/>
                <w:webHidden/>
              </w:rPr>
            </w:r>
            <w:r>
              <w:rPr>
                <w:noProof/>
                <w:webHidden/>
              </w:rPr>
              <w:fldChar w:fldCharType="separate"/>
            </w:r>
            <w:r w:rsidR="00BF6ACB">
              <w:rPr>
                <w:noProof/>
                <w:webHidden/>
              </w:rPr>
              <w:t>5</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430" w:history="1">
            <w:r w:rsidR="00845F4B" w:rsidRPr="00000AF7">
              <w:rPr>
                <w:rStyle w:val="Hyperlink"/>
                <w:noProof/>
              </w:rPr>
              <w:t xml:space="preserve">1. </w:t>
            </w:r>
            <w:r w:rsidR="00845F4B">
              <w:rPr>
                <w:rFonts w:asciiTheme="minorHAnsi" w:eastAsiaTheme="minorEastAsia" w:hAnsiTheme="minorHAnsi" w:cstheme="minorBidi"/>
                <w:b w:val="0"/>
                <w:noProof/>
                <w:sz w:val="22"/>
                <w:lang w:eastAsia="en-AU"/>
              </w:rPr>
              <w:tab/>
            </w:r>
            <w:r w:rsidR="00845F4B" w:rsidRPr="00000AF7">
              <w:rPr>
                <w:rStyle w:val="Hyperlink"/>
                <w:noProof/>
              </w:rPr>
              <w:t>SUMMARY</w:t>
            </w:r>
            <w:r w:rsidR="00845F4B">
              <w:rPr>
                <w:noProof/>
                <w:webHidden/>
              </w:rPr>
              <w:tab/>
            </w:r>
            <w:r>
              <w:rPr>
                <w:noProof/>
                <w:webHidden/>
              </w:rPr>
              <w:fldChar w:fldCharType="begin"/>
            </w:r>
            <w:r w:rsidR="00845F4B">
              <w:rPr>
                <w:noProof/>
                <w:webHidden/>
              </w:rPr>
              <w:instrText xml:space="preserve"> PAGEREF _Toc443653430 \h </w:instrText>
            </w:r>
            <w:r>
              <w:rPr>
                <w:noProof/>
                <w:webHidden/>
              </w:rPr>
            </w:r>
            <w:r>
              <w:rPr>
                <w:noProof/>
                <w:webHidden/>
              </w:rPr>
              <w:fldChar w:fldCharType="separate"/>
            </w:r>
            <w:r w:rsidR="00BF6ACB">
              <w:rPr>
                <w:noProof/>
                <w:webHidden/>
              </w:rPr>
              <w:t>6</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31" w:history="1">
            <w:r w:rsidR="00845F4B" w:rsidRPr="00000AF7">
              <w:rPr>
                <w:rStyle w:val="Hyperlink"/>
                <w:noProof/>
              </w:rPr>
              <w:t>Background</w:t>
            </w:r>
            <w:r w:rsidR="00845F4B">
              <w:rPr>
                <w:noProof/>
                <w:webHidden/>
              </w:rPr>
              <w:tab/>
            </w:r>
            <w:r>
              <w:rPr>
                <w:noProof/>
                <w:webHidden/>
              </w:rPr>
              <w:fldChar w:fldCharType="begin"/>
            </w:r>
            <w:r w:rsidR="00845F4B">
              <w:rPr>
                <w:noProof/>
                <w:webHidden/>
              </w:rPr>
              <w:instrText xml:space="preserve"> PAGEREF _Toc443653431 \h </w:instrText>
            </w:r>
            <w:r>
              <w:rPr>
                <w:noProof/>
                <w:webHidden/>
              </w:rPr>
            </w:r>
            <w:r>
              <w:rPr>
                <w:noProof/>
                <w:webHidden/>
              </w:rPr>
              <w:fldChar w:fldCharType="separate"/>
            </w:r>
            <w:r w:rsidR="00BF6ACB">
              <w:rPr>
                <w:noProof/>
                <w:webHidden/>
              </w:rPr>
              <w:t>6</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32" w:history="1">
            <w:r w:rsidR="00845F4B" w:rsidRPr="00000AF7">
              <w:rPr>
                <w:rStyle w:val="Hyperlink"/>
                <w:noProof/>
              </w:rPr>
              <w:t>Recovery Plan context</w:t>
            </w:r>
            <w:r w:rsidR="00845F4B">
              <w:rPr>
                <w:noProof/>
                <w:webHidden/>
              </w:rPr>
              <w:tab/>
            </w:r>
            <w:r>
              <w:rPr>
                <w:noProof/>
                <w:webHidden/>
              </w:rPr>
              <w:fldChar w:fldCharType="begin"/>
            </w:r>
            <w:r w:rsidR="00845F4B">
              <w:rPr>
                <w:noProof/>
                <w:webHidden/>
              </w:rPr>
              <w:instrText xml:space="preserve"> PAGEREF _Toc443653432 \h </w:instrText>
            </w:r>
            <w:r>
              <w:rPr>
                <w:noProof/>
                <w:webHidden/>
              </w:rPr>
            </w:r>
            <w:r>
              <w:rPr>
                <w:noProof/>
                <w:webHidden/>
              </w:rPr>
              <w:fldChar w:fldCharType="separate"/>
            </w:r>
            <w:r w:rsidR="00BF6ACB">
              <w:rPr>
                <w:noProof/>
                <w:webHidden/>
              </w:rPr>
              <w:t>6</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33" w:history="1">
            <w:r w:rsidR="00845F4B" w:rsidRPr="00000AF7">
              <w:rPr>
                <w:rStyle w:val="Hyperlink"/>
                <w:noProof/>
              </w:rPr>
              <w:t>Long-term recovery objective</w:t>
            </w:r>
            <w:r w:rsidR="00845F4B">
              <w:rPr>
                <w:noProof/>
                <w:webHidden/>
              </w:rPr>
              <w:tab/>
            </w:r>
            <w:r>
              <w:rPr>
                <w:noProof/>
                <w:webHidden/>
              </w:rPr>
              <w:fldChar w:fldCharType="begin"/>
            </w:r>
            <w:r w:rsidR="00845F4B">
              <w:rPr>
                <w:noProof/>
                <w:webHidden/>
              </w:rPr>
              <w:instrText xml:space="preserve"> PAGEREF _Toc443653433 \h </w:instrText>
            </w:r>
            <w:r>
              <w:rPr>
                <w:noProof/>
                <w:webHidden/>
              </w:rPr>
            </w:r>
            <w:r>
              <w:rPr>
                <w:noProof/>
                <w:webHidden/>
              </w:rPr>
              <w:fldChar w:fldCharType="separate"/>
            </w:r>
            <w:r w:rsidR="00BF6ACB">
              <w:rPr>
                <w:noProof/>
                <w:webHidden/>
              </w:rPr>
              <w:t>7</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34" w:history="1">
            <w:r w:rsidR="00845F4B" w:rsidRPr="00000AF7">
              <w:rPr>
                <w:rStyle w:val="Hyperlink"/>
                <w:noProof/>
              </w:rPr>
              <w:t>Recovery Objectives, Actions and Performance Criteria for the lifetime of this Plan</w:t>
            </w:r>
            <w:r w:rsidR="00845F4B">
              <w:rPr>
                <w:noProof/>
                <w:webHidden/>
              </w:rPr>
              <w:tab/>
            </w:r>
            <w:r>
              <w:rPr>
                <w:noProof/>
                <w:webHidden/>
              </w:rPr>
              <w:fldChar w:fldCharType="begin"/>
            </w:r>
            <w:r w:rsidR="00845F4B">
              <w:rPr>
                <w:noProof/>
                <w:webHidden/>
              </w:rPr>
              <w:instrText xml:space="preserve"> PAGEREF _Toc443653434 \h </w:instrText>
            </w:r>
            <w:r>
              <w:rPr>
                <w:noProof/>
                <w:webHidden/>
              </w:rPr>
            </w:r>
            <w:r>
              <w:rPr>
                <w:noProof/>
                <w:webHidden/>
              </w:rPr>
              <w:fldChar w:fldCharType="separate"/>
            </w:r>
            <w:r w:rsidR="00BF6ACB">
              <w:rPr>
                <w:noProof/>
                <w:webHidden/>
              </w:rPr>
              <w:t>7</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435" w:history="1">
            <w:r w:rsidR="00845F4B" w:rsidRPr="00000AF7">
              <w:rPr>
                <w:rStyle w:val="Hyperlink"/>
                <w:noProof/>
              </w:rPr>
              <w:t>2.</w:t>
            </w:r>
            <w:r w:rsidR="00845F4B">
              <w:rPr>
                <w:rFonts w:asciiTheme="minorHAnsi" w:eastAsiaTheme="minorEastAsia" w:hAnsiTheme="minorHAnsi" w:cstheme="minorBidi"/>
                <w:b w:val="0"/>
                <w:noProof/>
                <w:sz w:val="22"/>
                <w:lang w:eastAsia="en-AU"/>
              </w:rPr>
              <w:tab/>
            </w:r>
            <w:r w:rsidR="00845F4B" w:rsidRPr="00000AF7">
              <w:rPr>
                <w:rStyle w:val="Hyperlink"/>
                <w:noProof/>
              </w:rPr>
              <w:t>INTRODUCTION</w:t>
            </w:r>
            <w:r w:rsidR="00845F4B">
              <w:rPr>
                <w:noProof/>
                <w:webHidden/>
              </w:rPr>
              <w:tab/>
            </w:r>
            <w:r>
              <w:rPr>
                <w:noProof/>
                <w:webHidden/>
              </w:rPr>
              <w:fldChar w:fldCharType="begin"/>
            </w:r>
            <w:r w:rsidR="00845F4B">
              <w:rPr>
                <w:noProof/>
                <w:webHidden/>
              </w:rPr>
              <w:instrText xml:space="preserve"> PAGEREF _Toc443653435 \h </w:instrText>
            </w:r>
            <w:r>
              <w:rPr>
                <w:noProof/>
                <w:webHidden/>
              </w:rPr>
            </w:r>
            <w:r>
              <w:rPr>
                <w:noProof/>
                <w:webHidden/>
              </w:rPr>
              <w:fldChar w:fldCharType="separate"/>
            </w:r>
            <w:r w:rsidR="00BF6ACB">
              <w:rPr>
                <w:noProof/>
                <w:webHidden/>
              </w:rPr>
              <w:t>11</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36" w:history="1">
            <w:r w:rsidR="00845F4B" w:rsidRPr="00000AF7">
              <w:rPr>
                <w:rStyle w:val="Hyperlink"/>
                <w:noProof/>
              </w:rPr>
              <w:t>2.1.</w:t>
            </w:r>
            <w:r w:rsidR="00845F4B">
              <w:rPr>
                <w:rFonts w:asciiTheme="minorHAnsi" w:eastAsiaTheme="minorEastAsia" w:hAnsiTheme="minorHAnsi" w:cstheme="minorBidi"/>
                <w:noProof/>
                <w:sz w:val="22"/>
                <w:lang w:eastAsia="en-AU"/>
              </w:rPr>
              <w:tab/>
            </w:r>
            <w:r w:rsidR="00845F4B" w:rsidRPr="00000AF7">
              <w:rPr>
                <w:rStyle w:val="Hyperlink"/>
                <w:noProof/>
              </w:rPr>
              <w:t>Current (2016) conservation status of Leadbeater’s possum</w:t>
            </w:r>
            <w:r w:rsidR="00845F4B">
              <w:rPr>
                <w:noProof/>
                <w:webHidden/>
              </w:rPr>
              <w:tab/>
            </w:r>
            <w:r>
              <w:rPr>
                <w:noProof/>
                <w:webHidden/>
              </w:rPr>
              <w:fldChar w:fldCharType="begin"/>
            </w:r>
            <w:r w:rsidR="00845F4B">
              <w:rPr>
                <w:noProof/>
                <w:webHidden/>
              </w:rPr>
              <w:instrText xml:space="preserve"> PAGEREF _Toc443653436 \h </w:instrText>
            </w:r>
            <w:r>
              <w:rPr>
                <w:noProof/>
                <w:webHidden/>
              </w:rPr>
            </w:r>
            <w:r>
              <w:rPr>
                <w:noProof/>
                <w:webHidden/>
              </w:rPr>
              <w:fldChar w:fldCharType="separate"/>
            </w:r>
            <w:r w:rsidR="00BF6ACB">
              <w:rPr>
                <w:noProof/>
                <w:webHidden/>
              </w:rPr>
              <w:t>11</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37" w:history="1">
            <w:r w:rsidR="00845F4B" w:rsidRPr="00000AF7">
              <w:rPr>
                <w:rStyle w:val="Hyperlink"/>
                <w:noProof/>
              </w:rPr>
              <w:t>2.2.</w:t>
            </w:r>
            <w:r w:rsidR="00845F4B">
              <w:rPr>
                <w:rFonts w:asciiTheme="minorHAnsi" w:eastAsiaTheme="minorEastAsia" w:hAnsiTheme="minorHAnsi" w:cstheme="minorBidi"/>
                <w:noProof/>
                <w:sz w:val="22"/>
                <w:lang w:eastAsia="en-AU"/>
              </w:rPr>
              <w:tab/>
            </w:r>
            <w:r w:rsidR="00845F4B" w:rsidRPr="00000AF7">
              <w:rPr>
                <w:rStyle w:val="Hyperlink"/>
                <w:noProof/>
              </w:rPr>
              <w:t>About this Recovery Plan</w:t>
            </w:r>
            <w:r w:rsidR="00845F4B">
              <w:rPr>
                <w:noProof/>
                <w:webHidden/>
              </w:rPr>
              <w:tab/>
            </w:r>
            <w:r>
              <w:rPr>
                <w:noProof/>
                <w:webHidden/>
              </w:rPr>
              <w:fldChar w:fldCharType="begin"/>
            </w:r>
            <w:r w:rsidR="00845F4B">
              <w:rPr>
                <w:noProof/>
                <w:webHidden/>
              </w:rPr>
              <w:instrText xml:space="preserve"> PAGEREF _Toc443653437 \h </w:instrText>
            </w:r>
            <w:r>
              <w:rPr>
                <w:noProof/>
                <w:webHidden/>
              </w:rPr>
            </w:r>
            <w:r>
              <w:rPr>
                <w:noProof/>
                <w:webHidden/>
              </w:rPr>
              <w:fldChar w:fldCharType="separate"/>
            </w:r>
            <w:r w:rsidR="00BF6ACB">
              <w:rPr>
                <w:noProof/>
                <w:webHidden/>
              </w:rPr>
              <w:t>11</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38" w:history="1">
            <w:r w:rsidR="00845F4B" w:rsidRPr="00000AF7">
              <w:rPr>
                <w:rStyle w:val="Hyperlink"/>
                <w:noProof/>
              </w:rPr>
              <w:t>2.3.</w:t>
            </w:r>
            <w:r w:rsidR="00845F4B">
              <w:rPr>
                <w:rFonts w:asciiTheme="minorHAnsi" w:eastAsiaTheme="minorEastAsia" w:hAnsiTheme="minorHAnsi" w:cstheme="minorBidi"/>
                <w:noProof/>
                <w:sz w:val="22"/>
                <w:lang w:eastAsia="en-AU"/>
              </w:rPr>
              <w:tab/>
            </w:r>
            <w:r w:rsidR="00845F4B" w:rsidRPr="00000AF7">
              <w:rPr>
                <w:rStyle w:val="Hyperlink"/>
                <w:noProof/>
              </w:rPr>
              <w:t>Urgent need and emergency response</w:t>
            </w:r>
            <w:r w:rsidR="00845F4B">
              <w:rPr>
                <w:noProof/>
                <w:webHidden/>
              </w:rPr>
              <w:tab/>
            </w:r>
            <w:r>
              <w:rPr>
                <w:noProof/>
                <w:webHidden/>
              </w:rPr>
              <w:fldChar w:fldCharType="begin"/>
            </w:r>
            <w:r w:rsidR="00845F4B">
              <w:rPr>
                <w:noProof/>
                <w:webHidden/>
              </w:rPr>
              <w:instrText xml:space="preserve"> PAGEREF _Toc443653438 \h </w:instrText>
            </w:r>
            <w:r>
              <w:rPr>
                <w:noProof/>
                <w:webHidden/>
              </w:rPr>
            </w:r>
            <w:r>
              <w:rPr>
                <w:noProof/>
                <w:webHidden/>
              </w:rPr>
              <w:fldChar w:fldCharType="separate"/>
            </w:r>
            <w:r w:rsidR="00BF6ACB">
              <w:rPr>
                <w:noProof/>
                <w:webHidden/>
              </w:rPr>
              <w:t>12</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39" w:history="1">
            <w:r w:rsidR="00845F4B" w:rsidRPr="00000AF7">
              <w:rPr>
                <w:rStyle w:val="Hyperlink"/>
                <w:noProof/>
              </w:rPr>
              <w:t>2.4.</w:t>
            </w:r>
            <w:r w:rsidR="00845F4B">
              <w:rPr>
                <w:rFonts w:asciiTheme="minorHAnsi" w:eastAsiaTheme="minorEastAsia" w:hAnsiTheme="minorHAnsi" w:cstheme="minorBidi"/>
                <w:noProof/>
                <w:sz w:val="22"/>
                <w:lang w:eastAsia="en-AU"/>
              </w:rPr>
              <w:tab/>
            </w:r>
            <w:r w:rsidR="00845F4B" w:rsidRPr="00000AF7">
              <w:rPr>
                <w:rStyle w:val="Hyperlink"/>
                <w:noProof/>
              </w:rPr>
              <w:t>Significance of Leadbeater’s possum</w:t>
            </w:r>
            <w:r w:rsidR="00845F4B">
              <w:rPr>
                <w:noProof/>
                <w:webHidden/>
              </w:rPr>
              <w:tab/>
            </w:r>
            <w:r>
              <w:rPr>
                <w:noProof/>
                <w:webHidden/>
              </w:rPr>
              <w:fldChar w:fldCharType="begin"/>
            </w:r>
            <w:r w:rsidR="00845F4B">
              <w:rPr>
                <w:noProof/>
                <w:webHidden/>
              </w:rPr>
              <w:instrText xml:space="preserve"> PAGEREF _Toc443653439 \h </w:instrText>
            </w:r>
            <w:r>
              <w:rPr>
                <w:noProof/>
                <w:webHidden/>
              </w:rPr>
            </w:r>
            <w:r>
              <w:rPr>
                <w:noProof/>
                <w:webHidden/>
              </w:rPr>
              <w:fldChar w:fldCharType="separate"/>
            </w:r>
            <w:r w:rsidR="00BF6ACB">
              <w:rPr>
                <w:noProof/>
                <w:webHidden/>
              </w:rPr>
              <w:t>15</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40" w:history="1">
            <w:r w:rsidR="00845F4B" w:rsidRPr="00000AF7">
              <w:rPr>
                <w:rStyle w:val="Hyperlink"/>
                <w:noProof/>
              </w:rPr>
              <w:t>2.5.</w:t>
            </w:r>
            <w:r w:rsidR="00845F4B">
              <w:rPr>
                <w:rFonts w:asciiTheme="minorHAnsi" w:eastAsiaTheme="minorEastAsia" w:hAnsiTheme="minorHAnsi" w:cstheme="minorBidi"/>
                <w:noProof/>
                <w:sz w:val="22"/>
                <w:lang w:eastAsia="en-AU"/>
              </w:rPr>
              <w:tab/>
            </w:r>
            <w:r w:rsidR="00845F4B" w:rsidRPr="00000AF7">
              <w:rPr>
                <w:rStyle w:val="Hyperlink"/>
                <w:noProof/>
              </w:rPr>
              <w:t>Consultation</w:t>
            </w:r>
            <w:r w:rsidR="00845F4B">
              <w:rPr>
                <w:noProof/>
                <w:webHidden/>
              </w:rPr>
              <w:tab/>
            </w:r>
            <w:r>
              <w:rPr>
                <w:noProof/>
                <w:webHidden/>
              </w:rPr>
              <w:fldChar w:fldCharType="begin"/>
            </w:r>
            <w:r w:rsidR="00845F4B">
              <w:rPr>
                <w:noProof/>
                <w:webHidden/>
              </w:rPr>
              <w:instrText xml:space="preserve"> PAGEREF _Toc443653440 \h </w:instrText>
            </w:r>
            <w:r>
              <w:rPr>
                <w:noProof/>
                <w:webHidden/>
              </w:rPr>
            </w:r>
            <w:r>
              <w:rPr>
                <w:noProof/>
                <w:webHidden/>
              </w:rPr>
              <w:fldChar w:fldCharType="separate"/>
            </w:r>
            <w:r w:rsidR="00BF6ACB">
              <w:rPr>
                <w:noProof/>
                <w:webHidden/>
              </w:rPr>
              <w:t>16</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441" w:history="1">
            <w:r w:rsidR="00845F4B" w:rsidRPr="00000AF7">
              <w:rPr>
                <w:rStyle w:val="Hyperlink"/>
                <w:noProof/>
              </w:rPr>
              <w:t>3.</w:t>
            </w:r>
            <w:r w:rsidR="00845F4B">
              <w:rPr>
                <w:rFonts w:asciiTheme="minorHAnsi" w:eastAsiaTheme="minorEastAsia" w:hAnsiTheme="minorHAnsi" w:cstheme="minorBidi"/>
                <w:b w:val="0"/>
                <w:noProof/>
                <w:sz w:val="22"/>
                <w:lang w:eastAsia="en-AU"/>
              </w:rPr>
              <w:tab/>
            </w:r>
            <w:r w:rsidR="00845F4B" w:rsidRPr="00000AF7">
              <w:rPr>
                <w:rStyle w:val="Hyperlink"/>
                <w:noProof/>
              </w:rPr>
              <w:t>BACKGROUND INFORMATION INFORMING RECOVERY ACTION</w:t>
            </w:r>
            <w:r w:rsidR="00845F4B">
              <w:rPr>
                <w:noProof/>
                <w:webHidden/>
              </w:rPr>
              <w:tab/>
            </w:r>
            <w:r>
              <w:rPr>
                <w:noProof/>
                <w:webHidden/>
              </w:rPr>
              <w:fldChar w:fldCharType="begin"/>
            </w:r>
            <w:r w:rsidR="00845F4B">
              <w:rPr>
                <w:noProof/>
                <w:webHidden/>
              </w:rPr>
              <w:instrText xml:space="preserve"> PAGEREF _Toc443653441 \h </w:instrText>
            </w:r>
            <w:r>
              <w:rPr>
                <w:noProof/>
                <w:webHidden/>
              </w:rPr>
            </w:r>
            <w:r>
              <w:rPr>
                <w:noProof/>
                <w:webHidden/>
              </w:rPr>
              <w:fldChar w:fldCharType="separate"/>
            </w:r>
            <w:r w:rsidR="00BF6ACB">
              <w:rPr>
                <w:noProof/>
                <w:webHidden/>
              </w:rPr>
              <w:t>16</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42" w:history="1">
            <w:r w:rsidR="00845F4B" w:rsidRPr="00000AF7">
              <w:rPr>
                <w:rStyle w:val="Hyperlink"/>
                <w:noProof/>
              </w:rPr>
              <w:t xml:space="preserve">3.1. </w:t>
            </w:r>
            <w:r w:rsidR="00845F4B">
              <w:rPr>
                <w:rFonts w:asciiTheme="minorHAnsi" w:eastAsiaTheme="minorEastAsia" w:hAnsiTheme="minorHAnsi" w:cstheme="minorBidi"/>
                <w:noProof/>
                <w:sz w:val="22"/>
                <w:lang w:eastAsia="en-AU"/>
              </w:rPr>
              <w:tab/>
            </w:r>
            <w:r w:rsidR="00845F4B" w:rsidRPr="00000AF7">
              <w:rPr>
                <w:rStyle w:val="Hyperlink"/>
                <w:noProof/>
              </w:rPr>
              <w:t>Description of the species</w:t>
            </w:r>
            <w:r w:rsidR="00845F4B">
              <w:rPr>
                <w:noProof/>
                <w:webHidden/>
              </w:rPr>
              <w:tab/>
            </w:r>
            <w:r>
              <w:rPr>
                <w:noProof/>
                <w:webHidden/>
              </w:rPr>
              <w:fldChar w:fldCharType="begin"/>
            </w:r>
            <w:r w:rsidR="00845F4B">
              <w:rPr>
                <w:noProof/>
                <w:webHidden/>
              </w:rPr>
              <w:instrText xml:space="preserve"> PAGEREF _Toc443653442 \h </w:instrText>
            </w:r>
            <w:r>
              <w:rPr>
                <w:noProof/>
                <w:webHidden/>
              </w:rPr>
            </w:r>
            <w:r>
              <w:rPr>
                <w:noProof/>
                <w:webHidden/>
              </w:rPr>
              <w:fldChar w:fldCharType="separate"/>
            </w:r>
            <w:r w:rsidR="00BF6ACB">
              <w:rPr>
                <w:noProof/>
                <w:webHidden/>
              </w:rPr>
              <w:t>16</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43" w:history="1">
            <w:r w:rsidR="00845F4B" w:rsidRPr="00000AF7">
              <w:rPr>
                <w:rStyle w:val="Hyperlink"/>
                <w:noProof/>
              </w:rPr>
              <w:t>3.2.</w:t>
            </w:r>
            <w:r w:rsidR="00845F4B">
              <w:rPr>
                <w:rFonts w:asciiTheme="minorHAnsi" w:eastAsiaTheme="minorEastAsia" w:hAnsiTheme="minorHAnsi" w:cstheme="minorBidi"/>
                <w:noProof/>
                <w:sz w:val="22"/>
                <w:lang w:eastAsia="en-AU"/>
              </w:rPr>
              <w:tab/>
            </w:r>
            <w:r w:rsidR="00845F4B" w:rsidRPr="00000AF7">
              <w:rPr>
                <w:rStyle w:val="Hyperlink"/>
                <w:noProof/>
              </w:rPr>
              <w:t>Distribution</w:t>
            </w:r>
            <w:r w:rsidR="00845F4B">
              <w:rPr>
                <w:noProof/>
                <w:webHidden/>
              </w:rPr>
              <w:tab/>
            </w:r>
            <w:r>
              <w:rPr>
                <w:noProof/>
                <w:webHidden/>
              </w:rPr>
              <w:fldChar w:fldCharType="begin"/>
            </w:r>
            <w:r w:rsidR="00845F4B">
              <w:rPr>
                <w:noProof/>
                <w:webHidden/>
              </w:rPr>
              <w:instrText xml:space="preserve"> PAGEREF _Toc443653443 \h </w:instrText>
            </w:r>
            <w:r>
              <w:rPr>
                <w:noProof/>
                <w:webHidden/>
              </w:rPr>
            </w:r>
            <w:r>
              <w:rPr>
                <w:noProof/>
                <w:webHidden/>
              </w:rPr>
              <w:fldChar w:fldCharType="separate"/>
            </w:r>
            <w:r w:rsidR="00BF6ACB">
              <w:rPr>
                <w:noProof/>
                <w:webHidden/>
              </w:rPr>
              <w:t>17</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44" w:history="1">
            <w:r w:rsidR="00845F4B" w:rsidRPr="00000AF7">
              <w:rPr>
                <w:rStyle w:val="Hyperlink"/>
                <w:noProof/>
              </w:rPr>
              <w:t>3.2.1. Former distribution</w:t>
            </w:r>
            <w:r w:rsidR="00845F4B">
              <w:rPr>
                <w:noProof/>
                <w:webHidden/>
              </w:rPr>
              <w:tab/>
            </w:r>
            <w:r>
              <w:rPr>
                <w:noProof/>
                <w:webHidden/>
              </w:rPr>
              <w:fldChar w:fldCharType="begin"/>
            </w:r>
            <w:r w:rsidR="00845F4B">
              <w:rPr>
                <w:noProof/>
                <w:webHidden/>
              </w:rPr>
              <w:instrText xml:space="preserve"> PAGEREF _Toc443653444 \h </w:instrText>
            </w:r>
            <w:r>
              <w:rPr>
                <w:noProof/>
                <w:webHidden/>
              </w:rPr>
            </w:r>
            <w:r>
              <w:rPr>
                <w:noProof/>
                <w:webHidden/>
              </w:rPr>
              <w:fldChar w:fldCharType="separate"/>
            </w:r>
            <w:r w:rsidR="00BF6ACB">
              <w:rPr>
                <w:noProof/>
                <w:webHidden/>
              </w:rPr>
              <w:t>17</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45" w:history="1">
            <w:r w:rsidR="00845F4B" w:rsidRPr="00000AF7">
              <w:rPr>
                <w:rStyle w:val="Hyperlink"/>
                <w:noProof/>
              </w:rPr>
              <w:t>3.2.2. Current distribution</w:t>
            </w:r>
            <w:r w:rsidR="00845F4B">
              <w:rPr>
                <w:noProof/>
                <w:webHidden/>
              </w:rPr>
              <w:tab/>
            </w:r>
            <w:r>
              <w:rPr>
                <w:noProof/>
                <w:webHidden/>
              </w:rPr>
              <w:fldChar w:fldCharType="begin"/>
            </w:r>
            <w:r w:rsidR="00845F4B">
              <w:rPr>
                <w:noProof/>
                <w:webHidden/>
              </w:rPr>
              <w:instrText xml:space="preserve"> PAGEREF _Toc443653445 \h </w:instrText>
            </w:r>
            <w:r>
              <w:rPr>
                <w:noProof/>
                <w:webHidden/>
              </w:rPr>
            </w:r>
            <w:r>
              <w:rPr>
                <w:noProof/>
                <w:webHidden/>
              </w:rPr>
              <w:fldChar w:fldCharType="separate"/>
            </w:r>
            <w:r w:rsidR="00BF6ACB">
              <w:rPr>
                <w:noProof/>
                <w:webHidden/>
              </w:rPr>
              <w:t>18</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46" w:history="1">
            <w:r w:rsidR="00845F4B" w:rsidRPr="00000AF7">
              <w:rPr>
                <w:rStyle w:val="Hyperlink"/>
                <w:noProof/>
              </w:rPr>
              <w:t>3.2.3. Tenure and land use of the current distribution</w:t>
            </w:r>
            <w:r w:rsidR="00845F4B">
              <w:rPr>
                <w:noProof/>
                <w:webHidden/>
              </w:rPr>
              <w:tab/>
            </w:r>
            <w:r>
              <w:rPr>
                <w:noProof/>
                <w:webHidden/>
              </w:rPr>
              <w:fldChar w:fldCharType="begin"/>
            </w:r>
            <w:r w:rsidR="00845F4B">
              <w:rPr>
                <w:noProof/>
                <w:webHidden/>
              </w:rPr>
              <w:instrText xml:space="preserve"> PAGEREF _Toc443653446 \h </w:instrText>
            </w:r>
            <w:r>
              <w:rPr>
                <w:noProof/>
                <w:webHidden/>
              </w:rPr>
            </w:r>
            <w:r>
              <w:rPr>
                <w:noProof/>
                <w:webHidden/>
              </w:rPr>
              <w:fldChar w:fldCharType="separate"/>
            </w:r>
            <w:r w:rsidR="00BF6ACB">
              <w:rPr>
                <w:noProof/>
                <w:webHidden/>
              </w:rPr>
              <w:t>21</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47" w:history="1">
            <w:r w:rsidR="00845F4B" w:rsidRPr="00000AF7">
              <w:rPr>
                <w:rStyle w:val="Hyperlink"/>
                <w:noProof/>
              </w:rPr>
              <w:t>3.2.4. Recent decline in distribution</w:t>
            </w:r>
            <w:r w:rsidR="00845F4B">
              <w:rPr>
                <w:noProof/>
                <w:webHidden/>
              </w:rPr>
              <w:tab/>
            </w:r>
            <w:r>
              <w:rPr>
                <w:noProof/>
                <w:webHidden/>
              </w:rPr>
              <w:fldChar w:fldCharType="begin"/>
            </w:r>
            <w:r w:rsidR="00845F4B">
              <w:rPr>
                <w:noProof/>
                <w:webHidden/>
              </w:rPr>
              <w:instrText xml:space="preserve"> PAGEREF _Toc443653447 \h </w:instrText>
            </w:r>
            <w:r>
              <w:rPr>
                <w:noProof/>
                <w:webHidden/>
              </w:rPr>
            </w:r>
            <w:r>
              <w:rPr>
                <w:noProof/>
                <w:webHidden/>
              </w:rPr>
              <w:fldChar w:fldCharType="separate"/>
            </w:r>
            <w:r w:rsidR="00BF6ACB">
              <w:rPr>
                <w:noProof/>
                <w:webHidden/>
              </w:rPr>
              <w:t>22</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48" w:history="1">
            <w:r w:rsidR="00845F4B" w:rsidRPr="00000AF7">
              <w:rPr>
                <w:rStyle w:val="Hyperlink"/>
                <w:noProof/>
              </w:rPr>
              <w:t>3.2.5. Future range</w:t>
            </w:r>
            <w:r w:rsidR="00845F4B">
              <w:rPr>
                <w:noProof/>
                <w:webHidden/>
              </w:rPr>
              <w:tab/>
            </w:r>
            <w:r>
              <w:rPr>
                <w:noProof/>
                <w:webHidden/>
              </w:rPr>
              <w:fldChar w:fldCharType="begin"/>
            </w:r>
            <w:r w:rsidR="00845F4B">
              <w:rPr>
                <w:noProof/>
                <w:webHidden/>
              </w:rPr>
              <w:instrText xml:space="preserve"> PAGEREF _Toc443653448 \h </w:instrText>
            </w:r>
            <w:r>
              <w:rPr>
                <w:noProof/>
                <w:webHidden/>
              </w:rPr>
            </w:r>
            <w:r>
              <w:rPr>
                <w:noProof/>
                <w:webHidden/>
              </w:rPr>
              <w:fldChar w:fldCharType="separate"/>
            </w:r>
            <w:r w:rsidR="00BF6ACB">
              <w:rPr>
                <w:noProof/>
                <w:webHidden/>
              </w:rPr>
              <w:t>23</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49" w:history="1">
            <w:r w:rsidR="00845F4B" w:rsidRPr="00000AF7">
              <w:rPr>
                <w:rStyle w:val="Hyperlink"/>
                <w:noProof/>
              </w:rPr>
              <w:t>3.2.6. Survey techniques and effort</w:t>
            </w:r>
            <w:r w:rsidR="00845F4B">
              <w:rPr>
                <w:noProof/>
                <w:webHidden/>
              </w:rPr>
              <w:tab/>
            </w:r>
            <w:r>
              <w:rPr>
                <w:noProof/>
                <w:webHidden/>
              </w:rPr>
              <w:fldChar w:fldCharType="begin"/>
            </w:r>
            <w:r w:rsidR="00845F4B">
              <w:rPr>
                <w:noProof/>
                <w:webHidden/>
              </w:rPr>
              <w:instrText xml:space="preserve"> PAGEREF _Toc443653449 \h </w:instrText>
            </w:r>
            <w:r>
              <w:rPr>
                <w:noProof/>
                <w:webHidden/>
              </w:rPr>
            </w:r>
            <w:r>
              <w:rPr>
                <w:noProof/>
                <w:webHidden/>
              </w:rPr>
              <w:fldChar w:fldCharType="separate"/>
            </w:r>
            <w:r w:rsidR="00BF6ACB">
              <w:rPr>
                <w:noProof/>
                <w:webHidden/>
              </w:rPr>
              <w:t>23</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50" w:history="1">
            <w:r w:rsidR="00845F4B" w:rsidRPr="00000AF7">
              <w:rPr>
                <w:rStyle w:val="Hyperlink"/>
                <w:noProof/>
              </w:rPr>
              <w:t xml:space="preserve">3.3. </w:t>
            </w:r>
            <w:r w:rsidR="00845F4B">
              <w:rPr>
                <w:rFonts w:asciiTheme="minorHAnsi" w:eastAsiaTheme="minorEastAsia" w:hAnsiTheme="minorHAnsi" w:cstheme="minorBidi"/>
                <w:noProof/>
                <w:sz w:val="22"/>
                <w:lang w:eastAsia="en-AU"/>
              </w:rPr>
              <w:tab/>
            </w:r>
            <w:r w:rsidR="00845F4B" w:rsidRPr="00000AF7">
              <w:rPr>
                <w:rStyle w:val="Hyperlink"/>
                <w:noProof/>
              </w:rPr>
              <w:t>Population size</w:t>
            </w:r>
            <w:r w:rsidR="00845F4B">
              <w:rPr>
                <w:noProof/>
                <w:webHidden/>
              </w:rPr>
              <w:tab/>
            </w:r>
            <w:r>
              <w:rPr>
                <w:noProof/>
                <w:webHidden/>
              </w:rPr>
              <w:fldChar w:fldCharType="begin"/>
            </w:r>
            <w:r w:rsidR="00845F4B">
              <w:rPr>
                <w:noProof/>
                <w:webHidden/>
              </w:rPr>
              <w:instrText xml:space="preserve"> PAGEREF _Toc443653450 \h </w:instrText>
            </w:r>
            <w:r>
              <w:rPr>
                <w:noProof/>
                <w:webHidden/>
              </w:rPr>
            </w:r>
            <w:r>
              <w:rPr>
                <w:noProof/>
                <w:webHidden/>
              </w:rPr>
              <w:fldChar w:fldCharType="separate"/>
            </w:r>
            <w:r w:rsidR="00BF6ACB">
              <w:rPr>
                <w:noProof/>
                <w:webHidden/>
              </w:rPr>
              <w:t>24</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51" w:history="1">
            <w:r w:rsidR="00845F4B" w:rsidRPr="00000AF7">
              <w:rPr>
                <w:rStyle w:val="Hyperlink"/>
                <w:noProof/>
              </w:rPr>
              <w:t>3.3.1. Estimates of current population size</w:t>
            </w:r>
            <w:r w:rsidR="00845F4B">
              <w:rPr>
                <w:noProof/>
                <w:webHidden/>
              </w:rPr>
              <w:tab/>
            </w:r>
            <w:r>
              <w:rPr>
                <w:noProof/>
                <w:webHidden/>
              </w:rPr>
              <w:fldChar w:fldCharType="begin"/>
            </w:r>
            <w:r w:rsidR="00845F4B">
              <w:rPr>
                <w:noProof/>
                <w:webHidden/>
              </w:rPr>
              <w:instrText xml:space="preserve"> PAGEREF _Toc443653451 \h </w:instrText>
            </w:r>
            <w:r>
              <w:rPr>
                <w:noProof/>
                <w:webHidden/>
              </w:rPr>
            </w:r>
            <w:r>
              <w:rPr>
                <w:noProof/>
                <w:webHidden/>
              </w:rPr>
              <w:fldChar w:fldCharType="separate"/>
            </w:r>
            <w:r w:rsidR="00BF6ACB">
              <w:rPr>
                <w:noProof/>
                <w:webHidden/>
              </w:rPr>
              <w:t>24</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52" w:history="1">
            <w:r w:rsidR="00845F4B" w:rsidRPr="00000AF7">
              <w:rPr>
                <w:rStyle w:val="Hyperlink"/>
                <w:noProof/>
              </w:rPr>
              <w:t>3.3.2. Rates of current and projected population decline</w:t>
            </w:r>
            <w:r w:rsidR="00845F4B">
              <w:rPr>
                <w:noProof/>
                <w:webHidden/>
              </w:rPr>
              <w:tab/>
            </w:r>
            <w:r>
              <w:rPr>
                <w:noProof/>
                <w:webHidden/>
              </w:rPr>
              <w:fldChar w:fldCharType="begin"/>
            </w:r>
            <w:r w:rsidR="00845F4B">
              <w:rPr>
                <w:noProof/>
                <w:webHidden/>
              </w:rPr>
              <w:instrText xml:space="preserve"> PAGEREF _Toc443653452 \h </w:instrText>
            </w:r>
            <w:r>
              <w:rPr>
                <w:noProof/>
                <w:webHidden/>
              </w:rPr>
            </w:r>
            <w:r>
              <w:rPr>
                <w:noProof/>
                <w:webHidden/>
              </w:rPr>
              <w:fldChar w:fldCharType="separate"/>
            </w:r>
            <w:r w:rsidR="00BF6ACB">
              <w:rPr>
                <w:noProof/>
                <w:webHidden/>
              </w:rPr>
              <w:t>25</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53" w:history="1">
            <w:r w:rsidR="00845F4B" w:rsidRPr="00000AF7">
              <w:rPr>
                <w:rStyle w:val="Hyperlink"/>
                <w:noProof/>
              </w:rPr>
              <w:t>3.3.3. Subpopulation structure and genetic variation</w:t>
            </w:r>
            <w:r w:rsidR="00845F4B">
              <w:rPr>
                <w:noProof/>
                <w:webHidden/>
              </w:rPr>
              <w:tab/>
            </w:r>
            <w:r>
              <w:rPr>
                <w:noProof/>
                <w:webHidden/>
              </w:rPr>
              <w:fldChar w:fldCharType="begin"/>
            </w:r>
            <w:r w:rsidR="00845F4B">
              <w:rPr>
                <w:noProof/>
                <w:webHidden/>
              </w:rPr>
              <w:instrText xml:space="preserve"> PAGEREF _Toc443653453 \h </w:instrText>
            </w:r>
            <w:r>
              <w:rPr>
                <w:noProof/>
                <w:webHidden/>
              </w:rPr>
            </w:r>
            <w:r>
              <w:rPr>
                <w:noProof/>
                <w:webHidden/>
              </w:rPr>
              <w:fldChar w:fldCharType="separate"/>
            </w:r>
            <w:r w:rsidR="00BF6ACB">
              <w:rPr>
                <w:noProof/>
                <w:webHidden/>
              </w:rPr>
              <w:t>27</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54" w:history="1">
            <w:r w:rsidR="00845F4B" w:rsidRPr="00000AF7">
              <w:rPr>
                <w:rStyle w:val="Hyperlink"/>
                <w:noProof/>
              </w:rPr>
              <w:t>3.3.4. Population monitoring</w:t>
            </w:r>
            <w:r w:rsidR="00845F4B">
              <w:rPr>
                <w:noProof/>
                <w:webHidden/>
              </w:rPr>
              <w:tab/>
            </w:r>
            <w:r>
              <w:rPr>
                <w:noProof/>
                <w:webHidden/>
              </w:rPr>
              <w:fldChar w:fldCharType="begin"/>
            </w:r>
            <w:r w:rsidR="00845F4B">
              <w:rPr>
                <w:noProof/>
                <w:webHidden/>
              </w:rPr>
              <w:instrText xml:space="preserve"> PAGEREF _Toc443653454 \h </w:instrText>
            </w:r>
            <w:r>
              <w:rPr>
                <w:noProof/>
                <w:webHidden/>
              </w:rPr>
            </w:r>
            <w:r>
              <w:rPr>
                <w:noProof/>
                <w:webHidden/>
              </w:rPr>
              <w:fldChar w:fldCharType="separate"/>
            </w:r>
            <w:r w:rsidR="00BF6ACB">
              <w:rPr>
                <w:noProof/>
                <w:webHidden/>
              </w:rPr>
              <w:t>28</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55" w:history="1">
            <w:r w:rsidR="00845F4B" w:rsidRPr="00000AF7">
              <w:rPr>
                <w:rStyle w:val="Hyperlink"/>
                <w:noProof/>
              </w:rPr>
              <w:t xml:space="preserve">3.4. </w:t>
            </w:r>
            <w:r w:rsidR="00845F4B">
              <w:rPr>
                <w:rFonts w:asciiTheme="minorHAnsi" w:eastAsiaTheme="minorEastAsia" w:hAnsiTheme="minorHAnsi" w:cstheme="minorBidi"/>
                <w:noProof/>
                <w:sz w:val="22"/>
                <w:lang w:eastAsia="en-AU"/>
              </w:rPr>
              <w:tab/>
            </w:r>
            <w:r w:rsidR="00845F4B" w:rsidRPr="00000AF7">
              <w:rPr>
                <w:rStyle w:val="Hyperlink"/>
                <w:noProof/>
              </w:rPr>
              <w:t>Habitat</w:t>
            </w:r>
            <w:r w:rsidR="00845F4B">
              <w:rPr>
                <w:noProof/>
                <w:webHidden/>
              </w:rPr>
              <w:tab/>
            </w:r>
            <w:r>
              <w:rPr>
                <w:noProof/>
                <w:webHidden/>
              </w:rPr>
              <w:fldChar w:fldCharType="begin"/>
            </w:r>
            <w:r w:rsidR="00845F4B">
              <w:rPr>
                <w:noProof/>
                <w:webHidden/>
              </w:rPr>
              <w:instrText xml:space="preserve"> PAGEREF _Toc443653455 \h </w:instrText>
            </w:r>
            <w:r>
              <w:rPr>
                <w:noProof/>
                <w:webHidden/>
              </w:rPr>
            </w:r>
            <w:r>
              <w:rPr>
                <w:noProof/>
                <w:webHidden/>
              </w:rPr>
              <w:fldChar w:fldCharType="separate"/>
            </w:r>
            <w:r w:rsidR="00BF6ACB">
              <w:rPr>
                <w:noProof/>
                <w:webHidden/>
              </w:rPr>
              <w:t>29</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56" w:history="1">
            <w:r w:rsidR="00845F4B" w:rsidRPr="00000AF7">
              <w:rPr>
                <w:rStyle w:val="Hyperlink"/>
                <w:noProof/>
              </w:rPr>
              <w:t>3.4.1. Key habitat features</w:t>
            </w:r>
            <w:r w:rsidR="00845F4B">
              <w:rPr>
                <w:noProof/>
                <w:webHidden/>
              </w:rPr>
              <w:tab/>
            </w:r>
            <w:r>
              <w:rPr>
                <w:noProof/>
                <w:webHidden/>
              </w:rPr>
              <w:fldChar w:fldCharType="begin"/>
            </w:r>
            <w:r w:rsidR="00845F4B">
              <w:rPr>
                <w:noProof/>
                <w:webHidden/>
              </w:rPr>
              <w:instrText xml:space="preserve"> PAGEREF _Toc443653456 \h </w:instrText>
            </w:r>
            <w:r>
              <w:rPr>
                <w:noProof/>
                <w:webHidden/>
              </w:rPr>
            </w:r>
            <w:r>
              <w:rPr>
                <w:noProof/>
                <w:webHidden/>
              </w:rPr>
              <w:fldChar w:fldCharType="separate"/>
            </w:r>
            <w:r w:rsidR="00BF6ACB">
              <w:rPr>
                <w:noProof/>
                <w:webHidden/>
              </w:rPr>
              <w:t>29</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57" w:history="1">
            <w:r w:rsidR="00845F4B" w:rsidRPr="00000AF7">
              <w:rPr>
                <w:rStyle w:val="Hyperlink"/>
                <w:noProof/>
              </w:rPr>
              <w:t>3.4.2. Montane ash forest habitat</w:t>
            </w:r>
            <w:r w:rsidR="00845F4B">
              <w:rPr>
                <w:noProof/>
                <w:webHidden/>
              </w:rPr>
              <w:tab/>
            </w:r>
            <w:r>
              <w:rPr>
                <w:noProof/>
                <w:webHidden/>
              </w:rPr>
              <w:fldChar w:fldCharType="begin"/>
            </w:r>
            <w:r w:rsidR="00845F4B">
              <w:rPr>
                <w:noProof/>
                <w:webHidden/>
              </w:rPr>
              <w:instrText xml:space="preserve"> PAGEREF _Toc443653457 \h </w:instrText>
            </w:r>
            <w:r>
              <w:rPr>
                <w:noProof/>
                <w:webHidden/>
              </w:rPr>
            </w:r>
            <w:r>
              <w:rPr>
                <w:noProof/>
                <w:webHidden/>
              </w:rPr>
              <w:fldChar w:fldCharType="separate"/>
            </w:r>
            <w:r w:rsidR="00BF6ACB">
              <w:rPr>
                <w:noProof/>
                <w:webHidden/>
              </w:rPr>
              <w:t>30</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58" w:history="1">
            <w:r w:rsidR="00845F4B" w:rsidRPr="00000AF7">
              <w:rPr>
                <w:rStyle w:val="Hyperlink"/>
                <w:noProof/>
              </w:rPr>
              <w:t>3.4.3. Decline in habitat extent, suitability and connectivity: montane ash forest</w:t>
            </w:r>
            <w:r w:rsidR="00845F4B">
              <w:rPr>
                <w:noProof/>
                <w:webHidden/>
              </w:rPr>
              <w:tab/>
            </w:r>
            <w:r>
              <w:rPr>
                <w:noProof/>
                <w:webHidden/>
              </w:rPr>
              <w:fldChar w:fldCharType="begin"/>
            </w:r>
            <w:r w:rsidR="00845F4B">
              <w:rPr>
                <w:noProof/>
                <w:webHidden/>
              </w:rPr>
              <w:instrText xml:space="preserve"> PAGEREF _Toc443653458 \h </w:instrText>
            </w:r>
            <w:r>
              <w:rPr>
                <w:noProof/>
                <w:webHidden/>
              </w:rPr>
            </w:r>
            <w:r>
              <w:rPr>
                <w:noProof/>
                <w:webHidden/>
              </w:rPr>
              <w:fldChar w:fldCharType="separate"/>
            </w:r>
            <w:r w:rsidR="00BF6ACB">
              <w:rPr>
                <w:noProof/>
                <w:webHidden/>
              </w:rPr>
              <w:t>33</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59" w:history="1">
            <w:r w:rsidR="00845F4B" w:rsidRPr="00000AF7">
              <w:rPr>
                <w:rStyle w:val="Hyperlink"/>
                <w:noProof/>
              </w:rPr>
              <w:t>3.4.4. Sub-alpine (snow gum) woodlands</w:t>
            </w:r>
            <w:r w:rsidR="00845F4B">
              <w:rPr>
                <w:noProof/>
                <w:webHidden/>
              </w:rPr>
              <w:tab/>
            </w:r>
            <w:r>
              <w:rPr>
                <w:noProof/>
                <w:webHidden/>
              </w:rPr>
              <w:fldChar w:fldCharType="begin"/>
            </w:r>
            <w:r w:rsidR="00845F4B">
              <w:rPr>
                <w:noProof/>
                <w:webHidden/>
              </w:rPr>
              <w:instrText xml:space="preserve"> PAGEREF _Toc443653459 \h </w:instrText>
            </w:r>
            <w:r>
              <w:rPr>
                <w:noProof/>
                <w:webHidden/>
              </w:rPr>
            </w:r>
            <w:r>
              <w:rPr>
                <w:noProof/>
                <w:webHidden/>
              </w:rPr>
              <w:fldChar w:fldCharType="separate"/>
            </w:r>
            <w:r w:rsidR="00BF6ACB">
              <w:rPr>
                <w:noProof/>
                <w:webHidden/>
              </w:rPr>
              <w:t>35</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60" w:history="1">
            <w:r w:rsidR="00845F4B" w:rsidRPr="00000AF7">
              <w:rPr>
                <w:rStyle w:val="Hyperlink"/>
                <w:noProof/>
              </w:rPr>
              <w:t>3.4.5. Decline in habitat extent, suitability and connectivity: sub-alpine snow gum woodlands</w:t>
            </w:r>
            <w:r w:rsidR="00845F4B">
              <w:rPr>
                <w:noProof/>
                <w:webHidden/>
              </w:rPr>
              <w:tab/>
            </w:r>
            <w:r>
              <w:rPr>
                <w:noProof/>
                <w:webHidden/>
              </w:rPr>
              <w:fldChar w:fldCharType="begin"/>
            </w:r>
            <w:r w:rsidR="00845F4B">
              <w:rPr>
                <w:noProof/>
                <w:webHidden/>
              </w:rPr>
              <w:instrText xml:space="preserve"> PAGEREF _Toc443653460 \h </w:instrText>
            </w:r>
            <w:r>
              <w:rPr>
                <w:noProof/>
                <w:webHidden/>
              </w:rPr>
            </w:r>
            <w:r>
              <w:rPr>
                <w:noProof/>
                <w:webHidden/>
              </w:rPr>
              <w:fldChar w:fldCharType="separate"/>
            </w:r>
            <w:r w:rsidR="00BF6ACB">
              <w:rPr>
                <w:noProof/>
                <w:webHidden/>
              </w:rPr>
              <w:t>35</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61" w:history="1">
            <w:r w:rsidR="00845F4B" w:rsidRPr="00000AF7">
              <w:rPr>
                <w:rStyle w:val="Hyperlink"/>
                <w:noProof/>
              </w:rPr>
              <w:t>3.4.6. Lowland swamp forest</w:t>
            </w:r>
            <w:r w:rsidR="00845F4B">
              <w:rPr>
                <w:noProof/>
                <w:webHidden/>
              </w:rPr>
              <w:tab/>
            </w:r>
            <w:r>
              <w:rPr>
                <w:noProof/>
                <w:webHidden/>
              </w:rPr>
              <w:fldChar w:fldCharType="begin"/>
            </w:r>
            <w:r w:rsidR="00845F4B">
              <w:rPr>
                <w:noProof/>
                <w:webHidden/>
              </w:rPr>
              <w:instrText xml:space="preserve"> PAGEREF _Toc443653461 \h </w:instrText>
            </w:r>
            <w:r>
              <w:rPr>
                <w:noProof/>
                <w:webHidden/>
              </w:rPr>
            </w:r>
            <w:r>
              <w:rPr>
                <w:noProof/>
                <w:webHidden/>
              </w:rPr>
              <w:fldChar w:fldCharType="separate"/>
            </w:r>
            <w:r w:rsidR="00BF6ACB">
              <w:rPr>
                <w:noProof/>
                <w:webHidden/>
              </w:rPr>
              <w:t>36</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62" w:history="1">
            <w:r w:rsidR="00845F4B" w:rsidRPr="00000AF7">
              <w:rPr>
                <w:rStyle w:val="Hyperlink"/>
                <w:noProof/>
              </w:rPr>
              <w:t>3.4.7. Decline in habitat extent, suitability and connectivity: lowland swamp forest</w:t>
            </w:r>
            <w:r w:rsidR="00845F4B">
              <w:rPr>
                <w:noProof/>
                <w:webHidden/>
              </w:rPr>
              <w:tab/>
            </w:r>
            <w:r>
              <w:rPr>
                <w:noProof/>
                <w:webHidden/>
              </w:rPr>
              <w:fldChar w:fldCharType="begin"/>
            </w:r>
            <w:r w:rsidR="00845F4B">
              <w:rPr>
                <w:noProof/>
                <w:webHidden/>
              </w:rPr>
              <w:instrText xml:space="preserve"> PAGEREF _Toc443653462 \h </w:instrText>
            </w:r>
            <w:r>
              <w:rPr>
                <w:noProof/>
                <w:webHidden/>
              </w:rPr>
            </w:r>
            <w:r>
              <w:rPr>
                <w:noProof/>
                <w:webHidden/>
              </w:rPr>
              <w:fldChar w:fldCharType="separate"/>
            </w:r>
            <w:r w:rsidR="00BF6ACB">
              <w:rPr>
                <w:noProof/>
                <w:webHidden/>
              </w:rPr>
              <w:t>36</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63" w:history="1">
            <w:r w:rsidR="00845F4B" w:rsidRPr="00000AF7">
              <w:rPr>
                <w:rStyle w:val="Hyperlink"/>
                <w:noProof/>
              </w:rPr>
              <w:t>3.4.8. Habitat augmentation</w:t>
            </w:r>
            <w:r w:rsidR="00845F4B">
              <w:rPr>
                <w:noProof/>
                <w:webHidden/>
              </w:rPr>
              <w:tab/>
            </w:r>
            <w:r>
              <w:rPr>
                <w:noProof/>
                <w:webHidden/>
              </w:rPr>
              <w:fldChar w:fldCharType="begin"/>
            </w:r>
            <w:r w:rsidR="00845F4B">
              <w:rPr>
                <w:noProof/>
                <w:webHidden/>
              </w:rPr>
              <w:instrText xml:space="preserve"> PAGEREF _Toc443653463 \h </w:instrText>
            </w:r>
            <w:r>
              <w:rPr>
                <w:noProof/>
                <w:webHidden/>
              </w:rPr>
            </w:r>
            <w:r>
              <w:rPr>
                <w:noProof/>
                <w:webHidden/>
              </w:rPr>
              <w:fldChar w:fldCharType="separate"/>
            </w:r>
            <w:r w:rsidR="00BF6ACB">
              <w:rPr>
                <w:noProof/>
                <w:webHidden/>
              </w:rPr>
              <w:t>37</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64" w:history="1">
            <w:r w:rsidR="00845F4B" w:rsidRPr="00000AF7">
              <w:rPr>
                <w:rStyle w:val="Hyperlink"/>
                <w:noProof/>
              </w:rPr>
              <w:t>3.4.9. Habitat critical to survival</w:t>
            </w:r>
            <w:r w:rsidR="00845F4B">
              <w:rPr>
                <w:noProof/>
                <w:webHidden/>
              </w:rPr>
              <w:tab/>
            </w:r>
            <w:r>
              <w:rPr>
                <w:noProof/>
                <w:webHidden/>
              </w:rPr>
              <w:fldChar w:fldCharType="begin"/>
            </w:r>
            <w:r w:rsidR="00845F4B">
              <w:rPr>
                <w:noProof/>
                <w:webHidden/>
              </w:rPr>
              <w:instrText xml:space="preserve"> PAGEREF _Toc443653464 \h </w:instrText>
            </w:r>
            <w:r>
              <w:rPr>
                <w:noProof/>
                <w:webHidden/>
              </w:rPr>
            </w:r>
            <w:r>
              <w:rPr>
                <w:noProof/>
                <w:webHidden/>
              </w:rPr>
              <w:fldChar w:fldCharType="separate"/>
            </w:r>
            <w:r w:rsidR="00BF6ACB">
              <w:rPr>
                <w:noProof/>
                <w:webHidden/>
              </w:rPr>
              <w:t>38</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65" w:history="1">
            <w:r w:rsidR="00845F4B" w:rsidRPr="00000AF7">
              <w:rPr>
                <w:rStyle w:val="Hyperlink"/>
                <w:noProof/>
              </w:rPr>
              <w:t xml:space="preserve">3.5. </w:t>
            </w:r>
            <w:r w:rsidR="00845F4B">
              <w:rPr>
                <w:rFonts w:asciiTheme="minorHAnsi" w:eastAsiaTheme="minorEastAsia" w:hAnsiTheme="minorHAnsi" w:cstheme="minorBidi"/>
                <w:noProof/>
                <w:sz w:val="22"/>
                <w:lang w:eastAsia="en-AU"/>
              </w:rPr>
              <w:tab/>
            </w:r>
            <w:r w:rsidR="00845F4B" w:rsidRPr="00000AF7">
              <w:rPr>
                <w:rStyle w:val="Hyperlink"/>
                <w:noProof/>
              </w:rPr>
              <w:t>Diet</w:t>
            </w:r>
            <w:r w:rsidR="00845F4B">
              <w:rPr>
                <w:noProof/>
                <w:webHidden/>
              </w:rPr>
              <w:tab/>
            </w:r>
            <w:r>
              <w:rPr>
                <w:noProof/>
                <w:webHidden/>
              </w:rPr>
              <w:fldChar w:fldCharType="begin"/>
            </w:r>
            <w:r w:rsidR="00845F4B">
              <w:rPr>
                <w:noProof/>
                <w:webHidden/>
              </w:rPr>
              <w:instrText xml:space="preserve"> PAGEREF _Toc443653465 \h </w:instrText>
            </w:r>
            <w:r>
              <w:rPr>
                <w:noProof/>
                <w:webHidden/>
              </w:rPr>
            </w:r>
            <w:r>
              <w:rPr>
                <w:noProof/>
                <w:webHidden/>
              </w:rPr>
              <w:fldChar w:fldCharType="separate"/>
            </w:r>
            <w:r w:rsidR="00BF6ACB">
              <w:rPr>
                <w:noProof/>
                <w:webHidden/>
              </w:rPr>
              <w:t>38</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66" w:history="1">
            <w:r w:rsidR="00845F4B" w:rsidRPr="00000AF7">
              <w:rPr>
                <w:rStyle w:val="Hyperlink"/>
                <w:noProof/>
              </w:rPr>
              <w:t>3.5.1. Foraging and diet</w:t>
            </w:r>
            <w:r w:rsidR="00845F4B">
              <w:rPr>
                <w:noProof/>
                <w:webHidden/>
              </w:rPr>
              <w:tab/>
            </w:r>
            <w:r>
              <w:rPr>
                <w:noProof/>
                <w:webHidden/>
              </w:rPr>
              <w:fldChar w:fldCharType="begin"/>
            </w:r>
            <w:r w:rsidR="00845F4B">
              <w:rPr>
                <w:noProof/>
                <w:webHidden/>
              </w:rPr>
              <w:instrText xml:space="preserve"> PAGEREF _Toc443653466 \h </w:instrText>
            </w:r>
            <w:r>
              <w:rPr>
                <w:noProof/>
                <w:webHidden/>
              </w:rPr>
            </w:r>
            <w:r>
              <w:rPr>
                <w:noProof/>
                <w:webHidden/>
              </w:rPr>
              <w:fldChar w:fldCharType="separate"/>
            </w:r>
            <w:r w:rsidR="00BF6ACB">
              <w:rPr>
                <w:noProof/>
                <w:webHidden/>
              </w:rPr>
              <w:t>38</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67" w:history="1">
            <w:r w:rsidR="00845F4B" w:rsidRPr="00000AF7">
              <w:rPr>
                <w:rStyle w:val="Hyperlink"/>
                <w:noProof/>
              </w:rPr>
              <w:t>3.5.2. Food supplementation</w:t>
            </w:r>
            <w:r w:rsidR="00845F4B">
              <w:rPr>
                <w:noProof/>
                <w:webHidden/>
              </w:rPr>
              <w:tab/>
            </w:r>
            <w:r>
              <w:rPr>
                <w:noProof/>
                <w:webHidden/>
              </w:rPr>
              <w:fldChar w:fldCharType="begin"/>
            </w:r>
            <w:r w:rsidR="00845F4B">
              <w:rPr>
                <w:noProof/>
                <w:webHidden/>
              </w:rPr>
              <w:instrText xml:space="preserve"> PAGEREF _Toc443653467 \h </w:instrText>
            </w:r>
            <w:r>
              <w:rPr>
                <w:noProof/>
                <w:webHidden/>
              </w:rPr>
            </w:r>
            <w:r>
              <w:rPr>
                <w:noProof/>
                <w:webHidden/>
              </w:rPr>
              <w:fldChar w:fldCharType="separate"/>
            </w:r>
            <w:r w:rsidR="00BF6ACB">
              <w:rPr>
                <w:noProof/>
                <w:webHidden/>
              </w:rPr>
              <w:t>39</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68" w:history="1">
            <w:r w:rsidR="00845F4B" w:rsidRPr="00000AF7">
              <w:rPr>
                <w:rStyle w:val="Hyperlink"/>
                <w:noProof/>
              </w:rPr>
              <w:t xml:space="preserve">3.6. </w:t>
            </w:r>
            <w:r w:rsidR="00845F4B">
              <w:rPr>
                <w:rFonts w:asciiTheme="minorHAnsi" w:eastAsiaTheme="minorEastAsia" w:hAnsiTheme="minorHAnsi" w:cstheme="minorBidi"/>
                <w:noProof/>
                <w:sz w:val="22"/>
                <w:lang w:eastAsia="en-AU"/>
              </w:rPr>
              <w:tab/>
            </w:r>
            <w:r w:rsidR="00845F4B" w:rsidRPr="00000AF7">
              <w:rPr>
                <w:rStyle w:val="Hyperlink"/>
                <w:noProof/>
              </w:rPr>
              <w:t>Social structure</w:t>
            </w:r>
            <w:r w:rsidR="00845F4B">
              <w:rPr>
                <w:noProof/>
                <w:webHidden/>
              </w:rPr>
              <w:tab/>
            </w:r>
            <w:r>
              <w:rPr>
                <w:noProof/>
                <w:webHidden/>
              </w:rPr>
              <w:fldChar w:fldCharType="begin"/>
            </w:r>
            <w:r w:rsidR="00845F4B">
              <w:rPr>
                <w:noProof/>
                <w:webHidden/>
              </w:rPr>
              <w:instrText xml:space="preserve"> PAGEREF _Toc443653468 \h </w:instrText>
            </w:r>
            <w:r>
              <w:rPr>
                <w:noProof/>
                <w:webHidden/>
              </w:rPr>
            </w:r>
            <w:r>
              <w:rPr>
                <w:noProof/>
                <w:webHidden/>
              </w:rPr>
              <w:fldChar w:fldCharType="separate"/>
            </w:r>
            <w:r w:rsidR="00BF6ACB">
              <w:rPr>
                <w:noProof/>
                <w:webHidden/>
              </w:rPr>
              <w:t>40</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69" w:history="1">
            <w:r w:rsidR="00845F4B" w:rsidRPr="00000AF7">
              <w:rPr>
                <w:rStyle w:val="Hyperlink"/>
                <w:noProof/>
              </w:rPr>
              <w:t xml:space="preserve">3.7. </w:t>
            </w:r>
            <w:r w:rsidR="00845F4B">
              <w:rPr>
                <w:rFonts w:asciiTheme="minorHAnsi" w:eastAsiaTheme="minorEastAsia" w:hAnsiTheme="minorHAnsi" w:cstheme="minorBidi"/>
                <w:noProof/>
                <w:sz w:val="22"/>
                <w:lang w:eastAsia="en-AU"/>
              </w:rPr>
              <w:tab/>
            </w:r>
            <w:r w:rsidR="00845F4B" w:rsidRPr="00000AF7">
              <w:rPr>
                <w:rStyle w:val="Hyperlink"/>
                <w:noProof/>
              </w:rPr>
              <w:t>Demography and breeding biology</w:t>
            </w:r>
            <w:r w:rsidR="00845F4B">
              <w:rPr>
                <w:noProof/>
                <w:webHidden/>
              </w:rPr>
              <w:tab/>
            </w:r>
            <w:r>
              <w:rPr>
                <w:noProof/>
                <w:webHidden/>
              </w:rPr>
              <w:fldChar w:fldCharType="begin"/>
            </w:r>
            <w:r w:rsidR="00845F4B">
              <w:rPr>
                <w:noProof/>
                <w:webHidden/>
              </w:rPr>
              <w:instrText xml:space="preserve"> PAGEREF _Toc443653469 \h </w:instrText>
            </w:r>
            <w:r>
              <w:rPr>
                <w:noProof/>
                <w:webHidden/>
              </w:rPr>
            </w:r>
            <w:r>
              <w:rPr>
                <w:noProof/>
                <w:webHidden/>
              </w:rPr>
              <w:fldChar w:fldCharType="separate"/>
            </w:r>
            <w:r w:rsidR="00BF6ACB">
              <w:rPr>
                <w:noProof/>
                <w:webHidden/>
              </w:rPr>
              <w:t>40</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70" w:history="1">
            <w:r w:rsidR="00845F4B" w:rsidRPr="00000AF7">
              <w:rPr>
                <w:rStyle w:val="Hyperlink"/>
                <w:noProof/>
              </w:rPr>
              <w:t>3.7.1. Demography and reproduction</w:t>
            </w:r>
            <w:r w:rsidR="00845F4B">
              <w:rPr>
                <w:noProof/>
                <w:webHidden/>
              </w:rPr>
              <w:tab/>
            </w:r>
            <w:r>
              <w:rPr>
                <w:noProof/>
                <w:webHidden/>
              </w:rPr>
              <w:fldChar w:fldCharType="begin"/>
            </w:r>
            <w:r w:rsidR="00845F4B">
              <w:rPr>
                <w:noProof/>
                <w:webHidden/>
              </w:rPr>
              <w:instrText xml:space="preserve"> PAGEREF _Toc443653470 \h </w:instrText>
            </w:r>
            <w:r>
              <w:rPr>
                <w:noProof/>
                <w:webHidden/>
              </w:rPr>
            </w:r>
            <w:r>
              <w:rPr>
                <w:noProof/>
                <w:webHidden/>
              </w:rPr>
              <w:fldChar w:fldCharType="separate"/>
            </w:r>
            <w:r w:rsidR="00BF6ACB">
              <w:rPr>
                <w:noProof/>
                <w:webHidden/>
              </w:rPr>
              <w:t>40</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71" w:history="1">
            <w:r w:rsidR="00845F4B" w:rsidRPr="00000AF7">
              <w:rPr>
                <w:rStyle w:val="Hyperlink"/>
                <w:noProof/>
              </w:rPr>
              <w:t>3.7.2. Captive breeding and translocation</w:t>
            </w:r>
            <w:r w:rsidR="00845F4B">
              <w:rPr>
                <w:noProof/>
                <w:webHidden/>
              </w:rPr>
              <w:tab/>
            </w:r>
            <w:r>
              <w:rPr>
                <w:noProof/>
                <w:webHidden/>
              </w:rPr>
              <w:fldChar w:fldCharType="begin"/>
            </w:r>
            <w:r w:rsidR="00845F4B">
              <w:rPr>
                <w:noProof/>
                <w:webHidden/>
              </w:rPr>
              <w:instrText xml:space="preserve"> PAGEREF _Toc443653471 \h </w:instrText>
            </w:r>
            <w:r>
              <w:rPr>
                <w:noProof/>
                <w:webHidden/>
              </w:rPr>
            </w:r>
            <w:r>
              <w:rPr>
                <w:noProof/>
                <w:webHidden/>
              </w:rPr>
              <w:fldChar w:fldCharType="separate"/>
            </w:r>
            <w:r w:rsidR="00BF6ACB">
              <w:rPr>
                <w:noProof/>
                <w:webHidden/>
              </w:rPr>
              <w:t>41</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72" w:history="1">
            <w:r w:rsidR="00845F4B" w:rsidRPr="00000AF7">
              <w:rPr>
                <w:rStyle w:val="Hyperlink"/>
                <w:noProof/>
              </w:rPr>
              <w:t>3.7.3. Causes of mortality</w:t>
            </w:r>
            <w:r w:rsidR="00845F4B">
              <w:rPr>
                <w:noProof/>
                <w:webHidden/>
              </w:rPr>
              <w:tab/>
            </w:r>
            <w:r>
              <w:rPr>
                <w:noProof/>
                <w:webHidden/>
              </w:rPr>
              <w:fldChar w:fldCharType="begin"/>
            </w:r>
            <w:r w:rsidR="00845F4B">
              <w:rPr>
                <w:noProof/>
                <w:webHidden/>
              </w:rPr>
              <w:instrText xml:space="preserve"> PAGEREF _Toc443653472 \h </w:instrText>
            </w:r>
            <w:r>
              <w:rPr>
                <w:noProof/>
                <w:webHidden/>
              </w:rPr>
            </w:r>
            <w:r>
              <w:rPr>
                <w:noProof/>
                <w:webHidden/>
              </w:rPr>
              <w:fldChar w:fldCharType="separate"/>
            </w:r>
            <w:r w:rsidR="00BF6ACB">
              <w:rPr>
                <w:noProof/>
                <w:webHidden/>
              </w:rPr>
              <w:t>42</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473" w:history="1">
            <w:r w:rsidR="00845F4B" w:rsidRPr="00000AF7">
              <w:rPr>
                <w:rStyle w:val="Hyperlink"/>
                <w:noProof/>
              </w:rPr>
              <w:t>4.</w:t>
            </w:r>
            <w:r w:rsidR="00845F4B">
              <w:rPr>
                <w:rFonts w:asciiTheme="minorHAnsi" w:eastAsiaTheme="minorEastAsia" w:hAnsiTheme="minorHAnsi" w:cstheme="minorBidi"/>
                <w:b w:val="0"/>
                <w:noProof/>
                <w:sz w:val="22"/>
                <w:lang w:eastAsia="en-AU"/>
              </w:rPr>
              <w:tab/>
            </w:r>
            <w:r w:rsidR="00845F4B" w:rsidRPr="00000AF7">
              <w:rPr>
                <w:rStyle w:val="Hyperlink"/>
                <w:noProof/>
              </w:rPr>
              <w:t>THREATS</w:t>
            </w:r>
            <w:r w:rsidR="00845F4B">
              <w:rPr>
                <w:noProof/>
                <w:webHidden/>
              </w:rPr>
              <w:tab/>
            </w:r>
            <w:r>
              <w:rPr>
                <w:noProof/>
                <w:webHidden/>
              </w:rPr>
              <w:fldChar w:fldCharType="begin"/>
            </w:r>
            <w:r w:rsidR="00845F4B">
              <w:rPr>
                <w:noProof/>
                <w:webHidden/>
              </w:rPr>
              <w:instrText xml:space="preserve"> PAGEREF _Toc443653473 \h </w:instrText>
            </w:r>
            <w:r>
              <w:rPr>
                <w:noProof/>
                <w:webHidden/>
              </w:rPr>
            </w:r>
            <w:r>
              <w:rPr>
                <w:noProof/>
                <w:webHidden/>
              </w:rPr>
              <w:fldChar w:fldCharType="separate"/>
            </w:r>
            <w:r w:rsidR="00BF6ACB">
              <w:rPr>
                <w:noProof/>
                <w:webHidden/>
              </w:rPr>
              <w:t>43</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74" w:history="1">
            <w:r w:rsidR="00845F4B" w:rsidRPr="00000AF7">
              <w:rPr>
                <w:rStyle w:val="Hyperlink"/>
                <w:noProof/>
              </w:rPr>
              <w:t>4.1.</w:t>
            </w:r>
            <w:r w:rsidR="00845F4B">
              <w:rPr>
                <w:rFonts w:asciiTheme="minorHAnsi" w:eastAsiaTheme="minorEastAsia" w:hAnsiTheme="minorHAnsi" w:cstheme="minorBidi"/>
                <w:noProof/>
                <w:sz w:val="22"/>
                <w:lang w:eastAsia="en-AU"/>
              </w:rPr>
              <w:tab/>
            </w:r>
            <w:r w:rsidR="00845F4B" w:rsidRPr="00000AF7">
              <w:rPr>
                <w:rStyle w:val="Hyperlink"/>
                <w:noProof/>
              </w:rPr>
              <w:t xml:space="preserve"> Historical causes of decline</w:t>
            </w:r>
            <w:r w:rsidR="00845F4B">
              <w:rPr>
                <w:noProof/>
                <w:webHidden/>
              </w:rPr>
              <w:tab/>
            </w:r>
            <w:r>
              <w:rPr>
                <w:noProof/>
                <w:webHidden/>
              </w:rPr>
              <w:fldChar w:fldCharType="begin"/>
            </w:r>
            <w:r w:rsidR="00845F4B">
              <w:rPr>
                <w:noProof/>
                <w:webHidden/>
              </w:rPr>
              <w:instrText xml:space="preserve"> PAGEREF _Toc443653474 \h </w:instrText>
            </w:r>
            <w:r>
              <w:rPr>
                <w:noProof/>
                <w:webHidden/>
              </w:rPr>
            </w:r>
            <w:r>
              <w:rPr>
                <w:noProof/>
                <w:webHidden/>
              </w:rPr>
              <w:fldChar w:fldCharType="separate"/>
            </w:r>
            <w:r w:rsidR="00BF6ACB">
              <w:rPr>
                <w:noProof/>
                <w:webHidden/>
              </w:rPr>
              <w:t>43</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75" w:history="1">
            <w:r w:rsidR="00845F4B" w:rsidRPr="00000AF7">
              <w:rPr>
                <w:rStyle w:val="Hyperlink"/>
                <w:noProof/>
              </w:rPr>
              <w:t>4.2.</w:t>
            </w:r>
            <w:r w:rsidR="00845F4B">
              <w:rPr>
                <w:rFonts w:asciiTheme="minorHAnsi" w:eastAsiaTheme="minorEastAsia" w:hAnsiTheme="minorHAnsi" w:cstheme="minorBidi"/>
                <w:noProof/>
                <w:sz w:val="22"/>
                <w:lang w:eastAsia="en-AU"/>
              </w:rPr>
              <w:tab/>
            </w:r>
            <w:r w:rsidR="00845F4B" w:rsidRPr="00000AF7">
              <w:rPr>
                <w:rStyle w:val="Hyperlink"/>
                <w:noProof/>
              </w:rPr>
              <w:t xml:space="preserve"> Current threatening processes</w:t>
            </w:r>
            <w:r w:rsidR="00845F4B">
              <w:rPr>
                <w:noProof/>
                <w:webHidden/>
              </w:rPr>
              <w:tab/>
            </w:r>
            <w:r>
              <w:rPr>
                <w:noProof/>
                <w:webHidden/>
              </w:rPr>
              <w:fldChar w:fldCharType="begin"/>
            </w:r>
            <w:r w:rsidR="00845F4B">
              <w:rPr>
                <w:noProof/>
                <w:webHidden/>
              </w:rPr>
              <w:instrText xml:space="preserve"> PAGEREF _Toc443653475 \h </w:instrText>
            </w:r>
            <w:r>
              <w:rPr>
                <w:noProof/>
                <w:webHidden/>
              </w:rPr>
            </w:r>
            <w:r>
              <w:rPr>
                <w:noProof/>
                <w:webHidden/>
              </w:rPr>
              <w:fldChar w:fldCharType="separate"/>
            </w:r>
            <w:r w:rsidR="00BF6ACB">
              <w:rPr>
                <w:noProof/>
                <w:webHidden/>
              </w:rPr>
              <w:t>43</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76" w:history="1">
            <w:r w:rsidR="00845F4B" w:rsidRPr="00000AF7">
              <w:rPr>
                <w:rStyle w:val="Hyperlink"/>
                <w:noProof/>
              </w:rPr>
              <w:t>4.2.1. Impacts of severe fire and changes in fire regime</w:t>
            </w:r>
            <w:r w:rsidR="00845F4B">
              <w:rPr>
                <w:noProof/>
                <w:webHidden/>
              </w:rPr>
              <w:tab/>
            </w:r>
            <w:r>
              <w:rPr>
                <w:noProof/>
                <w:webHidden/>
              </w:rPr>
              <w:fldChar w:fldCharType="begin"/>
            </w:r>
            <w:r w:rsidR="00845F4B">
              <w:rPr>
                <w:noProof/>
                <w:webHidden/>
              </w:rPr>
              <w:instrText xml:space="preserve"> PAGEREF _Toc443653476 \h </w:instrText>
            </w:r>
            <w:r>
              <w:rPr>
                <w:noProof/>
                <w:webHidden/>
              </w:rPr>
            </w:r>
            <w:r>
              <w:rPr>
                <w:noProof/>
                <w:webHidden/>
              </w:rPr>
              <w:fldChar w:fldCharType="separate"/>
            </w:r>
            <w:r w:rsidR="00BF6ACB">
              <w:rPr>
                <w:noProof/>
                <w:webHidden/>
              </w:rPr>
              <w:t>44</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77" w:history="1">
            <w:r w:rsidR="00845F4B" w:rsidRPr="00000AF7">
              <w:rPr>
                <w:rStyle w:val="Hyperlink"/>
                <w:noProof/>
              </w:rPr>
              <w:t>4.2.2. Timber harvesting</w:t>
            </w:r>
            <w:r w:rsidR="00845F4B">
              <w:rPr>
                <w:noProof/>
                <w:webHidden/>
              </w:rPr>
              <w:tab/>
            </w:r>
            <w:r>
              <w:rPr>
                <w:noProof/>
                <w:webHidden/>
              </w:rPr>
              <w:fldChar w:fldCharType="begin"/>
            </w:r>
            <w:r w:rsidR="00845F4B">
              <w:rPr>
                <w:noProof/>
                <w:webHidden/>
              </w:rPr>
              <w:instrText xml:space="preserve"> PAGEREF _Toc443653477 \h </w:instrText>
            </w:r>
            <w:r>
              <w:rPr>
                <w:noProof/>
                <w:webHidden/>
              </w:rPr>
            </w:r>
            <w:r>
              <w:rPr>
                <w:noProof/>
                <w:webHidden/>
              </w:rPr>
              <w:fldChar w:fldCharType="separate"/>
            </w:r>
            <w:r w:rsidR="00BF6ACB">
              <w:rPr>
                <w:noProof/>
                <w:webHidden/>
              </w:rPr>
              <w:t>45</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78" w:history="1">
            <w:r w:rsidR="00845F4B" w:rsidRPr="00000AF7">
              <w:rPr>
                <w:rStyle w:val="Hyperlink"/>
                <w:noProof/>
              </w:rPr>
              <w:t>4.2.3. Reduction in the abundance of hollow-bearing trees</w:t>
            </w:r>
            <w:r w:rsidR="00845F4B">
              <w:rPr>
                <w:noProof/>
                <w:webHidden/>
              </w:rPr>
              <w:tab/>
            </w:r>
            <w:r>
              <w:rPr>
                <w:noProof/>
                <w:webHidden/>
              </w:rPr>
              <w:fldChar w:fldCharType="begin"/>
            </w:r>
            <w:r w:rsidR="00845F4B">
              <w:rPr>
                <w:noProof/>
                <w:webHidden/>
              </w:rPr>
              <w:instrText xml:space="preserve"> PAGEREF _Toc443653478 \h </w:instrText>
            </w:r>
            <w:r>
              <w:rPr>
                <w:noProof/>
                <w:webHidden/>
              </w:rPr>
            </w:r>
            <w:r>
              <w:rPr>
                <w:noProof/>
                <w:webHidden/>
              </w:rPr>
              <w:fldChar w:fldCharType="separate"/>
            </w:r>
            <w:r w:rsidR="00BF6ACB">
              <w:rPr>
                <w:noProof/>
                <w:webHidden/>
              </w:rPr>
              <w:t>47</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79" w:history="1">
            <w:r w:rsidR="00845F4B" w:rsidRPr="00000AF7">
              <w:rPr>
                <w:rStyle w:val="Hyperlink"/>
                <w:noProof/>
              </w:rPr>
              <w:t>4.2.4. Eucalypt dieback and altered hydrology (for lowland subpopulation)</w:t>
            </w:r>
            <w:r w:rsidR="00845F4B">
              <w:rPr>
                <w:noProof/>
                <w:webHidden/>
              </w:rPr>
              <w:tab/>
            </w:r>
            <w:r>
              <w:rPr>
                <w:noProof/>
                <w:webHidden/>
              </w:rPr>
              <w:fldChar w:fldCharType="begin"/>
            </w:r>
            <w:r w:rsidR="00845F4B">
              <w:rPr>
                <w:noProof/>
                <w:webHidden/>
              </w:rPr>
              <w:instrText xml:space="preserve"> PAGEREF _Toc443653479 \h </w:instrText>
            </w:r>
            <w:r>
              <w:rPr>
                <w:noProof/>
                <w:webHidden/>
              </w:rPr>
            </w:r>
            <w:r>
              <w:rPr>
                <w:noProof/>
                <w:webHidden/>
              </w:rPr>
              <w:fldChar w:fldCharType="separate"/>
            </w:r>
            <w:r w:rsidR="00BF6ACB">
              <w:rPr>
                <w:noProof/>
                <w:webHidden/>
              </w:rPr>
              <w:t>48</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80" w:history="1">
            <w:r w:rsidR="00845F4B" w:rsidRPr="00000AF7">
              <w:rPr>
                <w:rStyle w:val="Hyperlink"/>
                <w:noProof/>
              </w:rPr>
              <w:t>4.2.5. Population fragmentation</w:t>
            </w:r>
            <w:r w:rsidR="00845F4B">
              <w:rPr>
                <w:noProof/>
                <w:webHidden/>
              </w:rPr>
              <w:tab/>
            </w:r>
            <w:r>
              <w:rPr>
                <w:noProof/>
                <w:webHidden/>
              </w:rPr>
              <w:fldChar w:fldCharType="begin"/>
            </w:r>
            <w:r w:rsidR="00845F4B">
              <w:rPr>
                <w:noProof/>
                <w:webHidden/>
              </w:rPr>
              <w:instrText xml:space="preserve"> PAGEREF _Toc443653480 \h </w:instrText>
            </w:r>
            <w:r>
              <w:rPr>
                <w:noProof/>
                <w:webHidden/>
              </w:rPr>
            </w:r>
            <w:r>
              <w:rPr>
                <w:noProof/>
                <w:webHidden/>
              </w:rPr>
              <w:fldChar w:fldCharType="separate"/>
            </w:r>
            <w:r w:rsidR="00BF6ACB">
              <w:rPr>
                <w:noProof/>
                <w:webHidden/>
              </w:rPr>
              <w:t>48</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81" w:history="1">
            <w:r w:rsidR="00845F4B" w:rsidRPr="00000AF7">
              <w:rPr>
                <w:rStyle w:val="Hyperlink"/>
                <w:noProof/>
              </w:rPr>
              <w:t>4.2.6. Climate change</w:t>
            </w:r>
            <w:r w:rsidR="00845F4B">
              <w:rPr>
                <w:noProof/>
                <w:webHidden/>
              </w:rPr>
              <w:tab/>
            </w:r>
            <w:r>
              <w:rPr>
                <w:noProof/>
                <w:webHidden/>
              </w:rPr>
              <w:fldChar w:fldCharType="begin"/>
            </w:r>
            <w:r w:rsidR="00845F4B">
              <w:rPr>
                <w:noProof/>
                <w:webHidden/>
              </w:rPr>
              <w:instrText xml:space="preserve"> PAGEREF _Toc443653481 \h </w:instrText>
            </w:r>
            <w:r>
              <w:rPr>
                <w:noProof/>
                <w:webHidden/>
              </w:rPr>
            </w:r>
            <w:r>
              <w:rPr>
                <w:noProof/>
                <w:webHidden/>
              </w:rPr>
              <w:fldChar w:fldCharType="separate"/>
            </w:r>
            <w:r w:rsidR="00BF6ACB">
              <w:rPr>
                <w:noProof/>
                <w:webHidden/>
              </w:rPr>
              <w:t>48</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482" w:history="1">
            <w:r w:rsidR="00845F4B" w:rsidRPr="00000AF7">
              <w:rPr>
                <w:rStyle w:val="Hyperlink"/>
                <w:noProof/>
              </w:rPr>
              <w:t>5.</w:t>
            </w:r>
            <w:r w:rsidR="00845F4B">
              <w:rPr>
                <w:rFonts w:asciiTheme="minorHAnsi" w:eastAsiaTheme="minorEastAsia" w:hAnsiTheme="minorHAnsi" w:cstheme="minorBidi"/>
                <w:b w:val="0"/>
                <w:noProof/>
                <w:sz w:val="22"/>
                <w:lang w:eastAsia="en-AU"/>
              </w:rPr>
              <w:tab/>
            </w:r>
            <w:r w:rsidR="00845F4B" w:rsidRPr="00000AF7">
              <w:rPr>
                <w:rStyle w:val="Hyperlink"/>
                <w:noProof/>
              </w:rPr>
              <w:t>LEGISLATIVE, POLICY AND PLANNING CONTEXT</w:t>
            </w:r>
            <w:r w:rsidR="00845F4B">
              <w:rPr>
                <w:noProof/>
                <w:webHidden/>
              </w:rPr>
              <w:tab/>
            </w:r>
            <w:r>
              <w:rPr>
                <w:noProof/>
                <w:webHidden/>
              </w:rPr>
              <w:fldChar w:fldCharType="begin"/>
            </w:r>
            <w:r w:rsidR="00845F4B">
              <w:rPr>
                <w:noProof/>
                <w:webHidden/>
              </w:rPr>
              <w:instrText xml:space="preserve"> PAGEREF _Toc443653482 \h </w:instrText>
            </w:r>
            <w:r>
              <w:rPr>
                <w:noProof/>
                <w:webHidden/>
              </w:rPr>
            </w:r>
            <w:r>
              <w:rPr>
                <w:noProof/>
                <w:webHidden/>
              </w:rPr>
              <w:fldChar w:fldCharType="separate"/>
            </w:r>
            <w:r w:rsidR="00BF6ACB">
              <w:rPr>
                <w:noProof/>
                <w:webHidden/>
              </w:rPr>
              <w:t>49</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83" w:history="1">
            <w:r w:rsidR="00845F4B" w:rsidRPr="00000AF7">
              <w:rPr>
                <w:rStyle w:val="Hyperlink"/>
                <w:noProof/>
                <w:lang w:val="en-US"/>
              </w:rPr>
              <w:t xml:space="preserve">5.1. </w:t>
            </w:r>
            <w:r w:rsidR="00845F4B">
              <w:rPr>
                <w:rFonts w:asciiTheme="minorHAnsi" w:eastAsiaTheme="minorEastAsia" w:hAnsiTheme="minorHAnsi" w:cstheme="minorBidi"/>
                <w:noProof/>
                <w:sz w:val="22"/>
                <w:lang w:eastAsia="en-AU"/>
              </w:rPr>
              <w:tab/>
            </w:r>
            <w:r w:rsidR="00845F4B" w:rsidRPr="00000AF7">
              <w:rPr>
                <w:rStyle w:val="Hyperlink"/>
                <w:noProof/>
                <w:lang w:val="en-US"/>
              </w:rPr>
              <w:t>The legislative and the policy environment</w:t>
            </w:r>
            <w:r w:rsidR="00845F4B">
              <w:rPr>
                <w:noProof/>
                <w:webHidden/>
              </w:rPr>
              <w:tab/>
            </w:r>
            <w:r>
              <w:rPr>
                <w:noProof/>
                <w:webHidden/>
              </w:rPr>
              <w:fldChar w:fldCharType="begin"/>
            </w:r>
            <w:r w:rsidR="00845F4B">
              <w:rPr>
                <w:noProof/>
                <w:webHidden/>
              </w:rPr>
              <w:instrText xml:space="preserve"> PAGEREF _Toc443653483 \h </w:instrText>
            </w:r>
            <w:r>
              <w:rPr>
                <w:noProof/>
                <w:webHidden/>
              </w:rPr>
            </w:r>
            <w:r>
              <w:rPr>
                <w:noProof/>
                <w:webHidden/>
              </w:rPr>
              <w:fldChar w:fldCharType="separate"/>
            </w:r>
            <w:r w:rsidR="00BF6ACB">
              <w:rPr>
                <w:noProof/>
                <w:webHidden/>
              </w:rPr>
              <w:t>49</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84" w:history="1">
            <w:r w:rsidR="00845F4B" w:rsidRPr="00000AF7">
              <w:rPr>
                <w:rStyle w:val="Hyperlink"/>
                <w:noProof/>
                <w:lang w:val="en-US"/>
              </w:rPr>
              <w:t xml:space="preserve">5.2. </w:t>
            </w:r>
            <w:r w:rsidR="00845F4B">
              <w:rPr>
                <w:rFonts w:asciiTheme="minorHAnsi" w:eastAsiaTheme="minorEastAsia" w:hAnsiTheme="minorHAnsi" w:cstheme="minorBidi"/>
                <w:noProof/>
                <w:sz w:val="22"/>
                <w:lang w:eastAsia="en-AU"/>
              </w:rPr>
              <w:tab/>
            </w:r>
            <w:r w:rsidR="00845F4B" w:rsidRPr="00000AF7">
              <w:rPr>
                <w:rStyle w:val="Hyperlink"/>
                <w:noProof/>
              </w:rPr>
              <w:t>National threatened species policy</w:t>
            </w:r>
            <w:r w:rsidR="00845F4B">
              <w:rPr>
                <w:noProof/>
                <w:webHidden/>
              </w:rPr>
              <w:tab/>
            </w:r>
            <w:r>
              <w:rPr>
                <w:noProof/>
                <w:webHidden/>
              </w:rPr>
              <w:fldChar w:fldCharType="begin"/>
            </w:r>
            <w:r w:rsidR="00845F4B">
              <w:rPr>
                <w:noProof/>
                <w:webHidden/>
              </w:rPr>
              <w:instrText xml:space="preserve"> PAGEREF _Toc443653484 \h </w:instrText>
            </w:r>
            <w:r>
              <w:rPr>
                <w:noProof/>
                <w:webHidden/>
              </w:rPr>
            </w:r>
            <w:r>
              <w:rPr>
                <w:noProof/>
                <w:webHidden/>
              </w:rPr>
              <w:fldChar w:fldCharType="separate"/>
            </w:r>
            <w:r w:rsidR="00BF6ACB">
              <w:rPr>
                <w:noProof/>
                <w:webHidden/>
              </w:rPr>
              <w:t>50</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85" w:history="1">
            <w:r w:rsidR="00845F4B" w:rsidRPr="00000AF7">
              <w:rPr>
                <w:rStyle w:val="Hyperlink"/>
                <w:noProof/>
                <w:lang w:val="en-US"/>
              </w:rPr>
              <w:t xml:space="preserve">5.3. </w:t>
            </w:r>
            <w:r w:rsidR="00845F4B">
              <w:rPr>
                <w:rFonts w:asciiTheme="minorHAnsi" w:eastAsiaTheme="minorEastAsia" w:hAnsiTheme="minorHAnsi" w:cstheme="minorBidi"/>
                <w:noProof/>
                <w:sz w:val="22"/>
                <w:lang w:eastAsia="en-AU"/>
              </w:rPr>
              <w:tab/>
            </w:r>
            <w:r w:rsidR="00845F4B" w:rsidRPr="00000AF7">
              <w:rPr>
                <w:rStyle w:val="Hyperlink"/>
                <w:noProof/>
              </w:rPr>
              <w:t>Victorian state policy and planning</w:t>
            </w:r>
            <w:r w:rsidR="00845F4B">
              <w:rPr>
                <w:noProof/>
                <w:webHidden/>
              </w:rPr>
              <w:tab/>
            </w:r>
            <w:r>
              <w:rPr>
                <w:noProof/>
                <w:webHidden/>
              </w:rPr>
              <w:fldChar w:fldCharType="begin"/>
            </w:r>
            <w:r w:rsidR="00845F4B">
              <w:rPr>
                <w:noProof/>
                <w:webHidden/>
              </w:rPr>
              <w:instrText xml:space="preserve"> PAGEREF _Toc443653485 \h </w:instrText>
            </w:r>
            <w:r>
              <w:rPr>
                <w:noProof/>
                <w:webHidden/>
              </w:rPr>
            </w:r>
            <w:r>
              <w:rPr>
                <w:noProof/>
                <w:webHidden/>
              </w:rPr>
              <w:fldChar w:fldCharType="separate"/>
            </w:r>
            <w:r w:rsidR="00BF6ACB">
              <w:rPr>
                <w:noProof/>
                <w:webHidden/>
              </w:rPr>
              <w:t>50</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86" w:history="1">
            <w:r w:rsidR="00845F4B" w:rsidRPr="00000AF7">
              <w:rPr>
                <w:rStyle w:val="Hyperlink"/>
                <w:noProof/>
                <w:lang w:val="en-US"/>
              </w:rPr>
              <w:t xml:space="preserve">5.4. </w:t>
            </w:r>
            <w:r w:rsidR="00845F4B">
              <w:rPr>
                <w:rFonts w:asciiTheme="minorHAnsi" w:eastAsiaTheme="minorEastAsia" w:hAnsiTheme="minorHAnsi" w:cstheme="minorBidi"/>
                <w:noProof/>
                <w:sz w:val="22"/>
                <w:lang w:eastAsia="en-AU"/>
              </w:rPr>
              <w:tab/>
            </w:r>
            <w:r w:rsidR="00845F4B" w:rsidRPr="00000AF7">
              <w:rPr>
                <w:rStyle w:val="Hyperlink"/>
                <w:noProof/>
              </w:rPr>
              <w:t>National forest policy</w:t>
            </w:r>
            <w:r w:rsidR="00845F4B">
              <w:rPr>
                <w:noProof/>
                <w:webHidden/>
              </w:rPr>
              <w:tab/>
            </w:r>
            <w:r>
              <w:rPr>
                <w:noProof/>
                <w:webHidden/>
              </w:rPr>
              <w:fldChar w:fldCharType="begin"/>
            </w:r>
            <w:r w:rsidR="00845F4B">
              <w:rPr>
                <w:noProof/>
                <w:webHidden/>
              </w:rPr>
              <w:instrText xml:space="preserve"> PAGEREF _Toc443653486 \h </w:instrText>
            </w:r>
            <w:r>
              <w:rPr>
                <w:noProof/>
                <w:webHidden/>
              </w:rPr>
            </w:r>
            <w:r>
              <w:rPr>
                <w:noProof/>
                <w:webHidden/>
              </w:rPr>
              <w:fldChar w:fldCharType="separate"/>
            </w:r>
            <w:r w:rsidR="00BF6ACB">
              <w:rPr>
                <w:noProof/>
                <w:webHidden/>
              </w:rPr>
              <w:t>51</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87" w:history="1">
            <w:r w:rsidR="00845F4B" w:rsidRPr="00000AF7">
              <w:rPr>
                <w:rStyle w:val="Hyperlink"/>
                <w:noProof/>
                <w:lang w:val="en-US"/>
              </w:rPr>
              <w:t xml:space="preserve">5.5. </w:t>
            </w:r>
            <w:r w:rsidR="00845F4B">
              <w:rPr>
                <w:rFonts w:asciiTheme="minorHAnsi" w:eastAsiaTheme="minorEastAsia" w:hAnsiTheme="minorHAnsi" w:cstheme="minorBidi"/>
                <w:noProof/>
                <w:sz w:val="22"/>
                <w:lang w:eastAsia="en-AU"/>
              </w:rPr>
              <w:tab/>
            </w:r>
            <w:r w:rsidR="00845F4B" w:rsidRPr="00000AF7">
              <w:rPr>
                <w:rStyle w:val="Hyperlink"/>
                <w:noProof/>
              </w:rPr>
              <w:t>International agreements and obligations</w:t>
            </w:r>
            <w:r w:rsidR="00845F4B">
              <w:rPr>
                <w:noProof/>
                <w:webHidden/>
              </w:rPr>
              <w:tab/>
            </w:r>
            <w:r>
              <w:rPr>
                <w:noProof/>
                <w:webHidden/>
              </w:rPr>
              <w:fldChar w:fldCharType="begin"/>
            </w:r>
            <w:r w:rsidR="00845F4B">
              <w:rPr>
                <w:noProof/>
                <w:webHidden/>
              </w:rPr>
              <w:instrText xml:space="preserve"> PAGEREF _Toc443653487 \h </w:instrText>
            </w:r>
            <w:r>
              <w:rPr>
                <w:noProof/>
                <w:webHidden/>
              </w:rPr>
            </w:r>
            <w:r>
              <w:rPr>
                <w:noProof/>
                <w:webHidden/>
              </w:rPr>
              <w:fldChar w:fldCharType="separate"/>
            </w:r>
            <w:r w:rsidR="00BF6ACB">
              <w:rPr>
                <w:noProof/>
                <w:webHidden/>
              </w:rPr>
              <w:t>53</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88" w:history="1">
            <w:r w:rsidR="00845F4B" w:rsidRPr="00000AF7">
              <w:rPr>
                <w:rStyle w:val="Hyperlink"/>
                <w:noProof/>
                <w:lang w:val="en-US"/>
              </w:rPr>
              <w:t xml:space="preserve">5.6. </w:t>
            </w:r>
            <w:r w:rsidR="00845F4B">
              <w:rPr>
                <w:rFonts w:asciiTheme="minorHAnsi" w:eastAsiaTheme="minorEastAsia" w:hAnsiTheme="minorHAnsi" w:cstheme="minorBidi"/>
                <w:noProof/>
                <w:sz w:val="22"/>
                <w:lang w:eastAsia="en-AU"/>
              </w:rPr>
              <w:tab/>
            </w:r>
            <w:r w:rsidR="00845F4B" w:rsidRPr="00000AF7">
              <w:rPr>
                <w:rStyle w:val="Hyperlink"/>
                <w:noProof/>
              </w:rPr>
              <w:t>Implications for this Recovery Plan</w:t>
            </w:r>
            <w:r w:rsidR="00845F4B">
              <w:rPr>
                <w:noProof/>
                <w:webHidden/>
              </w:rPr>
              <w:tab/>
            </w:r>
            <w:r>
              <w:rPr>
                <w:noProof/>
                <w:webHidden/>
              </w:rPr>
              <w:fldChar w:fldCharType="begin"/>
            </w:r>
            <w:r w:rsidR="00845F4B">
              <w:rPr>
                <w:noProof/>
                <w:webHidden/>
              </w:rPr>
              <w:instrText xml:space="preserve"> PAGEREF _Toc443653488 \h </w:instrText>
            </w:r>
            <w:r>
              <w:rPr>
                <w:noProof/>
                <w:webHidden/>
              </w:rPr>
            </w:r>
            <w:r>
              <w:rPr>
                <w:noProof/>
                <w:webHidden/>
              </w:rPr>
              <w:fldChar w:fldCharType="separate"/>
            </w:r>
            <w:r w:rsidR="00BF6ACB">
              <w:rPr>
                <w:noProof/>
                <w:webHidden/>
              </w:rPr>
              <w:t>54</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489" w:history="1">
            <w:r w:rsidR="00845F4B" w:rsidRPr="00000AF7">
              <w:rPr>
                <w:rStyle w:val="Hyperlink"/>
                <w:noProof/>
              </w:rPr>
              <w:t>6.</w:t>
            </w:r>
            <w:r w:rsidR="00845F4B">
              <w:rPr>
                <w:rFonts w:asciiTheme="minorHAnsi" w:eastAsiaTheme="minorEastAsia" w:hAnsiTheme="minorHAnsi" w:cstheme="minorBidi"/>
                <w:b w:val="0"/>
                <w:noProof/>
                <w:sz w:val="22"/>
                <w:lang w:eastAsia="en-AU"/>
              </w:rPr>
              <w:tab/>
            </w:r>
            <w:r w:rsidR="00845F4B" w:rsidRPr="00000AF7">
              <w:rPr>
                <w:rStyle w:val="Hyperlink"/>
                <w:noProof/>
              </w:rPr>
              <w:t>CONSERVATION AND MANAGEMENT HISTORY</w:t>
            </w:r>
            <w:r w:rsidR="00845F4B">
              <w:rPr>
                <w:noProof/>
                <w:webHidden/>
              </w:rPr>
              <w:tab/>
            </w:r>
            <w:r>
              <w:rPr>
                <w:noProof/>
                <w:webHidden/>
              </w:rPr>
              <w:fldChar w:fldCharType="begin"/>
            </w:r>
            <w:r w:rsidR="00845F4B">
              <w:rPr>
                <w:noProof/>
                <w:webHidden/>
              </w:rPr>
              <w:instrText xml:space="preserve"> PAGEREF _Toc443653489 \h </w:instrText>
            </w:r>
            <w:r>
              <w:rPr>
                <w:noProof/>
                <w:webHidden/>
              </w:rPr>
            </w:r>
            <w:r>
              <w:rPr>
                <w:noProof/>
                <w:webHidden/>
              </w:rPr>
              <w:fldChar w:fldCharType="separate"/>
            </w:r>
            <w:r w:rsidR="00BF6ACB">
              <w:rPr>
                <w:noProof/>
                <w:webHidden/>
              </w:rPr>
              <w:t>54</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90" w:history="1">
            <w:r w:rsidR="00845F4B" w:rsidRPr="00000AF7">
              <w:rPr>
                <w:rStyle w:val="Hyperlink"/>
                <w:noProof/>
              </w:rPr>
              <w:t xml:space="preserve">6.1. </w:t>
            </w:r>
            <w:r w:rsidR="00845F4B">
              <w:rPr>
                <w:rFonts w:asciiTheme="minorHAnsi" w:eastAsiaTheme="minorEastAsia" w:hAnsiTheme="minorHAnsi" w:cstheme="minorBidi"/>
                <w:noProof/>
                <w:sz w:val="22"/>
                <w:lang w:eastAsia="en-AU"/>
              </w:rPr>
              <w:tab/>
            </w:r>
            <w:r w:rsidR="00845F4B" w:rsidRPr="00000AF7">
              <w:rPr>
                <w:rStyle w:val="Hyperlink"/>
                <w:noProof/>
              </w:rPr>
              <w:t>Existing conservation measures</w:t>
            </w:r>
            <w:r w:rsidR="00845F4B">
              <w:rPr>
                <w:noProof/>
                <w:webHidden/>
              </w:rPr>
              <w:tab/>
            </w:r>
            <w:r>
              <w:rPr>
                <w:noProof/>
                <w:webHidden/>
              </w:rPr>
              <w:fldChar w:fldCharType="begin"/>
            </w:r>
            <w:r w:rsidR="00845F4B">
              <w:rPr>
                <w:noProof/>
                <w:webHidden/>
              </w:rPr>
              <w:instrText xml:space="preserve"> PAGEREF _Toc443653490 \h </w:instrText>
            </w:r>
            <w:r>
              <w:rPr>
                <w:noProof/>
                <w:webHidden/>
              </w:rPr>
            </w:r>
            <w:r>
              <w:rPr>
                <w:noProof/>
                <w:webHidden/>
              </w:rPr>
              <w:fldChar w:fldCharType="separate"/>
            </w:r>
            <w:r w:rsidR="00BF6ACB">
              <w:rPr>
                <w:noProof/>
                <w:webHidden/>
              </w:rPr>
              <w:t>54</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91" w:history="1">
            <w:r w:rsidR="00845F4B" w:rsidRPr="00000AF7">
              <w:rPr>
                <w:rStyle w:val="Hyperlink"/>
                <w:noProof/>
              </w:rPr>
              <w:t xml:space="preserve">6.2. </w:t>
            </w:r>
            <w:r w:rsidR="00845F4B">
              <w:rPr>
                <w:rFonts w:asciiTheme="minorHAnsi" w:eastAsiaTheme="minorEastAsia" w:hAnsiTheme="minorHAnsi" w:cstheme="minorBidi"/>
                <w:noProof/>
                <w:sz w:val="22"/>
                <w:lang w:eastAsia="en-AU"/>
              </w:rPr>
              <w:tab/>
            </w:r>
            <w:r w:rsidR="00845F4B" w:rsidRPr="00000AF7">
              <w:rPr>
                <w:rStyle w:val="Hyperlink"/>
                <w:noProof/>
              </w:rPr>
              <w:t>Other previously proposed conservation initiatives</w:t>
            </w:r>
            <w:r w:rsidR="00845F4B">
              <w:rPr>
                <w:noProof/>
                <w:webHidden/>
              </w:rPr>
              <w:tab/>
            </w:r>
            <w:r>
              <w:rPr>
                <w:noProof/>
                <w:webHidden/>
              </w:rPr>
              <w:fldChar w:fldCharType="begin"/>
            </w:r>
            <w:r w:rsidR="00845F4B">
              <w:rPr>
                <w:noProof/>
                <w:webHidden/>
              </w:rPr>
              <w:instrText xml:space="preserve"> PAGEREF _Toc443653491 \h </w:instrText>
            </w:r>
            <w:r>
              <w:rPr>
                <w:noProof/>
                <w:webHidden/>
              </w:rPr>
            </w:r>
            <w:r>
              <w:rPr>
                <w:noProof/>
                <w:webHidden/>
              </w:rPr>
              <w:fldChar w:fldCharType="separate"/>
            </w:r>
            <w:r w:rsidR="00BF6ACB">
              <w:rPr>
                <w:noProof/>
                <w:webHidden/>
              </w:rPr>
              <w:t>59</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492" w:history="1">
            <w:r w:rsidR="00845F4B" w:rsidRPr="00000AF7">
              <w:rPr>
                <w:rStyle w:val="Hyperlink"/>
                <w:noProof/>
              </w:rPr>
              <w:t>7.</w:t>
            </w:r>
            <w:r w:rsidR="00845F4B">
              <w:rPr>
                <w:rFonts w:asciiTheme="minorHAnsi" w:eastAsiaTheme="minorEastAsia" w:hAnsiTheme="minorHAnsi" w:cstheme="minorBidi"/>
                <w:b w:val="0"/>
                <w:noProof/>
                <w:sz w:val="22"/>
                <w:lang w:eastAsia="en-AU"/>
              </w:rPr>
              <w:tab/>
            </w:r>
            <w:r w:rsidR="00845F4B" w:rsidRPr="00000AF7">
              <w:rPr>
                <w:rStyle w:val="Hyperlink"/>
                <w:noProof/>
              </w:rPr>
              <w:t>Recovery objectives and actions</w:t>
            </w:r>
            <w:r w:rsidR="00845F4B">
              <w:rPr>
                <w:noProof/>
                <w:webHidden/>
              </w:rPr>
              <w:tab/>
            </w:r>
            <w:r>
              <w:rPr>
                <w:noProof/>
                <w:webHidden/>
              </w:rPr>
              <w:fldChar w:fldCharType="begin"/>
            </w:r>
            <w:r w:rsidR="00845F4B">
              <w:rPr>
                <w:noProof/>
                <w:webHidden/>
              </w:rPr>
              <w:instrText xml:space="preserve"> PAGEREF _Toc443653492 \h </w:instrText>
            </w:r>
            <w:r>
              <w:rPr>
                <w:noProof/>
                <w:webHidden/>
              </w:rPr>
            </w:r>
            <w:r>
              <w:rPr>
                <w:noProof/>
                <w:webHidden/>
              </w:rPr>
              <w:fldChar w:fldCharType="separate"/>
            </w:r>
            <w:r w:rsidR="00BF6ACB">
              <w:rPr>
                <w:noProof/>
                <w:webHidden/>
              </w:rPr>
              <w:t>60</w:t>
            </w:r>
            <w:r>
              <w:rPr>
                <w:noProof/>
                <w:webHidden/>
              </w:rPr>
              <w:fldChar w:fldCharType="end"/>
            </w:r>
          </w:hyperlink>
        </w:p>
        <w:p w:rsidR="00845F4B" w:rsidRDefault="00987104">
          <w:pPr>
            <w:pStyle w:val="TOC2"/>
            <w:tabs>
              <w:tab w:val="left" w:pos="880"/>
            </w:tabs>
            <w:rPr>
              <w:rFonts w:asciiTheme="minorHAnsi" w:eastAsiaTheme="minorEastAsia" w:hAnsiTheme="minorHAnsi" w:cstheme="minorBidi"/>
              <w:noProof/>
              <w:sz w:val="22"/>
              <w:lang w:eastAsia="en-AU"/>
            </w:rPr>
          </w:pPr>
          <w:hyperlink w:anchor="_Toc443653493" w:history="1">
            <w:r w:rsidR="00845F4B" w:rsidRPr="00000AF7">
              <w:rPr>
                <w:rStyle w:val="Hyperlink"/>
                <w:noProof/>
              </w:rPr>
              <w:t xml:space="preserve">7.1. </w:t>
            </w:r>
            <w:r w:rsidR="00845F4B">
              <w:rPr>
                <w:rFonts w:asciiTheme="minorHAnsi" w:eastAsiaTheme="minorEastAsia" w:hAnsiTheme="minorHAnsi" w:cstheme="minorBidi"/>
                <w:noProof/>
                <w:sz w:val="22"/>
                <w:lang w:eastAsia="en-AU"/>
              </w:rPr>
              <w:tab/>
            </w:r>
            <w:r w:rsidR="00845F4B" w:rsidRPr="00000AF7">
              <w:rPr>
                <w:rStyle w:val="Hyperlink"/>
                <w:noProof/>
              </w:rPr>
              <w:t>Context</w:t>
            </w:r>
            <w:r w:rsidR="00845F4B">
              <w:rPr>
                <w:noProof/>
                <w:webHidden/>
              </w:rPr>
              <w:tab/>
            </w:r>
            <w:r>
              <w:rPr>
                <w:noProof/>
                <w:webHidden/>
              </w:rPr>
              <w:fldChar w:fldCharType="begin"/>
            </w:r>
            <w:r w:rsidR="00845F4B">
              <w:rPr>
                <w:noProof/>
                <w:webHidden/>
              </w:rPr>
              <w:instrText xml:space="preserve"> PAGEREF _Toc443653493 \h </w:instrText>
            </w:r>
            <w:r>
              <w:rPr>
                <w:noProof/>
                <w:webHidden/>
              </w:rPr>
            </w:r>
            <w:r>
              <w:rPr>
                <w:noProof/>
                <w:webHidden/>
              </w:rPr>
              <w:fldChar w:fldCharType="separate"/>
            </w:r>
            <w:r w:rsidR="00BF6ACB">
              <w:rPr>
                <w:noProof/>
                <w:webHidden/>
              </w:rPr>
              <w:t>60</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94" w:history="1">
            <w:r w:rsidR="00845F4B" w:rsidRPr="00000AF7">
              <w:rPr>
                <w:rStyle w:val="Hyperlink"/>
                <w:noProof/>
              </w:rPr>
              <w:t>7.2.</w:t>
            </w:r>
            <w:r w:rsidR="00845F4B">
              <w:rPr>
                <w:rFonts w:asciiTheme="minorHAnsi" w:eastAsiaTheme="minorEastAsia" w:hAnsiTheme="minorHAnsi" w:cstheme="minorBidi"/>
                <w:noProof/>
                <w:sz w:val="22"/>
                <w:lang w:eastAsia="en-AU"/>
              </w:rPr>
              <w:tab/>
            </w:r>
            <w:r w:rsidR="00845F4B" w:rsidRPr="00000AF7">
              <w:rPr>
                <w:rStyle w:val="Hyperlink"/>
                <w:noProof/>
              </w:rPr>
              <w:t>Recovery objectives, actions and performance measures</w:t>
            </w:r>
            <w:r w:rsidR="00845F4B">
              <w:rPr>
                <w:noProof/>
                <w:webHidden/>
              </w:rPr>
              <w:tab/>
            </w:r>
            <w:r>
              <w:rPr>
                <w:noProof/>
                <w:webHidden/>
              </w:rPr>
              <w:fldChar w:fldCharType="begin"/>
            </w:r>
            <w:r w:rsidR="00845F4B">
              <w:rPr>
                <w:noProof/>
                <w:webHidden/>
              </w:rPr>
              <w:instrText xml:space="preserve"> PAGEREF _Toc443653494 \h </w:instrText>
            </w:r>
            <w:r>
              <w:rPr>
                <w:noProof/>
                <w:webHidden/>
              </w:rPr>
            </w:r>
            <w:r>
              <w:rPr>
                <w:noProof/>
                <w:webHidden/>
              </w:rPr>
              <w:fldChar w:fldCharType="separate"/>
            </w:r>
            <w:r w:rsidR="00BF6ACB">
              <w:rPr>
                <w:noProof/>
                <w:webHidden/>
              </w:rPr>
              <w:t>61</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95" w:history="1">
            <w:r w:rsidR="00845F4B" w:rsidRPr="00000AF7">
              <w:rPr>
                <w:rStyle w:val="Hyperlink"/>
                <w:noProof/>
              </w:rPr>
              <w:t>7.2.1. Long-term recovery objective</w:t>
            </w:r>
            <w:r w:rsidR="00845F4B">
              <w:rPr>
                <w:noProof/>
                <w:webHidden/>
              </w:rPr>
              <w:tab/>
            </w:r>
            <w:r>
              <w:rPr>
                <w:noProof/>
                <w:webHidden/>
              </w:rPr>
              <w:fldChar w:fldCharType="begin"/>
            </w:r>
            <w:r w:rsidR="00845F4B">
              <w:rPr>
                <w:noProof/>
                <w:webHidden/>
              </w:rPr>
              <w:instrText xml:space="preserve"> PAGEREF _Toc443653495 \h </w:instrText>
            </w:r>
            <w:r>
              <w:rPr>
                <w:noProof/>
                <w:webHidden/>
              </w:rPr>
            </w:r>
            <w:r>
              <w:rPr>
                <w:noProof/>
                <w:webHidden/>
              </w:rPr>
              <w:fldChar w:fldCharType="separate"/>
            </w:r>
            <w:r w:rsidR="00BF6ACB">
              <w:rPr>
                <w:noProof/>
                <w:webHidden/>
              </w:rPr>
              <w:t>61</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496" w:history="1">
            <w:r w:rsidR="00845F4B" w:rsidRPr="00000AF7">
              <w:rPr>
                <w:rStyle w:val="Hyperlink"/>
                <w:noProof/>
              </w:rPr>
              <w:t>7.2.2. Recovery objectives, actions, outcomes and performance criteria for the lifetime of this Plan</w:t>
            </w:r>
            <w:r w:rsidR="00845F4B">
              <w:rPr>
                <w:noProof/>
                <w:webHidden/>
              </w:rPr>
              <w:tab/>
            </w:r>
            <w:r>
              <w:rPr>
                <w:noProof/>
                <w:webHidden/>
              </w:rPr>
              <w:fldChar w:fldCharType="begin"/>
            </w:r>
            <w:r w:rsidR="00845F4B">
              <w:rPr>
                <w:noProof/>
                <w:webHidden/>
              </w:rPr>
              <w:instrText xml:space="preserve"> PAGEREF _Toc443653496 \h </w:instrText>
            </w:r>
            <w:r>
              <w:rPr>
                <w:noProof/>
                <w:webHidden/>
              </w:rPr>
            </w:r>
            <w:r>
              <w:rPr>
                <w:noProof/>
                <w:webHidden/>
              </w:rPr>
              <w:fldChar w:fldCharType="separate"/>
            </w:r>
            <w:r w:rsidR="00BF6ACB">
              <w:rPr>
                <w:noProof/>
                <w:webHidden/>
              </w:rPr>
              <w:t>62</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497" w:history="1">
            <w:r w:rsidR="00845F4B" w:rsidRPr="00000AF7">
              <w:rPr>
                <w:rStyle w:val="Hyperlink"/>
                <w:noProof/>
              </w:rPr>
              <w:t>8.</w:t>
            </w:r>
            <w:r w:rsidR="00845F4B">
              <w:rPr>
                <w:rFonts w:asciiTheme="minorHAnsi" w:eastAsiaTheme="minorEastAsia" w:hAnsiTheme="minorHAnsi" w:cstheme="minorBidi"/>
                <w:b w:val="0"/>
                <w:noProof/>
                <w:sz w:val="22"/>
                <w:lang w:eastAsia="en-AU"/>
              </w:rPr>
              <w:tab/>
            </w:r>
            <w:r w:rsidR="00845F4B" w:rsidRPr="00000AF7">
              <w:rPr>
                <w:rStyle w:val="Hyperlink"/>
                <w:noProof/>
              </w:rPr>
              <w:t>PLAN IMPLEMENTATION</w:t>
            </w:r>
            <w:r w:rsidR="00845F4B">
              <w:rPr>
                <w:noProof/>
                <w:webHidden/>
              </w:rPr>
              <w:tab/>
            </w:r>
            <w:r>
              <w:rPr>
                <w:noProof/>
                <w:webHidden/>
              </w:rPr>
              <w:fldChar w:fldCharType="begin"/>
            </w:r>
            <w:r w:rsidR="00845F4B">
              <w:rPr>
                <w:noProof/>
                <w:webHidden/>
              </w:rPr>
              <w:instrText xml:space="preserve"> PAGEREF _Toc443653497 \h </w:instrText>
            </w:r>
            <w:r>
              <w:rPr>
                <w:noProof/>
                <w:webHidden/>
              </w:rPr>
            </w:r>
            <w:r>
              <w:rPr>
                <w:noProof/>
                <w:webHidden/>
              </w:rPr>
              <w:fldChar w:fldCharType="separate"/>
            </w:r>
            <w:r w:rsidR="00BF6ACB">
              <w:rPr>
                <w:noProof/>
                <w:webHidden/>
              </w:rPr>
              <w:t>76</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98" w:history="1">
            <w:r w:rsidR="00845F4B" w:rsidRPr="00000AF7">
              <w:rPr>
                <w:rStyle w:val="Hyperlink"/>
                <w:noProof/>
              </w:rPr>
              <w:t>8.1.</w:t>
            </w:r>
            <w:r w:rsidR="00845F4B">
              <w:rPr>
                <w:rFonts w:asciiTheme="minorHAnsi" w:eastAsiaTheme="minorEastAsia" w:hAnsiTheme="minorHAnsi" w:cstheme="minorBidi"/>
                <w:noProof/>
                <w:sz w:val="22"/>
                <w:lang w:eastAsia="en-AU"/>
              </w:rPr>
              <w:tab/>
            </w:r>
            <w:r w:rsidR="00845F4B" w:rsidRPr="00000AF7">
              <w:rPr>
                <w:rStyle w:val="Hyperlink"/>
                <w:noProof/>
              </w:rPr>
              <w:t>Implementation schedule and costs</w:t>
            </w:r>
            <w:r w:rsidR="00845F4B">
              <w:rPr>
                <w:noProof/>
                <w:webHidden/>
              </w:rPr>
              <w:tab/>
            </w:r>
            <w:r>
              <w:rPr>
                <w:noProof/>
                <w:webHidden/>
              </w:rPr>
              <w:fldChar w:fldCharType="begin"/>
            </w:r>
            <w:r w:rsidR="00845F4B">
              <w:rPr>
                <w:noProof/>
                <w:webHidden/>
              </w:rPr>
              <w:instrText xml:space="preserve"> PAGEREF _Toc443653498 \h </w:instrText>
            </w:r>
            <w:r>
              <w:rPr>
                <w:noProof/>
                <w:webHidden/>
              </w:rPr>
            </w:r>
            <w:r>
              <w:rPr>
                <w:noProof/>
                <w:webHidden/>
              </w:rPr>
              <w:fldChar w:fldCharType="separate"/>
            </w:r>
            <w:r w:rsidR="00BF6ACB">
              <w:rPr>
                <w:noProof/>
                <w:webHidden/>
              </w:rPr>
              <w:t>76</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499" w:history="1">
            <w:r w:rsidR="00845F4B" w:rsidRPr="00000AF7">
              <w:rPr>
                <w:rStyle w:val="Hyperlink"/>
                <w:noProof/>
              </w:rPr>
              <w:t>8.2.</w:t>
            </w:r>
            <w:r w:rsidR="00845F4B">
              <w:rPr>
                <w:rFonts w:asciiTheme="minorHAnsi" w:eastAsiaTheme="minorEastAsia" w:hAnsiTheme="minorHAnsi" w:cstheme="minorBidi"/>
                <w:noProof/>
                <w:sz w:val="22"/>
                <w:lang w:eastAsia="en-AU"/>
              </w:rPr>
              <w:tab/>
            </w:r>
            <w:r w:rsidR="00845F4B" w:rsidRPr="00000AF7">
              <w:rPr>
                <w:rStyle w:val="Hyperlink"/>
                <w:noProof/>
              </w:rPr>
              <w:t>Monitoring, evaluation and adaptation of the Recovery Plan</w:t>
            </w:r>
            <w:r w:rsidR="00845F4B">
              <w:rPr>
                <w:noProof/>
                <w:webHidden/>
              </w:rPr>
              <w:tab/>
            </w:r>
            <w:r>
              <w:rPr>
                <w:noProof/>
                <w:webHidden/>
              </w:rPr>
              <w:fldChar w:fldCharType="begin"/>
            </w:r>
            <w:r w:rsidR="00845F4B">
              <w:rPr>
                <w:noProof/>
                <w:webHidden/>
              </w:rPr>
              <w:instrText xml:space="preserve"> PAGEREF _Toc443653499 \h </w:instrText>
            </w:r>
            <w:r>
              <w:rPr>
                <w:noProof/>
                <w:webHidden/>
              </w:rPr>
            </w:r>
            <w:r>
              <w:rPr>
                <w:noProof/>
                <w:webHidden/>
              </w:rPr>
              <w:fldChar w:fldCharType="separate"/>
            </w:r>
            <w:r w:rsidR="00BF6ACB">
              <w:rPr>
                <w:noProof/>
                <w:webHidden/>
              </w:rPr>
              <w:t>81</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500" w:history="1">
            <w:r w:rsidR="00845F4B" w:rsidRPr="00000AF7">
              <w:rPr>
                <w:rStyle w:val="Hyperlink"/>
                <w:noProof/>
              </w:rPr>
              <w:t>8.2.1. Monitoring and review</w:t>
            </w:r>
            <w:r w:rsidR="00845F4B">
              <w:rPr>
                <w:noProof/>
                <w:webHidden/>
              </w:rPr>
              <w:tab/>
            </w:r>
            <w:r>
              <w:rPr>
                <w:noProof/>
                <w:webHidden/>
              </w:rPr>
              <w:fldChar w:fldCharType="begin"/>
            </w:r>
            <w:r w:rsidR="00845F4B">
              <w:rPr>
                <w:noProof/>
                <w:webHidden/>
              </w:rPr>
              <w:instrText xml:space="preserve"> PAGEREF _Toc443653500 \h </w:instrText>
            </w:r>
            <w:r>
              <w:rPr>
                <w:noProof/>
                <w:webHidden/>
              </w:rPr>
            </w:r>
            <w:r>
              <w:rPr>
                <w:noProof/>
                <w:webHidden/>
              </w:rPr>
              <w:fldChar w:fldCharType="separate"/>
            </w:r>
            <w:r w:rsidR="00BF6ACB">
              <w:rPr>
                <w:noProof/>
                <w:webHidden/>
              </w:rPr>
              <w:t>81</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501" w:history="1">
            <w:r w:rsidR="00845F4B" w:rsidRPr="00000AF7">
              <w:rPr>
                <w:rStyle w:val="Hyperlink"/>
                <w:noProof/>
              </w:rPr>
              <w:t>8.2.2. Variation and adaptation</w:t>
            </w:r>
            <w:r w:rsidR="00845F4B">
              <w:rPr>
                <w:noProof/>
                <w:webHidden/>
              </w:rPr>
              <w:tab/>
            </w:r>
            <w:r>
              <w:rPr>
                <w:noProof/>
                <w:webHidden/>
              </w:rPr>
              <w:fldChar w:fldCharType="begin"/>
            </w:r>
            <w:r w:rsidR="00845F4B">
              <w:rPr>
                <w:noProof/>
                <w:webHidden/>
              </w:rPr>
              <w:instrText xml:space="preserve"> PAGEREF _Toc443653501 \h </w:instrText>
            </w:r>
            <w:r>
              <w:rPr>
                <w:noProof/>
                <w:webHidden/>
              </w:rPr>
            </w:r>
            <w:r>
              <w:rPr>
                <w:noProof/>
                <w:webHidden/>
              </w:rPr>
              <w:fldChar w:fldCharType="separate"/>
            </w:r>
            <w:r w:rsidR="00BF6ACB">
              <w:rPr>
                <w:noProof/>
                <w:webHidden/>
              </w:rPr>
              <w:t>81</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502" w:history="1">
            <w:r w:rsidR="00845F4B" w:rsidRPr="00000AF7">
              <w:rPr>
                <w:rStyle w:val="Hyperlink"/>
                <w:noProof/>
              </w:rPr>
              <w:t>8.3.</w:t>
            </w:r>
            <w:r w:rsidR="00845F4B">
              <w:rPr>
                <w:rFonts w:asciiTheme="minorHAnsi" w:eastAsiaTheme="minorEastAsia" w:hAnsiTheme="minorHAnsi" w:cstheme="minorBidi"/>
                <w:noProof/>
                <w:sz w:val="22"/>
                <w:lang w:eastAsia="en-AU"/>
              </w:rPr>
              <w:tab/>
            </w:r>
            <w:r w:rsidR="00845F4B" w:rsidRPr="00000AF7">
              <w:rPr>
                <w:rStyle w:val="Hyperlink"/>
                <w:noProof/>
              </w:rPr>
              <w:t>Potential benefits and impacts associated with implementation</w:t>
            </w:r>
            <w:r w:rsidR="00845F4B">
              <w:rPr>
                <w:noProof/>
                <w:webHidden/>
              </w:rPr>
              <w:tab/>
            </w:r>
            <w:r>
              <w:rPr>
                <w:noProof/>
                <w:webHidden/>
              </w:rPr>
              <w:fldChar w:fldCharType="begin"/>
            </w:r>
            <w:r w:rsidR="00845F4B">
              <w:rPr>
                <w:noProof/>
                <w:webHidden/>
              </w:rPr>
              <w:instrText xml:space="preserve"> PAGEREF _Toc443653502 \h </w:instrText>
            </w:r>
            <w:r>
              <w:rPr>
                <w:noProof/>
                <w:webHidden/>
              </w:rPr>
            </w:r>
            <w:r>
              <w:rPr>
                <w:noProof/>
                <w:webHidden/>
              </w:rPr>
              <w:fldChar w:fldCharType="separate"/>
            </w:r>
            <w:r w:rsidR="00BF6ACB">
              <w:rPr>
                <w:noProof/>
                <w:webHidden/>
              </w:rPr>
              <w:t>81</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503" w:history="1">
            <w:r w:rsidR="00845F4B" w:rsidRPr="00000AF7">
              <w:rPr>
                <w:rStyle w:val="Hyperlink"/>
                <w:noProof/>
              </w:rPr>
              <w:t>8.3.1. Broader biodiversity benefits</w:t>
            </w:r>
            <w:r w:rsidR="00845F4B">
              <w:rPr>
                <w:noProof/>
                <w:webHidden/>
              </w:rPr>
              <w:tab/>
            </w:r>
            <w:r>
              <w:rPr>
                <w:noProof/>
                <w:webHidden/>
              </w:rPr>
              <w:fldChar w:fldCharType="begin"/>
            </w:r>
            <w:r w:rsidR="00845F4B">
              <w:rPr>
                <w:noProof/>
                <w:webHidden/>
              </w:rPr>
              <w:instrText xml:space="preserve"> PAGEREF _Toc443653503 \h </w:instrText>
            </w:r>
            <w:r>
              <w:rPr>
                <w:noProof/>
                <w:webHidden/>
              </w:rPr>
            </w:r>
            <w:r>
              <w:rPr>
                <w:noProof/>
                <w:webHidden/>
              </w:rPr>
              <w:fldChar w:fldCharType="separate"/>
            </w:r>
            <w:r w:rsidR="00BF6ACB">
              <w:rPr>
                <w:noProof/>
                <w:webHidden/>
              </w:rPr>
              <w:t>81</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504" w:history="1">
            <w:r w:rsidR="00845F4B" w:rsidRPr="00000AF7">
              <w:rPr>
                <w:rStyle w:val="Hyperlink"/>
                <w:noProof/>
              </w:rPr>
              <w:t>8.3.2. Social and economic considerations</w:t>
            </w:r>
            <w:r w:rsidR="00845F4B">
              <w:rPr>
                <w:noProof/>
                <w:webHidden/>
              </w:rPr>
              <w:tab/>
            </w:r>
            <w:r>
              <w:rPr>
                <w:noProof/>
                <w:webHidden/>
              </w:rPr>
              <w:fldChar w:fldCharType="begin"/>
            </w:r>
            <w:r w:rsidR="00845F4B">
              <w:rPr>
                <w:noProof/>
                <w:webHidden/>
              </w:rPr>
              <w:instrText xml:space="preserve"> PAGEREF _Toc443653504 \h </w:instrText>
            </w:r>
            <w:r>
              <w:rPr>
                <w:noProof/>
                <w:webHidden/>
              </w:rPr>
            </w:r>
            <w:r>
              <w:rPr>
                <w:noProof/>
                <w:webHidden/>
              </w:rPr>
              <w:fldChar w:fldCharType="separate"/>
            </w:r>
            <w:r w:rsidR="00BF6ACB">
              <w:rPr>
                <w:noProof/>
                <w:webHidden/>
              </w:rPr>
              <w:t>84</w:t>
            </w:r>
            <w:r>
              <w:rPr>
                <w:noProof/>
                <w:webHidden/>
              </w:rPr>
              <w:fldChar w:fldCharType="end"/>
            </w:r>
          </w:hyperlink>
        </w:p>
        <w:p w:rsidR="00845F4B" w:rsidRDefault="00987104">
          <w:pPr>
            <w:pStyle w:val="TOC2"/>
            <w:rPr>
              <w:rFonts w:asciiTheme="minorHAnsi" w:eastAsiaTheme="minorEastAsia" w:hAnsiTheme="minorHAnsi" w:cstheme="minorBidi"/>
              <w:noProof/>
              <w:sz w:val="22"/>
              <w:lang w:eastAsia="en-AU"/>
            </w:rPr>
          </w:pPr>
          <w:hyperlink w:anchor="_Toc443653505" w:history="1">
            <w:r w:rsidR="00845F4B" w:rsidRPr="00000AF7">
              <w:rPr>
                <w:rStyle w:val="Hyperlink"/>
                <w:noProof/>
              </w:rPr>
              <w:t>8.4.</w:t>
            </w:r>
            <w:r w:rsidR="00845F4B">
              <w:rPr>
                <w:rFonts w:asciiTheme="minorHAnsi" w:eastAsiaTheme="minorEastAsia" w:hAnsiTheme="minorHAnsi" w:cstheme="minorBidi"/>
                <w:noProof/>
                <w:sz w:val="22"/>
                <w:lang w:eastAsia="en-AU"/>
              </w:rPr>
              <w:tab/>
            </w:r>
            <w:r w:rsidR="00845F4B" w:rsidRPr="00000AF7">
              <w:rPr>
                <w:rStyle w:val="Hyperlink"/>
                <w:noProof/>
              </w:rPr>
              <w:t>Affected interests</w:t>
            </w:r>
            <w:r w:rsidR="00845F4B">
              <w:rPr>
                <w:noProof/>
                <w:webHidden/>
              </w:rPr>
              <w:tab/>
            </w:r>
            <w:r>
              <w:rPr>
                <w:noProof/>
                <w:webHidden/>
              </w:rPr>
              <w:fldChar w:fldCharType="begin"/>
            </w:r>
            <w:r w:rsidR="00845F4B">
              <w:rPr>
                <w:noProof/>
                <w:webHidden/>
              </w:rPr>
              <w:instrText xml:space="preserve"> PAGEREF _Toc443653505 \h </w:instrText>
            </w:r>
            <w:r>
              <w:rPr>
                <w:noProof/>
                <w:webHidden/>
              </w:rPr>
            </w:r>
            <w:r>
              <w:rPr>
                <w:noProof/>
                <w:webHidden/>
              </w:rPr>
              <w:fldChar w:fldCharType="separate"/>
            </w:r>
            <w:r w:rsidR="00BF6ACB">
              <w:rPr>
                <w:noProof/>
                <w:webHidden/>
              </w:rPr>
              <w:t>86</w:t>
            </w:r>
            <w:r>
              <w:rPr>
                <w:noProof/>
                <w:webHidden/>
              </w:rPr>
              <w:fldChar w:fldCharType="end"/>
            </w:r>
          </w:hyperlink>
        </w:p>
        <w:p w:rsidR="00845F4B" w:rsidRDefault="00987104">
          <w:pPr>
            <w:pStyle w:val="TOC3"/>
            <w:tabs>
              <w:tab w:val="right" w:leader="dot" w:pos="9202"/>
            </w:tabs>
            <w:rPr>
              <w:rFonts w:asciiTheme="minorHAnsi" w:eastAsiaTheme="minorEastAsia" w:hAnsiTheme="minorHAnsi" w:cstheme="minorBidi"/>
              <w:i w:val="0"/>
              <w:noProof/>
              <w:sz w:val="22"/>
              <w:lang w:eastAsia="en-AU"/>
            </w:rPr>
          </w:pPr>
          <w:hyperlink w:anchor="_Toc443653506" w:history="1">
            <w:r w:rsidR="00845F4B" w:rsidRPr="00000AF7">
              <w:rPr>
                <w:rStyle w:val="Hyperlink"/>
                <w:noProof/>
              </w:rPr>
              <w:t>8.4.1. Role and interest of Indigenous groups</w:t>
            </w:r>
            <w:r w:rsidR="00845F4B">
              <w:rPr>
                <w:noProof/>
                <w:webHidden/>
              </w:rPr>
              <w:tab/>
            </w:r>
            <w:r>
              <w:rPr>
                <w:noProof/>
                <w:webHidden/>
              </w:rPr>
              <w:fldChar w:fldCharType="begin"/>
            </w:r>
            <w:r w:rsidR="00845F4B">
              <w:rPr>
                <w:noProof/>
                <w:webHidden/>
              </w:rPr>
              <w:instrText xml:space="preserve"> PAGEREF _Toc443653506 \h </w:instrText>
            </w:r>
            <w:r>
              <w:rPr>
                <w:noProof/>
                <w:webHidden/>
              </w:rPr>
            </w:r>
            <w:r>
              <w:rPr>
                <w:noProof/>
                <w:webHidden/>
              </w:rPr>
              <w:fldChar w:fldCharType="separate"/>
            </w:r>
            <w:r w:rsidR="00BF6ACB">
              <w:rPr>
                <w:noProof/>
                <w:webHidden/>
              </w:rPr>
              <w:t>88</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507" w:history="1">
            <w:r w:rsidR="00845F4B" w:rsidRPr="00000AF7">
              <w:rPr>
                <w:rStyle w:val="Hyperlink"/>
                <w:noProof/>
              </w:rPr>
              <w:t>9.</w:t>
            </w:r>
            <w:r w:rsidR="00845F4B">
              <w:rPr>
                <w:rFonts w:asciiTheme="minorHAnsi" w:eastAsiaTheme="minorEastAsia" w:hAnsiTheme="minorHAnsi" w:cstheme="minorBidi"/>
                <w:b w:val="0"/>
                <w:noProof/>
                <w:sz w:val="22"/>
                <w:lang w:eastAsia="en-AU"/>
              </w:rPr>
              <w:tab/>
            </w:r>
            <w:r w:rsidR="00845F4B" w:rsidRPr="00000AF7">
              <w:rPr>
                <w:rStyle w:val="Hyperlink"/>
                <w:noProof/>
              </w:rPr>
              <w:t>ACKNOWLEDGEMENTS</w:t>
            </w:r>
            <w:r w:rsidR="00845F4B">
              <w:rPr>
                <w:noProof/>
                <w:webHidden/>
              </w:rPr>
              <w:tab/>
            </w:r>
            <w:r>
              <w:rPr>
                <w:noProof/>
                <w:webHidden/>
              </w:rPr>
              <w:fldChar w:fldCharType="begin"/>
            </w:r>
            <w:r w:rsidR="00845F4B">
              <w:rPr>
                <w:noProof/>
                <w:webHidden/>
              </w:rPr>
              <w:instrText xml:space="preserve"> PAGEREF _Toc443653507 \h </w:instrText>
            </w:r>
            <w:r>
              <w:rPr>
                <w:noProof/>
                <w:webHidden/>
              </w:rPr>
            </w:r>
            <w:r>
              <w:rPr>
                <w:noProof/>
                <w:webHidden/>
              </w:rPr>
              <w:fldChar w:fldCharType="separate"/>
            </w:r>
            <w:r w:rsidR="00BF6ACB">
              <w:rPr>
                <w:noProof/>
                <w:webHidden/>
              </w:rPr>
              <w:t>88</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508" w:history="1">
            <w:r w:rsidR="00845F4B" w:rsidRPr="00000AF7">
              <w:rPr>
                <w:rStyle w:val="Hyperlink"/>
                <w:noProof/>
              </w:rPr>
              <w:t>10.</w:t>
            </w:r>
            <w:r w:rsidR="00845F4B">
              <w:rPr>
                <w:rFonts w:asciiTheme="minorHAnsi" w:eastAsiaTheme="minorEastAsia" w:hAnsiTheme="minorHAnsi" w:cstheme="minorBidi"/>
                <w:b w:val="0"/>
                <w:noProof/>
                <w:sz w:val="22"/>
                <w:lang w:eastAsia="en-AU"/>
              </w:rPr>
              <w:tab/>
            </w:r>
            <w:r w:rsidR="00845F4B" w:rsidRPr="00000AF7">
              <w:rPr>
                <w:rStyle w:val="Hyperlink"/>
                <w:noProof/>
              </w:rPr>
              <w:t>ACRONYMS AND DEFINITIONS</w:t>
            </w:r>
            <w:r w:rsidR="00845F4B">
              <w:rPr>
                <w:noProof/>
                <w:webHidden/>
              </w:rPr>
              <w:tab/>
            </w:r>
            <w:r>
              <w:rPr>
                <w:noProof/>
                <w:webHidden/>
              </w:rPr>
              <w:fldChar w:fldCharType="begin"/>
            </w:r>
            <w:r w:rsidR="00845F4B">
              <w:rPr>
                <w:noProof/>
                <w:webHidden/>
              </w:rPr>
              <w:instrText xml:space="preserve"> PAGEREF _Toc443653508 \h </w:instrText>
            </w:r>
            <w:r>
              <w:rPr>
                <w:noProof/>
                <w:webHidden/>
              </w:rPr>
            </w:r>
            <w:r>
              <w:rPr>
                <w:noProof/>
                <w:webHidden/>
              </w:rPr>
              <w:fldChar w:fldCharType="separate"/>
            </w:r>
            <w:r w:rsidR="00BF6ACB">
              <w:rPr>
                <w:noProof/>
                <w:webHidden/>
              </w:rPr>
              <w:t>88</w:t>
            </w:r>
            <w:r>
              <w:rPr>
                <w:noProof/>
                <w:webHidden/>
              </w:rPr>
              <w:fldChar w:fldCharType="end"/>
            </w:r>
          </w:hyperlink>
        </w:p>
        <w:p w:rsidR="00845F4B" w:rsidRDefault="00987104">
          <w:pPr>
            <w:pStyle w:val="TOC2"/>
            <w:tabs>
              <w:tab w:val="left" w:pos="1100"/>
            </w:tabs>
            <w:rPr>
              <w:rFonts w:asciiTheme="minorHAnsi" w:eastAsiaTheme="minorEastAsia" w:hAnsiTheme="minorHAnsi" w:cstheme="minorBidi"/>
              <w:noProof/>
              <w:sz w:val="22"/>
              <w:lang w:eastAsia="en-AU"/>
            </w:rPr>
          </w:pPr>
          <w:hyperlink w:anchor="_Toc443653509" w:history="1">
            <w:r w:rsidR="00845F4B" w:rsidRPr="00000AF7">
              <w:rPr>
                <w:rStyle w:val="Hyperlink"/>
                <w:noProof/>
              </w:rPr>
              <w:t>10.1.</w:t>
            </w:r>
            <w:r w:rsidR="00845F4B">
              <w:rPr>
                <w:rFonts w:asciiTheme="minorHAnsi" w:eastAsiaTheme="minorEastAsia" w:hAnsiTheme="minorHAnsi" w:cstheme="minorBidi"/>
                <w:noProof/>
                <w:sz w:val="22"/>
                <w:lang w:eastAsia="en-AU"/>
              </w:rPr>
              <w:tab/>
            </w:r>
            <w:r w:rsidR="00845F4B" w:rsidRPr="00000AF7">
              <w:rPr>
                <w:rStyle w:val="Hyperlink"/>
                <w:noProof/>
              </w:rPr>
              <w:t>Acronyms</w:t>
            </w:r>
            <w:r w:rsidR="00845F4B">
              <w:rPr>
                <w:noProof/>
                <w:webHidden/>
              </w:rPr>
              <w:tab/>
            </w:r>
            <w:r>
              <w:rPr>
                <w:noProof/>
                <w:webHidden/>
              </w:rPr>
              <w:fldChar w:fldCharType="begin"/>
            </w:r>
            <w:r w:rsidR="00845F4B">
              <w:rPr>
                <w:noProof/>
                <w:webHidden/>
              </w:rPr>
              <w:instrText xml:space="preserve"> PAGEREF _Toc443653509 \h </w:instrText>
            </w:r>
            <w:r>
              <w:rPr>
                <w:noProof/>
                <w:webHidden/>
              </w:rPr>
            </w:r>
            <w:r>
              <w:rPr>
                <w:noProof/>
                <w:webHidden/>
              </w:rPr>
              <w:fldChar w:fldCharType="separate"/>
            </w:r>
            <w:r w:rsidR="00BF6ACB">
              <w:rPr>
                <w:noProof/>
                <w:webHidden/>
              </w:rPr>
              <w:t>88</w:t>
            </w:r>
            <w:r>
              <w:rPr>
                <w:noProof/>
                <w:webHidden/>
              </w:rPr>
              <w:fldChar w:fldCharType="end"/>
            </w:r>
          </w:hyperlink>
        </w:p>
        <w:p w:rsidR="00845F4B" w:rsidRDefault="00987104">
          <w:pPr>
            <w:pStyle w:val="TOC2"/>
            <w:tabs>
              <w:tab w:val="left" w:pos="1100"/>
            </w:tabs>
            <w:rPr>
              <w:rFonts w:asciiTheme="minorHAnsi" w:eastAsiaTheme="minorEastAsia" w:hAnsiTheme="minorHAnsi" w:cstheme="minorBidi"/>
              <w:noProof/>
              <w:sz w:val="22"/>
              <w:lang w:eastAsia="en-AU"/>
            </w:rPr>
          </w:pPr>
          <w:hyperlink w:anchor="_Toc443653510" w:history="1">
            <w:r w:rsidR="00845F4B" w:rsidRPr="00000AF7">
              <w:rPr>
                <w:rStyle w:val="Hyperlink"/>
                <w:noProof/>
              </w:rPr>
              <w:t>10.2.</w:t>
            </w:r>
            <w:r w:rsidR="00845F4B">
              <w:rPr>
                <w:rFonts w:asciiTheme="minorHAnsi" w:eastAsiaTheme="minorEastAsia" w:hAnsiTheme="minorHAnsi" w:cstheme="minorBidi"/>
                <w:noProof/>
                <w:sz w:val="22"/>
                <w:lang w:eastAsia="en-AU"/>
              </w:rPr>
              <w:tab/>
            </w:r>
            <w:r w:rsidR="00845F4B" w:rsidRPr="00000AF7">
              <w:rPr>
                <w:rStyle w:val="Hyperlink"/>
                <w:noProof/>
              </w:rPr>
              <w:t>Definitions</w:t>
            </w:r>
            <w:r w:rsidR="00845F4B">
              <w:rPr>
                <w:noProof/>
                <w:webHidden/>
              </w:rPr>
              <w:tab/>
            </w:r>
            <w:r>
              <w:rPr>
                <w:noProof/>
                <w:webHidden/>
              </w:rPr>
              <w:fldChar w:fldCharType="begin"/>
            </w:r>
            <w:r w:rsidR="00845F4B">
              <w:rPr>
                <w:noProof/>
                <w:webHidden/>
              </w:rPr>
              <w:instrText xml:space="preserve"> PAGEREF _Toc443653510 \h </w:instrText>
            </w:r>
            <w:r>
              <w:rPr>
                <w:noProof/>
                <w:webHidden/>
              </w:rPr>
            </w:r>
            <w:r>
              <w:rPr>
                <w:noProof/>
                <w:webHidden/>
              </w:rPr>
              <w:fldChar w:fldCharType="separate"/>
            </w:r>
            <w:r w:rsidR="00BF6ACB">
              <w:rPr>
                <w:noProof/>
                <w:webHidden/>
              </w:rPr>
              <w:t>89</w:t>
            </w:r>
            <w:r>
              <w:rPr>
                <w:noProof/>
                <w:webHidden/>
              </w:rPr>
              <w:fldChar w:fldCharType="end"/>
            </w:r>
          </w:hyperlink>
        </w:p>
        <w:p w:rsidR="00845F4B" w:rsidRDefault="00987104">
          <w:pPr>
            <w:pStyle w:val="TOC1"/>
            <w:rPr>
              <w:rFonts w:asciiTheme="minorHAnsi" w:eastAsiaTheme="minorEastAsia" w:hAnsiTheme="minorHAnsi" w:cstheme="minorBidi"/>
              <w:b w:val="0"/>
              <w:noProof/>
              <w:sz w:val="22"/>
              <w:lang w:eastAsia="en-AU"/>
            </w:rPr>
          </w:pPr>
          <w:hyperlink w:anchor="_Toc443653511" w:history="1">
            <w:r w:rsidR="00845F4B" w:rsidRPr="00000AF7">
              <w:rPr>
                <w:rStyle w:val="Hyperlink"/>
                <w:noProof/>
              </w:rPr>
              <w:t>11.</w:t>
            </w:r>
            <w:r w:rsidR="00845F4B">
              <w:rPr>
                <w:rFonts w:asciiTheme="minorHAnsi" w:eastAsiaTheme="minorEastAsia" w:hAnsiTheme="minorHAnsi" w:cstheme="minorBidi"/>
                <w:b w:val="0"/>
                <w:noProof/>
                <w:sz w:val="22"/>
                <w:lang w:eastAsia="en-AU"/>
              </w:rPr>
              <w:tab/>
            </w:r>
            <w:r w:rsidR="00845F4B" w:rsidRPr="00000AF7">
              <w:rPr>
                <w:rStyle w:val="Hyperlink"/>
                <w:noProof/>
              </w:rPr>
              <w:t>REFERENCES</w:t>
            </w:r>
            <w:r w:rsidR="00845F4B">
              <w:rPr>
                <w:noProof/>
                <w:webHidden/>
              </w:rPr>
              <w:tab/>
            </w:r>
            <w:r>
              <w:rPr>
                <w:noProof/>
                <w:webHidden/>
              </w:rPr>
              <w:fldChar w:fldCharType="begin"/>
            </w:r>
            <w:r w:rsidR="00845F4B">
              <w:rPr>
                <w:noProof/>
                <w:webHidden/>
              </w:rPr>
              <w:instrText xml:space="preserve"> PAGEREF _Toc443653511 \h </w:instrText>
            </w:r>
            <w:r>
              <w:rPr>
                <w:noProof/>
                <w:webHidden/>
              </w:rPr>
            </w:r>
            <w:r>
              <w:rPr>
                <w:noProof/>
                <w:webHidden/>
              </w:rPr>
              <w:fldChar w:fldCharType="separate"/>
            </w:r>
            <w:r w:rsidR="00BF6ACB">
              <w:rPr>
                <w:noProof/>
                <w:webHidden/>
              </w:rPr>
              <w:t>93</w:t>
            </w:r>
            <w:r>
              <w:rPr>
                <w:noProof/>
                <w:webHidden/>
              </w:rPr>
              <w:fldChar w:fldCharType="end"/>
            </w:r>
          </w:hyperlink>
        </w:p>
        <w:p w:rsidR="0018674C" w:rsidRPr="00226E9E" w:rsidRDefault="00987104" w:rsidP="0035132E">
          <w:pPr>
            <w:rPr>
              <w:sz w:val="22"/>
              <w:highlight w:val="yellow"/>
            </w:rPr>
          </w:pPr>
          <w:r w:rsidRPr="008E2B4B">
            <w:rPr>
              <w:sz w:val="22"/>
            </w:rPr>
            <w:fldChar w:fldCharType="end"/>
          </w:r>
        </w:p>
      </w:sdtContent>
    </w:sdt>
    <w:p w:rsidR="00D51105" w:rsidRDefault="00D51105">
      <w:pPr>
        <w:spacing w:after="0" w:line="240" w:lineRule="auto"/>
      </w:pPr>
      <w:bookmarkStart w:id="1" w:name="_Toc256000001"/>
      <w:bookmarkStart w:id="2" w:name="_Toc393467595"/>
      <w:bookmarkStart w:id="3" w:name="_Toc396389743"/>
      <w:bookmarkStart w:id="4" w:name="_Toc396389829"/>
      <w:bookmarkStart w:id="5" w:name="_Toc396470594"/>
      <w:bookmarkStart w:id="6" w:name="_Toc399336333"/>
      <w:bookmarkStart w:id="7" w:name="_Toc399336672"/>
      <w:bookmarkStart w:id="8" w:name="_Toc399337061"/>
      <w:bookmarkStart w:id="9" w:name="_Toc399337211"/>
      <w:bookmarkStart w:id="10" w:name="_Toc399337293"/>
      <w:bookmarkStart w:id="11" w:name="_Toc399337387"/>
      <w:bookmarkStart w:id="12" w:name="_Toc399337491"/>
      <w:bookmarkStart w:id="13" w:name="_Toc408990218"/>
      <w:bookmarkStart w:id="14" w:name="_Toc409018671"/>
      <w:bookmarkStart w:id="15" w:name="_Toc409783604"/>
      <w:bookmarkStart w:id="16" w:name="_Toc414615088"/>
      <w:bookmarkStart w:id="17" w:name="_Toc417633435"/>
      <w:bookmarkStart w:id="18" w:name="_Toc421182261"/>
    </w:p>
    <w:p w:rsidR="00C37D7E" w:rsidRDefault="00C37D7E">
      <w:pPr>
        <w:spacing w:after="0" w:line="240" w:lineRule="auto"/>
        <w:rPr>
          <w:rFonts w:cs="Arial"/>
          <w:caps/>
          <w:sz w:val="40"/>
          <w:szCs w:val="40"/>
        </w:rPr>
      </w:pPr>
    </w:p>
    <w:p w:rsidR="00C37D7E" w:rsidRDefault="00C37D7E" w:rsidP="0035132E">
      <w:pPr>
        <w:pStyle w:val="Heading1"/>
        <w:rPr>
          <w:rFonts w:ascii="Arial" w:hAnsi="Arial"/>
          <w:color w:val="auto"/>
        </w:rPr>
      </w:pPr>
    </w:p>
    <w:p w:rsidR="0035132E" w:rsidRPr="00374775" w:rsidRDefault="00372698" w:rsidP="0035132E">
      <w:pPr>
        <w:pStyle w:val="Heading1"/>
        <w:rPr>
          <w:rFonts w:ascii="Arial" w:hAnsi="Arial"/>
          <w:color w:val="auto"/>
        </w:rPr>
      </w:pPr>
      <w:bookmarkStart w:id="19" w:name="_Toc443653428"/>
      <w:r w:rsidRPr="00374775">
        <w:rPr>
          <w:rFonts w:ascii="Arial" w:hAnsi="Arial"/>
          <w:color w:val="auto"/>
        </w:rPr>
        <w:t>FIGURES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73303C" w:rsidRPr="00374775">
        <w:rPr>
          <w:rFonts w:ascii="Arial" w:hAnsi="Arial"/>
          <w:color w:val="auto"/>
        </w:rPr>
        <w:t xml:space="preserve"> </w:t>
      </w:r>
    </w:p>
    <w:p w:rsidR="00816C35" w:rsidRPr="00374775" w:rsidRDefault="00987104" w:rsidP="00816C35">
      <w:pPr>
        <w:pStyle w:val="TOC1"/>
        <w:rPr>
          <w:rFonts w:asciiTheme="minorHAnsi" w:eastAsiaTheme="minorEastAsia" w:hAnsiTheme="minorHAnsi" w:cstheme="minorBidi"/>
          <w:b w:val="0"/>
          <w:noProof/>
          <w:sz w:val="22"/>
          <w:lang w:eastAsia="en-AU"/>
        </w:rPr>
      </w:pPr>
      <w:hyperlink w:anchor="_Toc436847554" w:history="1">
        <w:r w:rsidR="00816C35" w:rsidRPr="00374775">
          <w:rPr>
            <w:rStyle w:val="Hyperlink"/>
            <w:noProof/>
            <w:color w:val="auto"/>
            <w:u w:val="none"/>
          </w:rPr>
          <w:t>Figure 1:</w:t>
        </w:r>
        <w:r w:rsidR="00816C35" w:rsidRPr="00374775">
          <w:rPr>
            <w:rFonts w:cs="Arial"/>
            <w:szCs w:val="20"/>
          </w:rPr>
          <w:t xml:space="preserve"> </w:t>
        </w:r>
        <w:r w:rsidR="00206AB7" w:rsidRPr="00374775">
          <w:rPr>
            <w:rFonts w:cs="Arial"/>
            <w:b w:val="0"/>
            <w:szCs w:val="20"/>
          </w:rPr>
          <w:t xml:space="preserve">Examples of modelling of estimated historic and projected population size of </w:t>
        </w:r>
        <w:proofErr w:type="spellStart"/>
        <w:r w:rsidR="00206AB7" w:rsidRPr="00374775">
          <w:rPr>
            <w:rFonts w:cs="Arial"/>
            <w:b w:val="0"/>
            <w:szCs w:val="20"/>
          </w:rPr>
          <w:t>Leadbeater’s</w:t>
        </w:r>
        <w:proofErr w:type="spellEnd"/>
        <w:r w:rsidR="00206AB7" w:rsidRPr="00374775">
          <w:rPr>
            <w:rFonts w:cs="Arial"/>
            <w:b w:val="0"/>
            <w:szCs w:val="20"/>
          </w:rPr>
          <w:t xml:space="preserve"> possum</w:t>
        </w:r>
        <w:r w:rsidR="00816C35" w:rsidRPr="00374775">
          <w:rPr>
            <w:noProof/>
            <w:webHidden/>
          </w:rPr>
          <w:tab/>
        </w:r>
      </w:hyperlink>
      <w:r w:rsidR="00374775" w:rsidRPr="00374775">
        <w:t>14</w:t>
      </w:r>
    </w:p>
    <w:p w:rsidR="00816C35" w:rsidRPr="00374775" w:rsidRDefault="00987104" w:rsidP="00816C35">
      <w:pPr>
        <w:pStyle w:val="TOC1"/>
      </w:pPr>
      <w:hyperlink w:anchor="_Toc436847555" w:history="1">
        <w:r w:rsidR="00816C35" w:rsidRPr="00374775">
          <w:rPr>
            <w:noProof/>
          </w:rPr>
          <w:t xml:space="preserve">Figure 2: </w:t>
        </w:r>
        <w:r w:rsidR="00816C35" w:rsidRPr="00374775">
          <w:rPr>
            <w:rFonts w:cs="Arial"/>
            <w:b w:val="0"/>
            <w:szCs w:val="20"/>
          </w:rPr>
          <w:t xml:space="preserve">Occupancy model </w:t>
        </w:r>
        <w:r w:rsidR="000D7B42" w:rsidRPr="00374775">
          <w:rPr>
            <w:rFonts w:cs="Arial"/>
            <w:b w:val="0"/>
            <w:szCs w:val="20"/>
          </w:rPr>
          <w:t>predicting</w:t>
        </w:r>
        <w:r w:rsidR="00816C35" w:rsidRPr="00374775">
          <w:rPr>
            <w:rFonts w:cs="Arial"/>
            <w:b w:val="0"/>
            <w:szCs w:val="20"/>
          </w:rPr>
          <w:t xml:space="preserve"> areas most likely to be currently occupied based on stratified sampling in 2012</w:t>
        </w:r>
        <w:r w:rsidR="00816C35" w:rsidRPr="00374775">
          <w:rPr>
            <w:rFonts w:cs="Arial"/>
            <w:b w:val="0"/>
            <w:noProof/>
            <w:szCs w:val="20"/>
          </w:rPr>
          <w:t>.</w:t>
        </w:r>
        <w:r w:rsidR="00816C35" w:rsidRPr="00374775">
          <w:rPr>
            <w:noProof/>
            <w:webHidden/>
          </w:rPr>
          <w:tab/>
        </w:r>
        <w:r w:rsidR="00B94F94" w:rsidRPr="00374775">
          <w:rPr>
            <w:noProof/>
            <w:webHidden/>
          </w:rPr>
          <w:t xml:space="preserve">  1</w:t>
        </w:r>
        <w:r w:rsidR="00374775" w:rsidRPr="00374775">
          <w:rPr>
            <w:noProof/>
            <w:webHidden/>
          </w:rPr>
          <w:t>9</w:t>
        </w:r>
      </w:hyperlink>
    </w:p>
    <w:p w:rsidR="00D46D76" w:rsidRPr="00374775" w:rsidRDefault="00987104" w:rsidP="00D46D76">
      <w:pPr>
        <w:pStyle w:val="TOC1"/>
        <w:rPr>
          <w:rFonts w:asciiTheme="minorHAnsi" w:eastAsiaTheme="minorEastAsia" w:hAnsiTheme="minorHAnsi" w:cstheme="minorBidi"/>
          <w:b w:val="0"/>
          <w:noProof/>
          <w:sz w:val="22"/>
          <w:lang w:eastAsia="en-AU"/>
        </w:rPr>
      </w:pPr>
      <w:hyperlink w:anchor="_Toc436847555" w:history="1">
        <w:r w:rsidR="00D46D76" w:rsidRPr="00374775">
          <w:rPr>
            <w:noProof/>
          </w:rPr>
          <w:t xml:space="preserve">Figure 3: </w:t>
        </w:r>
        <w:r w:rsidR="00D46D76" w:rsidRPr="00374775">
          <w:rPr>
            <w:rFonts w:cs="Arial"/>
            <w:b w:val="0"/>
            <w:szCs w:val="20"/>
          </w:rPr>
          <w:t>Observed and projected changes in the average density of large hollow-bearing trees in mountain ash forests in the Central Highlands</w:t>
        </w:r>
        <w:r w:rsidR="00D46D76" w:rsidRPr="00374775">
          <w:rPr>
            <w:rFonts w:cs="Arial"/>
            <w:b w:val="0"/>
            <w:noProof/>
            <w:szCs w:val="20"/>
          </w:rPr>
          <w:t>.</w:t>
        </w:r>
        <w:r w:rsidR="00D46D76" w:rsidRPr="00374775">
          <w:rPr>
            <w:noProof/>
            <w:webHidden/>
          </w:rPr>
          <w:tab/>
        </w:r>
        <w:r w:rsidR="00374775" w:rsidRPr="00374775">
          <w:rPr>
            <w:noProof/>
            <w:webHidden/>
          </w:rPr>
          <w:t>3</w:t>
        </w:r>
        <w:r w:rsidR="0041384A" w:rsidRPr="00374775">
          <w:rPr>
            <w:noProof/>
            <w:webHidden/>
          </w:rPr>
          <w:t>3</w:t>
        </w:r>
      </w:hyperlink>
    </w:p>
    <w:p w:rsidR="002F7DCC" w:rsidRPr="00374775" w:rsidRDefault="00987104" w:rsidP="002F7DCC">
      <w:pPr>
        <w:pStyle w:val="TOC1"/>
        <w:rPr>
          <w:rFonts w:asciiTheme="minorHAnsi" w:eastAsiaTheme="minorEastAsia" w:hAnsiTheme="minorHAnsi" w:cstheme="minorBidi"/>
          <w:b w:val="0"/>
          <w:noProof/>
          <w:sz w:val="22"/>
          <w:lang w:eastAsia="en-AU"/>
        </w:rPr>
      </w:pPr>
      <w:hyperlink w:anchor="_Toc436847555" w:history="1">
        <w:r w:rsidR="002F7DCC" w:rsidRPr="00374775">
          <w:rPr>
            <w:noProof/>
          </w:rPr>
          <w:t xml:space="preserve">Figure 4: </w:t>
        </w:r>
        <w:r w:rsidR="002F7DCC" w:rsidRPr="00374775">
          <w:rPr>
            <w:rFonts w:cs="Arial"/>
            <w:b w:val="0"/>
            <w:szCs w:val="20"/>
          </w:rPr>
          <w:t xml:space="preserve">The age class of dominant trees in stands of </w:t>
        </w:r>
        <w:proofErr w:type="spellStart"/>
        <w:r w:rsidR="002F7DCC" w:rsidRPr="00374775">
          <w:rPr>
            <w:rFonts w:cs="Arial"/>
            <w:b w:val="0"/>
            <w:szCs w:val="20"/>
          </w:rPr>
          <w:t>montane</w:t>
        </w:r>
        <w:proofErr w:type="spellEnd"/>
        <w:r w:rsidR="002F7DCC" w:rsidRPr="00374775">
          <w:rPr>
            <w:rFonts w:cs="Arial"/>
            <w:b w:val="0"/>
            <w:szCs w:val="20"/>
          </w:rPr>
          <w:t xml:space="preserve"> ash forests in the Central Highlands. Decade indicates the date at which the trees germinated</w:t>
        </w:r>
        <w:r w:rsidR="002F7DCC" w:rsidRPr="00374775">
          <w:rPr>
            <w:noProof/>
            <w:webHidden/>
          </w:rPr>
          <w:tab/>
          <w:t>3</w:t>
        </w:r>
        <w:r w:rsidR="00374775" w:rsidRPr="00374775">
          <w:rPr>
            <w:noProof/>
            <w:webHidden/>
          </w:rPr>
          <w:t>4</w:t>
        </w:r>
      </w:hyperlink>
    </w:p>
    <w:p w:rsidR="00F166FD" w:rsidRPr="00374775" w:rsidRDefault="00F166FD" w:rsidP="00816C35"/>
    <w:p w:rsidR="00816C35" w:rsidRPr="00374775" w:rsidRDefault="00816C35" w:rsidP="00816C35">
      <w:pPr>
        <w:pStyle w:val="Heading1"/>
        <w:rPr>
          <w:rFonts w:ascii="Arial" w:hAnsi="Arial"/>
          <w:color w:val="auto"/>
        </w:rPr>
      </w:pPr>
      <w:bookmarkStart w:id="20" w:name="_Toc443653429"/>
      <w:r w:rsidRPr="00374775">
        <w:rPr>
          <w:rFonts w:ascii="Arial" w:hAnsi="Arial"/>
          <w:color w:val="auto"/>
        </w:rPr>
        <w:t>TABLES</w:t>
      </w:r>
      <w:bookmarkEnd w:id="20"/>
      <w:r w:rsidRPr="00374775">
        <w:rPr>
          <w:rFonts w:ascii="Arial" w:hAnsi="Arial"/>
          <w:color w:val="auto"/>
        </w:rPr>
        <w:t xml:space="preserve"> </w:t>
      </w:r>
    </w:p>
    <w:p w:rsidR="00816C35" w:rsidRPr="00374775" w:rsidRDefault="00987104" w:rsidP="00816C35">
      <w:pPr>
        <w:pStyle w:val="TOC1"/>
        <w:rPr>
          <w:rFonts w:asciiTheme="minorHAnsi" w:eastAsiaTheme="minorEastAsia" w:hAnsiTheme="minorHAnsi" w:cstheme="minorBidi"/>
          <w:b w:val="0"/>
          <w:noProof/>
          <w:sz w:val="22"/>
          <w:lang w:eastAsia="en-AU"/>
        </w:rPr>
      </w:pPr>
      <w:hyperlink w:anchor="_Toc436847554" w:history="1">
        <w:r w:rsidR="00D46D76" w:rsidRPr="00374775">
          <w:rPr>
            <w:noProof/>
            <w:szCs w:val="20"/>
          </w:rPr>
          <w:t xml:space="preserve">Table 1: </w:t>
        </w:r>
        <w:r w:rsidR="00F166FD" w:rsidRPr="00374775">
          <w:rPr>
            <w:rFonts w:cs="Arial"/>
            <w:b w:val="0"/>
            <w:color w:val="000000"/>
            <w:szCs w:val="20"/>
            <w:lang w:eastAsia="en-AU"/>
          </w:rPr>
          <w:t xml:space="preserve">Tenure of lands in ‘potential habitat’ of </w:t>
        </w:r>
        <w:proofErr w:type="spellStart"/>
        <w:r w:rsidR="00F166FD" w:rsidRPr="00374775">
          <w:rPr>
            <w:rFonts w:cs="Arial"/>
            <w:b w:val="0"/>
            <w:color w:val="000000"/>
            <w:szCs w:val="20"/>
            <w:lang w:eastAsia="en-AU"/>
          </w:rPr>
          <w:t>Leadbeater’s</w:t>
        </w:r>
        <w:proofErr w:type="spellEnd"/>
        <w:r w:rsidR="00F166FD" w:rsidRPr="00374775">
          <w:rPr>
            <w:rFonts w:cs="Arial"/>
            <w:b w:val="0"/>
            <w:color w:val="000000"/>
            <w:szCs w:val="20"/>
            <w:lang w:eastAsia="en-AU"/>
          </w:rPr>
          <w:t xml:space="preserve"> possum</w:t>
        </w:r>
        <w:r w:rsidR="00816C35" w:rsidRPr="00374775">
          <w:rPr>
            <w:b w:val="0"/>
            <w:noProof/>
            <w:webHidden/>
            <w:szCs w:val="20"/>
          </w:rPr>
          <w:tab/>
        </w:r>
      </w:hyperlink>
      <w:r w:rsidR="00374775" w:rsidRPr="00374775">
        <w:t>2</w:t>
      </w:r>
      <w:r w:rsidR="00B94F94" w:rsidRPr="00374775">
        <w:t>1</w:t>
      </w:r>
    </w:p>
    <w:p w:rsidR="00816C35" w:rsidRPr="00374775" w:rsidRDefault="00987104" w:rsidP="00816C35">
      <w:pPr>
        <w:pStyle w:val="TOC1"/>
        <w:rPr>
          <w:rFonts w:asciiTheme="minorHAnsi" w:eastAsiaTheme="minorEastAsia" w:hAnsiTheme="minorHAnsi" w:cstheme="minorBidi"/>
          <w:b w:val="0"/>
          <w:noProof/>
          <w:sz w:val="22"/>
          <w:lang w:eastAsia="en-AU"/>
        </w:rPr>
      </w:pPr>
      <w:hyperlink w:anchor="_Toc436847555" w:history="1">
        <w:r w:rsidR="00D46D76" w:rsidRPr="00374775">
          <w:rPr>
            <w:noProof/>
          </w:rPr>
          <w:t xml:space="preserve">Table 2: </w:t>
        </w:r>
        <w:r w:rsidR="00F166FD" w:rsidRPr="00374775">
          <w:rPr>
            <w:b w:val="0"/>
            <w:noProof/>
          </w:rPr>
          <w:t>Tenure</w:t>
        </w:r>
        <w:r w:rsidR="00D46D76" w:rsidRPr="00374775">
          <w:rPr>
            <w:b w:val="0"/>
            <w:szCs w:val="20"/>
          </w:rPr>
          <w:t xml:space="preserve"> of lands in modelled distribution of </w:t>
        </w:r>
        <w:proofErr w:type="spellStart"/>
        <w:r w:rsidR="00D46D76" w:rsidRPr="00374775">
          <w:rPr>
            <w:b w:val="0"/>
            <w:szCs w:val="20"/>
          </w:rPr>
          <w:t>Leadbeater’s</w:t>
        </w:r>
        <w:proofErr w:type="spellEnd"/>
        <w:r w:rsidR="00D46D76" w:rsidRPr="00374775">
          <w:rPr>
            <w:b w:val="0"/>
            <w:szCs w:val="20"/>
          </w:rPr>
          <w:t xml:space="preserve"> possum</w:t>
        </w:r>
        <w:r w:rsidR="00816C35" w:rsidRPr="00374775">
          <w:rPr>
            <w:rFonts w:cs="Arial"/>
            <w:b w:val="0"/>
            <w:noProof/>
            <w:szCs w:val="20"/>
          </w:rPr>
          <w:t>.</w:t>
        </w:r>
        <w:r w:rsidR="00816C35" w:rsidRPr="00374775">
          <w:rPr>
            <w:noProof/>
            <w:webHidden/>
          </w:rPr>
          <w:tab/>
        </w:r>
        <w:r w:rsidR="00374775" w:rsidRPr="00374775">
          <w:rPr>
            <w:noProof/>
            <w:webHidden/>
          </w:rPr>
          <w:t>2</w:t>
        </w:r>
        <w:r w:rsidR="00E76202" w:rsidRPr="00374775">
          <w:rPr>
            <w:noProof/>
            <w:webHidden/>
          </w:rPr>
          <w:t>1</w:t>
        </w:r>
      </w:hyperlink>
    </w:p>
    <w:p w:rsidR="00816C35" w:rsidRPr="00374775" w:rsidRDefault="00987104" w:rsidP="00816C35">
      <w:pPr>
        <w:pStyle w:val="TOC1"/>
        <w:rPr>
          <w:webHidden/>
        </w:rPr>
      </w:pPr>
      <w:hyperlink w:anchor="_Toc436847556" w:history="1">
        <w:r w:rsidR="00D46D76" w:rsidRPr="00374775">
          <w:rPr>
            <w:noProof/>
          </w:rPr>
          <w:t xml:space="preserve">Table 3: </w:t>
        </w:r>
        <w:r w:rsidR="00D46D76" w:rsidRPr="00374775">
          <w:rPr>
            <w:b w:val="0"/>
            <w:noProof/>
          </w:rPr>
          <w:t xml:space="preserve"> </w:t>
        </w:r>
        <w:r w:rsidR="00D46D76" w:rsidRPr="00374775">
          <w:rPr>
            <w:b w:val="0"/>
            <w:szCs w:val="20"/>
          </w:rPr>
          <w:t>Estimate</w:t>
        </w:r>
        <w:r w:rsidR="00F166FD" w:rsidRPr="00374775">
          <w:rPr>
            <w:b w:val="0"/>
            <w:szCs w:val="20"/>
          </w:rPr>
          <w:t>s of population size</w:t>
        </w:r>
        <w:r w:rsidR="00D46D76" w:rsidRPr="00374775">
          <w:rPr>
            <w:b w:val="0"/>
            <w:szCs w:val="20"/>
          </w:rPr>
          <w:t xml:space="preserve"> for </w:t>
        </w:r>
        <w:proofErr w:type="spellStart"/>
        <w:r w:rsidR="00D46D76" w:rsidRPr="00374775">
          <w:rPr>
            <w:b w:val="0"/>
            <w:szCs w:val="20"/>
          </w:rPr>
          <w:t>Leadbeater’s</w:t>
        </w:r>
        <w:proofErr w:type="spellEnd"/>
        <w:r w:rsidR="00D46D76" w:rsidRPr="00374775">
          <w:rPr>
            <w:b w:val="0"/>
            <w:szCs w:val="20"/>
          </w:rPr>
          <w:t xml:space="preserve"> possum</w:t>
        </w:r>
        <w:r w:rsidR="00816C35" w:rsidRPr="00374775">
          <w:rPr>
            <w:noProof/>
            <w:webHidden/>
          </w:rPr>
          <w:tab/>
        </w:r>
      </w:hyperlink>
      <w:r w:rsidR="000C0A11" w:rsidRPr="00374775">
        <w:rPr>
          <w:webHidden/>
        </w:rPr>
        <w:t xml:space="preserve"> </w:t>
      </w:r>
      <w:r w:rsidR="00374775" w:rsidRPr="00374775">
        <w:rPr>
          <w:webHidden/>
        </w:rPr>
        <w:t>25</w:t>
      </w:r>
    </w:p>
    <w:p w:rsidR="000C0A11" w:rsidRPr="00374775" w:rsidRDefault="00987104" w:rsidP="000C0A11">
      <w:pPr>
        <w:pStyle w:val="TOC1"/>
        <w:rPr>
          <w:rFonts w:asciiTheme="minorHAnsi" w:eastAsiaTheme="minorEastAsia" w:hAnsiTheme="minorHAnsi" w:cstheme="minorBidi"/>
          <w:b w:val="0"/>
          <w:noProof/>
          <w:sz w:val="22"/>
          <w:lang w:eastAsia="en-AU"/>
        </w:rPr>
      </w:pPr>
      <w:hyperlink w:anchor="_Toc436847554" w:history="1">
        <w:r w:rsidR="000C0A11" w:rsidRPr="00374775">
          <w:rPr>
            <w:noProof/>
            <w:szCs w:val="20"/>
          </w:rPr>
          <w:t xml:space="preserve">Table 4: </w:t>
        </w:r>
        <w:r w:rsidR="00F166FD" w:rsidRPr="00374775">
          <w:rPr>
            <w:rFonts w:cs="Arial"/>
            <w:b w:val="0"/>
            <w:szCs w:val="20"/>
          </w:rPr>
          <w:t>Indicative time frames, priorities and estimated costs ($000’s) of recovery actions over the first five years of implementation</w:t>
        </w:r>
        <w:r w:rsidR="000C0A11" w:rsidRPr="00374775">
          <w:rPr>
            <w:b w:val="0"/>
            <w:noProof/>
            <w:webHidden/>
            <w:szCs w:val="20"/>
          </w:rPr>
          <w:tab/>
        </w:r>
      </w:hyperlink>
      <w:r w:rsidR="00374775" w:rsidRPr="00374775">
        <w:t>7</w:t>
      </w:r>
      <w:r w:rsidR="00046F8D" w:rsidRPr="00374775">
        <w:t>8</w:t>
      </w:r>
    </w:p>
    <w:p w:rsidR="002F7DCC" w:rsidRPr="00013C85" w:rsidRDefault="00987104" w:rsidP="002F7DCC">
      <w:pPr>
        <w:pStyle w:val="TOC1"/>
        <w:rPr>
          <w:rFonts w:asciiTheme="minorHAnsi" w:eastAsiaTheme="minorEastAsia" w:hAnsiTheme="minorHAnsi" w:cstheme="minorBidi"/>
          <w:b w:val="0"/>
          <w:noProof/>
          <w:sz w:val="22"/>
          <w:lang w:eastAsia="en-AU"/>
        </w:rPr>
      </w:pPr>
      <w:hyperlink w:anchor="_Toc436847554" w:history="1">
        <w:r w:rsidR="002F7DCC" w:rsidRPr="00374775">
          <w:rPr>
            <w:noProof/>
            <w:szCs w:val="20"/>
          </w:rPr>
          <w:t xml:space="preserve">Table 5: </w:t>
        </w:r>
        <w:r w:rsidR="002F7DCC" w:rsidRPr="00374775">
          <w:rPr>
            <w:rFonts w:cs="Arial"/>
            <w:b w:val="0"/>
            <w:color w:val="000000"/>
            <w:szCs w:val="20"/>
            <w:lang w:eastAsia="en-AU"/>
          </w:rPr>
          <w:t>Listed threatened species and ecological communities that occur in areas likely to be affected by this plan</w:t>
        </w:r>
        <w:r w:rsidR="002F7DCC" w:rsidRPr="00374775">
          <w:rPr>
            <w:rFonts w:cs="Arial"/>
            <w:b w:val="0"/>
            <w:szCs w:val="20"/>
          </w:rPr>
          <w:t xml:space="preserve"> </w:t>
        </w:r>
        <w:r w:rsidR="002F7DCC" w:rsidRPr="00374775">
          <w:rPr>
            <w:b w:val="0"/>
            <w:noProof/>
            <w:webHidden/>
            <w:szCs w:val="20"/>
          </w:rPr>
          <w:tab/>
        </w:r>
      </w:hyperlink>
      <w:r w:rsidR="002F7DCC" w:rsidRPr="00374775">
        <w:t>8</w:t>
      </w:r>
      <w:r w:rsidR="00374775" w:rsidRPr="00374775">
        <w:t>3</w:t>
      </w:r>
    </w:p>
    <w:p w:rsidR="002F7DCC" w:rsidRPr="00EE7AE3" w:rsidRDefault="002F7DCC" w:rsidP="000C0A11">
      <w:pPr>
        <w:rPr>
          <w:szCs w:val="20"/>
        </w:rPr>
      </w:pPr>
    </w:p>
    <w:p w:rsidR="007B0E3A" w:rsidRDefault="007B0E3A" w:rsidP="007B0E3A">
      <w:pPr>
        <w:spacing w:after="0" w:line="240" w:lineRule="auto"/>
        <w:rPr>
          <w:sz w:val="22"/>
        </w:rPr>
      </w:pPr>
    </w:p>
    <w:p w:rsidR="005D390E" w:rsidRPr="005D390E" w:rsidRDefault="005D390E">
      <w:pPr>
        <w:sectPr w:rsidR="005D390E" w:rsidRPr="005D390E" w:rsidSect="00B923C7">
          <w:headerReference w:type="even" r:id="rId19"/>
          <w:headerReference w:type="default" r:id="rId20"/>
          <w:headerReference w:type="first" r:id="rId21"/>
          <w:footerReference w:type="first" r:id="rId22"/>
          <w:pgSz w:w="11906" w:h="16838" w:code="9"/>
          <w:pgMar w:top="1134" w:right="1276" w:bottom="567" w:left="1418" w:header="425" w:footer="425" w:gutter="0"/>
          <w:cols w:space="708"/>
          <w:titlePg/>
          <w:docGrid w:linePitch="360"/>
        </w:sectPr>
      </w:pPr>
    </w:p>
    <w:p w:rsidR="00C37D7E" w:rsidRDefault="00C37D7E" w:rsidP="0035132E">
      <w:pPr>
        <w:pStyle w:val="Heading1"/>
        <w:rPr>
          <w:rFonts w:ascii="Arial" w:hAnsi="Arial"/>
          <w:b/>
          <w:color w:val="auto"/>
          <w:sz w:val="28"/>
          <w:szCs w:val="28"/>
        </w:rPr>
      </w:pPr>
      <w:bookmarkStart w:id="21" w:name="_Toc256000003"/>
      <w:bookmarkStart w:id="22" w:name="_Toc414615090"/>
    </w:p>
    <w:p w:rsidR="0035132E" w:rsidRPr="006472AB" w:rsidRDefault="0009007F" w:rsidP="0035132E">
      <w:pPr>
        <w:pStyle w:val="Heading1"/>
        <w:rPr>
          <w:rFonts w:ascii="Arial" w:hAnsi="Arial"/>
          <w:b/>
          <w:color w:val="auto"/>
          <w:sz w:val="28"/>
          <w:szCs w:val="28"/>
        </w:rPr>
      </w:pPr>
      <w:bookmarkStart w:id="23" w:name="_Toc443653430"/>
      <w:r w:rsidRPr="006472AB">
        <w:rPr>
          <w:rFonts w:ascii="Arial" w:hAnsi="Arial"/>
          <w:b/>
          <w:color w:val="auto"/>
          <w:sz w:val="28"/>
          <w:szCs w:val="28"/>
        </w:rPr>
        <w:t>1</w:t>
      </w:r>
      <w:r w:rsidR="009E77AF">
        <w:rPr>
          <w:rFonts w:ascii="Arial" w:hAnsi="Arial"/>
          <w:b/>
          <w:color w:val="auto"/>
          <w:sz w:val="28"/>
          <w:szCs w:val="28"/>
        </w:rPr>
        <w:t>.</w:t>
      </w:r>
      <w:r w:rsidRPr="006472AB">
        <w:rPr>
          <w:rFonts w:ascii="Arial" w:hAnsi="Arial"/>
          <w:b/>
          <w:color w:val="auto"/>
          <w:sz w:val="28"/>
          <w:szCs w:val="28"/>
        </w:rPr>
        <w:t xml:space="preserve"> </w:t>
      </w:r>
      <w:r w:rsidRPr="006472AB">
        <w:rPr>
          <w:rFonts w:ascii="Arial" w:hAnsi="Arial"/>
          <w:b/>
          <w:color w:val="auto"/>
          <w:sz w:val="28"/>
          <w:szCs w:val="28"/>
        </w:rPr>
        <w:tab/>
        <w:t>SUMMARY</w:t>
      </w:r>
      <w:bookmarkEnd w:id="21"/>
      <w:bookmarkEnd w:id="22"/>
      <w:bookmarkEnd w:id="23"/>
    </w:p>
    <w:p w:rsidR="00682E0D" w:rsidRPr="001F7BCB" w:rsidRDefault="00682E0D" w:rsidP="00682E0D">
      <w:pPr>
        <w:pStyle w:val="Heading3"/>
        <w:spacing w:after="120"/>
        <w:rPr>
          <w:sz w:val="22"/>
        </w:rPr>
      </w:pPr>
      <w:bookmarkStart w:id="24" w:name="_Toc443653431"/>
      <w:r w:rsidRPr="001F7BCB">
        <w:rPr>
          <w:sz w:val="22"/>
        </w:rPr>
        <w:t>Background</w:t>
      </w:r>
      <w:bookmarkEnd w:id="24"/>
    </w:p>
    <w:p w:rsidR="00682E0D" w:rsidRPr="001F7BCB" w:rsidRDefault="00682E0D" w:rsidP="00682E0D">
      <w:pPr>
        <w:spacing w:after="120"/>
        <w:rPr>
          <w:rFonts w:cs="Arial"/>
          <w:sz w:val="22"/>
        </w:rPr>
      </w:pPr>
      <w:r w:rsidRPr="001F7BCB">
        <w:rPr>
          <w:rFonts w:cs="Arial"/>
          <w:sz w:val="22"/>
        </w:rPr>
        <w:t xml:space="preserve">This </w:t>
      </w:r>
      <w:r w:rsidR="000F008B">
        <w:rPr>
          <w:rFonts w:cs="Arial"/>
          <w:sz w:val="22"/>
        </w:rPr>
        <w:t>R</w:t>
      </w:r>
      <w:r w:rsidR="000F008B" w:rsidRPr="001F7BCB">
        <w:rPr>
          <w:rFonts w:cs="Arial"/>
          <w:sz w:val="22"/>
        </w:rPr>
        <w:t xml:space="preserve">ecovery </w:t>
      </w:r>
      <w:r w:rsidR="000F008B">
        <w:rPr>
          <w:rFonts w:cs="Arial"/>
          <w:sz w:val="22"/>
        </w:rPr>
        <w:t>P</w:t>
      </w:r>
      <w:r w:rsidR="000F008B" w:rsidRPr="001F7BCB">
        <w:rPr>
          <w:rFonts w:cs="Arial"/>
          <w:sz w:val="22"/>
        </w:rPr>
        <w:t xml:space="preserve">lan </w:t>
      </w:r>
      <w:r w:rsidRPr="001F7BCB">
        <w:rPr>
          <w:rFonts w:cs="Arial"/>
          <w:sz w:val="22"/>
        </w:rPr>
        <w:t xml:space="preserve">replaces the initial (1997) </w:t>
      </w:r>
      <w:r w:rsidR="000F008B">
        <w:rPr>
          <w:rFonts w:cs="Arial"/>
          <w:sz w:val="22"/>
        </w:rPr>
        <w:t>R</w:t>
      </w:r>
      <w:r w:rsidR="000F008B" w:rsidRPr="001F7BCB">
        <w:rPr>
          <w:rFonts w:cs="Arial"/>
          <w:sz w:val="22"/>
        </w:rPr>
        <w:t xml:space="preserve">ecovery </w:t>
      </w:r>
      <w:r w:rsidR="000F008B">
        <w:rPr>
          <w:rFonts w:cs="Arial"/>
          <w:sz w:val="22"/>
        </w:rPr>
        <w:t>P</w:t>
      </w:r>
      <w:r w:rsidR="000F008B" w:rsidRPr="001F7BCB">
        <w:rPr>
          <w:rFonts w:cs="Arial"/>
          <w:sz w:val="22"/>
        </w:rPr>
        <w:t xml:space="preserve">lan </w:t>
      </w:r>
      <w:r w:rsidRPr="001F7BCB">
        <w:rPr>
          <w:rFonts w:cs="Arial"/>
          <w:sz w:val="22"/>
        </w:rPr>
        <w:t xml:space="preserve">for </w:t>
      </w:r>
      <w:proofErr w:type="spellStart"/>
      <w:r w:rsidRPr="001F7BCB">
        <w:rPr>
          <w:rFonts w:cs="Arial"/>
          <w:sz w:val="22"/>
        </w:rPr>
        <w:t>Leadbeater’s</w:t>
      </w:r>
      <w:proofErr w:type="spellEnd"/>
      <w:r w:rsidRPr="001F7BCB">
        <w:rPr>
          <w:rFonts w:cs="Arial"/>
          <w:sz w:val="22"/>
        </w:rPr>
        <w:t xml:space="preserve"> possum </w:t>
      </w:r>
      <w:proofErr w:type="spellStart"/>
      <w:r w:rsidRPr="001F7BCB">
        <w:rPr>
          <w:rFonts w:cs="Arial"/>
          <w:i/>
          <w:sz w:val="22"/>
        </w:rPr>
        <w:t>Gymnobelideus</w:t>
      </w:r>
      <w:proofErr w:type="spellEnd"/>
      <w:r w:rsidRPr="001F7BCB">
        <w:rPr>
          <w:rFonts w:cs="Arial"/>
          <w:i/>
          <w:sz w:val="22"/>
        </w:rPr>
        <w:t xml:space="preserve"> </w:t>
      </w:r>
      <w:proofErr w:type="spellStart"/>
      <w:r w:rsidRPr="001F7BCB">
        <w:rPr>
          <w:rFonts w:cs="Arial"/>
          <w:i/>
          <w:sz w:val="22"/>
        </w:rPr>
        <w:t>leadbeateri</w:t>
      </w:r>
      <w:proofErr w:type="spellEnd"/>
      <w:r w:rsidRPr="001F7BCB">
        <w:rPr>
          <w:rFonts w:cs="Arial"/>
          <w:sz w:val="22"/>
        </w:rPr>
        <w:t xml:space="preserve">. </w:t>
      </w:r>
      <w:proofErr w:type="spellStart"/>
      <w:r w:rsidRPr="001F7BCB">
        <w:rPr>
          <w:rFonts w:cs="Arial"/>
          <w:sz w:val="22"/>
        </w:rPr>
        <w:t>Leadbeater’s</w:t>
      </w:r>
      <w:proofErr w:type="spellEnd"/>
      <w:r w:rsidRPr="001F7BCB">
        <w:rPr>
          <w:rFonts w:cs="Arial"/>
          <w:sz w:val="22"/>
        </w:rPr>
        <w:t xml:space="preserve"> possum is a </w:t>
      </w:r>
      <w:proofErr w:type="spellStart"/>
      <w:r w:rsidRPr="001F7BCB">
        <w:rPr>
          <w:rFonts w:cs="Arial"/>
          <w:sz w:val="22"/>
        </w:rPr>
        <w:t>phylogenetically</w:t>
      </w:r>
      <w:proofErr w:type="spellEnd"/>
      <w:r w:rsidRPr="001F7BCB">
        <w:rPr>
          <w:rFonts w:cs="Arial"/>
          <w:sz w:val="22"/>
        </w:rPr>
        <w:t xml:space="preserve"> distinctive species </w:t>
      </w:r>
      <w:r w:rsidR="009F4A47">
        <w:rPr>
          <w:rFonts w:cs="Arial"/>
          <w:sz w:val="22"/>
        </w:rPr>
        <w:t>and</w:t>
      </w:r>
      <w:r w:rsidRPr="001F7BCB">
        <w:rPr>
          <w:rFonts w:cs="Arial"/>
          <w:sz w:val="22"/>
        </w:rPr>
        <w:t xml:space="preserve"> is the only mammal species endemic to Victoria.</w:t>
      </w:r>
    </w:p>
    <w:p w:rsidR="00682E0D" w:rsidRPr="001F7BCB" w:rsidRDefault="00682E0D" w:rsidP="00682E0D">
      <w:pPr>
        <w:spacing w:after="120"/>
        <w:rPr>
          <w:rFonts w:cs="Arial"/>
          <w:sz w:val="22"/>
        </w:rPr>
      </w:pPr>
      <w:r w:rsidRPr="001F7BCB">
        <w:rPr>
          <w:rFonts w:cs="Arial"/>
          <w:sz w:val="22"/>
        </w:rPr>
        <w:t xml:space="preserve">This </w:t>
      </w:r>
      <w:r w:rsidR="005C5F5C">
        <w:rPr>
          <w:rFonts w:cs="Arial"/>
          <w:sz w:val="22"/>
        </w:rPr>
        <w:t>P</w:t>
      </w:r>
      <w:r w:rsidR="005C5F5C" w:rsidRPr="001F7BCB">
        <w:rPr>
          <w:rFonts w:cs="Arial"/>
          <w:sz w:val="22"/>
        </w:rPr>
        <w:t xml:space="preserve">lan </w:t>
      </w:r>
      <w:r w:rsidRPr="001F7BCB">
        <w:rPr>
          <w:rFonts w:cs="Arial"/>
          <w:sz w:val="22"/>
        </w:rPr>
        <w:t xml:space="preserve">recognises that although substantial research and conservation achievements have been made associated with the previous </w:t>
      </w:r>
      <w:r w:rsidR="000F008B">
        <w:rPr>
          <w:rFonts w:cs="Arial"/>
          <w:sz w:val="22"/>
        </w:rPr>
        <w:t>R</w:t>
      </w:r>
      <w:r w:rsidR="000F008B" w:rsidRPr="001F7BCB">
        <w:rPr>
          <w:rFonts w:cs="Arial"/>
          <w:sz w:val="22"/>
        </w:rPr>
        <w:t xml:space="preserve">ecovery </w:t>
      </w:r>
      <w:r w:rsidR="000F008B">
        <w:rPr>
          <w:rFonts w:cs="Arial"/>
          <w:sz w:val="22"/>
        </w:rPr>
        <w:t>P</w:t>
      </w:r>
      <w:r w:rsidR="000F008B" w:rsidRPr="001F7BCB">
        <w:rPr>
          <w:rFonts w:cs="Arial"/>
          <w:sz w:val="22"/>
        </w:rPr>
        <w:t xml:space="preserve">lan </w:t>
      </w:r>
      <w:r w:rsidRPr="001F7BCB">
        <w:rPr>
          <w:rFonts w:cs="Arial"/>
          <w:sz w:val="22"/>
        </w:rPr>
        <w:t xml:space="preserve">and other initiatives, the status of </w:t>
      </w:r>
      <w:proofErr w:type="spellStart"/>
      <w:r w:rsidRPr="001F7BCB">
        <w:rPr>
          <w:rFonts w:cs="Arial"/>
          <w:sz w:val="22"/>
        </w:rPr>
        <w:t>Leadbeater’s</w:t>
      </w:r>
      <w:proofErr w:type="spellEnd"/>
      <w:r w:rsidRPr="001F7BCB">
        <w:rPr>
          <w:rFonts w:cs="Arial"/>
          <w:sz w:val="22"/>
        </w:rPr>
        <w:t xml:space="preserve"> possum is declining severely, such that it has recently (April 2015) been up-listed to Critically Endangered under national legislation. Based on the extent of recent, current and projected decline, the 2015 Australian </w:t>
      </w:r>
      <w:r w:rsidRPr="001F7BCB">
        <w:rPr>
          <w:rFonts w:cs="Arial"/>
          <w:i/>
          <w:sz w:val="22"/>
        </w:rPr>
        <w:t>Threatened Species Strategy</w:t>
      </w:r>
      <w:r w:rsidRPr="001F7BCB">
        <w:rPr>
          <w:rFonts w:cs="Arial"/>
          <w:sz w:val="22"/>
        </w:rPr>
        <w:t xml:space="preserve"> listed this species as one of only two mammal species with ‘emergency’ priority for conservation management.</w:t>
      </w:r>
    </w:p>
    <w:p w:rsidR="00682E0D" w:rsidRPr="003A0DA6" w:rsidRDefault="00682E0D" w:rsidP="00682E0D">
      <w:pPr>
        <w:spacing w:after="120"/>
        <w:rPr>
          <w:sz w:val="22"/>
        </w:rPr>
      </w:pPr>
      <w:r w:rsidRPr="001F7BCB">
        <w:rPr>
          <w:rFonts w:cs="Arial"/>
          <w:sz w:val="22"/>
        </w:rPr>
        <w:t xml:space="preserve">This </w:t>
      </w:r>
      <w:r w:rsidR="005C5F5C">
        <w:rPr>
          <w:rFonts w:cs="Arial"/>
          <w:sz w:val="22"/>
        </w:rPr>
        <w:t>P</w:t>
      </w:r>
      <w:r w:rsidR="005C5F5C" w:rsidRPr="001F7BCB">
        <w:rPr>
          <w:rFonts w:cs="Arial"/>
          <w:sz w:val="22"/>
        </w:rPr>
        <w:t xml:space="preserve">lan </w:t>
      </w:r>
      <w:r w:rsidRPr="001F7BCB">
        <w:rPr>
          <w:rFonts w:cs="Arial"/>
          <w:sz w:val="22"/>
        </w:rPr>
        <w:t xml:space="preserve">focuses particularly on the main threat to this species – decline in the extent, quality and connectivity of suitable habitat, with this decline due mostly to historic, current and projected severe </w:t>
      </w:r>
      <w:r w:rsidR="005C5F5C">
        <w:rPr>
          <w:rFonts w:cs="Arial"/>
          <w:sz w:val="22"/>
        </w:rPr>
        <w:t>bush</w:t>
      </w:r>
      <w:r w:rsidRPr="001F7BCB">
        <w:rPr>
          <w:rFonts w:cs="Arial"/>
          <w:sz w:val="22"/>
        </w:rPr>
        <w:t xml:space="preserve">fire and </w:t>
      </w:r>
      <w:r w:rsidR="00B0504A">
        <w:rPr>
          <w:rFonts w:cs="Arial"/>
          <w:sz w:val="22"/>
        </w:rPr>
        <w:t>changed</w:t>
      </w:r>
      <w:r w:rsidR="00B0504A" w:rsidRPr="001F7BCB">
        <w:rPr>
          <w:rFonts w:cs="Arial"/>
          <w:sz w:val="22"/>
        </w:rPr>
        <w:t xml:space="preserve"> </w:t>
      </w:r>
      <w:r w:rsidRPr="001F7BCB">
        <w:rPr>
          <w:rFonts w:cs="Arial"/>
          <w:sz w:val="22"/>
        </w:rPr>
        <w:t>fire regimes,</w:t>
      </w:r>
      <w:r>
        <w:rPr>
          <w:rFonts w:cs="Arial"/>
          <w:sz w:val="22"/>
        </w:rPr>
        <w:t xml:space="preserve"> timber harvesting</w:t>
      </w:r>
      <w:r w:rsidR="006234D5">
        <w:rPr>
          <w:rFonts w:cs="Arial"/>
          <w:sz w:val="22"/>
        </w:rPr>
        <w:t xml:space="preserve"> and loss of hollow-bearing trees</w:t>
      </w:r>
      <w:r>
        <w:rPr>
          <w:rFonts w:cs="Arial"/>
          <w:sz w:val="22"/>
        </w:rPr>
        <w:t xml:space="preserve">. </w:t>
      </w:r>
      <w:r>
        <w:rPr>
          <w:sz w:val="22"/>
        </w:rPr>
        <w:t xml:space="preserve">Conservation planning for </w:t>
      </w:r>
      <w:proofErr w:type="spellStart"/>
      <w:r>
        <w:rPr>
          <w:sz w:val="22"/>
        </w:rPr>
        <w:t>Leadbeater’s</w:t>
      </w:r>
      <w:proofErr w:type="spellEnd"/>
      <w:r>
        <w:rPr>
          <w:sz w:val="22"/>
        </w:rPr>
        <w:t xml:space="preserve"> possum is a long-term proposition and commitment.</w:t>
      </w:r>
      <w:r>
        <w:rPr>
          <w:rFonts w:cs="Arial"/>
          <w:sz w:val="22"/>
        </w:rPr>
        <w:t xml:space="preserve"> </w:t>
      </w:r>
      <w:r w:rsidRPr="001F7BCB">
        <w:rPr>
          <w:rFonts w:cs="Arial"/>
          <w:sz w:val="22"/>
        </w:rPr>
        <w:t>Because of the impacts of historic fire and other disturbance</w:t>
      </w:r>
      <w:r w:rsidR="005C5F5C">
        <w:rPr>
          <w:rFonts w:cs="Arial"/>
          <w:sz w:val="22"/>
        </w:rPr>
        <w:t>s</w:t>
      </w:r>
      <w:r w:rsidRPr="001F7BCB">
        <w:rPr>
          <w:rFonts w:cs="Arial"/>
          <w:sz w:val="22"/>
        </w:rPr>
        <w:t xml:space="preserve">, the availability of suitable habitat is predicted to decline for at least another 40-50 years, such that it will be extremely challenging to achieve recovery of this species in the short term. </w:t>
      </w:r>
      <w:r>
        <w:rPr>
          <w:sz w:val="22"/>
        </w:rPr>
        <w:t>Actions taken now to enhance its conservation status are unlikely to reverse the current decline in the extent of its suitable habitat or of its population over the 10-year period of this plan</w:t>
      </w:r>
      <w:r w:rsidR="005F7FEE">
        <w:rPr>
          <w:sz w:val="22"/>
        </w:rPr>
        <w:t xml:space="preserve">, but </w:t>
      </w:r>
      <w:r w:rsidR="00865EA4">
        <w:rPr>
          <w:sz w:val="22"/>
        </w:rPr>
        <w:t>they will</w:t>
      </w:r>
      <w:r w:rsidR="005F7FEE">
        <w:rPr>
          <w:sz w:val="22"/>
        </w:rPr>
        <w:t xml:space="preserve"> help to slow this rate of decline</w:t>
      </w:r>
      <w:r>
        <w:rPr>
          <w:sz w:val="22"/>
        </w:rPr>
        <w:t xml:space="preserve">. </w:t>
      </w:r>
      <w:r w:rsidR="00865EA4">
        <w:rPr>
          <w:sz w:val="22"/>
        </w:rPr>
        <w:t>And importantly</w:t>
      </w:r>
      <w:r>
        <w:rPr>
          <w:sz w:val="22"/>
        </w:rPr>
        <w:t>, actions taken or not taken now will affect its likelihood of extinction over a 50 to 100 year timeframe.</w:t>
      </w:r>
    </w:p>
    <w:p w:rsidR="00682E0D" w:rsidRPr="001F7BCB" w:rsidRDefault="00682E0D" w:rsidP="00682E0D">
      <w:pPr>
        <w:spacing w:after="120"/>
        <w:rPr>
          <w:rFonts w:cs="Arial"/>
          <w:sz w:val="22"/>
        </w:rPr>
      </w:pPr>
    </w:p>
    <w:p w:rsidR="00682E0D" w:rsidRPr="00230A82" w:rsidRDefault="00682E0D" w:rsidP="00682E0D">
      <w:pPr>
        <w:pStyle w:val="Heading3"/>
        <w:spacing w:after="120"/>
        <w:rPr>
          <w:sz w:val="22"/>
        </w:rPr>
      </w:pPr>
      <w:bookmarkStart w:id="25" w:name="_Toc443653432"/>
      <w:r w:rsidRPr="00230A82">
        <w:rPr>
          <w:sz w:val="22"/>
        </w:rPr>
        <w:t xml:space="preserve">Recovery </w:t>
      </w:r>
      <w:r w:rsidR="000F008B">
        <w:rPr>
          <w:sz w:val="22"/>
        </w:rPr>
        <w:t>P</w:t>
      </w:r>
      <w:r w:rsidR="000F008B" w:rsidRPr="00230A82">
        <w:rPr>
          <w:sz w:val="22"/>
        </w:rPr>
        <w:t xml:space="preserve">lan </w:t>
      </w:r>
      <w:r w:rsidRPr="00230A82">
        <w:rPr>
          <w:sz w:val="22"/>
        </w:rPr>
        <w:t>context</w:t>
      </w:r>
      <w:bookmarkEnd w:id="25"/>
    </w:p>
    <w:p w:rsidR="001B7B9D" w:rsidRDefault="001B7B9D" w:rsidP="001B7B9D">
      <w:pPr>
        <w:pStyle w:val="Footer"/>
        <w:spacing w:after="200" w:line="276" w:lineRule="auto"/>
        <w:rPr>
          <w:rFonts w:cs="Arial"/>
          <w:bCs/>
          <w:sz w:val="22"/>
        </w:rPr>
      </w:pPr>
      <w:r>
        <w:rPr>
          <w:rFonts w:cs="Arial"/>
          <w:bCs/>
          <w:sz w:val="22"/>
        </w:rPr>
        <w:t xml:space="preserve">The recovery </w:t>
      </w:r>
      <w:r w:rsidR="005C5F5C">
        <w:rPr>
          <w:rFonts w:cs="Arial"/>
          <w:bCs/>
          <w:sz w:val="22"/>
        </w:rPr>
        <w:t xml:space="preserve">objectives and </w:t>
      </w:r>
      <w:r>
        <w:rPr>
          <w:rFonts w:cs="Arial"/>
          <w:bCs/>
          <w:sz w:val="22"/>
        </w:rPr>
        <w:t>actions proposed here are informed by a set of general principles and requirements. These include:</w:t>
      </w:r>
    </w:p>
    <w:p w:rsidR="001B7B9D" w:rsidRDefault="001B7B9D" w:rsidP="001B7B9D">
      <w:pPr>
        <w:pStyle w:val="Footer"/>
        <w:spacing w:after="120" w:line="276" w:lineRule="auto"/>
        <w:rPr>
          <w:rFonts w:cs="Arial"/>
          <w:bCs/>
          <w:sz w:val="22"/>
          <w:highlight w:val="yellow"/>
        </w:rPr>
      </w:pPr>
      <w:r>
        <w:rPr>
          <w:rFonts w:cs="Arial"/>
          <w:bCs/>
          <w:sz w:val="22"/>
        </w:rPr>
        <w:t xml:space="preserve">(1) </w:t>
      </w:r>
      <w:proofErr w:type="gramStart"/>
      <w:r>
        <w:rPr>
          <w:rFonts w:cs="Arial"/>
          <w:bCs/>
          <w:sz w:val="22"/>
        </w:rPr>
        <w:t>that</w:t>
      </w:r>
      <w:proofErr w:type="gramEnd"/>
      <w:r>
        <w:rPr>
          <w:rFonts w:cs="Arial"/>
          <w:bCs/>
          <w:sz w:val="22"/>
        </w:rPr>
        <w:t xml:space="preserve"> the pre-eminent purpose of this </w:t>
      </w:r>
      <w:r w:rsidR="000F008B">
        <w:rPr>
          <w:rFonts w:cs="Arial"/>
          <w:bCs/>
          <w:sz w:val="22"/>
        </w:rPr>
        <w:t xml:space="preserve">Recovery Plan </w:t>
      </w:r>
      <w:r>
        <w:rPr>
          <w:rFonts w:cs="Arial"/>
          <w:bCs/>
          <w:sz w:val="22"/>
        </w:rPr>
        <w:t xml:space="preserve">is to stop the decline and support the recovery of </w:t>
      </w:r>
      <w:proofErr w:type="spellStart"/>
      <w:r>
        <w:rPr>
          <w:rFonts w:cs="Arial"/>
          <w:bCs/>
          <w:sz w:val="22"/>
        </w:rPr>
        <w:t>Leadbeater’s</w:t>
      </w:r>
      <w:proofErr w:type="spellEnd"/>
      <w:r>
        <w:rPr>
          <w:rFonts w:cs="Arial"/>
          <w:bCs/>
          <w:sz w:val="22"/>
        </w:rPr>
        <w:t xml:space="preserve"> possum so that its chances of long-term survival in nature are maximised;</w:t>
      </w:r>
      <w:r w:rsidRPr="00112209">
        <w:rPr>
          <w:rFonts w:cs="Arial"/>
          <w:bCs/>
          <w:sz w:val="22"/>
          <w:highlight w:val="yellow"/>
        </w:rPr>
        <w:t xml:space="preserve"> </w:t>
      </w:r>
    </w:p>
    <w:p w:rsidR="00682E0D" w:rsidRPr="001B7B9D" w:rsidRDefault="00682E0D" w:rsidP="001B7B9D">
      <w:pPr>
        <w:pStyle w:val="Footer"/>
        <w:spacing w:after="120" w:line="276" w:lineRule="auto"/>
        <w:rPr>
          <w:rFonts w:cs="Arial"/>
          <w:bCs/>
          <w:sz w:val="22"/>
        </w:rPr>
      </w:pPr>
      <w:r w:rsidRPr="001B7B9D">
        <w:rPr>
          <w:rFonts w:cs="Arial"/>
          <w:bCs/>
          <w:sz w:val="22"/>
        </w:rPr>
        <w:t xml:space="preserve">(2) that recovery objectives and actions delineated here </w:t>
      </w:r>
      <w:r w:rsidR="00DC4C5E" w:rsidRPr="001B7B9D">
        <w:rPr>
          <w:rFonts w:cs="Arial"/>
          <w:bCs/>
          <w:sz w:val="22"/>
        </w:rPr>
        <w:t>are</w:t>
      </w:r>
      <w:r w:rsidRPr="001B7B9D">
        <w:rPr>
          <w:rFonts w:cs="Arial"/>
          <w:bCs/>
          <w:sz w:val="22"/>
        </w:rPr>
        <w:t xml:space="preserve"> informed appropriately by a very substantial evidence base arising from intensive research that has spanned several decades and is ongoing, and that evidence from research should continue to inform recovery actions;</w:t>
      </w:r>
    </w:p>
    <w:p w:rsidR="00682E0D" w:rsidRPr="001B7B9D" w:rsidRDefault="00682E0D" w:rsidP="00682E0D">
      <w:pPr>
        <w:pStyle w:val="Footer"/>
        <w:spacing w:after="120" w:line="276" w:lineRule="auto"/>
        <w:rPr>
          <w:rFonts w:cs="Arial"/>
          <w:bCs/>
          <w:sz w:val="22"/>
        </w:rPr>
      </w:pPr>
      <w:r w:rsidRPr="001B7B9D">
        <w:rPr>
          <w:rFonts w:cs="Arial"/>
          <w:bCs/>
          <w:sz w:val="22"/>
        </w:rPr>
        <w:t>(3) that while existing recovery actions have contributed to some conservation advances, they have been, and are likely to continue to be, insufficient to recover the species, hence a substantially new or more committed management response is required;</w:t>
      </w:r>
    </w:p>
    <w:p w:rsidR="00682E0D" w:rsidRPr="001B7B9D" w:rsidRDefault="00682E0D" w:rsidP="00682E0D">
      <w:pPr>
        <w:pStyle w:val="Footer"/>
        <w:spacing w:after="120" w:line="276" w:lineRule="auto"/>
        <w:rPr>
          <w:rFonts w:cs="Arial"/>
          <w:bCs/>
          <w:sz w:val="22"/>
        </w:rPr>
      </w:pPr>
      <w:r w:rsidRPr="001B7B9D">
        <w:rPr>
          <w:rFonts w:cs="Arial"/>
          <w:bCs/>
          <w:sz w:val="22"/>
        </w:rPr>
        <w:t xml:space="preserve">(4) that the overwhelming majority of the known population of </w:t>
      </w:r>
      <w:proofErr w:type="spellStart"/>
      <w:r w:rsidRPr="001B7B9D">
        <w:rPr>
          <w:rFonts w:cs="Arial"/>
          <w:bCs/>
          <w:sz w:val="22"/>
        </w:rPr>
        <w:t>Leadbeater’s</w:t>
      </w:r>
      <w:proofErr w:type="spellEnd"/>
      <w:r w:rsidRPr="001B7B9D">
        <w:rPr>
          <w:rFonts w:cs="Arial"/>
          <w:bCs/>
          <w:sz w:val="22"/>
        </w:rPr>
        <w:t xml:space="preserve"> possum is confined to the Central Highlands </w:t>
      </w:r>
      <w:proofErr w:type="spellStart"/>
      <w:r w:rsidRPr="001B7B9D">
        <w:rPr>
          <w:rFonts w:cs="Arial"/>
          <w:bCs/>
          <w:sz w:val="22"/>
        </w:rPr>
        <w:t>montane</w:t>
      </w:r>
      <w:proofErr w:type="spellEnd"/>
      <w:r w:rsidRPr="001B7B9D">
        <w:rPr>
          <w:rFonts w:cs="Arial"/>
          <w:bCs/>
          <w:sz w:val="22"/>
        </w:rPr>
        <w:t xml:space="preserve"> ash forest, and that the development of effective conservation management actions – including reducing the risk of landscape</w:t>
      </w:r>
      <w:r w:rsidR="00B11714">
        <w:rPr>
          <w:rFonts w:cs="Arial"/>
          <w:bCs/>
          <w:sz w:val="22"/>
        </w:rPr>
        <w:t>-scale</w:t>
      </w:r>
      <w:r w:rsidRPr="001B7B9D">
        <w:rPr>
          <w:rFonts w:cs="Arial"/>
          <w:bCs/>
          <w:sz w:val="22"/>
        </w:rPr>
        <w:t xml:space="preserve"> fire – for this species in this region is most critical to the species’ likelihood of recovery;</w:t>
      </w:r>
    </w:p>
    <w:p w:rsidR="00682E0D" w:rsidRPr="001B7B9D" w:rsidRDefault="00682E0D" w:rsidP="00682E0D">
      <w:pPr>
        <w:pStyle w:val="Footer"/>
        <w:spacing w:after="120" w:line="276" w:lineRule="auto"/>
        <w:rPr>
          <w:rFonts w:cs="Arial"/>
          <w:bCs/>
          <w:sz w:val="22"/>
        </w:rPr>
      </w:pPr>
      <w:r w:rsidRPr="001B7B9D">
        <w:rPr>
          <w:rFonts w:cs="Arial"/>
          <w:bCs/>
          <w:sz w:val="22"/>
        </w:rPr>
        <w:t xml:space="preserve">(5) but that, on current trends, there is an unacceptably high risk of extinction for the species in this region, especially through </w:t>
      </w:r>
      <w:r w:rsidR="00613F2E">
        <w:rPr>
          <w:rFonts w:cs="Arial"/>
          <w:bCs/>
          <w:sz w:val="22"/>
        </w:rPr>
        <w:t>extensive</w:t>
      </w:r>
      <w:r w:rsidR="00613F2E" w:rsidRPr="001B7B9D">
        <w:rPr>
          <w:rFonts w:cs="Arial"/>
          <w:bCs/>
          <w:sz w:val="22"/>
        </w:rPr>
        <w:t xml:space="preserve"> </w:t>
      </w:r>
      <w:r w:rsidR="001B7B9D" w:rsidRPr="001B7B9D">
        <w:rPr>
          <w:rFonts w:cs="Arial"/>
          <w:bCs/>
          <w:sz w:val="22"/>
        </w:rPr>
        <w:t>bush</w:t>
      </w:r>
      <w:r w:rsidRPr="001B7B9D">
        <w:rPr>
          <w:rFonts w:cs="Arial"/>
          <w:bCs/>
          <w:sz w:val="22"/>
        </w:rPr>
        <w:t xml:space="preserve">fire, and hence there is a need to try to spread this risk through attempts to establish subpopulations of the species in the most suitable habitat outside this region; </w:t>
      </w:r>
    </w:p>
    <w:p w:rsidR="00682E0D" w:rsidRPr="001B7B9D" w:rsidRDefault="00682E0D" w:rsidP="00682E0D">
      <w:pPr>
        <w:pStyle w:val="Footer"/>
        <w:spacing w:after="120" w:line="276" w:lineRule="auto"/>
        <w:rPr>
          <w:rFonts w:cs="Arial"/>
          <w:bCs/>
          <w:sz w:val="22"/>
        </w:rPr>
      </w:pPr>
      <w:r w:rsidRPr="001B7B9D">
        <w:rPr>
          <w:rFonts w:cs="Arial"/>
          <w:bCs/>
          <w:sz w:val="22"/>
        </w:rPr>
        <w:lastRenderedPageBreak/>
        <w:t>(6) that conservation effort needs to attempt to secure both the Central Highlands (</w:t>
      </w:r>
      <w:proofErr w:type="spellStart"/>
      <w:r w:rsidRPr="001B7B9D">
        <w:rPr>
          <w:rFonts w:cs="Arial"/>
          <w:bCs/>
          <w:sz w:val="22"/>
        </w:rPr>
        <w:t>montane</w:t>
      </w:r>
      <w:proofErr w:type="spellEnd"/>
      <w:r w:rsidRPr="001B7B9D">
        <w:rPr>
          <w:rFonts w:cs="Arial"/>
          <w:bCs/>
          <w:sz w:val="22"/>
        </w:rPr>
        <w:t xml:space="preserve"> ash and snow gum) subpopulations and the lowland swamp forest subpopulation (an Evolutionarily Significant Unit), with this latter one particularly at risk of imminent extinction;</w:t>
      </w:r>
    </w:p>
    <w:p w:rsidR="00682E0D" w:rsidRPr="001B7B9D" w:rsidRDefault="00682E0D" w:rsidP="00682E0D">
      <w:pPr>
        <w:pStyle w:val="Footer"/>
        <w:spacing w:after="120" w:line="276" w:lineRule="auto"/>
        <w:rPr>
          <w:rFonts w:cs="Arial"/>
          <w:bCs/>
          <w:sz w:val="22"/>
        </w:rPr>
      </w:pPr>
      <w:r w:rsidRPr="001B7B9D">
        <w:rPr>
          <w:rFonts w:cs="Arial"/>
          <w:bCs/>
          <w:sz w:val="22"/>
        </w:rPr>
        <w:t xml:space="preserve">(7) that conservation success will not be achieved by management actions alone, but will depend also upon refinement and </w:t>
      </w:r>
      <w:proofErr w:type="spellStart"/>
      <w:r w:rsidRPr="001B7B9D">
        <w:rPr>
          <w:rFonts w:cs="Arial"/>
          <w:bCs/>
          <w:sz w:val="22"/>
        </w:rPr>
        <w:t>complementarity</w:t>
      </w:r>
      <w:proofErr w:type="spellEnd"/>
      <w:r w:rsidRPr="001B7B9D">
        <w:rPr>
          <w:rFonts w:cs="Arial"/>
          <w:bCs/>
          <w:sz w:val="22"/>
        </w:rPr>
        <w:t xml:space="preserve"> of existing and future planning and policy setting</w:t>
      </w:r>
      <w:r w:rsidR="00DC4C5E" w:rsidRPr="001B7B9D">
        <w:rPr>
          <w:rFonts w:cs="Arial"/>
          <w:bCs/>
          <w:sz w:val="22"/>
        </w:rPr>
        <w:t>s</w:t>
      </w:r>
      <w:r w:rsidRPr="001B7B9D">
        <w:rPr>
          <w:rFonts w:cs="Arial"/>
          <w:bCs/>
          <w:sz w:val="22"/>
        </w:rPr>
        <w:t xml:space="preserve">, such that these </w:t>
      </w:r>
      <w:r w:rsidRPr="001B7B9D">
        <w:rPr>
          <w:rFonts w:cs="Arial"/>
          <w:sz w:val="22"/>
        </w:rPr>
        <w:t xml:space="preserve">contribute appropriately to maximising the chances of long-term survival of </w:t>
      </w:r>
      <w:proofErr w:type="spellStart"/>
      <w:r w:rsidRPr="001B7B9D">
        <w:rPr>
          <w:rFonts w:cs="Arial"/>
          <w:sz w:val="22"/>
        </w:rPr>
        <w:t>Leadbeater’s</w:t>
      </w:r>
      <w:proofErr w:type="spellEnd"/>
      <w:r w:rsidRPr="001B7B9D">
        <w:rPr>
          <w:rFonts w:cs="Arial"/>
          <w:sz w:val="22"/>
        </w:rPr>
        <w:t xml:space="preserve"> possum in nature; and</w:t>
      </w:r>
    </w:p>
    <w:p w:rsidR="00682E0D" w:rsidRPr="001B7B9D" w:rsidRDefault="00682E0D" w:rsidP="00682E0D">
      <w:pPr>
        <w:pStyle w:val="Footer"/>
        <w:spacing w:after="120" w:line="276" w:lineRule="auto"/>
        <w:rPr>
          <w:rFonts w:cs="Arial"/>
          <w:bCs/>
          <w:sz w:val="22"/>
        </w:rPr>
      </w:pPr>
      <w:r w:rsidRPr="001B7B9D">
        <w:rPr>
          <w:rFonts w:cs="Arial"/>
          <w:bCs/>
          <w:sz w:val="22"/>
        </w:rPr>
        <w:t xml:space="preserve">(8) that there remain important uncertainties about some candidate conservation management actions (such as translocation, effective fire mitigation options, accelerated hollow development), so this </w:t>
      </w:r>
      <w:r w:rsidR="000F008B">
        <w:rPr>
          <w:rFonts w:cs="Arial"/>
          <w:bCs/>
          <w:sz w:val="22"/>
        </w:rPr>
        <w:t>R</w:t>
      </w:r>
      <w:r w:rsidR="000F008B" w:rsidRPr="001B7B9D">
        <w:rPr>
          <w:rFonts w:cs="Arial"/>
          <w:bCs/>
          <w:sz w:val="22"/>
        </w:rPr>
        <w:t xml:space="preserve">ecovery </w:t>
      </w:r>
      <w:r w:rsidR="000F008B">
        <w:rPr>
          <w:rFonts w:cs="Arial"/>
          <w:bCs/>
          <w:sz w:val="22"/>
        </w:rPr>
        <w:t>P</w:t>
      </w:r>
      <w:r w:rsidR="000F008B" w:rsidRPr="001B7B9D">
        <w:rPr>
          <w:rFonts w:cs="Arial"/>
          <w:bCs/>
          <w:sz w:val="22"/>
        </w:rPr>
        <w:t xml:space="preserve">lan </w:t>
      </w:r>
      <w:r w:rsidRPr="001B7B9D">
        <w:rPr>
          <w:rFonts w:cs="Arial"/>
          <w:bCs/>
          <w:sz w:val="22"/>
        </w:rPr>
        <w:t>should address these knowledge gaps and be flexible, responsive to new information, and capable of adaptive management.</w:t>
      </w:r>
    </w:p>
    <w:p w:rsidR="00682E0D" w:rsidRPr="00112209" w:rsidRDefault="00682E0D" w:rsidP="00682E0D">
      <w:pPr>
        <w:pStyle w:val="Footer"/>
        <w:spacing w:after="120" w:line="276" w:lineRule="auto"/>
        <w:rPr>
          <w:rFonts w:cs="Arial"/>
          <w:bCs/>
          <w:sz w:val="22"/>
          <w:highlight w:val="yellow"/>
        </w:rPr>
      </w:pPr>
    </w:p>
    <w:p w:rsidR="00682E0D" w:rsidRPr="001B7B9D" w:rsidRDefault="00682E0D" w:rsidP="00682E0D">
      <w:pPr>
        <w:pStyle w:val="Heading3"/>
        <w:spacing w:after="120"/>
        <w:rPr>
          <w:sz w:val="22"/>
        </w:rPr>
      </w:pPr>
      <w:bookmarkStart w:id="26" w:name="_Toc443653433"/>
      <w:r w:rsidRPr="001B7B9D">
        <w:rPr>
          <w:sz w:val="22"/>
        </w:rPr>
        <w:t>Long-term recovery objective</w:t>
      </w:r>
      <w:bookmarkEnd w:id="26"/>
    </w:p>
    <w:p w:rsidR="00682E0D" w:rsidRDefault="00682E0D" w:rsidP="001B7B9D">
      <w:pPr>
        <w:pStyle w:val="Header"/>
        <w:tabs>
          <w:tab w:val="clear" w:pos="4513"/>
          <w:tab w:val="clear" w:pos="9026"/>
        </w:tabs>
        <w:spacing w:after="120" w:line="276" w:lineRule="auto"/>
        <w:ind w:left="720"/>
        <w:rPr>
          <w:rFonts w:cs="Arial"/>
          <w:sz w:val="22"/>
        </w:rPr>
      </w:pPr>
      <w:r w:rsidRPr="001B7B9D">
        <w:rPr>
          <w:rFonts w:cs="Arial"/>
          <w:i/>
          <w:sz w:val="22"/>
        </w:rPr>
        <w:t xml:space="preserve">To increase the extent, quality and connectivity of currently and prospectively suitable habitat, and its occupancy by </w:t>
      </w:r>
      <w:proofErr w:type="spellStart"/>
      <w:r w:rsidRPr="001B7B9D">
        <w:rPr>
          <w:rFonts w:cs="Arial"/>
          <w:i/>
          <w:sz w:val="22"/>
        </w:rPr>
        <w:t>Leadbeater’s</w:t>
      </w:r>
      <w:proofErr w:type="spellEnd"/>
      <w:r w:rsidRPr="001B7B9D">
        <w:rPr>
          <w:rFonts w:cs="Arial"/>
          <w:i/>
          <w:sz w:val="22"/>
        </w:rPr>
        <w:t xml:space="preserve"> possum, in order to maximise the probability of persistence of the species</w:t>
      </w:r>
      <w:r w:rsidRPr="001B7B9D">
        <w:rPr>
          <w:rFonts w:cs="Arial"/>
          <w:sz w:val="22"/>
        </w:rPr>
        <w:t>.</w:t>
      </w:r>
    </w:p>
    <w:p w:rsidR="00F166FD" w:rsidRDefault="00F166FD" w:rsidP="001B7B9D">
      <w:pPr>
        <w:pStyle w:val="Header"/>
        <w:tabs>
          <w:tab w:val="clear" w:pos="4513"/>
          <w:tab w:val="clear" w:pos="9026"/>
        </w:tabs>
        <w:spacing w:after="120" w:line="276" w:lineRule="auto"/>
        <w:ind w:left="720"/>
        <w:rPr>
          <w:rFonts w:cs="Arial"/>
          <w:sz w:val="22"/>
        </w:rPr>
      </w:pPr>
    </w:p>
    <w:p w:rsidR="00682E0D" w:rsidRPr="001B7B9D" w:rsidRDefault="00682E0D" w:rsidP="00682E0D">
      <w:pPr>
        <w:pStyle w:val="Header"/>
        <w:tabs>
          <w:tab w:val="clear" w:pos="4513"/>
          <w:tab w:val="clear" w:pos="9026"/>
        </w:tabs>
        <w:spacing w:after="120" w:line="276" w:lineRule="auto"/>
        <w:rPr>
          <w:rFonts w:cs="Arial"/>
          <w:sz w:val="22"/>
        </w:rPr>
      </w:pPr>
      <w:r w:rsidRPr="001B7B9D">
        <w:rPr>
          <w:rFonts w:cs="Arial"/>
          <w:sz w:val="22"/>
        </w:rPr>
        <w:t xml:space="preserve">This long-term objective would </w:t>
      </w:r>
      <w:r w:rsidR="00B11714">
        <w:rPr>
          <w:rFonts w:cs="Arial"/>
          <w:sz w:val="22"/>
        </w:rPr>
        <w:t>require</w:t>
      </w:r>
      <w:r w:rsidRPr="001B7B9D">
        <w:rPr>
          <w:rFonts w:cs="Arial"/>
          <w:sz w:val="22"/>
        </w:rPr>
        <w:t xml:space="preserve"> the following outcomes:</w:t>
      </w:r>
    </w:p>
    <w:p w:rsidR="001B7B9D" w:rsidRPr="001B7B9D" w:rsidRDefault="001B7B9D" w:rsidP="001B7B9D">
      <w:pPr>
        <w:pStyle w:val="ListParagraph"/>
        <w:numPr>
          <w:ilvl w:val="0"/>
          <w:numId w:val="40"/>
        </w:numPr>
        <w:contextualSpacing/>
        <w:rPr>
          <w:sz w:val="22"/>
        </w:rPr>
      </w:pPr>
      <w:r w:rsidRPr="001B7B9D">
        <w:rPr>
          <w:sz w:val="22"/>
        </w:rPr>
        <w:t xml:space="preserve">the total population size of </w:t>
      </w:r>
      <w:proofErr w:type="spellStart"/>
      <w:r w:rsidRPr="001B7B9D">
        <w:rPr>
          <w:sz w:val="22"/>
        </w:rPr>
        <w:t>Leadbeater’s</w:t>
      </w:r>
      <w:proofErr w:type="spellEnd"/>
      <w:r w:rsidRPr="001B7B9D">
        <w:rPr>
          <w:sz w:val="22"/>
        </w:rPr>
        <w:t xml:space="preserve"> possum stabilises and then increases over a 20-50 year period from now;</w:t>
      </w:r>
    </w:p>
    <w:p w:rsidR="001B7B9D" w:rsidRPr="001B7B9D" w:rsidRDefault="001B7B9D" w:rsidP="001B7B9D">
      <w:pPr>
        <w:pStyle w:val="ListParagraph"/>
        <w:numPr>
          <w:ilvl w:val="0"/>
          <w:numId w:val="40"/>
        </w:numPr>
        <w:contextualSpacing/>
        <w:rPr>
          <w:sz w:val="22"/>
        </w:rPr>
      </w:pPr>
      <w:r w:rsidRPr="001B7B9D">
        <w:rPr>
          <w:sz w:val="22"/>
        </w:rPr>
        <w:t xml:space="preserve">risks to </w:t>
      </w:r>
      <w:proofErr w:type="spellStart"/>
      <w:r w:rsidRPr="001B7B9D">
        <w:rPr>
          <w:sz w:val="22"/>
        </w:rPr>
        <w:t>Leadbeater’s</w:t>
      </w:r>
      <w:proofErr w:type="spellEnd"/>
      <w:r w:rsidRPr="001B7B9D">
        <w:rPr>
          <w:sz w:val="22"/>
        </w:rPr>
        <w:t xml:space="preserve"> possum from catastrophe (notably </w:t>
      </w:r>
      <w:r w:rsidR="005C5F5C">
        <w:rPr>
          <w:sz w:val="22"/>
        </w:rPr>
        <w:t xml:space="preserve">extensive, </w:t>
      </w:r>
      <w:r w:rsidRPr="001B7B9D">
        <w:rPr>
          <w:sz w:val="22"/>
        </w:rPr>
        <w:t xml:space="preserve">severe </w:t>
      </w:r>
      <w:r w:rsidR="00B11714">
        <w:rPr>
          <w:sz w:val="22"/>
        </w:rPr>
        <w:t>bush</w:t>
      </w:r>
      <w:r w:rsidRPr="001B7B9D">
        <w:rPr>
          <w:sz w:val="22"/>
        </w:rPr>
        <w:t>fire) are managed effectively through securing viable subpopulations across an area that is at least as extensive as its distribution immediately prior to the 2009 bushfires;</w:t>
      </w:r>
    </w:p>
    <w:p w:rsidR="004521A5" w:rsidRDefault="004521A5" w:rsidP="001B7B9D">
      <w:pPr>
        <w:pStyle w:val="ListParagraph"/>
        <w:numPr>
          <w:ilvl w:val="0"/>
          <w:numId w:val="40"/>
        </w:numPr>
        <w:contextualSpacing/>
        <w:rPr>
          <w:sz w:val="22"/>
        </w:rPr>
      </w:pPr>
      <w:r w:rsidRPr="00C10C60">
        <w:rPr>
          <w:sz w:val="22"/>
        </w:rPr>
        <w:t>the extent and continuity of high quality habitat</w:t>
      </w:r>
      <w:r w:rsidR="003C5418">
        <w:rPr>
          <w:sz w:val="22"/>
        </w:rPr>
        <w:t xml:space="preserve"> and old-growth forest</w:t>
      </w:r>
      <w:r w:rsidRPr="00C10C60">
        <w:rPr>
          <w:sz w:val="22"/>
        </w:rPr>
        <w:t xml:space="preserve"> is substantially increased;</w:t>
      </w:r>
    </w:p>
    <w:p w:rsidR="004521A5" w:rsidRDefault="004521A5" w:rsidP="001B7B9D">
      <w:pPr>
        <w:pStyle w:val="ListParagraph"/>
        <w:numPr>
          <w:ilvl w:val="0"/>
          <w:numId w:val="40"/>
        </w:numPr>
        <w:contextualSpacing/>
        <w:rPr>
          <w:sz w:val="22"/>
        </w:rPr>
      </w:pPr>
      <w:r w:rsidRPr="00C10C60">
        <w:rPr>
          <w:sz w:val="22"/>
        </w:rPr>
        <w:t xml:space="preserve">there is an ongoing commitment, with appropriate resourcing, to effective and enduring management of threats to this species, including effective management that results in a </w:t>
      </w:r>
      <w:r>
        <w:rPr>
          <w:sz w:val="22"/>
        </w:rPr>
        <w:t>pattern of bush</w:t>
      </w:r>
      <w:r w:rsidRPr="00C10C60">
        <w:rPr>
          <w:sz w:val="22"/>
        </w:rPr>
        <w:t>fire</w:t>
      </w:r>
      <w:r>
        <w:rPr>
          <w:sz w:val="22"/>
        </w:rPr>
        <w:t xml:space="preserve"> frequency and severity</w:t>
      </w:r>
      <w:r w:rsidRPr="00C10C60">
        <w:rPr>
          <w:sz w:val="22"/>
        </w:rPr>
        <w:t xml:space="preserve"> that is less detrimental to this species (and its forest environment) than that presently prevailing;</w:t>
      </w:r>
    </w:p>
    <w:p w:rsidR="00682E0D" w:rsidRPr="001B7B9D" w:rsidRDefault="001B7B9D" w:rsidP="001B7B9D">
      <w:pPr>
        <w:pStyle w:val="ListParagraph"/>
        <w:numPr>
          <w:ilvl w:val="0"/>
          <w:numId w:val="40"/>
        </w:numPr>
        <w:contextualSpacing/>
        <w:rPr>
          <w:sz w:val="22"/>
        </w:rPr>
      </w:pPr>
      <w:proofErr w:type="gramStart"/>
      <w:r w:rsidRPr="001B7B9D">
        <w:rPr>
          <w:sz w:val="22"/>
        </w:rPr>
        <w:t>the</w:t>
      </w:r>
      <w:proofErr w:type="gramEnd"/>
      <w:r w:rsidRPr="001B7B9D">
        <w:rPr>
          <w:sz w:val="22"/>
        </w:rPr>
        <w:t xml:space="preserve"> distinctive subpopulation in the lowland swamp forest is retained and its population size and the extent and suitability of its habitat are substantially greater than at present.</w:t>
      </w:r>
    </w:p>
    <w:p w:rsidR="004521A5" w:rsidRDefault="004521A5" w:rsidP="00682E0D">
      <w:pPr>
        <w:pStyle w:val="Heading3"/>
        <w:spacing w:after="120"/>
        <w:rPr>
          <w:sz w:val="22"/>
        </w:rPr>
      </w:pPr>
    </w:p>
    <w:p w:rsidR="00682E0D" w:rsidRPr="001B7B9D" w:rsidRDefault="00682E0D" w:rsidP="00682E0D">
      <w:pPr>
        <w:pStyle w:val="Heading3"/>
        <w:spacing w:after="120"/>
        <w:rPr>
          <w:sz w:val="22"/>
        </w:rPr>
      </w:pPr>
      <w:bookmarkStart w:id="27" w:name="_Toc443653434"/>
      <w:r w:rsidRPr="001B7B9D">
        <w:rPr>
          <w:sz w:val="22"/>
        </w:rPr>
        <w:t>Recovery Objectives, Actions and Performance Criteria for the lifetime of this Plan</w:t>
      </w:r>
      <w:bookmarkEnd w:id="27"/>
      <w:r w:rsidRPr="001B7B9D">
        <w:rPr>
          <w:sz w:val="22"/>
        </w:rPr>
        <w:t xml:space="preserve"> </w:t>
      </w:r>
    </w:p>
    <w:p w:rsidR="00682E0D" w:rsidRPr="001B7B9D" w:rsidRDefault="00682E0D" w:rsidP="00682E0D">
      <w:pPr>
        <w:tabs>
          <w:tab w:val="left" w:pos="1134"/>
        </w:tabs>
        <w:spacing w:after="120"/>
        <w:rPr>
          <w:rFonts w:cs="Arial"/>
          <w:sz w:val="22"/>
        </w:rPr>
      </w:pPr>
      <w:r w:rsidRPr="00BE5B65">
        <w:rPr>
          <w:rFonts w:cs="Arial"/>
          <w:b/>
          <w:sz w:val="22"/>
          <w:u w:val="single"/>
        </w:rPr>
        <w:t>Objective 1</w:t>
      </w:r>
      <w:r w:rsidR="00EA3AEE" w:rsidRPr="00BE5B65">
        <w:rPr>
          <w:rFonts w:cs="Arial"/>
          <w:b/>
          <w:sz w:val="22"/>
        </w:rPr>
        <w:t>:</w:t>
      </w:r>
      <w:r w:rsidRPr="00BE5B65">
        <w:rPr>
          <w:rFonts w:cs="Arial"/>
          <w:b/>
          <w:sz w:val="22"/>
        </w:rPr>
        <w:t xml:space="preserve"> </w:t>
      </w:r>
      <w:r w:rsidR="00586A29">
        <w:rPr>
          <w:b/>
          <w:sz w:val="22"/>
        </w:rPr>
        <w:t>A</w:t>
      </w:r>
      <w:r w:rsidR="00586A29" w:rsidRPr="00C50E18">
        <w:rPr>
          <w:b/>
          <w:sz w:val="22"/>
        </w:rPr>
        <w:t xml:space="preserve">ll relevant existing and future planning and policy settings are </w:t>
      </w:r>
      <w:r w:rsidR="00586A29">
        <w:rPr>
          <w:b/>
          <w:sz w:val="22"/>
        </w:rPr>
        <w:t xml:space="preserve">reviewed and where required, </w:t>
      </w:r>
      <w:r w:rsidR="00586A29" w:rsidRPr="00C50E18">
        <w:rPr>
          <w:b/>
          <w:sz w:val="22"/>
        </w:rPr>
        <w:t xml:space="preserve">refined and implemented in a manner that contributes appropriately to maximising the chances of long-term survival of </w:t>
      </w:r>
      <w:proofErr w:type="spellStart"/>
      <w:r w:rsidR="00586A29" w:rsidRPr="00C50E18">
        <w:rPr>
          <w:b/>
          <w:sz w:val="22"/>
        </w:rPr>
        <w:t>Leadbeater’s</w:t>
      </w:r>
      <w:proofErr w:type="spellEnd"/>
      <w:r w:rsidR="00586A29" w:rsidRPr="00C50E18">
        <w:rPr>
          <w:b/>
          <w:sz w:val="22"/>
        </w:rPr>
        <w:t xml:space="preserve"> possum in nature</w:t>
      </w:r>
      <w:r w:rsidR="00586A29">
        <w:rPr>
          <w:sz w:val="22"/>
        </w:rPr>
        <w:t xml:space="preserve">. </w:t>
      </w:r>
    </w:p>
    <w:p w:rsidR="00682E0D" w:rsidRPr="001B7B9D" w:rsidRDefault="00682E0D" w:rsidP="00682E0D">
      <w:pPr>
        <w:tabs>
          <w:tab w:val="left" w:pos="1134"/>
        </w:tabs>
        <w:spacing w:after="120"/>
        <w:ind w:left="1134"/>
        <w:rPr>
          <w:rFonts w:cs="Arial"/>
          <w:i/>
          <w:sz w:val="22"/>
        </w:rPr>
      </w:pPr>
      <w:proofErr w:type="gramStart"/>
      <w:r w:rsidRPr="001B7B9D">
        <w:rPr>
          <w:rFonts w:cs="Arial"/>
          <w:i/>
          <w:sz w:val="22"/>
        </w:rPr>
        <w:t>Action 1.1.</w:t>
      </w:r>
      <w:proofErr w:type="gramEnd"/>
      <w:r w:rsidRPr="001B7B9D">
        <w:rPr>
          <w:rFonts w:cs="Arial"/>
          <w:i/>
          <w:sz w:val="22"/>
        </w:rPr>
        <w:t xml:space="preserve"> Review and, where required, revise existing relevant planning and policy settings to ensure that they provide for maximising the chances of long-term survival of </w:t>
      </w:r>
      <w:proofErr w:type="spellStart"/>
      <w:r w:rsidRPr="001B7B9D">
        <w:rPr>
          <w:rFonts w:cs="Arial"/>
          <w:i/>
          <w:sz w:val="22"/>
        </w:rPr>
        <w:t>Leadbeater’s</w:t>
      </w:r>
      <w:proofErr w:type="spellEnd"/>
      <w:r w:rsidRPr="001B7B9D">
        <w:rPr>
          <w:rFonts w:cs="Arial"/>
          <w:i/>
          <w:sz w:val="22"/>
        </w:rPr>
        <w:t xml:space="preserve"> possum</w:t>
      </w:r>
      <w:r w:rsidR="00B11714">
        <w:rPr>
          <w:rFonts w:cs="Arial"/>
          <w:i/>
          <w:sz w:val="22"/>
        </w:rPr>
        <w:t>.</w:t>
      </w:r>
    </w:p>
    <w:p w:rsidR="00682E0D" w:rsidRPr="001B7B9D" w:rsidRDefault="00682E0D" w:rsidP="00682E0D">
      <w:pPr>
        <w:tabs>
          <w:tab w:val="left" w:pos="1134"/>
        </w:tabs>
        <w:spacing w:after="120"/>
        <w:ind w:left="1134"/>
        <w:rPr>
          <w:rFonts w:cs="Arial"/>
          <w:i/>
          <w:sz w:val="22"/>
        </w:rPr>
      </w:pPr>
      <w:proofErr w:type="gramStart"/>
      <w:r w:rsidRPr="001B7B9D">
        <w:rPr>
          <w:rFonts w:cs="Arial"/>
          <w:i/>
          <w:sz w:val="22"/>
        </w:rPr>
        <w:t>Action 1.2.</w:t>
      </w:r>
      <w:proofErr w:type="gramEnd"/>
      <w:r w:rsidRPr="001B7B9D">
        <w:rPr>
          <w:rFonts w:cs="Arial"/>
          <w:i/>
          <w:sz w:val="22"/>
        </w:rPr>
        <w:t xml:space="preserve"> Ensure that future relevant planning and policy settings provide for maximising the chances of long-term survival of </w:t>
      </w:r>
      <w:proofErr w:type="spellStart"/>
      <w:r w:rsidRPr="001B7B9D">
        <w:rPr>
          <w:rFonts w:cs="Arial"/>
          <w:i/>
          <w:sz w:val="22"/>
        </w:rPr>
        <w:t>Leadbeater’s</w:t>
      </w:r>
      <w:proofErr w:type="spellEnd"/>
      <w:r w:rsidRPr="001B7B9D">
        <w:rPr>
          <w:rFonts w:cs="Arial"/>
          <w:i/>
          <w:sz w:val="22"/>
        </w:rPr>
        <w:t xml:space="preserve"> possum</w:t>
      </w:r>
      <w:r w:rsidR="00B11714">
        <w:rPr>
          <w:rFonts w:cs="Arial"/>
          <w:i/>
          <w:sz w:val="22"/>
        </w:rPr>
        <w:t>.</w:t>
      </w:r>
    </w:p>
    <w:p w:rsidR="00682E0D" w:rsidRPr="00230A82" w:rsidRDefault="00682E0D" w:rsidP="00682E0D">
      <w:pPr>
        <w:tabs>
          <w:tab w:val="left" w:pos="1134"/>
        </w:tabs>
        <w:spacing w:after="120"/>
        <w:ind w:left="1134"/>
        <w:rPr>
          <w:rFonts w:cs="Arial"/>
          <w:i/>
          <w:sz w:val="22"/>
        </w:rPr>
      </w:pPr>
      <w:proofErr w:type="gramStart"/>
      <w:r w:rsidRPr="001B7B9D">
        <w:rPr>
          <w:rFonts w:cs="Arial"/>
          <w:i/>
          <w:sz w:val="22"/>
        </w:rPr>
        <w:t>Action 1.3</w:t>
      </w:r>
      <w:r w:rsidR="00B11714">
        <w:rPr>
          <w:rFonts w:cs="Arial"/>
          <w:i/>
          <w:sz w:val="22"/>
        </w:rPr>
        <w:t>.</w:t>
      </w:r>
      <w:proofErr w:type="gramEnd"/>
      <w:r w:rsidRPr="001B7B9D">
        <w:rPr>
          <w:rFonts w:cs="Arial"/>
          <w:i/>
          <w:sz w:val="22"/>
        </w:rPr>
        <w:t xml:space="preserve"> Ensure coordination between relevant planning and policy settings to </w:t>
      </w:r>
      <w:r w:rsidRPr="00230A82">
        <w:rPr>
          <w:rFonts w:cs="Arial"/>
          <w:i/>
          <w:sz w:val="22"/>
        </w:rPr>
        <w:t xml:space="preserve">maximise the chances of long-term survival of </w:t>
      </w:r>
      <w:proofErr w:type="spellStart"/>
      <w:r w:rsidRPr="00230A82">
        <w:rPr>
          <w:rFonts w:cs="Arial"/>
          <w:i/>
          <w:sz w:val="22"/>
        </w:rPr>
        <w:t>Leadbeater’s</w:t>
      </w:r>
      <w:proofErr w:type="spellEnd"/>
      <w:r w:rsidRPr="00230A82">
        <w:rPr>
          <w:rFonts w:cs="Arial"/>
          <w:i/>
          <w:sz w:val="22"/>
        </w:rPr>
        <w:t xml:space="preserve"> possum. </w:t>
      </w:r>
    </w:p>
    <w:p w:rsidR="00BE5B65" w:rsidRDefault="00BE5B65" w:rsidP="00682E0D">
      <w:pPr>
        <w:spacing w:after="120"/>
        <w:rPr>
          <w:rFonts w:cs="Arial"/>
          <w:sz w:val="22"/>
          <w:u w:val="single"/>
        </w:rPr>
      </w:pPr>
    </w:p>
    <w:p w:rsidR="00682E0D" w:rsidRPr="00FC6607" w:rsidRDefault="00682E0D" w:rsidP="00682E0D">
      <w:pPr>
        <w:spacing w:after="120"/>
        <w:rPr>
          <w:rFonts w:cs="Arial"/>
          <w:b/>
          <w:bCs/>
          <w:sz w:val="22"/>
        </w:rPr>
      </w:pPr>
      <w:r w:rsidRPr="00FC6607">
        <w:rPr>
          <w:rFonts w:cs="Arial"/>
          <w:b/>
          <w:sz w:val="22"/>
          <w:u w:val="single"/>
        </w:rPr>
        <w:lastRenderedPageBreak/>
        <w:t>Objective 2</w:t>
      </w:r>
      <w:r w:rsidR="00EA3AEE" w:rsidRPr="00FC6607">
        <w:rPr>
          <w:rFonts w:cs="Arial"/>
          <w:b/>
          <w:sz w:val="22"/>
        </w:rPr>
        <w:t>:</w:t>
      </w:r>
      <w:r w:rsidRPr="00FC6607">
        <w:rPr>
          <w:rFonts w:cs="Arial"/>
          <w:b/>
          <w:sz w:val="22"/>
        </w:rPr>
        <w:t xml:space="preserve"> </w:t>
      </w:r>
      <w:r w:rsidRPr="00FC6607">
        <w:rPr>
          <w:rFonts w:cs="Arial"/>
          <w:b/>
          <w:bCs/>
          <w:sz w:val="22"/>
        </w:rPr>
        <w:t xml:space="preserve">A whole of landscape management regime is in place ensuring that all currently suitable and prospective </w:t>
      </w:r>
      <w:proofErr w:type="gramStart"/>
      <w:r w:rsidRPr="00FC6607">
        <w:rPr>
          <w:rFonts w:cs="Arial"/>
          <w:b/>
          <w:bCs/>
          <w:sz w:val="22"/>
        </w:rPr>
        <w:t>habitat</w:t>
      </w:r>
      <w:proofErr w:type="gramEnd"/>
      <w:r w:rsidRPr="00FC6607">
        <w:rPr>
          <w:rFonts w:cs="Arial"/>
          <w:b/>
          <w:bCs/>
          <w:sz w:val="22"/>
        </w:rPr>
        <w:t xml:space="preserve"> across the species’ known range is maintained, enhanced and effectively managed to maximise its suitability for </w:t>
      </w:r>
      <w:proofErr w:type="spellStart"/>
      <w:r w:rsidRPr="00FC6607">
        <w:rPr>
          <w:rFonts w:cs="Arial"/>
          <w:b/>
          <w:bCs/>
          <w:sz w:val="22"/>
        </w:rPr>
        <w:t>Leadbeater’s</w:t>
      </w:r>
      <w:proofErr w:type="spellEnd"/>
      <w:r w:rsidRPr="00FC6607">
        <w:rPr>
          <w:rFonts w:cs="Arial"/>
          <w:b/>
          <w:bCs/>
          <w:sz w:val="22"/>
        </w:rPr>
        <w:t xml:space="preserve"> possum. </w:t>
      </w:r>
    </w:p>
    <w:p w:rsidR="00BE5B65" w:rsidRPr="00031F44" w:rsidRDefault="00BE5B65" w:rsidP="00BE5B65">
      <w:pPr>
        <w:ind w:left="720"/>
        <w:rPr>
          <w:sz w:val="22"/>
        </w:rPr>
      </w:pPr>
      <w:proofErr w:type="gramStart"/>
      <w:r w:rsidRPr="00031F44">
        <w:rPr>
          <w:i/>
          <w:sz w:val="22"/>
        </w:rPr>
        <w:t>Action 2.1.</w:t>
      </w:r>
      <w:proofErr w:type="gramEnd"/>
      <w:r w:rsidRPr="00031F44">
        <w:rPr>
          <w:i/>
          <w:sz w:val="22"/>
        </w:rPr>
        <w:t xml:space="preserve"> </w:t>
      </w:r>
      <w:r w:rsidR="003C5418" w:rsidRPr="00031F44">
        <w:rPr>
          <w:rFonts w:cs="Arial"/>
          <w:i/>
          <w:color w:val="000000"/>
          <w:sz w:val="22"/>
        </w:rPr>
        <w:t xml:space="preserve">Enhance existing levels of protection for areas in which colonies are not known but may be present, by undertaking pre-harvest surveys in all coupes prior to proposed timber harvesting. If these surveys detect </w:t>
      </w:r>
      <w:proofErr w:type="spellStart"/>
      <w:r w:rsidR="003C5418" w:rsidRPr="00031F44">
        <w:rPr>
          <w:rFonts w:cs="Arial"/>
          <w:i/>
          <w:color w:val="000000"/>
          <w:sz w:val="22"/>
        </w:rPr>
        <w:t>Leadbeater's</w:t>
      </w:r>
      <w:proofErr w:type="spellEnd"/>
      <w:r w:rsidR="003C5418" w:rsidRPr="00031F44">
        <w:rPr>
          <w:rFonts w:cs="Arial"/>
          <w:i/>
          <w:color w:val="000000"/>
          <w:sz w:val="22"/>
        </w:rPr>
        <w:t xml:space="preserve"> possum, the colonies must be protected from harvesting</w:t>
      </w:r>
      <w:r w:rsidRPr="00031F44">
        <w:rPr>
          <w:sz w:val="22"/>
        </w:rPr>
        <w:t>.</w:t>
      </w:r>
    </w:p>
    <w:p w:rsidR="00682E0D" w:rsidRPr="00031F44" w:rsidRDefault="00BE5B65" w:rsidP="00682E0D">
      <w:pPr>
        <w:spacing w:after="120"/>
        <w:ind w:left="720"/>
        <w:rPr>
          <w:rFonts w:cs="Arial"/>
          <w:sz w:val="22"/>
        </w:rPr>
      </w:pPr>
      <w:proofErr w:type="gramStart"/>
      <w:r w:rsidRPr="00031F44">
        <w:rPr>
          <w:i/>
          <w:sz w:val="22"/>
        </w:rPr>
        <w:t>Action 2.2.</w:t>
      </w:r>
      <w:proofErr w:type="gramEnd"/>
      <w:r w:rsidRPr="00031F44">
        <w:rPr>
          <w:i/>
          <w:sz w:val="22"/>
        </w:rPr>
        <w:t xml:space="preserve"> Assess the feasibility, risks and cost-effectiveness of fire management options that seek to deliver long-term, strategic and landscape scale enhancement of the extent and quality of current and prospective suitable habitat. Develop and implement fire management that effectively secures and promotes long-term, strategic and effective protection of known colonies and suitable habitat.</w:t>
      </w:r>
    </w:p>
    <w:p w:rsidR="00BE5B65" w:rsidRPr="00EF79D0" w:rsidRDefault="00BE5B65" w:rsidP="00BE5B65">
      <w:pPr>
        <w:ind w:left="720"/>
        <w:rPr>
          <w:sz w:val="22"/>
        </w:rPr>
      </w:pPr>
      <w:proofErr w:type="gramStart"/>
      <w:r w:rsidRPr="00031F44">
        <w:rPr>
          <w:i/>
          <w:sz w:val="22"/>
        </w:rPr>
        <w:t>Action 2.3.</w:t>
      </w:r>
      <w:proofErr w:type="gramEnd"/>
      <w:r w:rsidRPr="00031F44">
        <w:rPr>
          <w:i/>
          <w:sz w:val="22"/>
        </w:rPr>
        <w:t xml:space="preserve"> </w:t>
      </w:r>
      <w:r w:rsidR="003C5418" w:rsidRPr="00031F44">
        <w:rPr>
          <w:rFonts w:cs="Arial"/>
          <w:i/>
          <w:sz w:val="22"/>
        </w:rPr>
        <w:t>Enhance existing levels of protection for important habitat features</w:t>
      </w:r>
      <w:r w:rsidR="00375499" w:rsidRPr="00031F44">
        <w:rPr>
          <w:rFonts w:cs="Arial"/>
          <w:i/>
          <w:sz w:val="22"/>
        </w:rPr>
        <w:t xml:space="preserve"> </w:t>
      </w:r>
      <w:r w:rsidR="003C5418" w:rsidRPr="00031F44">
        <w:rPr>
          <w:rFonts w:cs="Arial"/>
          <w:i/>
          <w:sz w:val="22"/>
        </w:rPr>
        <w:t>by</w:t>
      </w:r>
      <w:r w:rsidR="00375499" w:rsidRPr="00031F44">
        <w:rPr>
          <w:rStyle w:val="apple-converted-space"/>
          <w:rFonts w:cs="Arial"/>
          <w:i/>
          <w:sz w:val="22"/>
        </w:rPr>
        <w:t xml:space="preserve"> </w:t>
      </w:r>
      <w:r w:rsidR="003C5418" w:rsidRPr="00031F44">
        <w:rPr>
          <w:rFonts w:cs="Arial"/>
          <w:i/>
          <w:sz w:val="22"/>
        </w:rPr>
        <w:t>protecting and</w:t>
      </w:r>
      <w:r w:rsidR="00375499" w:rsidRPr="00031F44">
        <w:rPr>
          <w:rStyle w:val="apple-converted-space"/>
          <w:rFonts w:cs="Arial"/>
          <w:i/>
          <w:sz w:val="22"/>
        </w:rPr>
        <w:t xml:space="preserve"> </w:t>
      </w:r>
      <w:r w:rsidR="003C5418" w:rsidRPr="00031F44">
        <w:rPr>
          <w:rFonts w:cs="Arial"/>
          <w:i/>
          <w:sz w:val="22"/>
        </w:rPr>
        <w:t xml:space="preserve">buffering all live and dead hollow-bearing trees in </w:t>
      </w:r>
      <w:proofErr w:type="spellStart"/>
      <w:r w:rsidR="003C5418" w:rsidRPr="00031F44">
        <w:rPr>
          <w:rFonts w:cs="Arial"/>
          <w:i/>
          <w:sz w:val="22"/>
        </w:rPr>
        <w:t>montane</w:t>
      </w:r>
      <w:proofErr w:type="spellEnd"/>
      <w:r w:rsidR="003C5418" w:rsidRPr="00031F44">
        <w:rPr>
          <w:rFonts w:cs="Arial"/>
          <w:i/>
          <w:sz w:val="22"/>
        </w:rPr>
        <w:t xml:space="preserve"> ash forests within the distribution of </w:t>
      </w:r>
      <w:proofErr w:type="spellStart"/>
      <w:r w:rsidR="003C5418" w:rsidRPr="00031F44">
        <w:rPr>
          <w:rFonts w:cs="Arial"/>
          <w:i/>
          <w:sz w:val="22"/>
        </w:rPr>
        <w:t>Leadbeater's</w:t>
      </w:r>
      <w:proofErr w:type="spellEnd"/>
      <w:r w:rsidR="003C5418" w:rsidRPr="00031F44">
        <w:rPr>
          <w:rFonts w:cs="Arial"/>
          <w:i/>
          <w:sz w:val="22"/>
        </w:rPr>
        <w:t xml:space="preserve"> possu</w:t>
      </w:r>
      <w:r w:rsidR="00EF79D0" w:rsidRPr="00031F44">
        <w:rPr>
          <w:rFonts w:cs="Arial"/>
          <w:i/>
          <w:sz w:val="22"/>
        </w:rPr>
        <w:t>m</w:t>
      </w:r>
      <w:r w:rsidRPr="00031F44">
        <w:rPr>
          <w:i/>
          <w:sz w:val="22"/>
        </w:rPr>
        <w:t>.</w:t>
      </w:r>
    </w:p>
    <w:p w:rsidR="00BE5B65" w:rsidRDefault="00BE5B65" w:rsidP="00BE5B65">
      <w:pPr>
        <w:ind w:left="720"/>
        <w:rPr>
          <w:i/>
          <w:sz w:val="22"/>
        </w:rPr>
      </w:pPr>
      <w:r w:rsidRPr="00BE5B65">
        <w:rPr>
          <w:i/>
          <w:sz w:val="22"/>
        </w:rPr>
        <w:t>Action 2.4.</w:t>
      </w:r>
      <w:r w:rsidR="00206AB7" w:rsidRPr="00206AB7">
        <w:rPr>
          <w:i/>
          <w:sz w:val="22"/>
        </w:rPr>
        <w:t xml:space="preserve">Review the conservation effectiveness of timber harvesting regulatory prescriptions and related guidelines relevant to the protection of known </w:t>
      </w:r>
      <w:proofErr w:type="spellStart"/>
      <w:r w:rsidR="00206AB7" w:rsidRPr="00206AB7">
        <w:rPr>
          <w:i/>
          <w:sz w:val="22"/>
        </w:rPr>
        <w:t>Leadbeater’s</w:t>
      </w:r>
      <w:proofErr w:type="spellEnd"/>
      <w:r w:rsidR="00206AB7" w:rsidRPr="00206AB7">
        <w:rPr>
          <w:i/>
          <w:sz w:val="22"/>
        </w:rPr>
        <w:t xml:space="preserve"> possum colonies and habitat, and refine these prescriptions and guidelines to provide more effective conservation outcomes.</w:t>
      </w:r>
      <w:r w:rsidRPr="00BE5B65">
        <w:rPr>
          <w:i/>
          <w:sz w:val="22"/>
        </w:rPr>
        <w:t xml:space="preserve"> </w:t>
      </w:r>
    </w:p>
    <w:p w:rsidR="00BE5B65" w:rsidRPr="00BE5B65" w:rsidRDefault="00BE5B65" w:rsidP="00872212">
      <w:pPr>
        <w:ind w:left="720"/>
        <w:rPr>
          <w:i/>
          <w:sz w:val="22"/>
        </w:rPr>
      </w:pPr>
      <w:proofErr w:type="gramStart"/>
      <w:r w:rsidRPr="00BE5B65">
        <w:rPr>
          <w:i/>
          <w:sz w:val="22"/>
        </w:rPr>
        <w:t>Action 2.5.</w:t>
      </w:r>
      <w:proofErr w:type="gramEnd"/>
      <w:r w:rsidRPr="00BE5B65">
        <w:rPr>
          <w:i/>
          <w:sz w:val="22"/>
        </w:rPr>
        <w:t xml:space="preserve"> Refine and update occupancy and other relevant distributional and population viability modelling across the full range of the species (incorporating finer-scale mapping of key habitat attributes, such as large hollow-bearing trees and understorey density).</w:t>
      </w:r>
    </w:p>
    <w:p w:rsidR="00BE5B65" w:rsidRPr="00BE5B65" w:rsidRDefault="00BE5B65" w:rsidP="00BE5B65">
      <w:pPr>
        <w:ind w:left="720"/>
        <w:rPr>
          <w:sz w:val="22"/>
        </w:rPr>
      </w:pPr>
      <w:proofErr w:type="gramStart"/>
      <w:r w:rsidRPr="00BE5B65">
        <w:rPr>
          <w:i/>
          <w:sz w:val="22"/>
        </w:rPr>
        <w:t>Action 2.6.</w:t>
      </w:r>
      <w:proofErr w:type="gramEnd"/>
      <w:r w:rsidRPr="00BE5B65">
        <w:rPr>
          <w:i/>
          <w:sz w:val="22"/>
        </w:rPr>
        <w:t xml:space="preserve"> Based on models developed in Action 2.</w:t>
      </w:r>
      <w:r w:rsidR="004F0D94">
        <w:rPr>
          <w:i/>
          <w:sz w:val="22"/>
        </w:rPr>
        <w:t>5</w:t>
      </w:r>
      <w:r w:rsidRPr="00BE5B65">
        <w:rPr>
          <w:i/>
          <w:sz w:val="22"/>
        </w:rPr>
        <w:t xml:space="preserve">, undertake landscape scale land-use planning that provides </w:t>
      </w:r>
      <w:r w:rsidR="004F0D94">
        <w:rPr>
          <w:i/>
          <w:sz w:val="22"/>
        </w:rPr>
        <w:t xml:space="preserve">options for conservation of </w:t>
      </w:r>
      <w:r w:rsidRPr="00BE5B65">
        <w:rPr>
          <w:i/>
          <w:sz w:val="22"/>
        </w:rPr>
        <w:t xml:space="preserve"> suitable habitat now and in the future</w:t>
      </w:r>
      <w:r w:rsidR="004F0D94">
        <w:rPr>
          <w:i/>
          <w:sz w:val="22"/>
        </w:rPr>
        <w:t xml:space="preserve"> to ensure an acceptably high likelihood of persistence</w:t>
      </w:r>
      <w:r w:rsidRPr="00BE5B65">
        <w:rPr>
          <w:i/>
          <w:sz w:val="22"/>
        </w:rPr>
        <w:t xml:space="preserve"> </w:t>
      </w:r>
      <w:r w:rsidR="004F0D94">
        <w:rPr>
          <w:i/>
          <w:sz w:val="22"/>
        </w:rPr>
        <w:t xml:space="preserve">(i.e. </w:t>
      </w:r>
      <w:r w:rsidR="001240E1" w:rsidRPr="00783C2F">
        <w:rPr>
          <w:i/>
          <w:sz w:val="22"/>
        </w:rPr>
        <w:t>at least</w:t>
      </w:r>
      <w:r w:rsidR="001240E1">
        <w:rPr>
          <w:i/>
          <w:sz w:val="22"/>
        </w:rPr>
        <w:t xml:space="preserve"> </w:t>
      </w:r>
      <w:r w:rsidR="004F0D94">
        <w:rPr>
          <w:i/>
          <w:sz w:val="22"/>
        </w:rPr>
        <w:t xml:space="preserve">99% over 100 year period) </w:t>
      </w:r>
      <w:r w:rsidRPr="00BE5B65">
        <w:rPr>
          <w:i/>
          <w:sz w:val="22"/>
        </w:rPr>
        <w:t xml:space="preserve">for </w:t>
      </w:r>
      <w:proofErr w:type="spellStart"/>
      <w:r w:rsidRPr="00BE5B65">
        <w:rPr>
          <w:i/>
          <w:sz w:val="22"/>
        </w:rPr>
        <w:t>Leadbeater’s</w:t>
      </w:r>
      <w:proofErr w:type="spellEnd"/>
      <w:r w:rsidRPr="00BE5B65">
        <w:rPr>
          <w:i/>
          <w:sz w:val="22"/>
        </w:rPr>
        <w:t xml:space="preserve"> possum.</w:t>
      </w:r>
    </w:p>
    <w:p w:rsidR="00BE5B65" w:rsidRPr="00BE5B65" w:rsidRDefault="00BE5B65" w:rsidP="00BE5B65">
      <w:pPr>
        <w:ind w:left="720"/>
        <w:rPr>
          <w:i/>
          <w:sz w:val="22"/>
        </w:rPr>
      </w:pPr>
      <w:proofErr w:type="gramStart"/>
      <w:r w:rsidRPr="00BE5B65">
        <w:rPr>
          <w:i/>
          <w:sz w:val="22"/>
        </w:rPr>
        <w:t>Action 2.7.</w:t>
      </w:r>
      <w:proofErr w:type="gramEnd"/>
      <w:r w:rsidRPr="00BE5B65">
        <w:rPr>
          <w:i/>
          <w:sz w:val="22"/>
        </w:rPr>
        <w:t xml:space="preserve"> Expand the </w:t>
      </w:r>
      <w:r w:rsidR="00F01F02">
        <w:rPr>
          <w:i/>
          <w:sz w:val="22"/>
        </w:rPr>
        <w:t>d</w:t>
      </w:r>
      <w:r w:rsidRPr="00BE5B65">
        <w:rPr>
          <w:i/>
          <w:sz w:val="22"/>
        </w:rPr>
        <w:t xml:space="preserve">edicated </w:t>
      </w:r>
      <w:r w:rsidR="00F01F02">
        <w:rPr>
          <w:i/>
          <w:sz w:val="22"/>
        </w:rPr>
        <w:t>r</w:t>
      </w:r>
      <w:r w:rsidRPr="00BE5B65">
        <w:rPr>
          <w:i/>
          <w:sz w:val="22"/>
        </w:rPr>
        <w:t xml:space="preserve">eserve system to incorporate sufficient areas of current and prospective suitable habitat to ensure that it is adequate for the long-term conservation of </w:t>
      </w:r>
      <w:proofErr w:type="spellStart"/>
      <w:r w:rsidRPr="00BE5B65">
        <w:rPr>
          <w:i/>
          <w:sz w:val="22"/>
        </w:rPr>
        <w:t>Leadbeater’s</w:t>
      </w:r>
      <w:proofErr w:type="spellEnd"/>
      <w:r w:rsidRPr="00BE5B65">
        <w:rPr>
          <w:i/>
          <w:sz w:val="22"/>
        </w:rPr>
        <w:t xml:space="preserve"> possum.</w:t>
      </w:r>
    </w:p>
    <w:p w:rsidR="00BE5B65" w:rsidRPr="00BE5B65" w:rsidRDefault="00BE5B65" w:rsidP="00BE5B65">
      <w:pPr>
        <w:ind w:left="720"/>
        <w:rPr>
          <w:i/>
          <w:sz w:val="22"/>
        </w:rPr>
      </w:pPr>
      <w:proofErr w:type="gramStart"/>
      <w:r w:rsidRPr="00BE5B65">
        <w:rPr>
          <w:i/>
          <w:sz w:val="22"/>
        </w:rPr>
        <w:t>Action 2.8.</w:t>
      </w:r>
      <w:proofErr w:type="gramEnd"/>
      <w:r w:rsidRPr="00BE5B65">
        <w:rPr>
          <w:i/>
          <w:sz w:val="22"/>
        </w:rPr>
        <w:t xml:space="preserve"> Assess the practicality and effectiveness of habitat augmentation including the provision of nest boxes, artificially excavated hollows, or manipulation of understorey</w:t>
      </w:r>
      <w:r w:rsidR="0074737F">
        <w:rPr>
          <w:i/>
          <w:sz w:val="22"/>
        </w:rPr>
        <w:t xml:space="preserve">. </w:t>
      </w:r>
      <w:r w:rsidR="004F0D94">
        <w:rPr>
          <w:i/>
          <w:sz w:val="22"/>
        </w:rPr>
        <w:t>W</w:t>
      </w:r>
      <w:r w:rsidRPr="00BE5B65">
        <w:rPr>
          <w:i/>
          <w:sz w:val="22"/>
        </w:rPr>
        <w:t>here benefits can be obtained effectively, strategically implement these to enhance the current and projected extent of suitable habitat in the Central Highlands.</w:t>
      </w:r>
    </w:p>
    <w:p w:rsidR="00BE5B65" w:rsidRPr="00BE5B65" w:rsidRDefault="00BE5B65" w:rsidP="00BE5B65">
      <w:pPr>
        <w:tabs>
          <w:tab w:val="left" w:pos="1134"/>
        </w:tabs>
        <w:ind w:left="720"/>
        <w:rPr>
          <w:rFonts w:ascii="HelveticaNeueLTStd-Bd" w:hAnsi="HelveticaNeueLTStd-Bd" w:cs="HelveticaNeueLTStd-Bd"/>
          <w:i/>
          <w:sz w:val="18"/>
          <w:szCs w:val="18"/>
        </w:rPr>
      </w:pPr>
      <w:proofErr w:type="gramStart"/>
      <w:r w:rsidRPr="00BE5B65">
        <w:rPr>
          <w:i/>
          <w:sz w:val="22"/>
        </w:rPr>
        <w:t>Action 2.9.</w:t>
      </w:r>
      <w:proofErr w:type="gramEnd"/>
      <w:r w:rsidRPr="00BE5B65">
        <w:rPr>
          <w:rFonts w:ascii="HelveticaNeueLTStd-Bd" w:hAnsi="HelveticaNeueLTStd-Bd" w:cs="HelveticaNeueLTStd-Bd"/>
          <w:i/>
          <w:sz w:val="18"/>
          <w:szCs w:val="18"/>
        </w:rPr>
        <w:t xml:space="preserve"> </w:t>
      </w:r>
      <w:r w:rsidRPr="00BE5B65">
        <w:rPr>
          <w:rFonts w:cs="Arial"/>
          <w:i/>
          <w:sz w:val="22"/>
        </w:rPr>
        <w:t>Enhance habitat suitability and extent for lowland swamp forest habitat.</w:t>
      </w:r>
    </w:p>
    <w:p w:rsidR="00682E0D" w:rsidRPr="00230A82" w:rsidRDefault="00682E0D" w:rsidP="00682E0D">
      <w:pPr>
        <w:autoSpaceDE w:val="0"/>
        <w:autoSpaceDN w:val="0"/>
        <w:adjustRightInd w:val="0"/>
        <w:spacing w:after="120"/>
        <w:ind w:left="720"/>
        <w:rPr>
          <w:rFonts w:cs="Arial"/>
          <w:sz w:val="22"/>
        </w:rPr>
      </w:pPr>
      <w:r w:rsidRPr="00230A82">
        <w:rPr>
          <w:rFonts w:cs="Arial"/>
          <w:i/>
          <w:sz w:val="22"/>
        </w:rPr>
        <w:t xml:space="preserve"> </w:t>
      </w:r>
    </w:p>
    <w:p w:rsidR="00682E0D" w:rsidRPr="00FC6607" w:rsidRDefault="00682E0D" w:rsidP="00682E0D">
      <w:pPr>
        <w:tabs>
          <w:tab w:val="left" w:pos="1134"/>
        </w:tabs>
        <w:spacing w:after="120"/>
        <w:rPr>
          <w:rFonts w:cs="Arial"/>
          <w:b/>
          <w:sz w:val="22"/>
        </w:rPr>
      </w:pPr>
      <w:r w:rsidRPr="00FC6607">
        <w:rPr>
          <w:rFonts w:cs="Arial"/>
          <w:b/>
          <w:sz w:val="22"/>
          <w:u w:val="single"/>
        </w:rPr>
        <w:t>Objective 3</w:t>
      </w:r>
      <w:r w:rsidRPr="00FC6607">
        <w:rPr>
          <w:rFonts w:cs="Arial"/>
          <w:b/>
          <w:sz w:val="22"/>
        </w:rPr>
        <w:t xml:space="preserve">: Where there is net long-term benefit (i.e. likelihood of increase in overall population viability), </w:t>
      </w:r>
      <w:proofErr w:type="spellStart"/>
      <w:r w:rsidRPr="00FC6607">
        <w:rPr>
          <w:rFonts w:cs="Arial"/>
          <w:b/>
          <w:sz w:val="22"/>
        </w:rPr>
        <w:t>translocate</w:t>
      </w:r>
      <w:proofErr w:type="spellEnd"/>
      <w:r w:rsidRPr="00FC6607">
        <w:rPr>
          <w:rFonts w:cs="Arial"/>
          <w:b/>
          <w:sz w:val="22"/>
        </w:rPr>
        <w:t xml:space="preserve"> individuals or colonies </w:t>
      </w:r>
      <w:r w:rsidRPr="00FC6607">
        <w:rPr>
          <w:rFonts w:cs="Arial"/>
          <w:b/>
          <w:i/>
          <w:sz w:val="22"/>
        </w:rPr>
        <w:t>within</w:t>
      </w:r>
      <w:r w:rsidRPr="00FC6607">
        <w:rPr>
          <w:rFonts w:cs="Arial"/>
          <w:b/>
          <w:sz w:val="22"/>
        </w:rPr>
        <w:t xml:space="preserve"> and adjacent to the known range. </w:t>
      </w:r>
    </w:p>
    <w:p w:rsidR="00682E0D" w:rsidRPr="00230A82" w:rsidRDefault="00682E0D" w:rsidP="00682E0D">
      <w:pPr>
        <w:tabs>
          <w:tab w:val="left" w:pos="1134"/>
        </w:tabs>
        <w:spacing w:after="120"/>
        <w:ind w:left="720"/>
        <w:rPr>
          <w:rFonts w:cs="Arial"/>
          <w:sz w:val="22"/>
        </w:rPr>
      </w:pPr>
      <w:proofErr w:type="gramStart"/>
      <w:r w:rsidRPr="00230A82">
        <w:rPr>
          <w:rFonts w:cs="Arial"/>
          <w:i/>
          <w:sz w:val="22"/>
        </w:rPr>
        <w:t>Action 3.1.</w:t>
      </w:r>
      <w:proofErr w:type="gramEnd"/>
      <w:r w:rsidRPr="00230A82">
        <w:rPr>
          <w:rFonts w:cs="Arial"/>
          <w:i/>
          <w:sz w:val="22"/>
        </w:rPr>
        <w:t xml:space="preserve"> Identify priority areas within and adjacent to the known range to which translocations may provide benefit to the possum’s population viability. Assess the risks, potential impacts upon existing subpopulations, benefits, likelihood of success, </w:t>
      </w:r>
      <w:r w:rsidRPr="00230A82">
        <w:rPr>
          <w:rFonts w:cs="Arial"/>
          <w:i/>
          <w:sz w:val="22"/>
        </w:rPr>
        <w:lastRenderedPageBreak/>
        <w:t>and cost-effectiveness of translocation options. Develop appropriate protocols for use and implementation of translocation</w:t>
      </w:r>
      <w:r w:rsidRPr="00230A82">
        <w:rPr>
          <w:rFonts w:cs="Arial"/>
          <w:sz w:val="22"/>
        </w:rPr>
        <w:t xml:space="preserve"> </w:t>
      </w:r>
      <w:r w:rsidRPr="00230A82">
        <w:rPr>
          <w:rFonts w:cs="Arial"/>
          <w:i/>
          <w:sz w:val="22"/>
        </w:rPr>
        <w:t>(most likely ‘wild-to-wild’ introductions).</w:t>
      </w:r>
      <w:r w:rsidRPr="00230A82">
        <w:rPr>
          <w:rFonts w:cs="Arial"/>
          <w:sz w:val="22"/>
        </w:rPr>
        <w:t xml:space="preserve"> </w:t>
      </w:r>
    </w:p>
    <w:p w:rsidR="00682E0D" w:rsidRPr="00230A82" w:rsidRDefault="00682E0D" w:rsidP="00682E0D">
      <w:pPr>
        <w:tabs>
          <w:tab w:val="left" w:pos="1134"/>
        </w:tabs>
        <w:spacing w:after="120"/>
        <w:ind w:left="720"/>
        <w:rPr>
          <w:rFonts w:cs="Arial"/>
          <w:i/>
          <w:sz w:val="22"/>
        </w:rPr>
      </w:pPr>
      <w:proofErr w:type="gramStart"/>
      <w:r w:rsidRPr="00230A82">
        <w:rPr>
          <w:rFonts w:cs="Arial"/>
          <w:i/>
          <w:sz w:val="22"/>
        </w:rPr>
        <w:t>Action 3.2.</w:t>
      </w:r>
      <w:proofErr w:type="gramEnd"/>
      <w:r w:rsidRPr="00230A82">
        <w:rPr>
          <w:rFonts w:cs="Arial"/>
          <w:i/>
          <w:sz w:val="22"/>
        </w:rPr>
        <w:t xml:space="preserve"> Assess the risks, benefits, practicality, cost-effectiveness and consequences of ‘gene </w:t>
      </w:r>
      <w:r w:rsidR="00D05D8C">
        <w:rPr>
          <w:rFonts w:cs="Arial"/>
          <w:i/>
          <w:sz w:val="22"/>
        </w:rPr>
        <w:t xml:space="preserve">pool </w:t>
      </w:r>
      <w:proofErr w:type="gramStart"/>
      <w:r w:rsidRPr="00230A82">
        <w:rPr>
          <w:rFonts w:cs="Arial"/>
          <w:i/>
          <w:sz w:val="22"/>
        </w:rPr>
        <w:t>mixing’</w:t>
      </w:r>
      <w:proofErr w:type="gramEnd"/>
      <w:r w:rsidRPr="00230A82">
        <w:rPr>
          <w:rFonts w:cs="Arial"/>
          <w:i/>
          <w:sz w:val="22"/>
        </w:rPr>
        <w:t xml:space="preserve"> to increase the viability of the lowland subpopulation.    </w:t>
      </w:r>
    </w:p>
    <w:p w:rsidR="00682E0D" w:rsidRPr="00230A82" w:rsidRDefault="00682E0D" w:rsidP="00682E0D">
      <w:pPr>
        <w:tabs>
          <w:tab w:val="left" w:pos="1134"/>
        </w:tabs>
        <w:spacing w:after="120"/>
        <w:ind w:left="720"/>
        <w:rPr>
          <w:rFonts w:cs="Arial"/>
          <w:i/>
          <w:sz w:val="22"/>
        </w:rPr>
      </w:pPr>
      <w:proofErr w:type="gramStart"/>
      <w:r w:rsidRPr="00230A82">
        <w:rPr>
          <w:rFonts w:cs="Arial"/>
          <w:i/>
          <w:sz w:val="22"/>
        </w:rPr>
        <w:t>Action 3.3.</w:t>
      </w:r>
      <w:proofErr w:type="gramEnd"/>
      <w:r w:rsidRPr="00230A82">
        <w:rPr>
          <w:rFonts w:cs="Arial"/>
          <w:i/>
          <w:sz w:val="22"/>
        </w:rPr>
        <w:t xml:space="preserve"> Where Actions 3.1 and 3.2 indicate likelihood of net benefit, undertake carefully monitored trial translocations, and – if successful – extend translocations to other priority areas. </w:t>
      </w:r>
    </w:p>
    <w:p w:rsidR="00682E0D" w:rsidRPr="00FC6607" w:rsidRDefault="00682E0D" w:rsidP="00682E0D">
      <w:pPr>
        <w:tabs>
          <w:tab w:val="left" w:pos="1134"/>
        </w:tabs>
        <w:spacing w:after="120"/>
        <w:rPr>
          <w:rFonts w:cs="Arial"/>
          <w:b/>
          <w:sz w:val="22"/>
        </w:rPr>
      </w:pPr>
      <w:r w:rsidRPr="00FC6607">
        <w:rPr>
          <w:rFonts w:cs="Arial"/>
          <w:b/>
          <w:sz w:val="22"/>
          <w:u w:val="single"/>
        </w:rPr>
        <w:t>Objective 4</w:t>
      </w:r>
      <w:r w:rsidRPr="00FC6607">
        <w:rPr>
          <w:rFonts w:cs="Arial"/>
          <w:b/>
          <w:sz w:val="22"/>
        </w:rPr>
        <w:t xml:space="preserve">: Seek to locate, or establish, additional populations </w:t>
      </w:r>
      <w:r w:rsidR="00E13FA2" w:rsidRPr="00FC6607">
        <w:rPr>
          <w:rFonts w:cs="Arial"/>
          <w:b/>
          <w:i/>
          <w:sz w:val="22"/>
        </w:rPr>
        <w:t>outside</w:t>
      </w:r>
      <w:r w:rsidRPr="00FC6607">
        <w:rPr>
          <w:rFonts w:cs="Arial"/>
          <w:b/>
          <w:sz w:val="22"/>
        </w:rPr>
        <w:t xml:space="preserve"> the core range of the Central Highlands. </w:t>
      </w:r>
    </w:p>
    <w:p w:rsidR="00682E0D" w:rsidRPr="00230A82" w:rsidRDefault="00682E0D" w:rsidP="00682E0D">
      <w:pPr>
        <w:tabs>
          <w:tab w:val="left" w:pos="1134"/>
        </w:tabs>
        <w:spacing w:after="120"/>
        <w:ind w:left="720"/>
        <w:rPr>
          <w:rFonts w:cs="Arial"/>
          <w:i/>
          <w:sz w:val="22"/>
        </w:rPr>
      </w:pPr>
      <w:proofErr w:type="gramStart"/>
      <w:r w:rsidRPr="00230A82">
        <w:rPr>
          <w:rFonts w:cs="Arial"/>
          <w:i/>
          <w:sz w:val="22"/>
        </w:rPr>
        <w:t>Action 4.1.</w:t>
      </w:r>
      <w:proofErr w:type="gramEnd"/>
      <w:r w:rsidRPr="00230A82">
        <w:rPr>
          <w:rFonts w:cs="Arial"/>
          <w:i/>
          <w:sz w:val="22"/>
        </w:rPr>
        <w:t xml:space="preserve"> Using recently developed survey approaches, survey potentially suitable areas (in Victoria) outside the known range.</w:t>
      </w:r>
    </w:p>
    <w:p w:rsidR="00682E0D" w:rsidRPr="00230A82" w:rsidRDefault="00682E0D" w:rsidP="00682E0D">
      <w:pPr>
        <w:tabs>
          <w:tab w:val="left" w:pos="1134"/>
        </w:tabs>
        <w:spacing w:after="120"/>
        <w:ind w:left="720"/>
        <w:rPr>
          <w:rFonts w:cs="Arial"/>
          <w:i/>
          <w:sz w:val="22"/>
        </w:rPr>
      </w:pPr>
      <w:proofErr w:type="gramStart"/>
      <w:r w:rsidRPr="00230A82">
        <w:rPr>
          <w:rFonts w:cs="Arial"/>
          <w:i/>
          <w:sz w:val="22"/>
        </w:rPr>
        <w:t>Action 4.2.</w:t>
      </w:r>
      <w:proofErr w:type="gramEnd"/>
      <w:r w:rsidRPr="00230A82">
        <w:rPr>
          <w:rFonts w:cs="Arial"/>
          <w:i/>
          <w:sz w:val="22"/>
        </w:rPr>
        <w:t xml:space="preserve"> If such surveys locate ‘new’ existing populations (beyond the Central Highlands), assess their </w:t>
      </w:r>
      <w:r w:rsidR="009B3A72">
        <w:rPr>
          <w:rFonts w:cs="Arial"/>
          <w:i/>
          <w:sz w:val="22"/>
        </w:rPr>
        <w:t xml:space="preserve">status, </w:t>
      </w:r>
      <w:r w:rsidRPr="00230A82">
        <w:rPr>
          <w:rFonts w:cs="Arial"/>
          <w:i/>
          <w:sz w:val="22"/>
        </w:rPr>
        <w:t>population size, genetic affinities, habitat relationships, extent of suitable and prospective habitat and management requirements</w:t>
      </w:r>
      <w:r w:rsidR="000F008B" w:rsidRPr="00D947E7">
        <w:rPr>
          <w:i/>
          <w:sz w:val="22"/>
        </w:rPr>
        <w:t>; and implement such management</w:t>
      </w:r>
      <w:r w:rsidRPr="00230A82">
        <w:rPr>
          <w:rFonts w:cs="Arial"/>
          <w:i/>
          <w:sz w:val="22"/>
        </w:rPr>
        <w:t>.</w:t>
      </w:r>
    </w:p>
    <w:p w:rsidR="00682E0D" w:rsidRPr="00230A82" w:rsidRDefault="00682E0D" w:rsidP="00682E0D">
      <w:pPr>
        <w:tabs>
          <w:tab w:val="left" w:pos="1134"/>
        </w:tabs>
        <w:spacing w:after="120"/>
        <w:ind w:left="720"/>
        <w:rPr>
          <w:rFonts w:cs="Arial"/>
          <w:i/>
          <w:sz w:val="22"/>
        </w:rPr>
      </w:pPr>
      <w:proofErr w:type="gramStart"/>
      <w:r w:rsidRPr="00230A82">
        <w:rPr>
          <w:rFonts w:cs="Arial"/>
          <w:i/>
          <w:sz w:val="22"/>
        </w:rPr>
        <w:t>Action 4.3.</w:t>
      </w:r>
      <w:proofErr w:type="gramEnd"/>
      <w:r w:rsidRPr="00230A82">
        <w:rPr>
          <w:rFonts w:cs="Arial"/>
          <w:i/>
          <w:sz w:val="22"/>
        </w:rPr>
        <w:t xml:space="preserve"> If such surveys fail to locate existing populations, identify the most suitable candidate areas for translocation.</w:t>
      </w:r>
    </w:p>
    <w:p w:rsidR="00682E0D" w:rsidRPr="00230A82" w:rsidRDefault="00682E0D" w:rsidP="00682E0D">
      <w:pPr>
        <w:tabs>
          <w:tab w:val="left" w:pos="1134"/>
        </w:tabs>
        <w:spacing w:after="120"/>
        <w:ind w:left="720"/>
        <w:rPr>
          <w:rFonts w:cs="Arial"/>
          <w:sz w:val="22"/>
        </w:rPr>
      </w:pPr>
      <w:proofErr w:type="gramStart"/>
      <w:r w:rsidRPr="00230A82">
        <w:rPr>
          <w:rFonts w:cs="Arial"/>
          <w:i/>
          <w:sz w:val="22"/>
        </w:rPr>
        <w:t>Action 4.4.</w:t>
      </w:r>
      <w:proofErr w:type="gramEnd"/>
      <w:r w:rsidRPr="00230A82">
        <w:rPr>
          <w:rFonts w:cs="Arial"/>
          <w:i/>
          <w:sz w:val="22"/>
        </w:rPr>
        <w:t xml:space="preserve"> Assess the welfare risks, likelihood of success, cost-effectiveness, and potential impacts upon existing populations </w:t>
      </w:r>
      <w:r w:rsidR="004F0D94">
        <w:rPr>
          <w:rFonts w:cs="Arial"/>
          <w:i/>
          <w:sz w:val="22"/>
        </w:rPr>
        <w:t xml:space="preserve">of translocations </w:t>
      </w:r>
      <w:r w:rsidR="004F0D94" w:rsidRPr="00230A82">
        <w:rPr>
          <w:rFonts w:cs="Arial"/>
          <w:i/>
          <w:sz w:val="22"/>
        </w:rPr>
        <w:t xml:space="preserve">to those areas </w:t>
      </w:r>
      <w:r w:rsidR="004F0D94">
        <w:rPr>
          <w:rFonts w:cs="Arial"/>
          <w:i/>
          <w:sz w:val="22"/>
        </w:rPr>
        <w:t xml:space="preserve">outside the current range </w:t>
      </w:r>
      <w:r w:rsidR="004F0D94" w:rsidRPr="00230A82">
        <w:rPr>
          <w:rFonts w:cs="Arial"/>
          <w:i/>
          <w:sz w:val="22"/>
        </w:rPr>
        <w:t>considered most practical and likely to result in the establishment of new viable subpopulations</w:t>
      </w:r>
      <w:r w:rsidR="004F0D94">
        <w:rPr>
          <w:rFonts w:cs="Arial"/>
          <w:i/>
          <w:sz w:val="22"/>
        </w:rPr>
        <w:t xml:space="preserve">. If </w:t>
      </w:r>
      <w:r w:rsidRPr="00230A82">
        <w:rPr>
          <w:rFonts w:cs="Arial"/>
          <w:i/>
          <w:sz w:val="22"/>
        </w:rPr>
        <w:t xml:space="preserve">considered to have significant benefits, implement </w:t>
      </w:r>
      <w:r w:rsidR="004F0D94">
        <w:rPr>
          <w:rFonts w:cs="Arial"/>
          <w:i/>
          <w:sz w:val="22"/>
        </w:rPr>
        <w:t xml:space="preserve">such </w:t>
      </w:r>
      <w:r w:rsidRPr="00230A82">
        <w:rPr>
          <w:rFonts w:cs="Arial"/>
          <w:i/>
          <w:sz w:val="22"/>
        </w:rPr>
        <w:t>translocations.</w:t>
      </w:r>
      <w:r w:rsidRPr="00230A82">
        <w:rPr>
          <w:rFonts w:cs="Arial"/>
          <w:sz w:val="22"/>
        </w:rPr>
        <w:t xml:space="preserve"> </w:t>
      </w:r>
    </w:p>
    <w:p w:rsidR="00682E0D" w:rsidRPr="00FC6607" w:rsidRDefault="00682E0D" w:rsidP="00682E0D">
      <w:pPr>
        <w:tabs>
          <w:tab w:val="left" w:pos="1134"/>
        </w:tabs>
        <w:spacing w:after="120"/>
        <w:rPr>
          <w:rFonts w:cs="Arial"/>
          <w:b/>
          <w:sz w:val="22"/>
        </w:rPr>
      </w:pPr>
      <w:r w:rsidRPr="00FC6607">
        <w:rPr>
          <w:rFonts w:cs="Arial"/>
          <w:b/>
          <w:sz w:val="22"/>
          <w:u w:val="single"/>
        </w:rPr>
        <w:t>Objective 5</w:t>
      </w:r>
      <w:r w:rsidRPr="00FC6607">
        <w:rPr>
          <w:rFonts w:cs="Arial"/>
          <w:b/>
          <w:sz w:val="22"/>
        </w:rPr>
        <w:t>: Targeted research addresses key knowledge gaps such that management options are better informed and management actions more effective.</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5.1.</w:t>
      </w:r>
      <w:proofErr w:type="gramEnd"/>
      <w:r w:rsidRPr="00230A82">
        <w:rPr>
          <w:rFonts w:cs="Arial"/>
          <w:i/>
          <w:sz w:val="22"/>
        </w:rPr>
        <w:t xml:space="preserve"> Establish an ongoing research forum to enhance existing collaboration among researchers, and between researchers, managers and other interested parties, to make the most effective use of research actions and to identify and address any further key knowledge gaps.</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5.2.</w:t>
      </w:r>
      <w:proofErr w:type="gramEnd"/>
      <w:r w:rsidRPr="00230A82">
        <w:rPr>
          <w:rFonts w:cs="Arial"/>
          <w:i/>
          <w:sz w:val="22"/>
        </w:rPr>
        <w:t xml:space="preserve"> Undertake research that provides more robust knowledge of key demographic and other ecological characteristics relevant to conservation management, specifically including dispersal characteristics and population size.</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5.3</w:t>
      </w:r>
      <w:r w:rsidRPr="005C5F5C">
        <w:rPr>
          <w:rFonts w:cs="Arial"/>
          <w:i/>
          <w:sz w:val="22"/>
        </w:rPr>
        <w:t>.</w:t>
      </w:r>
      <w:proofErr w:type="gramEnd"/>
      <w:r w:rsidRPr="005C5F5C">
        <w:rPr>
          <w:rFonts w:cs="Arial"/>
          <w:i/>
          <w:sz w:val="22"/>
        </w:rPr>
        <w:t xml:space="preserve"> </w:t>
      </w:r>
      <w:r w:rsidR="00E13FA2" w:rsidRPr="00E13FA2">
        <w:rPr>
          <w:rFonts w:cs="Arial"/>
          <w:i/>
          <w:sz w:val="22"/>
        </w:rPr>
        <w:t xml:space="preserve">Investigate key aspects of the post-fire ecology of </w:t>
      </w:r>
      <w:proofErr w:type="spellStart"/>
      <w:r w:rsidR="00E13FA2" w:rsidRPr="00E13FA2">
        <w:rPr>
          <w:rFonts w:cs="Arial"/>
          <w:i/>
          <w:sz w:val="22"/>
        </w:rPr>
        <w:t>Leadbeater's</w:t>
      </w:r>
      <w:proofErr w:type="spellEnd"/>
      <w:r w:rsidR="00E13FA2" w:rsidRPr="00E13FA2">
        <w:rPr>
          <w:rFonts w:cs="Arial"/>
          <w:i/>
          <w:sz w:val="22"/>
        </w:rPr>
        <w:t xml:space="preserve"> possum. This research should include at least: (</w:t>
      </w:r>
      <w:proofErr w:type="spellStart"/>
      <w:r w:rsidR="00E13FA2" w:rsidRPr="00E13FA2">
        <w:rPr>
          <w:rFonts w:cs="Arial"/>
          <w:i/>
          <w:sz w:val="22"/>
        </w:rPr>
        <w:t>i</w:t>
      </w:r>
      <w:proofErr w:type="spellEnd"/>
      <w:r w:rsidR="00E13FA2" w:rsidRPr="00E13FA2">
        <w:rPr>
          <w:rFonts w:cs="Arial"/>
          <w:i/>
          <w:sz w:val="22"/>
        </w:rPr>
        <w:t xml:space="preserve">) </w:t>
      </w:r>
      <w:r w:rsidR="00E13FA2" w:rsidRPr="00E13FA2">
        <w:rPr>
          <w:i/>
          <w:sz w:val="22"/>
        </w:rPr>
        <w:t>assessing current hollow availability and the importance of large dead and any live hollow-bearing trees in the burnt</w:t>
      </w:r>
      <w:r w:rsidR="00E13FA2" w:rsidRPr="00E13FA2">
        <w:rPr>
          <w:rFonts w:cs="Arial"/>
          <w:i/>
          <w:sz w:val="22"/>
        </w:rPr>
        <w:t xml:space="preserve"> landscape; (ii) investigating hollow development </w:t>
      </w:r>
      <w:r w:rsidR="00E13FA2" w:rsidRPr="00E13FA2">
        <w:rPr>
          <w:i/>
          <w:sz w:val="22"/>
        </w:rPr>
        <w:t xml:space="preserve">within trees that were 1939 regrowth before being burnt to determine their potential to provide nesting sites into the future; and (iii) investigate </w:t>
      </w:r>
      <w:r w:rsidR="00E13FA2" w:rsidRPr="00E13FA2">
        <w:rPr>
          <w:rFonts w:cs="Arial"/>
          <w:i/>
          <w:sz w:val="22"/>
        </w:rPr>
        <w:t xml:space="preserve">persistence of colonies within fire refuges surrounded by burnt areas to determine if they will be effective sources for natural </w:t>
      </w:r>
      <w:proofErr w:type="spellStart"/>
      <w:r w:rsidR="00E13FA2" w:rsidRPr="00E13FA2">
        <w:rPr>
          <w:rFonts w:cs="Arial"/>
          <w:i/>
          <w:sz w:val="22"/>
        </w:rPr>
        <w:t>recolonisation</w:t>
      </w:r>
      <w:proofErr w:type="spellEnd"/>
      <w:r w:rsidR="00E13FA2" w:rsidRPr="00E13FA2">
        <w:rPr>
          <w:rFonts w:cs="Arial"/>
          <w:i/>
          <w:sz w:val="22"/>
        </w:rPr>
        <w:t xml:space="preserve"> or if translocations will be required to accelerate </w:t>
      </w:r>
      <w:proofErr w:type="spellStart"/>
      <w:r w:rsidR="00E13FA2" w:rsidRPr="00E13FA2">
        <w:rPr>
          <w:rFonts w:cs="Arial"/>
          <w:i/>
          <w:sz w:val="22"/>
        </w:rPr>
        <w:t>recolonisation</w:t>
      </w:r>
      <w:proofErr w:type="spellEnd"/>
      <w:r w:rsidR="00E13FA2" w:rsidRPr="00E13FA2">
        <w:rPr>
          <w:rFonts w:cs="Arial"/>
          <w:i/>
          <w:sz w:val="22"/>
        </w:rPr>
        <w:t xml:space="preserve"> of the regenerated burnt areas.</w:t>
      </w:r>
      <w:r w:rsidRPr="00230A82">
        <w:rPr>
          <w:rFonts w:cs="Arial"/>
          <w:i/>
          <w:sz w:val="22"/>
        </w:rPr>
        <w:t xml:space="preserve"> </w:t>
      </w:r>
    </w:p>
    <w:p w:rsidR="00682E0D" w:rsidRDefault="00682E0D" w:rsidP="00682E0D">
      <w:pPr>
        <w:tabs>
          <w:tab w:val="left" w:pos="1134"/>
        </w:tabs>
        <w:spacing w:after="120"/>
        <w:ind w:left="765"/>
        <w:rPr>
          <w:rFonts w:cs="Arial"/>
          <w:i/>
          <w:sz w:val="22"/>
        </w:rPr>
      </w:pPr>
      <w:proofErr w:type="gramStart"/>
      <w:r w:rsidRPr="00230A82">
        <w:rPr>
          <w:rFonts w:cs="Arial"/>
          <w:i/>
          <w:sz w:val="22"/>
        </w:rPr>
        <w:t>Action 5.4.</w:t>
      </w:r>
      <w:proofErr w:type="gramEnd"/>
      <w:r w:rsidRPr="00230A82">
        <w:rPr>
          <w:rFonts w:cs="Arial"/>
          <w:i/>
          <w:sz w:val="22"/>
        </w:rPr>
        <w:t xml:space="preserve"> Design and implement experimental trials that rigorously assess the relative benefits of prescriptions, actions and other management options, in a manner that allows results to inform ongoing refinement of those prescriptions and actions and the Plan itself. </w:t>
      </w:r>
    </w:p>
    <w:p w:rsidR="00FC6607" w:rsidRDefault="00FC6607">
      <w:pPr>
        <w:spacing w:after="0" w:line="240" w:lineRule="auto"/>
        <w:rPr>
          <w:rFonts w:cs="Arial"/>
          <w:i/>
          <w:sz w:val="22"/>
        </w:rPr>
      </w:pPr>
      <w:r>
        <w:rPr>
          <w:rFonts w:cs="Arial"/>
          <w:i/>
          <w:sz w:val="22"/>
        </w:rPr>
        <w:br w:type="page"/>
      </w:r>
    </w:p>
    <w:p w:rsidR="00682E0D" w:rsidRPr="00FC6607" w:rsidRDefault="00682E0D" w:rsidP="00682E0D">
      <w:pPr>
        <w:tabs>
          <w:tab w:val="left" w:pos="1134"/>
        </w:tabs>
        <w:spacing w:after="120"/>
        <w:rPr>
          <w:rFonts w:cs="Arial"/>
          <w:b/>
          <w:sz w:val="22"/>
        </w:rPr>
      </w:pPr>
      <w:r w:rsidRPr="00FC6607">
        <w:rPr>
          <w:rFonts w:cs="Arial"/>
          <w:b/>
          <w:sz w:val="22"/>
          <w:u w:val="single"/>
        </w:rPr>
        <w:lastRenderedPageBreak/>
        <w:t>Objective 6</w:t>
      </w:r>
      <w:r w:rsidR="00EA3AEE" w:rsidRPr="00FC6607">
        <w:rPr>
          <w:rFonts w:cs="Arial"/>
          <w:b/>
          <w:sz w:val="22"/>
        </w:rPr>
        <w:t xml:space="preserve">: </w:t>
      </w:r>
      <w:r w:rsidRPr="00FC6607">
        <w:rPr>
          <w:rFonts w:cs="Arial"/>
          <w:b/>
          <w:sz w:val="22"/>
        </w:rPr>
        <w:t>An integrated monitoring program is effectively implemented (and maintained) that publicly reports in a timely manner on possum status, existing and prospective habitat extent, quality and connectivity, and effectiveness of management actions.</w:t>
      </w:r>
    </w:p>
    <w:p w:rsidR="008D62B5" w:rsidRDefault="008D62B5" w:rsidP="00682E0D">
      <w:pPr>
        <w:tabs>
          <w:tab w:val="left" w:pos="1134"/>
        </w:tabs>
        <w:spacing w:after="120"/>
        <w:ind w:left="765"/>
        <w:rPr>
          <w:i/>
          <w:sz w:val="22"/>
        </w:rPr>
      </w:pPr>
      <w:proofErr w:type="gramStart"/>
      <w:r>
        <w:rPr>
          <w:i/>
          <w:sz w:val="22"/>
        </w:rPr>
        <w:t>Action 6.1.</w:t>
      </w:r>
      <w:proofErr w:type="gramEnd"/>
      <w:r>
        <w:rPr>
          <w:i/>
          <w:sz w:val="22"/>
        </w:rPr>
        <w:t xml:space="preserve"> C</w:t>
      </w:r>
      <w:r w:rsidRPr="00165118">
        <w:rPr>
          <w:i/>
          <w:sz w:val="22"/>
        </w:rPr>
        <w:t>ollate existing monitoring data and programs (for population trajectories</w:t>
      </w:r>
      <w:r>
        <w:rPr>
          <w:i/>
          <w:sz w:val="22"/>
        </w:rPr>
        <w:t>,</w:t>
      </w:r>
      <w:r w:rsidRPr="00165118">
        <w:rPr>
          <w:i/>
          <w:sz w:val="22"/>
        </w:rPr>
        <w:t xml:space="preserve"> extent and suitability of habitat</w:t>
      </w:r>
      <w:r>
        <w:rPr>
          <w:i/>
          <w:sz w:val="22"/>
        </w:rPr>
        <w:t>, and management effectiveness</w:t>
      </w:r>
      <w:r w:rsidRPr="00165118">
        <w:rPr>
          <w:i/>
          <w:sz w:val="22"/>
        </w:rPr>
        <w:t>)</w:t>
      </w:r>
      <w:r>
        <w:rPr>
          <w:i/>
          <w:sz w:val="22"/>
        </w:rPr>
        <w:t xml:space="preserve">. Maintain, enhance or develop new monitoring programs </w:t>
      </w:r>
      <w:r w:rsidRPr="00CC1F45">
        <w:rPr>
          <w:i/>
          <w:sz w:val="22"/>
        </w:rPr>
        <w:t xml:space="preserve">to ensure an integrated monitoring and survey program across all tenures and management zones </w:t>
      </w:r>
      <w:r w:rsidRPr="00165118">
        <w:rPr>
          <w:i/>
          <w:sz w:val="22"/>
        </w:rPr>
        <w:t>and develop an effective public reporting of monitoring results.</w:t>
      </w:r>
      <w:r>
        <w:rPr>
          <w:i/>
          <w:sz w:val="22"/>
        </w:rPr>
        <w:t xml:space="preserve"> </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6.2.</w:t>
      </w:r>
      <w:proofErr w:type="gramEnd"/>
      <w:r w:rsidRPr="00230A82">
        <w:rPr>
          <w:rFonts w:cs="Arial"/>
          <w:i/>
          <w:sz w:val="22"/>
        </w:rPr>
        <w:t xml:space="preserve"> Identify key trigger points or thresholds in monitoring results that would catalyse priority emergency response (and identify such emergency response options).</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6.3.</w:t>
      </w:r>
      <w:proofErr w:type="gramEnd"/>
      <w:r w:rsidRPr="00230A82">
        <w:rPr>
          <w:rFonts w:cs="Arial"/>
          <w:i/>
          <w:sz w:val="22"/>
        </w:rPr>
        <w:t xml:space="preserve"> Where translocations are proposed, design translocation trials in a manner that allows for reporting on success or failure, and those factors that contribute to this fate. Monitor those trials, and use results to refine the efficacy of translocation protocols, or to assess critically whether they are of net benefit.</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6.4.</w:t>
      </w:r>
      <w:proofErr w:type="gramEnd"/>
      <w:r w:rsidRPr="00230A82">
        <w:rPr>
          <w:rFonts w:cs="Arial"/>
          <w:i/>
          <w:sz w:val="22"/>
        </w:rPr>
        <w:t xml:space="preserve"> Monitor the extent of success (including cost-effectiveness and collateral benefits) of management actions individually and collectively, and use such information as appropriate to refine actions.</w:t>
      </w:r>
    </w:p>
    <w:p w:rsidR="00682E0D" w:rsidRPr="00FC6607" w:rsidRDefault="00682E0D" w:rsidP="00682E0D">
      <w:pPr>
        <w:tabs>
          <w:tab w:val="left" w:pos="1134"/>
        </w:tabs>
        <w:spacing w:after="120"/>
        <w:rPr>
          <w:rFonts w:cs="Arial"/>
          <w:b/>
          <w:sz w:val="22"/>
        </w:rPr>
      </w:pPr>
      <w:r w:rsidRPr="00FC6607">
        <w:rPr>
          <w:rFonts w:cs="Arial"/>
          <w:b/>
          <w:sz w:val="22"/>
          <w:u w:val="single"/>
        </w:rPr>
        <w:t>Objective 7</w:t>
      </w:r>
      <w:r w:rsidR="00EA3AEE" w:rsidRPr="00FC6607">
        <w:rPr>
          <w:rFonts w:cs="Arial"/>
          <w:b/>
          <w:sz w:val="22"/>
        </w:rPr>
        <w:t xml:space="preserve">: </w:t>
      </w:r>
      <w:r w:rsidRPr="00FC6607">
        <w:rPr>
          <w:rFonts w:cs="Arial"/>
          <w:b/>
          <w:sz w:val="22"/>
        </w:rPr>
        <w:t xml:space="preserve">All stakeholders support and where relevant are involved in the implementation of the </w:t>
      </w:r>
      <w:r w:rsidR="005C5F5C" w:rsidRPr="00FC6607">
        <w:rPr>
          <w:rFonts w:cs="Arial"/>
          <w:b/>
          <w:sz w:val="22"/>
        </w:rPr>
        <w:t>Plan</w:t>
      </w:r>
      <w:r w:rsidR="000F008B" w:rsidRPr="00FC6607">
        <w:rPr>
          <w:rFonts w:cs="Arial"/>
          <w:b/>
          <w:sz w:val="22"/>
        </w:rPr>
        <w:t>.</w:t>
      </w:r>
      <w:r w:rsidRPr="00FC6607">
        <w:rPr>
          <w:rFonts w:cs="Arial"/>
          <w:b/>
          <w:sz w:val="22"/>
        </w:rPr>
        <w:t xml:space="preserve"> </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7.1.</w:t>
      </w:r>
      <w:proofErr w:type="gramEnd"/>
      <w:r w:rsidRPr="00230A82">
        <w:rPr>
          <w:rFonts w:cs="Arial"/>
          <w:i/>
          <w:sz w:val="22"/>
        </w:rPr>
        <w:t xml:space="preserve"> Establish (or build from existing mechanisms) and maintain an effective recovery team or similar governance model to oversee implementation of the </w:t>
      </w:r>
      <w:r w:rsidR="000F008B">
        <w:rPr>
          <w:rFonts w:cs="Arial"/>
          <w:i/>
          <w:sz w:val="22"/>
        </w:rPr>
        <w:t>R</w:t>
      </w:r>
      <w:r w:rsidR="000F008B" w:rsidRPr="00230A82">
        <w:rPr>
          <w:rFonts w:cs="Arial"/>
          <w:i/>
          <w:sz w:val="22"/>
        </w:rPr>
        <w:t xml:space="preserve">ecovery </w:t>
      </w:r>
      <w:r w:rsidR="000F008B">
        <w:rPr>
          <w:rFonts w:cs="Arial"/>
          <w:i/>
          <w:sz w:val="22"/>
        </w:rPr>
        <w:t>P</w:t>
      </w:r>
      <w:r w:rsidR="000F008B" w:rsidRPr="00230A82">
        <w:rPr>
          <w:rFonts w:cs="Arial"/>
          <w:i/>
          <w:sz w:val="22"/>
        </w:rPr>
        <w:t>lan</w:t>
      </w:r>
      <w:r w:rsidRPr="00230A82">
        <w:rPr>
          <w:rFonts w:cs="Arial"/>
          <w:i/>
          <w:sz w:val="22"/>
        </w:rPr>
        <w:t>, and ensure effective and timely operation of such a team.</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7.2.</w:t>
      </w:r>
      <w:proofErr w:type="gramEnd"/>
      <w:r w:rsidRPr="00230A82">
        <w:rPr>
          <w:rFonts w:cs="Arial"/>
          <w:i/>
          <w:sz w:val="22"/>
        </w:rPr>
        <w:t xml:space="preserve"> Involve the community in </w:t>
      </w:r>
      <w:proofErr w:type="spellStart"/>
      <w:r w:rsidRPr="00230A82">
        <w:rPr>
          <w:rFonts w:cs="Arial"/>
          <w:i/>
          <w:sz w:val="22"/>
        </w:rPr>
        <w:t>Leadbeater’s</w:t>
      </w:r>
      <w:proofErr w:type="spellEnd"/>
      <w:r w:rsidRPr="00230A82">
        <w:rPr>
          <w:rFonts w:cs="Arial"/>
          <w:i/>
          <w:sz w:val="22"/>
        </w:rPr>
        <w:t xml:space="preserve"> possum recovery.</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7.3.</w:t>
      </w:r>
      <w:proofErr w:type="gramEnd"/>
      <w:r w:rsidRPr="00230A82">
        <w:rPr>
          <w:rFonts w:cs="Arial"/>
          <w:i/>
          <w:sz w:val="22"/>
        </w:rPr>
        <w:t xml:space="preserve"> Provide enhanced opportunities for the participation of Indigenous groups in research, monitoring, management and other components of this </w:t>
      </w:r>
      <w:r w:rsidR="004C5BBF">
        <w:rPr>
          <w:rFonts w:cs="Arial"/>
          <w:i/>
          <w:sz w:val="22"/>
        </w:rPr>
        <w:t>P</w:t>
      </w:r>
      <w:r w:rsidR="004C5BBF" w:rsidRPr="00230A82">
        <w:rPr>
          <w:rFonts w:cs="Arial"/>
          <w:i/>
          <w:sz w:val="22"/>
        </w:rPr>
        <w:t>lan</w:t>
      </w:r>
      <w:r w:rsidRPr="00230A82">
        <w:rPr>
          <w:rFonts w:cs="Arial"/>
          <w:i/>
          <w:sz w:val="22"/>
        </w:rPr>
        <w:t xml:space="preserve">. </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7.4.</w:t>
      </w:r>
      <w:proofErr w:type="gramEnd"/>
      <w:r w:rsidRPr="00230A82">
        <w:rPr>
          <w:rFonts w:cs="Arial"/>
          <w:i/>
          <w:sz w:val="22"/>
        </w:rPr>
        <w:t xml:space="preserve"> Promote and publicise the </w:t>
      </w:r>
      <w:r w:rsidR="000F008B">
        <w:rPr>
          <w:rFonts w:cs="Arial"/>
          <w:i/>
          <w:sz w:val="22"/>
        </w:rPr>
        <w:t>R</w:t>
      </w:r>
      <w:r w:rsidR="000F008B" w:rsidRPr="00230A82">
        <w:rPr>
          <w:rFonts w:cs="Arial"/>
          <w:i/>
          <w:sz w:val="22"/>
        </w:rPr>
        <w:t xml:space="preserve">ecovery </w:t>
      </w:r>
      <w:r w:rsidR="000F008B">
        <w:rPr>
          <w:rFonts w:cs="Arial"/>
          <w:i/>
          <w:sz w:val="22"/>
        </w:rPr>
        <w:t>P</w:t>
      </w:r>
      <w:r w:rsidR="000F008B" w:rsidRPr="00230A82">
        <w:rPr>
          <w:rFonts w:cs="Arial"/>
          <w:i/>
          <w:sz w:val="22"/>
        </w:rPr>
        <w:t xml:space="preserve">lan </w:t>
      </w:r>
      <w:r w:rsidRPr="00230A82">
        <w:rPr>
          <w:rFonts w:cs="Arial"/>
          <w:i/>
          <w:sz w:val="22"/>
        </w:rPr>
        <w:t>and recovery effort.</w:t>
      </w:r>
    </w:p>
    <w:p w:rsidR="00682E0D" w:rsidRPr="00FC6607" w:rsidRDefault="00682E0D" w:rsidP="00682E0D">
      <w:pPr>
        <w:tabs>
          <w:tab w:val="left" w:pos="1134"/>
        </w:tabs>
        <w:spacing w:after="120"/>
        <w:rPr>
          <w:rFonts w:cs="Arial"/>
          <w:b/>
          <w:sz w:val="22"/>
        </w:rPr>
      </w:pPr>
      <w:r w:rsidRPr="00FC6607">
        <w:rPr>
          <w:rFonts w:cs="Arial"/>
          <w:b/>
          <w:sz w:val="22"/>
          <w:u w:val="single"/>
        </w:rPr>
        <w:t>Objective 8:</w:t>
      </w:r>
      <w:r w:rsidR="003C43DE" w:rsidRPr="00FC6607" w:rsidDel="003C43DE">
        <w:rPr>
          <w:rFonts w:cs="Arial"/>
          <w:b/>
          <w:sz w:val="22"/>
        </w:rPr>
        <w:t xml:space="preserve"> </w:t>
      </w:r>
      <w:r w:rsidRPr="00FC6607">
        <w:rPr>
          <w:rFonts w:cs="Arial"/>
          <w:b/>
          <w:sz w:val="22"/>
        </w:rPr>
        <w:t xml:space="preserve">Ensure effective and adaptive implementation and management oversight of the </w:t>
      </w:r>
      <w:r w:rsidR="004C5BBF" w:rsidRPr="00FC6607">
        <w:rPr>
          <w:rFonts w:cs="Arial"/>
          <w:b/>
          <w:sz w:val="22"/>
        </w:rPr>
        <w:t xml:space="preserve">Plan </w:t>
      </w:r>
      <w:r w:rsidRPr="00FC6607">
        <w:rPr>
          <w:rFonts w:cs="Arial"/>
          <w:b/>
          <w:sz w:val="22"/>
        </w:rPr>
        <w:t>including adequate resourcing</w:t>
      </w:r>
      <w:r w:rsidR="003C43DE" w:rsidRPr="00FC6607">
        <w:rPr>
          <w:rFonts w:cs="Arial"/>
          <w:b/>
          <w:sz w:val="22"/>
        </w:rPr>
        <w:t>.</w:t>
      </w:r>
      <w:r w:rsidRPr="00FC6607">
        <w:rPr>
          <w:rFonts w:cs="Arial"/>
          <w:b/>
          <w:sz w:val="22"/>
        </w:rPr>
        <w:t xml:space="preserve"> </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8.1.</w:t>
      </w:r>
      <w:proofErr w:type="gramEnd"/>
      <w:r w:rsidRPr="00230A82">
        <w:rPr>
          <w:rFonts w:cs="Arial"/>
          <w:i/>
          <w:sz w:val="22"/>
        </w:rPr>
        <w:t xml:space="preserve"> </w:t>
      </w:r>
      <w:proofErr w:type="gramStart"/>
      <w:r w:rsidR="00230A82" w:rsidRPr="00230A82">
        <w:rPr>
          <w:i/>
          <w:sz w:val="22"/>
        </w:rPr>
        <w:t xml:space="preserve">All partners in the </w:t>
      </w:r>
      <w:r w:rsidR="003C43DE">
        <w:rPr>
          <w:i/>
          <w:sz w:val="22"/>
        </w:rPr>
        <w:t>P</w:t>
      </w:r>
      <w:r w:rsidR="003C43DE" w:rsidRPr="00230A82">
        <w:rPr>
          <w:i/>
          <w:sz w:val="22"/>
        </w:rPr>
        <w:t xml:space="preserve">lan </w:t>
      </w:r>
      <w:r w:rsidR="00230A82" w:rsidRPr="00230A82">
        <w:rPr>
          <w:i/>
          <w:sz w:val="22"/>
        </w:rPr>
        <w:t>coordinate and adequately resource implementation to achieve objectives through adaptive management and cost-effective delivery</w:t>
      </w:r>
      <w:r w:rsidRPr="00230A82">
        <w:rPr>
          <w:rFonts w:cs="Arial"/>
          <w:i/>
          <w:sz w:val="22"/>
        </w:rPr>
        <w:t>.</w:t>
      </w:r>
      <w:proofErr w:type="gramEnd"/>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8.2.</w:t>
      </w:r>
      <w:proofErr w:type="gramEnd"/>
      <w:r w:rsidRPr="00230A82">
        <w:rPr>
          <w:rFonts w:cs="Arial"/>
          <w:i/>
          <w:sz w:val="22"/>
        </w:rPr>
        <w:t xml:space="preserve"> Establish appropriate governance and protocols to be able to respond to emergency events.</w:t>
      </w:r>
    </w:p>
    <w:p w:rsidR="00682E0D" w:rsidRPr="00230A82" w:rsidRDefault="00682E0D" w:rsidP="00682E0D">
      <w:pPr>
        <w:tabs>
          <w:tab w:val="left" w:pos="1134"/>
        </w:tabs>
        <w:spacing w:after="120"/>
        <w:ind w:left="765"/>
        <w:rPr>
          <w:rFonts w:cs="Arial"/>
          <w:i/>
          <w:sz w:val="22"/>
        </w:rPr>
      </w:pPr>
      <w:proofErr w:type="gramStart"/>
      <w:r w:rsidRPr="00230A82">
        <w:rPr>
          <w:rFonts w:cs="Arial"/>
          <w:i/>
          <w:sz w:val="22"/>
        </w:rPr>
        <w:t>Action 8.3.</w:t>
      </w:r>
      <w:proofErr w:type="gramEnd"/>
      <w:r w:rsidRPr="00230A82">
        <w:rPr>
          <w:rFonts w:cs="Arial"/>
          <w:i/>
          <w:sz w:val="22"/>
        </w:rPr>
        <w:t xml:space="preserve"> Monitor the extent of implementation of management actions.</w:t>
      </w:r>
    </w:p>
    <w:p w:rsidR="00682E0D" w:rsidRPr="001F7BCB" w:rsidRDefault="00682E0D" w:rsidP="00682E0D">
      <w:pPr>
        <w:tabs>
          <w:tab w:val="left" w:pos="1134"/>
        </w:tabs>
        <w:spacing w:after="120"/>
        <w:ind w:left="765"/>
        <w:rPr>
          <w:rFonts w:cs="Arial"/>
          <w:i/>
          <w:sz w:val="22"/>
        </w:rPr>
      </w:pPr>
      <w:proofErr w:type="gramStart"/>
      <w:r w:rsidRPr="00230A82">
        <w:rPr>
          <w:rFonts w:cs="Arial"/>
          <w:i/>
          <w:sz w:val="22"/>
        </w:rPr>
        <w:t>Action 8.4.</w:t>
      </w:r>
      <w:proofErr w:type="gramEnd"/>
      <w:r w:rsidRPr="00230A82">
        <w:rPr>
          <w:rFonts w:cs="Arial"/>
          <w:i/>
          <w:sz w:val="22"/>
        </w:rPr>
        <w:t xml:space="preserve"> Report regularly on performance effectiveness of this </w:t>
      </w:r>
      <w:r w:rsidR="000F008B">
        <w:rPr>
          <w:rFonts w:cs="Arial"/>
          <w:i/>
          <w:sz w:val="22"/>
        </w:rPr>
        <w:t>R</w:t>
      </w:r>
      <w:r w:rsidR="000F008B" w:rsidRPr="00230A82">
        <w:rPr>
          <w:rFonts w:cs="Arial"/>
          <w:i/>
          <w:sz w:val="22"/>
        </w:rPr>
        <w:t xml:space="preserve">ecovery </w:t>
      </w:r>
      <w:r w:rsidR="000F008B">
        <w:rPr>
          <w:rFonts w:cs="Arial"/>
          <w:i/>
          <w:sz w:val="22"/>
        </w:rPr>
        <w:t>P</w:t>
      </w:r>
      <w:r w:rsidR="000F008B" w:rsidRPr="00230A82">
        <w:rPr>
          <w:rFonts w:cs="Arial"/>
          <w:i/>
          <w:sz w:val="22"/>
        </w:rPr>
        <w:t>lan</w:t>
      </w:r>
      <w:r w:rsidRPr="00230A82">
        <w:rPr>
          <w:rFonts w:cs="Arial"/>
          <w:i/>
          <w:sz w:val="22"/>
        </w:rPr>
        <w:t xml:space="preserve">, </w:t>
      </w:r>
      <w:r w:rsidR="003C43DE" w:rsidRPr="00230A82">
        <w:rPr>
          <w:rFonts w:cs="Arial"/>
          <w:i/>
          <w:sz w:val="22"/>
        </w:rPr>
        <w:t>includ</w:t>
      </w:r>
      <w:r w:rsidR="003C43DE">
        <w:rPr>
          <w:rFonts w:cs="Arial"/>
          <w:i/>
          <w:sz w:val="22"/>
        </w:rPr>
        <w:t>ing</w:t>
      </w:r>
      <w:r w:rsidR="003C43DE" w:rsidRPr="00230A82">
        <w:rPr>
          <w:rFonts w:cs="Arial"/>
          <w:i/>
          <w:sz w:val="22"/>
        </w:rPr>
        <w:t xml:space="preserve"> </w:t>
      </w:r>
      <w:r w:rsidRPr="00230A82">
        <w:rPr>
          <w:rFonts w:cs="Arial"/>
          <w:i/>
          <w:sz w:val="22"/>
        </w:rPr>
        <w:t>a formal review at 5 years, and adapt as required.</w:t>
      </w:r>
    </w:p>
    <w:p w:rsidR="0035132E" w:rsidRPr="00226E9E" w:rsidRDefault="0035132E" w:rsidP="0035132E">
      <w:pPr>
        <w:rPr>
          <w:b/>
          <w:sz w:val="22"/>
        </w:rPr>
      </w:pPr>
    </w:p>
    <w:p w:rsidR="00100625" w:rsidRDefault="00100625" w:rsidP="0035132E">
      <w:pPr>
        <w:keepNext/>
        <w:outlineLvl w:val="0"/>
        <w:rPr>
          <w:rFonts w:ascii="Times New Roman" w:hAnsi="Times New Roman" w:cs="Arial"/>
          <w:caps/>
          <w:color w:val="E36C0A" w:themeColor="accent6" w:themeShade="BF"/>
          <w:sz w:val="40"/>
          <w:szCs w:val="40"/>
        </w:rPr>
        <w:sectPr w:rsidR="00100625" w:rsidSect="00B923C7">
          <w:pgSz w:w="11906" w:h="16838" w:code="9"/>
          <w:pgMar w:top="1134" w:right="1276" w:bottom="567" w:left="1418" w:header="425" w:footer="425" w:gutter="0"/>
          <w:cols w:space="708"/>
          <w:titlePg/>
          <w:docGrid w:linePitch="360"/>
        </w:sectPr>
      </w:pPr>
    </w:p>
    <w:p w:rsidR="0035132E" w:rsidRPr="006472AB" w:rsidRDefault="0009007F" w:rsidP="0035132E">
      <w:pPr>
        <w:pStyle w:val="Heading1"/>
        <w:rPr>
          <w:rFonts w:ascii="Arial" w:hAnsi="Arial"/>
          <w:b/>
          <w:color w:val="auto"/>
          <w:sz w:val="28"/>
          <w:szCs w:val="28"/>
        </w:rPr>
      </w:pPr>
      <w:bookmarkStart w:id="28" w:name="_Toc256000005"/>
      <w:bookmarkStart w:id="29" w:name="_Toc414615091"/>
      <w:bookmarkStart w:id="30" w:name="_Toc443653435"/>
      <w:r w:rsidRPr="006472AB">
        <w:rPr>
          <w:rFonts w:ascii="Arial" w:hAnsi="Arial"/>
          <w:b/>
          <w:color w:val="auto"/>
          <w:sz w:val="28"/>
          <w:szCs w:val="28"/>
        </w:rPr>
        <w:lastRenderedPageBreak/>
        <w:t>2</w:t>
      </w:r>
      <w:r w:rsidR="009E77AF">
        <w:rPr>
          <w:rFonts w:ascii="Arial" w:hAnsi="Arial"/>
          <w:b/>
          <w:color w:val="auto"/>
          <w:sz w:val="28"/>
          <w:szCs w:val="28"/>
        </w:rPr>
        <w:t>.</w:t>
      </w:r>
      <w:r w:rsidRPr="006472AB">
        <w:rPr>
          <w:rFonts w:ascii="Arial" w:hAnsi="Arial"/>
          <w:b/>
          <w:color w:val="auto"/>
          <w:sz w:val="28"/>
          <w:szCs w:val="28"/>
        </w:rPr>
        <w:tab/>
        <w:t>INTRODUCTION</w:t>
      </w:r>
      <w:bookmarkEnd w:id="28"/>
      <w:bookmarkEnd w:id="29"/>
      <w:bookmarkEnd w:id="30"/>
    </w:p>
    <w:p w:rsidR="00682E0D" w:rsidRDefault="00682E0D" w:rsidP="00682E0D">
      <w:pPr>
        <w:pStyle w:val="Heading2"/>
        <w:rPr>
          <w:b w:val="0"/>
          <w:szCs w:val="24"/>
        </w:rPr>
      </w:pPr>
      <w:bookmarkStart w:id="31" w:name="_Toc443653436"/>
      <w:bookmarkStart w:id="32" w:name="_Toc390850803"/>
      <w:r>
        <w:rPr>
          <w:szCs w:val="24"/>
        </w:rPr>
        <w:t>2.1</w:t>
      </w:r>
      <w:r w:rsidR="00BC0C2B">
        <w:rPr>
          <w:szCs w:val="24"/>
        </w:rPr>
        <w:t>.</w:t>
      </w:r>
      <w:r>
        <w:rPr>
          <w:szCs w:val="24"/>
        </w:rPr>
        <w:tab/>
        <w:t xml:space="preserve">Current (2016) conservation status </w:t>
      </w:r>
      <w:r w:rsidR="009A380E">
        <w:rPr>
          <w:szCs w:val="24"/>
        </w:rPr>
        <w:t>of</w:t>
      </w:r>
      <w:r>
        <w:rPr>
          <w:szCs w:val="24"/>
        </w:rPr>
        <w:t xml:space="preserve"> </w:t>
      </w:r>
      <w:proofErr w:type="spellStart"/>
      <w:r>
        <w:rPr>
          <w:szCs w:val="24"/>
        </w:rPr>
        <w:t>Leadbeater’s</w:t>
      </w:r>
      <w:proofErr w:type="spellEnd"/>
      <w:r>
        <w:rPr>
          <w:szCs w:val="24"/>
        </w:rPr>
        <w:t xml:space="preserve"> possum</w:t>
      </w:r>
      <w:bookmarkEnd w:id="31"/>
    </w:p>
    <w:p w:rsidR="00BB2CF6" w:rsidRPr="00B47B9A" w:rsidRDefault="00BB2CF6" w:rsidP="00B47B9A">
      <w:pPr>
        <w:rPr>
          <w:sz w:val="22"/>
        </w:rPr>
      </w:pPr>
      <w:proofErr w:type="spellStart"/>
      <w:r>
        <w:rPr>
          <w:sz w:val="22"/>
        </w:rPr>
        <w:t>Leadbeater’s</w:t>
      </w:r>
      <w:proofErr w:type="spellEnd"/>
      <w:r>
        <w:rPr>
          <w:sz w:val="22"/>
        </w:rPr>
        <w:t xml:space="preserve"> possum is currently listed under the following </w:t>
      </w:r>
      <w:r w:rsidR="00B47B9A">
        <w:rPr>
          <w:sz w:val="22"/>
        </w:rPr>
        <w:t>legislation and advisory lists.</w:t>
      </w:r>
    </w:p>
    <w:p w:rsidR="00682E0D" w:rsidRDefault="00682E0D" w:rsidP="00682E0D">
      <w:pPr>
        <w:spacing w:after="60"/>
        <w:rPr>
          <w:sz w:val="22"/>
        </w:rPr>
      </w:pPr>
      <w:r w:rsidRPr="00226E9E">
        <w:rPr>
          <w:i/>
          <w:sz w:val="22"/>
        </w:rPr>
        <w:t>Environment Protection and Biodiversity Conservation Act 1999</w:t>
      </w:r>
      <w:r w:rsidRPr="00226E9E">
        <w:rPr>
          <w:sz w:val="22"/>
        </w:rPr>
        <w:t xml:space="preserve">: </w:t>
      </w:r>
      <w:r>
        <w:rPr>
          <w:sz w:val="22"/>
        </w:rPr>
        <w:t xml:space="preserve">Critically Endangered </w:t>
      </w:r>
    </w:p>
    <w:p w:rsidR="00682E0D" w:rsidRDefault="00682E0D" w:rsidP="00682E0D">
      <w:pPr>
        <w:pStyle w:val="ListParagraph"/>
        <w:numPr>
          <w:ilvl w:val="0"/>
          <w:numId w:val="41"/>
        </w:numPr>
        <w:spacing w:after="60"/>
        <w:contextualSpacing/>
        <w:rPr>
          <w:sz w:val="22"/>
        </w:rPr>
      </w:pPr>
      <w:proofErr w:type="spellStart"/>
      <w:r w:rsidRPr="00433F75">
        <w:rPr>
          <w:sz w:val="22"/>
        </w:rPr>
        <w:t>uplisted</w:t>
      </w:r>
      <w:proofErr w:type="spellEnd"/>
      <w:r w:rsidRPr="00433F75">
        <w:rPr>
          <w:sz w:val="22"/>
        </w:rPr>
        <w:t xml:space="preserve"> in 2015, previously (from 2000) listed as Endangered</w:t>
      </w:r>
      <w:r>
        <w:rPr>
          <w:sz w:val="22"/>
        </w:rPr>
        <w:t>;</w:t>
      </w:r>
    </w:p>
    <w:p w:rsidR="00682E0D" w:rsidRPr="00433F75" w:rsidRDefault="00682E0D" w:rsidP="00682E0D">
      <w:pPr>
        <w:pStyle w:val="ListParagraph"/>
        <w:numPr>
          <w:ilvl w:val="0"/>
          <w:numId w:val="41"/>
        </w:numPr>
        <w:spacing w:after="60"/>
        <w:contextualSpacing/>
        <w:rPr>
          <w:sz w:val="22"/>
        </w:rPr>
      </w:pPr>
      <w:r>
        <w:rPr>
          <w:sz w:val="22"/>
        </w:rPr>
        <w:t>e</w:t>
      </w:r>
      <w:r w:rsidRPr="00433F75">
        <w:rPr>
          <w:sz w:val="22"/>
        </w:rPr>
        <w:t>ligibility listing c</w:t>
      </w:r>
      <w:r>
        <w:rPr>
          <w:sz w:val="22"/>
        </w:rPr>
        <w:t xml:space="preserve">riterion 1: A2(c) A3(c) – </w:t>
      </w:r>
      <w:r w:rsidRPr="00433F75">
        <w:rPr>
          <w:sz w:val="22"/>
        </w:rPr>
        <w:t xml:space="preserve">a </w:t>
      </w:r>
      <w:r w:rsidRPr="00433F75">
        <w:rPr>
          <w:i/>
          <w:sz w:val="22"/>
        </w:rPr>
        <w:t>very severe</w:t>
      </w:r>
      <w:r w:rsidRPr="00433F75">
        <w:rPr>
          <w:sz w:val="22"/>
        </w:rPr>
        <w:t xml:space="preserve"> (&gt;80%) decline </w:t>
      </w:r>
      <w:r w:rsidR="009A380E">
        <w:rPr>
          <w:sz w:val="22"/>
        </w:rPr>
        <w:t xml:space="preserve">in population size </w:t>
      </w:r>
      <w:r w:rsidRPr="00433F75">
        <w:rPr>
          <w:sz w:val="22"/>
        </w:rPr>
        <w:t xml:space="preserve">over the recent past (i.e. over the last three possum generations (=18 years)) </w:t>
      </w:r>
      <w:r w:rsidR="009A380E">
        <w:rPr>
          <w:sz w:val="22"/>
        </w:rPr>
        <w:t xml:space="preserve">based on decline </w:t>
      </w:r>
      <w:r w:rsidRPr="00433F75">
        <w:rPr>
          <w:sz w:val="22"/>
        </w:rPr>
        <w:t xml:space="preserve">in the area of occupancy, extent of occurrence and/or quality of habitat, and a projected future (over the next 18 years) </w:t>
      </w:r>
      <w:r w:rsidRPr="00433F75">
        <w:rPr>
          <w:i/>
          <w:sz w:val="22"/>
        </w:rPr>
        <w:t>very severe</w:t>
      </w:r>
      <w:r w:rsidRPr="00433F75">
        <w:rPr>
          <w:sz w:val="22"/>
        </w:rPr>
        <w:t xml:space="preserve"> decline in</w:t>
      </w:r>
      <w:r w:rsidR="009A380E">
        <w:rPr>
          <w:sz w:val="22"/>
        </w:rPr>
        <w:t xml:space="preserve"> population size based on</w:t>
      </w:r>
      <w:r w:rsidRPr="00433F75">
        <w:rPr>
          <w:sz w:val="22"/>
        </w:rPr>
        <w:t xml:space="preserve"> these same parameters.</w:t>
      </w:r>
    </w:p>
    <w:p w:rsidR="00682E0D" w:rsidRPr="00226E9E" w:rsidRDefault="00682E0D" w:rsidP="00682E0D">
      <w:pPr>
        <w:spacing w:after="60"/>
        <w:rPr>
          <w:rFonts w:cs="Arial"/>
          <w:sz w:val="22"/>
        </w:rPr>
      </w:pPr>
      <w:r w:rsidRPr="00226E9E">
        <w:rPr>
          <w:rFonts w:cs="Arial"/>
          <w:i/>
          <w:sz w:val="22"/>
        </w:rPr>
        <w:t xml:space="preserve">Flora and Fauna Guarantee Act 1988 (Victoria): </w:t>
      </w:r>
      <w:r>
        <w:rPr>
          <w:rFonts w:cs="Arial"/>
          <w:sz w:val="22"/>
        </w:rPr>
        <w:t>threatened</w:t>
      </w:r>
    </w:p>
    <w:p w:rsidR="00682E0D" w:rsidRPr="00EA30C9" w:rsidRDefault="00682E0D" w:rsidP="00682E0D">
      <w:pPr>
        <w:spacing w:after="60"/>
        <w:ind w:left="2880" w:hanging="2880"/>
        <w:rPr>
          <w:rFonts w:cs="Arial"/>
          <w:i/>
          <w:sz w:val="22"/>
        </w:rPr>
      </w:pPr>
      <w:r w:rsidRPr="00226E9E">
        <w:rPr>
          <w:rFonts w:cs="Arial"/>
          <w:i/>
          <w:sz w:val="22"/>
        </w:rPr>
        <w:t xml:space="preserve">Advisory List of Threatened Vertebrate Fauna in Victoria: </w:t>
      </w:r>
      <w:r>
        <w:rPr>
          <w:rFonts w:cs="Arial"/>
          <w:sz w:val="22"/>
        </w:rPr>
        <w:t>Endangered</w:t>
      </w:r>
    </w:p>
    <w:p w:rsidR="00682E0D" w:rsidRDefault="00682E0D" w:rsidP="00682E0D">
      <w:pPr>
        <w:rPr>
          <w:sz w:val="22"/>
        </w:rPr>
      </w:pPr>
      <w:proofErr w:type="gramStart"/>
      <w:r w:rsidRPr="00226E9E">
        <w:rPr>
          <w:i/>
          <w:sz w:val="22"/>
        </w:rPr>
        <w:t xml:space="preserve">IUCN Red List of Threatened Species: </w:t>
      </w:r>
      <w:r w:rsidRPr="00226E9E">
        <w:rPr>
          <w:sz w:val="22"/>
        </w:rPr>
        <w:t>Endangered</w:t>
      </w:r>
      <w:r w:rsidR="00041B24">
        <w:rPr>
          <w:sz w:val="22"/>
        </w:rPr>
        <w:t>.</w:t>
      </w:r>
      <w:proofErr w:type="gramEnd"/>
    </w:p>
    <w:p w:rsidR="00041B24" w:rsidRPr="00042B4E" w:rsidRDefault="00041B24" w:rsidP="00682E0D"/>
    <w:p w:rsidR="00682E0D" w:rsidRDefault="00682E0D" w:rsidP="00682E0D">
      <w:pPr>
        <w:pStyle w:val="Heading2"/>
        <w:rPr>
          <w:szCs w:val="24"/>
        </w:rPr>
      </w:pPr>
      <w:bookmarkStart w:id="33" w:name="_Toc443653437"/>
      <w:r w:rsidRPr="0009007F">
        <w:rPr>
          <w:szCs w:val="24"/>
        </w:rPr>
        <w:t>2.</w:t>
      </w:r>
      <w:r>
        <w:rPr>
          <w:szCs w:val="24"/>
        </w:rPr>
        <w:t>2</w:t>
      </w:r>
      <w:r w:rsidR="00BC0C2B">
        <w:rPr>
          <w:szCs w:val="24"/>
        </w:rPr>
        <w:t>.</w:t>
      </w:r>
      <w:r w:rsidRPr="0009007F">
        <w:rPr>
          <w:szCs w:val="24"/>
        </w:rPr>
        <w:tab/>
        <w:t xml:space="preserve">About this </w:t>
      </w:r>
      <w:r w:rsidR="000F008B">
        <w:rPr>
          <w:szCs w:val="24"/>
        </w:rPr>
        <w:t>Recovery P</w:t>
      </w:r>
      <w:r w:rsidR="000F008B" w:rsidRPr="0009007F">
        <w:rPr>
          <w:szCs w:val="24"/>
        </w:rPr>
        <w:t>lan</w:t>
      </w:r>
      <w:bookmarkEnd w:id="33"/>
    </w:p>
    <w:p w:rsidR="00682E0D" w:rsidRDefault="00682E0D" w:rsidP="00682E0D">
      <w:pPr>
        <w:pStyle w:val="Default"/>
        <w:spacing w:after="200" w:line="276" w:lineRule="auto"/>
        <w:rPr>
          <w:sz w:val="22"/>
          <w:szCs w:val="22"/>
        </w:rPr>
      </w:pPr>
      <w:r w:rsidRPr="000A7E86">
        <w:rPr>
          <w:sz w:val="22"/>
        </w:rPr>
        <w:t xml:space="preserve">This document constitutes the National Recovery Plan for </w:t>
      </w:r>
      <w:proofErr w:type="spellStart"/>
      <w:r>
        <w:rPr>
          <w:sz w:val="22"/>
        </w:rPr>
        <w:t>Leadbeater’s</w:t>
      </w:r>
      <w:proofErr w:type="spellEnd"/>
      <w:r>
        <w:rPr>
          <w:sz w:val="22"/>
        </w:rPr>
        <w:t xml:space="preserve"> possum</w:t>
      </w:r>
      <w:r w:rsidRPr="000A7E86">
        <w:rPr>
          <w:sz w:val="22"/>
        </w:rPr>
        <w:t xml:space="preserve"> </w:t>
      </w:r>
      <w:proofErr w:type="spellStart"/>
      <w:r w:rsidRPr="000A7E86">
        <w:rPr>
          <w:i/>
          <w:sz w:val="22"/>
        </w:rPr>
        <w:t>Gymnobelideus</w:t>
      </w:r>
      <w:proofErr w:type="spellEnd"/>
      <w:r w:rsidRPr="000A7E86">
        <w:rPr>
          <w:i/>
          <w:sz w:val="22"/>
        </w:rPr>
        <w:t xml:space="preserve"> </w:t>
      </w:r>
      <w:proofErr w:type="spellStart"/>
      <w:r w:rsidRPr="000A7E86">
        <w:rPr>
          <w:i/>
          <w:sz w:val="22"/>
        </w:rPr>
        <w:t>leadbeateri</w:t>
      </w:r>
      <w:proofErr w:type="spellEnd"/>
      <w:r w:rsidRPr="000A7E86">
        <w:rPr>
          <w:sz w:val="22"/>
        </w:rPr>
        <w:t>.</w:t>
      </w:r>
      <w:r w:rsidRPr="000A7E86">
        <w:rPr>
          <w:snapToGrid w:val="0"/>
          <w:sz w:val="22"/>
        </w:rPr>
        <w:t xml:space="preserve"> </w:t>
      </w:r>
      <w:r>
        <w:rPr>
          <w:sz w:val="22"/>
          <w:szCs w:val="22"/>
        </w:rPr>
        <w:t xml:space="preserve">The plan considers the conservation requirements of the species across (and beyond) its range and identifies </w:t>
      </w:r>
      <w:r w:rsidRPr="000A7E86">
        <w:rPr>
          <w:sz w:val="22"/>
        </w:rPr>
        <w:t xml:space="preserve">the actions to </w:t>
      </w:r>
      <w:r>
        <w:rPr>
          <w:sz w:val="22"/>
        </w:rPr>
        <w:t xml:space="preserve">stop the decline, and support the recovery, of the species such that its chances of </w:t>
      </w:r>
      <w:r w:rsidRPr="007364D2">
        <w:rPr>
          <w:sz w:val="22"/>
        </w:rPr>
        <w:t>long</w:t>
      </w:r>
      <w:r>
        <w:rPr>
          <w:sz w:val="22"/>
        </w:rPr>
        <w:t>-</w:t>
      </w:r>
      <w:r w:rsidRPr="007364D2">
        <w:rPr>
          <w:sz w:val="22"/>
        </w:rPr>
        <w:t>term survival in</w:t>
      </w:r>
      <w:r>
        <w:rPr>
          <w:sz w:val="22"/>
        </w:rPr>
        <w:t xml:space="preserve"> nature are maximised</w:t>
      </w:r>
      <w:r w:rsidRPr="000A7E86">
        <w:rPr>
          <w:sz w:val="22"/>
        </w:rPr>
        <w:t>.</w:t>
      </w:r>
    </w:p>
    <w:p w:rsidR="00682E0D" w:rsidRPr="0073228D" w:rsidRDefault="00682E0D" w:rsidP="00682E0D">
      <w:pPr>
        <w:rPr>
          <w:rFonts w:ascii="Calibri" w:hAnsi="Calibri"/>
          <w:color w:val="1F497D"/>
          <w:sz w:val="22"/>
        </w:rPr>
      </w:pPr>
      <w:r>
        <w:rPr>
          <w:sz w:val="22"/>
        </w:rPr>
        <w:t>This plan replaces the previous ‘</w:t>
      </w:r>
      <w:proofErr w:type="spellStart"/>
      <w:r>
        <w:rPr>
          <w:sz w:val="22"/>
        </w:rPr>
        <w:t>Leadbeater’s</w:t>
      </w:r>
      <w:proofErr w:type="spellEnd"/>
      <w:r>
        <w:rPr>
          <w:sz w:val="22"/>
        </w:rPr>
        <w:t xml:space="preserve"> possum</w:t>
      </w:r>
      <w:r w:rsidRPr="000815C1">
        <w:rPr>
          <w:sz w:val="22"/>
        </w:rPr>
        <w:t xml:space="preserve"> (</w:t>
      </w:r>
      <w:proofErr w:type="spellStart"/>
      <w:r w:rsidRPr="000815C1">
        <w:rPr>
          <w:i/>
          <w:sz w:val="22"/>
        </w:rPr>
        <w:t>Gymnobelideus</w:t>
      </w:r>
      <w:proofErr w:type="spellEnd"/>
      <w:r w:rsidRPr="000815C1">
        <w:rPr>
          <w:i/>
          <w:sz w:val="22"/>
        </w:rPr>
        <w:t xml:space="preserve"> </w:t>
      </w:r>
      <w:proofErr w:type="spellStart"/>
      <w:r w:rsidRPr="000815C1">
        <w:rPr>
          <w:i/>
          <w:sz w:val="22"/>
        </w:rPr>
        <w:t>leadbeateri</w:t>
      </w:r>
      <w:proofErr w:type="spellEnd"/>
      <w:r w:rsidRPr="000815C1">
        <w:rPr>
          <w:sz w:val="22"/>
        </w:rPr>
        <w:t>) Recovery Plan</w:t>
      </w:r>
      <w:r>
        <w:rPr>
          <w:sz w:val="22"/>
        </w:rPr>
        <w:t xml:space="preserve">’ </w:t>
      </w:r>
      <w:r w:rsidR="00987104">
        <w:rPr>
          <w:sz w:val="22"/>
        </w:rPr>
        <w:fldChar w:fldCharType="begin"/>
      </w:r>
      <w:r>
        <w:rPr>
          <w:sz w:val="22"/>
        </w:rPr>
        <w:instrText xml:space="preserve"> ADDIN EN.CITE &lt;EndNote&gt;&lt;Cite&gt;&lt;Author&gt;Macfarlane&lt;/Author&gt;&lt;Year&gt;1997&lt;/Year&gt;&lt;RecNum&gt;2684&lt;/RecNum&gt;&lt;DisplayText&gt;(Macfarlane&lt;style face="italic"&gt; et al.&lt;/style&gt; 1997)&lt;/DisplayText&gt;&lt;record&gt;&lt;rec-number&gt;2684&lt;/rec-number&gt;&lt;foreign-keys&gt;&lt;key app="EN" db-id="vx2v0p9du0a0fqesasxpe5d000waeerwr5z5"&gt;2684&lt;/key&gt;&lt;/foreign-keys&gt;&lt;ref-type name="Book"&gt;6&lt;/ref-type&gt;&lt;contributors&gt;&lt;authors&gt;&lt;author&gt;Macfarlane, M.&lt;/author&gt;&lt;author&gt;Smith, J.&lt;/author&gt;&lt;author&gt;Lowe, K.&lt;/author&gt;&lt;/authors&gt;&lt;/contributors&gt;&lt;titles&gt;&lt;title&gt;&lt;style face="normal" font="default" size="100%"&gt;Leadbeater&amp;apos;s Possum (&lt;/style&gt;&lt;style face="italic" font="default" size="100%"&gt;Gymnobelideus leadbeateri&lt;/style&gt;&lt;style face="normal" font="default" size="100%"&gt;) Recovery Plan&lt;/style&gt;&lt;/title&gt;&lt;/titles&gt;&lt;dates&gt;&lt;year&gt;1997&lt;/year&gt;&lt;/dates&gt;&lt;pub-location&gt;Melbourne&lt;/pub-location&gt;&lt;publisher&gt;Department of Natural Resources and Environment&lt;/publisher&gt;&lt;urls&gt;&lt;/urls&gt;&lt;/record&gt;&lt;/Cite&gt;&lt;/EndNote&gt;</w:instrText>
      </w:r>
      <w:r w:rsidR="00987104">
        <w:rPr>
          <w:sz w:val="22"/>
        </w:rPr>
        <w:fldChar w:fldCharType="separate"/>
      </w:r>
      <w:r>
        <w:rPr>
          <w:noProof/>
          <w:sz w:val="22"/>
        </w:rPr>
        <w:t>(</w:t>
      </w:r>
      <w:hyperlink w:anchor="_ENREF_126" w:tooltip="Macfarlane, 1997 #2684" w:history="1">
        <w:r w:rsidR="005724AF">
          <w:rPr>
            <w:noProof/>
            <w:sz w:val="22"/>
          </w:rPr>
          <w:t>Macfarlane</w:t>
        </w:r>
        <w:r w:rsidR="005724AF" w:rsidRPr="00192169">
          <w:rPr>
            <w:i/>
            <w:noProof/>
            <w:sz w:val="22"/>
          </w:rPr>
          <w:t xml:space="preserve"> et al.</w:t>
        </w:r>
        <w:r w:rsidR="005724AF">
          <w:rPr>
            <w:noProof/>
            <w:sz w:val="22"/>
          </w:rPr>
          <w:t xml:space="preserve"> 1997</w:t>
        </w:r>
      </w:hyperlink>
      <w:r>
        <w:rPr>
          <w:noProof/>
          <w:sz w:val="22"/>
        </w:rPr>
        <w:t>)</w:t>
      </w:r>
      <w:r w:rsidR="00987104">
        <w:rPr>
          <w:sz w:val="22"/>
        </w:rPr>
        <w:fldChar w:fldCharType="end"/>
      </w:r>
      <w:r>
        <w:rPr>
          <w:sz w:val="22"/>
        </w:rPr>
        <w:t xml:space="preserve"> in force since its adoption in November 1997. The objective of the 1997 plan was to </w:t>
      </w:r>
      <w:proofErr w:type="spellStart"/>
      <w:r>
        <w:rPr>
          <w:sz w:val="22"/>
        </w:rPr>
        <w:t>downlist</w:t>
      </w:r>
      <w:proofErr w:type="spellEnd"/>
      <w:r>
        <w:rPr>
          <w:sz w:val="22"/>
        </w:rPr>
        <w:t xml:space="preserve"> </w:t>
      </w:r>
      <w:proofErr w:type="spellStart"/>
      <w:r>
        <w:rPr>
          <w:sz w:val="22"/>
        </w:rPr>
        <w:t>Leadbeater’s</w:t>
      </w:r>
      <w:proofErr w:type="spellEnd"/>
      <w:r>
        <w:rPr>
          <w:sz w:val="22"/>
        </w:rPr>
        <w:t xml:space="preserve"> possum from </w:t>
      </w:r>
      <w:r w:rsidR="009A380E">
        <w:rPr>
          <w:sz w:val="22"/>
        </w:rPr>
        <w:t>E</w:t>
      </w:r>
      <w:r>
        <w:rPr>
          <w:sz w:val="22"/>
        </w:rPr>
        <w:t xml:space="preserve">ndangered to </w:t>
      </w:r>
      <w:r w:rsidR="009A380E">
        <w:rPr>
          <w:sz w:val="22"/>
        </w:rPr>
        <w:t>V</w:t>
      </w:r>
      <w:r>
        <w:rPr>
          <w:sz w:val="22"/>
        </w:rPr>
        <w:t xml:space="preserve">ulnerable within ten years. A recent review of the previous Recovery </w:t>
      </w:r>
      <w:r w:rsidRPr="00314E24">
        <w:rPr>
          <w:sz w:val="22"/>
        </w:rPr>
        <w:t>Pla</w:t>
      </w:r>
      <w:r w:rsidRPr="0073228D">
        <w:rPr>
          <w:sz w:val="22"/>
        </w:rPr>
        <w:t>n (</w:t>
      </w:r>
      <w:hyperlink r:id="rId23" w:history="1">
        <w:r w:rsidR="0073228D" w:rsidRPr="0073228D">
          <w:rPr>
            <w:rStyle w:val="Hyperlink"/>
            <w:rFonts w:cs="Arial"/>
            <w:sz w:val="22"/>
          </w:rPr>
          <w:t>http://www.environment.gov.au/biodiversity/threatened/recovery-plans/comment/draft-recovery-plan-leadbeaters-possum</w:t>
        </w:r>
      </w:hyperlink>
      <w:r w:rsidR="0073228D" w:rsidRPr="0073228D">
        <w:rPr>
          <w:rFonts w:ascii="Calibri" w:hAnsi="Calibri"/>
          <w:sz w:val="22"/>
        </w:rPr>
        <w:t>)</w:t>
      </w:r>
      <w:r w:rsidR="0073228D">
        <w:rPr>
          <w:rFonts w:ascii="Calibri" w:hAnsi="Calibri"/>
          <w:color w:val="1F497D"/>
          <w:sz w:val="22"/>
        </w:rPr>
        <w:t xml:space="preserve"> </w:t>
      </w:r>
      <w:r>
        <w:rPr>
          <w:sz w:val="22"/>
        </w:rPr>
        <w:t xml:space="preserve">concluded that most recovery actions had been </w:t>
      </w:r>
      <w:r w:rsidR="00B47B9A">
        <w:rPr>
          <w:sz w:val="22"/>
        </w:rPr>
        <w:t xml:space="preserve">largely </w:t>
      </w:r>
      <w:r>
        <w:rPr>
          <w:sz w:val="22"/>
        </w:rPr>
        <w:t xml:space="preserve">implemented over the life of the plan and a range of measures had been introduced to protect </w:t>
      </w:r>
      <w:proofErr w:type="spellStart"/>
      <w:r>
        <w:rPr>
          <w:sz w:val="22"/>
        </w:rPr>
        <w:t>Leadbeater’s</w:t>
      </w:r>
      <w:proofErr w:type="spellEnd"/>
      <w:r>
        <w:rPr>
          <w:sz w:val="22"/>
        </w:rPr>
        <w:t xml:space="preserve"> possum habitat. Notwithstanding such effort, the current and projected trends for the species and its habitat are of continuing decline. The review recommended that future </w:t>
      </w:r>
      <w:r w:rsidRPr="007364D2">
        <w:rPr>
          <w:sz w:val="22"/>
        </w:rPr>
        <w:t>recovery actions focus on</w:t>
      </w:r>
      <w:r>
        <w:rPr>
          <w:sz w:val="22"/>
        </w:rPr>
        <w:t xml:space="preserve"> maintaining and where possible improving the protection of existing and prospective habitat, and continuation of coordinated monitoring for population trends.</w:t>
      </w:r>
    </w:p>
    <w:p w:rsidR="00682E0D" w:rsidRDefault="00682E0D" w:rsidP="00682E0D">
      <w:pPr>
        <w:pStyle w:val="Default"/>
        <w:spacing w:after="200" w:line="276" w:lineRule="auto"/>
        <w:rPr>
          <w:sz w:val="22"/>
          <w:szCs w:val="22"/>
        </w:rPr>
      </w:pPr>
      <w:r>
        <w:rPr>
          <w:sz w:val="22"/>
        </w:rPr>
        <w:t xml:space="preserve">Even though there have been substantial ongoing planning and management actions undertaken to protect </w:t>
      </w:r>
      <w:proofErr w:type="spellStart"/>
      <w:r>
        <w:rPr>
          <w:sz w:val="22"/>
        </w:rPr>
        <w:t>Leadbeater’s</w:t>
      </w:r>
      <w:proofErr w:type="spellEnd"/>
      <w:r>
        <w:rPr>
          <w:sz w:val="22"/>
        </w:rPr>
        <w:t xml:space="preserve"> possum, </w:t>
      </w:r>
      <w:r w:rsidR="005A4BC9">
        <w:rPr>
          <w:sz w:val="22"/>
        </w:rPr>
        <w:t xml:space="preserve">including the implementation of all 13 recommendations from the </w:t>
      </w:r>
      <w:proofErr w:type="spellStart"/>
      <w:r w:rsidR="005A4BC9">
        <w:rPr>
          <w:sz w:val="22"/>
        </w:rPr>
        <w:t>Leadbeater's</w:t>
      </w:r>
      <w:proofErr w:type="spellEnd"/>
      <w:r w:rsidR="005A4BC9">
        <w:rPr>
          <w:sz w:val="22"/>
        </w:rPr>
        <w:t xml:space="preserve"> Possum Advisory Group established in 2013, </w:t>
      </w:r>
      <w:r>
        <w:rPr>
          <w:sz w:val="22"/>
        </w:rPr>
        <w:t xml:space="preserve">the beneficial outcomes of these actions have been substantially outweighed by a range of detrimental factors such that </w:t>
      </w:r>
      <w:r w:rsidR="004213E5">
        <w:rPr>
          <w:sz w:val="22"/>
        </w:rPr>
        <w:t xml:space="preserve">the </w:t>
      </w:r>
      <w:r w:rsidR="00987104">
        <w:rPr>
          <w:sz w:val="22"/>
        </w:rPr>
        <w:fldChar w:fldCharType="begin"/>
      </w:r>
      <w:r w:rsidR="005724AF">
        <w:rPr>
          <w:sz w:val="22"/>
        </w:rPr>
        <w:instrText xml:space="preserve"> ADDIN EN.CITE &lt;EndNote&gt;&lt;Cite&gt;&lt;Author&gt;Threatened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Pr>
          <w:sz w:val="22"/>
        </w:rPr>
        <w:fldChar w:fldCharType="separate"/>
      </w:r>
      <w:r w:rsidR="005724AF">
        <w:rPr>
          <w:noProof/>
          <w:sz w:val="22"/>
        </w:rPr>
        <w:t>(</w:t>
      </w:r>
      <w:hyperlink w:anchor="_ENREF_158" w:tooltip="Threatened Species Scientific Committee, 2015 #2710" w:history="1">
        <w:r w:rsidR="005724AF">
          <w:rPr>
            <w:noProof/>
            <w:sz w:val="22"/>
          </w:rPr>
          <w:t>Threatened Species Scientific Committee 2015</w:t>
        </w:r>
      </w:hyperlink>
      <w:r w:rsidR="005724AF">
        <w:rPr>
          <w:noProof/>
          <w:sz w:val="22"/>
        </w:rPr>
        <w:t>)</w:t>
      </w:r>
      <w:r w:rsidR="00987104">
        <w:rPr>
          <w:sz w:val="22"/>
        </w:rPr>
        <w:fldChar w:fldCharType="end"/>
      </w:r>
      <w:r>
        <w:rPr>
          <w:sz w:val="22"/>
        </w:rPr>
        <w:t xml:space="preserve"> </w:t>
      </w:r>
      <w:r w:rsidR="004213E5">
        <w:rPr>
          <w:sz w:val="22"/>
        </w:rPr>
        <w:t xml:space="preserve">considered there had </w:t>
      </w:r>
      <w:r w:rsidR="004213E5" w:rsidRPr="006472AB">
        <w:rPr>
          <w:sz w:val="22"/>
        </w:rPr>
        <w:t xml:space="preserve">been a </w:t>
      </w:r>
      <w:r w:rsidR="004213E5">
        <w:rPr>
          <w:sz w:val="22"/>
        </w:rPr>
        <w:t xml:space="preserve">very </w:t>
      </w:r>
      <w:r w:rsidR="004213E5" w:rsidRPr="006472AB">
        <w:rPr>
          <w:sz w:val="22"/>
        </w:rPr>
        <w:t>s</w:t>
      </w:r>
      <w:r w:rsidR="004213E5">
        <w:rPr>
          <w:sz w:val="22"/>
        </w:rPr>
        <w:t>evere</w:t>
      </w:r>
      <w:r w:rsidR="004213E5" w:rsidRPr="006472AB">
        <w:rPr>
          <w:sz w:val="22"/>
        </w:rPr>
        <w:t xml:space="preserve"> decline</w:t>
      </w:r>
      <w:r w:rsidR="004213E5">
        <w:rPr>
          <w:sz w:val="22"/>
        </w:rPr>
        <w:t xml:space="preserve"> in the abundance of </w:t>
      </w:r>
      <w:proofErr w:type="spellStart"/>
      <w:r w:rsidR="004213E5">
        <w:rPr>
          <w:sz w:val="22"/>
        </w:rPr>
        <w:t>Leadbeater’s</w:t>
      </w:r>
      <w:proofErr w:type="spellEnd"/>
      <w:r w:rsidR="004213E5">
        <w:rPr>
          <w:sz w:val="22"/>
        </w:rPr>
        <w:t xml:space="preserve"> possum since 1997. </w:t>
      </w:r>
      <w:r>
        <w:rPr>
          <w:sz w:val="22"/>
        </w:rPr>
        <w:t xml:space="preserve">That decline has caused the conservation status of the species to be </w:t>
      </w:r>
      <w:proofErr w:type="spellStart"/>
      <w:r>
        <w:rPr>
          <w:sz w:val="22"/>
        </w:rPr>
        <w:t>u</w:t>
      </w:r>
      <w:r w:rsidRPr="007364D2">
        <w:rPr>
          <w:sz w:val="22"/>
        </w:rPr>
        <w:t>p</w:t>
      </w:r>
      <w:r>
        <w:rPr>
          <w:sz w:val="22"/>
        </w:rPr>
        <w:t>listed</w:t>
      </w:r>
      <w:proofErr w:type="spellEnd"/>
      <w:r w:rsidRPr="007364D2">
        <w:rPr>
          <w:sz w:val="22"/>
        </w:rPr>
        <w:t xml:space="preserve"> </w:t>
      </w:r>
      <w:r>
        <w:rPr>
          <w:sz w:val="22"/>
        </w:rPr>
        <w:t xml:space="preserve">(on 22 April 2015) </w:t>
      </w:r>
      <w:r w:rsidRPr="007364D2">
        <w:rPr>
          <w:sz w:val="22"/>
        </w:rPr>
        <w:t xml:space="preserve">to Critically Endangered on the list of threatened species under the </w:t>
      </w:r>
      <w:r w:rsidRPr="007364D2">
        <w:rPr>
          <w:i/>
          <w:sz w:val="22"/>
        </w:rPr>
        <w:t xml:space="preserve">Environment Protection and Biodiversity Conservation Act 1999 </w:t>
      </w:r>
      <w:r w:rsidRPr="007364D2">
        <w:rPr>
          <w:sz w:val="22"/>
        </w:rPr>
        <w:t>(EPBC Act).</w:t>
      </w:r>
    </w:p>
    <w:p w:rsidR="00682E0D" w:rsidRPr="003B50C6" w:rsidRDefault="00682E0D" w:rsidP="00682E0D">
      <w:pPr>
        <w:rPr>
          <w:sz w:val="22"/>
        </w:rPr>
      </w:pPr>
      <w:r>
        <w:rPr>
          <w:sz w:val="22"/>
        </w:rPr>
        <w:lastRenderedPageBreak/>
        <w:t xml:space="preserve">This new Recovery Plan </w:t>
      </w:r>
      <w:r w:rsidRPr="0075424D">
        <w:rPr>
          <w:sz w:val="22"/>
        </w:rPr>
        <w:t xml:space="preserve">has been developed in response to several key changes over the life of the </w:t>
      </w:r>
      <w:r w:rsidRPr="003B50C6">
        <w:rPr>
          <w:sz w:val="22"/>
        </w:rPr>
        <w:t xml:space="preserve">previous </w:t>
      </w:r>
      <w:r w:rsidR="00B47B9A">
        <w:rPr>
          <w:sz w:val="22"/>
        </w:rPr>
        <w:t>P</w:t>
      </w:r>
      <w:r w:rsidR="00B47B9A" w:rsidRPr="003B50C6">
        <w:rPr>
          <w:sz w:val="22"/>
        </w:rPr>
        <w:t xml:space="preserve">lan </w:t>
      </w:r>
      <w:r w:rsidRPr="003B50C6">
        <w:rPr>
          <w:sz w:val="22"/>
        </w:rPr>
        <w:t>including:</w:t>
      </w:r>
    </w:p>
    <w:p w:rsidR="00682E0D" w:rsidRPr="003B50C6" w:rsidRDefault="00682E0D" w:rsidP="00682E0D">
      <w:pPr>
        <w:pStyle w:val="ListBullet"/>
        <w:tabs>
          <w:tab w:val="num" w:pos="360"/>
        </w:tabs>
        <w:spacing w:before="120" w:after="0" w:line="240" w:lineRule="auto"/>
        <w:ind w:left="360" w:hanging="360"/>
        <w:contextualSpacing/>
        <w:rPr>
          <w:sz w:val="22"/>
        </w:rPr>
      </w:pPr>
      <w:r>
        <w:rPr>
          <w:sz w:val="22"/>
        </w:rPr>
        <w:t>t</w:t>
      </w:r>
      <w:r w:rsidRPr="003B50C6">
        <w:rPr>
          <w:sz w:val="22"/>
        </w:rPr>
        <w:t>he continuing</w:t>
      </w:r>
      <w:r>
        <w:rPr>
          <w:sz w:val="22"/>
        </w:rPr>
        <w:t xml:space="preserve"> and projected</w:t>
      </w:r>
      <w:r w:rsidRPr="003B50C6">
        <w:rPr>
          <w:sz w:val="22"/>
        </w:rPr>
        <w:t xml:space="preserve"> </w:t>
      </w:r>
      <w:r>
        <w:rPr>
          <w:sz w:val="22"/>
        </w:rPr>
        <w:t>decline in the species’ population size and the extent and quality of its habitat</w:t>
      </w:r>
      <w:r w:rsidRPr="003B50C6">
        <w:rPr>
          <w:sz w:val="22"/>
        </w:rPr>
        <w:t>;</w:t>
      </w:r>
    </w:p>
    <w:p w:rsidR="00682E0D" w:rsidRDefault="00682E0D" w:rsidP="00682E0D">
      <w:pPr>
        <w:pStyle w:val="ListBullet"/>
        <w:tabs>
          <w:tab w:val="num" w:pos="360"/>
        </w:tabs>
        <w:spacing w:before="120" w:after="0" w:line="240" w:lineRule="auto"/>
        <w:ind w:left="360" w:hanging="360"/>
        <w:contextualSpacing/>
        <w:rPr>
          <w:sz w:val="22"/>
        </w:rPr>
      </w:pPr>
      <w:r>
        <w:rPr>
          <w:sz w:val="22"/>
        </w:rPr>
        <w:t>n</w:t>
      </w:r>
      <w:r w:rsidRPr="003B50C6">
        <w:rPr>
          <w:sz w:val="22"/>
        </w:rPr>
        <w:t>ew information on the species</w:t>
      </w:r>
      <w:r>
        <w:rPr>
          <w:sz w:val="22"/>
        </w:rPr>
        <w:t>’</w:t>
      </w:r>
      <w:r w:rsidRPr="003B50C6">
        <w:rPr>
          <w:sz w:val="22"/>
        </w:rPr>
        <w:t xml:space="preserve"> ecology</w:t>
      </w:r>
      <w:r>
        <w:rPr>
          <w:sz w:val="22"/>
        </w:rPr>
        <w:t>, distribution,</w:t>
      </w:r>
      <w:r w:rsidRPr="003B50C6">
        <w:rPr>
          <w:sz w:val="22"/>
        </w:rPr>
        <w:t xml:space="preserve"> habitat</w:t>
      </w:r>
      <w:r>
        <w:rPr>
          <w:sz w:val="22"/>
        </w:rPr>
        <w:t xml:space="preserve"> and management</w:t>
      </w:r>
      <w:r w:rsidRPr="003B50C6">
        <w:rPr>
          <w:sz w:val="22"/>
        </w:rPr>
        <w:t>;</w:t>
      </w:r>
      <w:r>
        <w:rPr>
          <w:sz w:val="22"/>
        </w:rPr>
        <w:t xml:space="preserve"> </w:t>
      </w:r>
    </w:p>
    <w:p w:rsidR="00682E0D" w:rsidRPr="003B50C6" w:rsidRDefault="00682E0D" w:rsidP="00682E0D">
      <w:pPr>
        <w:pStyle w:val="ListBullet"/>
        <w:tabs>
          <w:tab w:val="num" w:pos="360"/>
        </w:tabs>
        <w:spacing w:before="120" w:after="0" w:line="240" w:lineRule="auto"/>
        <w:ind w:left="360" w:hanging="360"/>
        <w:contextualSpacing/>
        <w:rPr>
          <w:sz w:val="22"/>
        </w:rPr>
      </w:pPr>
      <w:r>
        <w:rPr>
          <w:sz w:val="22"/>
        </w:rPr>
        <w:t>lessons learned from th</w:t>
      </w:r>
      <w:r w:rsidR="009A380E">
        <w:rPr>
          <w:sz w:val="22"/>
        </w:rPr>
        <w:t>e</w:t>
      </w:r>
      <w:r>
        <w:rPr>
          <w:sz w:val="22"/>
        </w:rPr>
        <w:t xml:space="preserve"> previous Recovery Plan; and</w:t>
      </w:r>
    </w:p>
    <w:p w:rsidR="00682E0D" w:rsidRDefault="00682E0D" w:rsidP="00682E0D">
      <w:pPr>
        <w:pStyle w:val="ListBullet"/>
        <w:tabs>
          <w:tab w:val="num" w:pos="360"/>
        </w:tabs>
        <w:spacing w:before="120" w:after="0" w:line="240" w:lineRule="auto"/>
        <w:ind w:left="360" w:hanging="360"/>
        <w:contextualSpacing/>
        <w:rPr>
          <w:sz w:val="22"/>
        </w:rPr>
      </w:pPr>
      <w:proofErr w:type="gramStart"/>
      <w:r>
        <w:rPr>
          <w:sz w:val="22"/>
        </w:rPr>
        <w:t>a</w:t>
      </w:r>
      <w:proofErr w:type="gramEnd"/>
      <w:r>
        <w:rPr>
          <w:sz w:val="22"/>
        </w:rPr>
        <w:t xml:space="preserve"> need to reassess some policies, management regulations and guidelines to improve the conservation prospects for the species</w:t>
      </w:r>
      <w:r w:rsidRPr="0075424D">
        <w:rPr>
          <w:sz w:val="22"/>
        </w:rPr>
        <w:t>.</w:t>
      </w:r>
    </w:p>
    <w:p w:rsidR="00682E0D" w:rsidRPr="0075424D" w:rsidRDefault="00682E0D" w:rsidP="00682E0D">
      <w:pPr>
        <w:pStyle w:val="ListBullet"/>
        <w:numPr>
          <w:ilvl w:val="0"/>
          <w:numId w:val="0"/>
        </w:numPr>
        <w:spacing w:before="120" w:after="0" w:line="240" w:lineRule="auto"/>
        <w:ind w:left="369" w:hanging="369"/>
        <w:contextualSpacing/>
        <w:rPr>
          <w:sz w:val="22"/>
        </w:rPr>
      </w:pPr>
    </w:p>
    <w:p w:rsidR="00682E0D" w:rsidRDefault="00682E0D" w:rsidP="00682E0D">
      <w:pPr>
        <w:rPr>
          <w:sz w:val="22"/>
        </w:rPr>
      </w:pPr>
      <w:r>
        <w:rPr>
          <w:sz w:val="22"/>
        </w:rPr>
        <w:t xml:space="preserve">This plan builds upon, but seeks to substantially advance from, </w:t>
      </w:r>
      <w:r w:rsidR="00B47B9A">
        <w:rPr>
          <w:sz w:val="22"/>
        </w:rPr>
        <w:t xml:space="preserve">the </w:t>
      </w:r>
      <w:r>
        <w:rPr>
          <w:sz w:val="22"/>
        </w:rPr>
        <w:t xml:space="preserve">set of actions outlined in the 1997 </w:t>
      </w:r>
      <w:r w:rsidR="00E12CDB">
        <w:rPr>
          <w:sz w:val="22"/>
        </w:rPr>
        <w:t>Recovery Plan</w:t>
      </w:r>
      <w:r>
        <w:rPr>
          <w:sz w:val="22"/>
        </w:rPr>
        <w:t>, and on previous and current conservation measures being undertaken or proposed by the Victorian Government and its agencies, academics and community groups, and it incorporates new research findings on this species.</w:t>
      </w:r>
    </w:p>
    <w:p w:rsidR="00041B24" w:rsidRDefault="00041B24" w:rsidP="00682E0D">
      <w:pPr>
        <w:rPr>
          <w:sz w:val="22"/>
        </w:rPr>
      </w:pPr>
    </w:p>
    <w:p w:rsidR="00682E0D" w:rsidRPr="00F82DE5" w:rsidRDefault="00682E0D" w:rsidP="00682E0D">
      <w:pPr>
        <w:pStyle w:val="Heading2"/>
        <w:rPr>
          <w:szCs w:val="24"/>
        </w:rPr>
      </w:pPr>
      <w:bookmarkStart w:id="34" w:name="_Toc443653438"/>
      <w:r>
        <w:rPr>
          <w:szCs w:val="24"/>
        </w:rPr>
        <w:t>2.3</w:t>
      </w:r>
      <w:r w:rsidR="00BC0C2B">
        <w:rPr>
          <w:szCs w:val="24"/>
        </w:rPr>
        <w:t>.</w:t>
      </w:r>
      <w:r w:rsidRPr="0009007F">
        <w:rPr>
          <w:szCs w:val="24"/>
        </w:rPr>
        <w:tab/>
      </w:r>
      <w:r w:rsidRPr="006F1D9B">
        <w:rPr>
          <w:szCs w:val="24"/>
        </w:rPr>
        <w:t>Urgent need and emergency response</w:t>
      </w:r>
      <w:bookmarkEnd w:id="34"/>
    </w:p>
    <w:p w:rsidR="00682E0D" w:rsidRPr="00E17A4E" w:rsidRDefault="00682E0D" w:rsidP="00682E0D">
      <w:pPr>
        <w:rPr>
          <w:rFonts w:cs="Arial"/>
          <w:sz w:val="22"/>
        </w:rPr>
      </w:pPr>
      <w:bookmarkStart w:id="35" w:name="_Toc256000008"/>
      <w:bookmarkStart w:id="36" w:name="_Toc414615093"/>
      <w:r w:rsidRPr="00E17A4E">
        <w:rPr>
          <w:rFonts w:cs="Arial"/>
          <w:sz w:val="22"/>
        </w:rPr>
        <w:t xml:space="preserve">All </w:t>
      </w:r>
      <w:r w:rsidR="00E12CDB">
        <w:rPr>
          <w:rFonts w:cs="Arial"/>
          <w:sz w:val="22"/>
        </w:rPr>
        <w:t>R</w:t>
      </w:r>
      <w:r w:rsidR="00E12CDB" w:rsidRPr="00E17A4E">
        <w:rPr>
          <w:rFonts w:cs="Arial"/>
          <w:sz w:val="22"/>
        </w:rPr>
        <w:t xml:space="preserve">ecovery </w:t>
      </w:r>
      <w:r w:rsidR="00E12CDB">
        <w:rPr>
          <w:rFonts w:cs="Arial"/>
          <w:sz w:val="22"/>
        </w:rPr>
        <w:t>P</w:t>
      </w:r>
      <w:r w:rsidR="00E12CDB" w:rsidRPr="00E17A4E">
        <w:rPr>
          <w:rFonts w:cs="Arial"/>
          <w:sz w:val="22"/>
        </w:rPr>
        <w:t xml:space="preserve">lans </w:t>
      </w:r>
      <w:r w:rsidRPr="00E17A4E">
        <w:rPr>
          <w:rFonts w:cs="Arial"/>
          <w:sz w:val="22"/>
        </w:rPr>
        <w:t xml:space="preserve">describe priority management needs for species that are threatened with extinction. However, this </w:t>
      </w:r>
      <w:r w:rsidR="00E12CDB">
        <w:rPr>
          <w:rFonts w:cs="Arial"/>
          <w:sz w:val="22"/>
        </w:rPr>
        <w:t>R</w:t>
      </w:r>
      <w:r w:rsidR="00E12CDB" w:rsidRPr="00E17A4E">
        <w:rPr>
          <w:rFonts w:cs="Arial"/>
          <w:sz w:val="22"/>
        </w:rPr>
        <w:t xml:space="preserve">ecovery </w:t>
      </w:r>
      <w:r w:rsidR="00E12CDB">
        <w:rPr>
          <w:rFonts w:cs="Arial"/>
          <w:sz w:val="22"/>
        </w:rPr>
        <w:t>P</w:t>
      </w:r>
      <w:r w:rsidR="00E12CDB" w:rsidRPr="00E17A4E">
        <w:rPr>
          <w:rFonts w:cs="Arial"/>
          <w:sz w:val="22"/>
        </w:rPr>
        <w:t xml:space="preserve">lan </w:t>
      </w:r>
      <w:r w:rsidRPr="00E17A4E">
        <w:rPr>
          <w:rFonts w:cs="Arial"/>
          <w:sz w:val="22"/>
        </w:rPr>
        <w:t xml:space="preserve">has particular urgency and need </w:t>
      </w:r>
      <w:r w:rsidRPr="00624308">
        <w:rPr>
          <w:rFonts w:cs="Arial"/>
          <w:sz w:val="22"/>
        </w:rPr>
        <w:t>for extraordinary</w:t>
      </w:r>
      <w:r w:rsidRPr="00E17A4E">
        <w:rPr>
          <w:rFonts w:cs="Arial"/>
          <w:sz w:val="22"/>
        </w:rPr>
        <w:t xml:space="preserve"> conservation management responses. This need </w:t>
      </w:r>
      <w:r>
        <w:rPr>
          <w:rFonts w:cs="Arial"/>
          <w:sz w:val="22"/>
        </w:rPr>
        <w:t xml:space="preserve">is </w:t>
      </w:r>
      <w:r w:rsidRPr="00E17A4E">
        <w:rPr>
          <w:rFonts w:cs="Arial"/>
          <w:sz w:val="22"/>
        </w:rPr>
        <w:t>explicitly recognised in the Australian government’s threatened species strategy (</w:t>
      </w:r>
      <w:hyperlink r:id="rId24" w:history="1">
        <w:r w:rsidRPr="00E17A4E">
          <w:rPr>
            <w:rStyle w:val="Hyperlink"/>
            <w:rFonts w:cs="Arial"/>
            <w:sz w:val="22"/>
          </w:rPr>
          <w:t>https://www.environment.gov.au/biodiversity/threatened/publications/strategy-home</w:t>
        </w:r>
      </w:hyperlink>
      <w:r w:rsidRPr="00E17A4E">
        <w:rPr>
          <w:rFonts w:cs="Arial"/>
          <w:sz w:val="22"/>
        </w:rPr>
        <w:t xml:space="preserve">), which </w:t>
      </w:r>
      <w:r>
        <w:rPr>
          <w:rFonts w:cs="Arial"/>
          <w:sz w:val="22"/>
        </w:rPr>
        <w:t xml:space="preserve">identified </w:t>
      </w:r>
      <w:proofErr w:type="spellStart"/>
      <w:r>
        <w:rPr>
          <w:rFonts w:cs="Arial"/>
          <w:sz w:val="22"/>
        </w:rPr>
        <w:t>Leadbeater’s</w:t>
      </w:r>
      <w:proofErr w:type="spellEnd"/>
      <w:r>
        <w:rPr>
          <w:rFonts w:cs="Arial"/>
          <w:sz w:val="22"/>
        </w:rPr>
        <w:t xml:space="preserve"> possum</w:t>
      </w:r>
      <w:r w:rsidRPr="00E17A4E">
        <w:rPr>
          <w:rFonts w:cs="Arial"/>
          <w:sz w:val="22"/>
        </w:rPr>
        <w:t xml:space="preserve"> as one of only two mammal and two bird species requiring ‘emergency inter</w:t>
      </w:r>
      <w:r>
        <w:rPr>
          <w:rFonts w:cs="Arial"/>
          <w:sz w:val="22"/>
        </w:rPr>
        <w:t xml:space="preserve">vention’. The need for emergency intervention is </w:t>
      </w:r>
      <w:r w:rsidRPr="00E17A4E">
        <w:rPr>
          <w:rFonts w:cs="Arial"/>
          <w:sz w:val="22"/>
        </w:rPr>
        <w:t xml:space="preserve">further reinforced in the Australian government’s </w:t>
      </w:r>
      <w:proofErr w:type="spellStart"/>
      <w:r w:rsidR="00EA3AEE" w:rsidRPr="009F4A47">
        <w:rPr>
          <w:rFonts w:cs="Arial"/>
          <w:i/>
          <w:sz w:val="22"/>
        </w:rPr>
        <w:t>Leadbeater’s</w:t>
      </w:r>
      <w:proofErr w:type="spellEnd"/>
      <w:r w:rsidR="00EA3AEE" w:rsidRPr="009F4A47">
        <w:rPr>
          <w:rFonts w:cs="Arial"/>
          <w:i/>
          <w:sz w:val="22"/>
        </w:rPr>
        <w:t xml:space="preserve"> </w:t>
      </w:r>
      <w:r w:rsidR="00B47B9A">
        <w:rPr>
          <w:rFonts w:cs="Arial"/>
          <w:i/>
          <w:sz w:val="22"/>
        </w:rPr>
        <w:t>P</w:t>
      </w:r>
      <w:r w:rsidR="00B47B9A" w:rsidRPr="009F4A47">
        <w:rPr>
          <w:rFonts w:cs="Arial"/>
          <w:i/>
          <w:sz w:val="22"/>
        </w:rPr>
        <w:t xml:space="preserve">ossum </w:t>
      </w:r>
      <w:r w:rsidR="00B47B9A">
        <w:rPr>
          <w:rFonts w:cs="Arial"/>
          <w:i/>
          <w:sz w:val="22"/>
        </w:rPr>
        <w:t>A</w:t>
      </w:r>
      <w:r w:rsidR="00B47B9A" w:rsidRPr="009F4A47">
        <w:rPr>
          <w:rFonts w:cs="Arial"/>
          <w:i/>
          <w:sz w:val="22"/>
        </w:rPr>
        <w:t xml:space="preserve">ction </w:t>
      </w:r>
      <w:r w:rsidR="00B47B9A">
        <w:rPr>
          <w:rFonts w:cs="Arial"/>
          <w:i/>
          <w:sz w:val="22"/>
        </w:rPr>
        <w:t>P</w:t>
      </w:r>
      <w:r w:rsidR="00B47B9A" w:rsidRPr="009F4A47">
        <w:rPr>
          <w:rFonts w:cs="Arial"/>
          <w:i/>
          <w:sz w:val="22"/>
        </w:rPr>
        <w:t>lan</w:t>
      </w:r>
      <w:r w:rsidR="00B47B9A" w:rsidRPr="00E17A4E">
        <w:rPr>
          <w:rFonts w:cs="Arial"/>
          <w:sz w:val="22"/>
        </w:rPr>
        <w:t xml:space="preserve"> </w:t>
      </w:r>
      <w:r w:rsidRPr="001544E9">
        <w:rPr>
          <w:rFonts w:cs="Arial"/>
          <w:sz w:val="22"/>
        </w:rPr>
        <w:t>of August 2015</w:t>
      </w:r>
      <w:r>
        <w:rPr>
          <w:rFonts w:cs="Arial"/>
          <w:sz w:val="22"/>
        </w:rPr>
        <w:t xml:space="preserve"> which identified that within one year a new </w:t>
      </w:r>
      <w:r w:rsidR="00E12CDB">
        <w:rPr>
          <w:rFonts w:cs="Arial"/>
          <w:sz w:val="22"/>
        </w:rPr>
        <w:t xml:space="preserve">Recovery Plan </w:t>
      </w:r>
      <w:r w:rsidR="00B47B9A">
        <w:rPr>
          <w:rFonts w:cs="Arial"/>
          <w:sz w:val="22"/>
        </w:rPr>
        <w:t xml:space="preserve">would </w:t>
      </w:r>
      <w:r>
        <w:rPr>
          <w:rFonts w:cs="Arial"/>
          <w:sz w:val="22"/>
        </w:rPr>
        <w:t xml:space="preserve">be completed, encompassing a package of actions seeking to reverse the decline of </w:t>
      </w:r>
      <w:proofErr w:type="spellStart"/>
      <w:r>
        <w:rPr>
          <w:rFonts w:cs="Arial"/>
          <w:sz w:val="22"/>
        </w:rPr>
        <w:t>Leadbeater’s</w:t>
      </w:r>
      <w:proofErr w:type="spellEnd"/>
      <w:r>
        <w:rPr>
          <w:rFonts w:cs="Arial"/>
          <w:sz w:val="22"/>
        </w:rPr>
        <w:t xml:space="preserve"> possum </w:t>
      </w:r>
      <w:r w:rsidRPr="00E17A4E">
        <w:rPr>
          <w:rFonts w:cs="Arial"/>
          <w:sz w:val="22"/>
        </w:rPr>
        <w:t>(</w:t>
      </w:r>
      <w:hyperlink r:id="rId25" w:history="1">
        <w:r w:rsidRPr="00E17A4E">
          <w:rPr>
            <w:rStyle w:val="Hyperlink"/>
            <w:rFonts w:cs="Arial"/>
            <w:sz w:val="22"/>
          </w:rPr>
          <w:t>https://www.environment.gov.au/biodiversity/threatened/publications/leadbeaters-possum-action-plan</w:t>
        </w:r>
      </w:hyperlink>
      <w:r w:rsidRPr="00E17A4E">
        <w:rPr>
          <w:rFonts w:cs="Arial"/>
          <w:sz w:val="22"/>
        </w:rPr>
        <w:t>).</w:t>
      </w:r>
    </w:p>
    <w:p w:rsidR="00682E0D" w:rsidRPr="0055210C" w:rsidRDefault="00682E0D" w:rsidP="00682E0D">
      <w:pPr>
        <w:rPr>
          <w:sz w:val="22"/>
        </w:rPr>
      </w:pPr>
      <w:r w:rsidRPr="0055210C">
        <w:rPr>
          <w:sz w:val="22"/>
        </w:rPr>
        <w:t>In its assessment of the conservation status of this species, the</w:t>
      </w:r>
      <w:r w:rsidR="009F4A47">
        <w:rPr>
          <w:sz w:val="22"/>
        </w:rPr>
        <w:t xml:space="preserve"> </w:t>
      </w:r>
      <w:r w:rsidR="00987104">
        <w:rPr>
          <w:sz w:val="22"/>
        </w:rPr>
        <w:fldChar w:fldCharType="begin"/>
      </w:r>
      <w:r w:rsidR="00AA5CFC">
        <w:rPr>
          <w:sz w:val="22"/>
        </w:rPr>
        <w:instrText xml:space="preserve"> ADDIN EN.CITE &lt;EndNote&gt;&lt;Cite AuthorYear="1"&gt;&lt;Author&gt;Threatened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Pr>
          <w:sz w:val="22"/>
        </w:rPr>
        <w:fldChar w:fldCharType="separate"/>
      </w:r>
      <w:hyperlink w:anchor="_ENREF_158" w:tooltip="Threatened Species Scientific Committee, 2015 #2710" w:history="1">
        <w:r w:rsidR="005724AF">
          <w:rPr>
            <w:noProof/>
            <w:sz w:val="22"/>
          </w:rPr>
          <w:t>Threatened Species Scientific Committee (2015</w:t>
        </w:r>
      </w:hyperlink>
      <w:r w:rsidR="009F4A47">
        <w:rPr>
          <w:noProof/>
          <w:sz w:val="22"/>
        </w:rPr>
        <w:t>)</w:t>
      </w:r>
      <w:r w:rsidR="00987104">
        <w:rPr>
          <w:sz w:val="22"/>
        </w:rPr>
        <w:fldChar w:fldCharType="end"/>
      </w:r>
      <w:r w:rsidRPr="0055210C">
        <w:rPr>
          <w:sz w:val="22"/>
        </w:rPr>
        <w:t xml:space="preserve"> </w:t>
      </w:r>
      <w:r>
        <w:rPr>
          <w:sz w:val="22"/>
        </w:rPr>
        <w:t>concluded</w:t>
      </w:r>
      <w:r w:rsidRPr="0055210C">
        <w:rPr>
          <w:sz w:val="22"/>
        </w:rPr>
        <w:t xml:space="preserve"> that the population of the species (explicitly as informed by </w:t>
      </w:r>
      <w:r w:rsidR="009A380E">
        <w:rPr>
          <w:sz w:val="22"/>
        </w:rPr>
        <w:t>data</w:t>
      </w:r>
      <w:r w:rsidRPr="0055210C">
        <w:rPr>
          <w:sz w:val="22"/>
        </w:rPr>
        <w:t xml:space="preserve"> on its area of occupancy, extent of occurrence and/or quality of habitat) had declined by more than 80% over its last three generations (18 years) and, further</w:t>
      </w:r>
      <w:r>
        <w:rPr>
          <w:sz w:val="22"/>
        </w:rPr>
        <w:t>more</w:t>
      </w:r>
      <w:r w:rsidRPr="0055210C">
        <w:rPr>
          <w:sz w:val="22"/>
        </w:rPr>
        <w:t>, that it was projected to decline by more than 80% over its next three generations: collectively, an estimated population decline of more than 96% over a 36 year period</w:t>
      </w:r>
      <w:r>
        <w:rPr>
          <w:sz w:val="22"/>
        </w:rPr>
        <w:t>, despite a suite of existing conservation planning and management actions</w:t>
      </w:r>
      <w:r w:rsidRPr="0055210C">
        <w:rPr>
          <w:sz w:val="22"/>
        </w:rPr>
        <w:t>.</w:t>
      </w:r>
    </w:p>
    <w:p w:rsidR="00682E0D" w:rsidRDefault="00682E0D" w:rsidP="00682E0D">
      <w:pPr>
        <w:rPr>
          <w:rFonts w:cs="Arial"/>
          <w:sz w:val="22"/>
        </w:rPr>
      </w:pPr>
      <w:r>
        <w:rPr>
          <w:rFonts w:cs="Arial"/>
          <w:sz w:val="22"/>
        </w:rPr>
        <w:t>Evidence of this very severe decline derives from</w:t>
      </w:r>
      <w:r w:rsidRPr="00E17A4E">
        <w:rPr>
          <w:rFonts w:cs="Arial"/>
          <w:sz w:val="22"/>
        </w:rPr>
        <w:t xml:space="preserve"> several explicit monitoring and modelling assessments of trends in abundance and habitat availability. Zoos</w:t>
      </w:r>
      <w:r>
        <w:rPr>
          <w:rFonts w:cs="Arial"/>
          <w:sz w:val="22"/>
        </w:rPr>
        <w:t xml:space="preserve"> </w:t>
      </w:r>
      <w:r w:rsidRPr="00E17A4E">
        <w:rPr>
          <w:rFonts w:cs="Arial"/>
          <w:sz w:val="22"/>
        </w:rPr>
        <w:t xml:space="preserve">Victoria has monitored the total size of the ‘lowland’ subpopulation at Yellingbo over the </w:t>
      </w:r>
      <w:r w:rsidRPr="0010787C">
        <w:rPr>
          <w:rFonts w:cs="Arial"/>
          <w:sz w:val="22"/>
        </w:rPr>
        <w:t>last 15 years</w:t>
      </w:r>
      <w:r w:rsidRPr="00E17A4E">
        <w:rPr>
          <w:rFonts w:cs="Arial"/>
          <w:sz w:val="22"/>
        </w:rPr>
        <w:t xml:space="preserve">, with these results showing a </w:t>
      </w:r>
      <w:r>
        <w:rPr>
          <w:rFonts w:cs="Arial"/>
          <w:sz w:val="22"/>
        </w:rPr>
        <w:t>very severe</w:t>
      </w:r>
      <w:r w:rsidRPr="00E17A4E">
        <w:rPr>
          <w:rFonts w:cs="Arial"/>
          <w:sz w:val="22"/>
        </w:rPr>
        <w:t xml:space="preserve"> </w:t>
      </w:r>
      <w:r>
        <w:rPr>
          <w:rFonts w:cs="Arial"/>
          <w:sz w:val="22"/>
        </w:rPr>
        <w:t xml:space="preserve">and ongoing </w:t>
      </w:r>
      <w:r w:rsidRPr="00E17A4E">
        <w:rPr>
          <w:rFonts w:cs="Arial"/>
          <w:sz w:val="22"/>
        </w:rPr>
        <w:t>deterioration over recent years</w:t>
      </w:r>
      <w:r>
        <w:rPr>
          <w:rFonts w:cs="Arial"/>
          <w:sz w:val="22"/>
        </w:rPr>
        <w:t xml:space="preserve"> (from more than 110 individuals in 2003 to fewer than 50 individuals in 2015)</w:t>
      </w:r>
      <w:r w:rsidRPr="00E17A4E">
        <w:rPr>
          <w:rFonts w:cs="Arial"/>
          <w:sz w:val="22"/>
        </w:rPr>
        <w:t>, notwithstanding a program of substantial and intensive research and conservation management actions</w:t>
      </w:r>
      <w:r>
        <w:rPr>
          <w:rFonts w:cs="Arial"/>
          <w:sz w:val="22"/>
        </w:rPr>
        <w:t xml:space="preserve"> </w:t>
      </w:r>
      <w:r w:rsidR="00987104">
        <w:rPr>
          <w:rFonts w:cs="Arial"/>
          <w:sz w:val="22"/>
        </w:rPr>
        <w:fldChar w:fldCharType="begin"/>
      </w:r>
      <w:r w:rsidR="00AA5CFC">
        <w:rPr>
          <w:rFonts w:cs="Arial"/>
          <w:sz w:val="22"/>
        </w:rPr>
        <w:instrText xml:space="preserve"> ADDIN EN.CITE &lt;EndNote&gt;&lt;Cite&gt;&lt;Author&gt;Harley&lt;/Author&gt;&lt;Year&gt;2012&lt;/Year&gt;&lt;RecNum&gt;2696&lt;/RecNum&gt;&lt;DisplayText&gt;(Harley 2012; Harley 2016)&lt;/DisplayText&gt;&lt;record&gt;&lt;rec-number&gt;2696&lt;/rec-number&gt;&lt;foreign-keys&gt;&lt;key app="EN" db-id="vx2v0p9du0a0fqesasxpe5d000waeerwr5z5"&gt;2696&lt;/key&gt;&lt;/foreign-keys&gt;&lt;ref-type name="Journal Article"&gt;17&lt;/ref-type&gt;&lt;contributors&gt;&lt;authors&gt;&lt;author&gt;Harley, D&lt;/author&gt;&lt;/authors&gt;&lt;/contributors&gt;&lt;titles&gt;&lt;title&gt;&lt;style face="normal" font="default" size="100%"&gt;The application of Zoos Victoria&amp;apos;s &amp;apos;Fighting Extinction&amp;apos; commitment to the conservation of Leadbeater&amp;apos;s Possum &lt;/style&gt;&lt;style face="italic" font="default" size="100%"&gt;Gymnobelideus leadbeateri&lt;/style&gt;&lt;/title&gt;&lt;secondary-title&gt;Victorian Naturalist&lt;/secondary-title&gt;&lt;/titles&gt;&lt;periodical&gt;&lt;full-title&gt;Victorian Naturalist&lt;/full-title&gt;&lt;/periodical&gt;&lt;pages&gt;175-180&lt;/pages&gt;&lt;volume&gt;129&lt;/volume&gt;&lt;number&gt;5&lt;/number&gt;&lt;dates&gt;&lt;year&gt;2012&lt;/year&gt;&lt;/dates&gt;&lt;urls&gt;&lt;/urls&gt;&lt;/record&gt;&lt;/Cite&gt;&lt;Cite&gt;&lt;Author&gt;Harley&lt;/Author&gt;&lt;Year&gt;2016&lt;/Year&gt;&lt;RecNum&gt;2751&lt;/RecNum&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Pr>
          <w:rFonts w:cs="Arial"/>
          <w:sz w:val="22"/>
        </w:rPr>
        <w:fldChar w:fldCharType="separate"/>
      </w:r>
      <w:r>
        <w:rPr>
          <w:rFonts w:cs="Arial"/>
          <w:noProof/>
          <w:sz w:val="22"/>
        </w:rPr>
        <w:t>(</w:t>
      </w:r>
      <w:hyperlink w:anchor="_ENREF_41" w:tooltip="Harley, 2012 #2696" w:history="1">
        <w:r w:rsidR="005724AF">
          <w:rPr>
            <w:rFonts w:cs="Arial"/>
            <w:noProof/>
            <w:sz w:val="22"/>
          </w:rPr>
          <w:t>Harley 2012</w:t>
        </w:r>
      </w:hyperlink>
      <w:r>
        <w:rPr>
          <w:rFonts w:cs="Arial"/>
          <w:noProof/>
          <w:sz w:val="22"/>
        </w:rPr>
        <w:t xml:space="preserve">; </w:t>
      </w:r>
      <w:hyperlink w:anchor="_ENREF_44" w:tooltip="Harley, 2016 #2751" w:history="1">
        <w:r w:rsidR="005724AF">
          <w:rPr>
            <w:rFonts w:cs="Arial"/>
            <w:noProof/>
            <w:sz w:val="22"/>
          </w:rPr>
          <w:t>Harley 2016</w:t>
        </w:r>
      </w:hyperlink>
      <w:r>
        <w:rPr>
          <w:rFonts w:cs="Arial"/>
          <w:noProof/>
          <w:sz w:val="22"/>
        </w:rPr>
        <w:t>)</w:t>
      </w:r>
      <w:r w:rsidR="00987104">
        <w:rPr>
          <w:rFonts w:cs="Arial"/>
          <w:sz w:val="22"/>
        </w:rPr>
        <w:fldChar w:fldCharType="end"/>
      </w:r>
      <w:r>
        <w:rPr>
          <w:rFonts w:cs="Arial"/>
          <w:sz w:val="22"/>
        </w:rPr>
        <w:t>.</w:t>
      </w:r>
    </w:p>
    <w:p w:rsidR="00682E0D" w:rsidRDefault="00682E0D" w:rsidP="00682E0D">
      <w:pPr>
        <w:rPr>
          <w:rFonts w:cs="Arial"/>
          <w:color w:val="000000"/>
          <w:sz w:val="22"/>
        </w:rPr>
      </w:pPr>
      <w:r>
        <w:rPr>
          <w:rFonts w:cs="Arial"/>
          <w:color w:val="000000"/>
          <w:sz w:val="22"/>
        </w:rPr>
        <w:t xml:space="preserve">The abundance of </w:t>
      </w:r>
      <w:proofErr w:type="spellStart"/>
      <w:r>
        <w:rPr>
          <w:rFonts w:cs="Arial"/>
          <w:color w:val="000000"/>
          <w:sz w:val="22"/>
        </w:rPr>
        <w:t>Leadbeater's</w:t>
      </w:r>
      <w:proofErr w:type="spellEnd"/>
      <w:r>
        <w:rPr>
          <w:rFonts w:cs="Arial"/>
          <w:color w:val="000000"/>
          <w:sz w:val="22"/>
        </w:rPr>
        <w:t xml:space="preserve"> possum has also been monitored in snow gum woodlands on Lake Mountain plateau since 2003, with consistent sampling since 2008 (when there were 28 known colonies with an estimated 200-300 individuals) to 2015 (when there were fewer than 10 remaining individuals) </w:t>
      </w:r>
      <w:r w:rsidR="00987104">
        <w:rPr>
          <w:rFonts w:cs="Arial"/>
          <w:color w:val="000000"/>
          <w:sz w:val="22"/>
        </w:rPr>
        <w:fldChar w:fldCharType="begin"/>
      </w:r>
      <w:r w:rsidR="00AA5CFC">
        <w:rPr>
          <w:rFonts w:cs="Arial"/>
          <w:color w:val="000000"/>
          <w:sz w:val="22"/>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Pr>
          <w:rFonts w:cs="Arial"/>
          <w:color w:val="000000"/>
          <w:sz w:val="22"/>
        </w:rPr>
        <w:fldChar w:fldCharType="separate"/>
      </w:r>
      <w:r>
        <w:rPr>
          <w:rFonts w:cs="Arial"/>
          <w:noProof/>
          <w:color w:val="000000"/>
          <w:sz w:val="22"/>
        </w:rPr>
        <w:t>(</w:t>
      </w:r>
      <w:hyperlink w:anchor="_ENREF_44" w:tooltip="Harley, 2016 #2751" w:history="1">
        <w:r w:rsidR="005724AF">
          <w:rPr>
            <w:rFonts w:cs="Arial"/>
            <w:noProof/>
            <w:color w:val="000000"/>
            <w:sz w:val="22"/>
          </w:rPr>
          <w:t>Harley 2016</w:t>
        </w:r>
      </w:hyperlink>
      <w:r>
        <w:rPr>
          <w:rFonts w:cs="Arial"/>
          <w:noProof/>
          <w:color w:val="000000"/>
          <w:sz w:val="22"/>
        </w:rPr>
        <w:t>)</w:t>
      </w:r>
      <w:r w:rsidR="00987104">
        <w:rPr>
          <w:rFonts w:cs="Arial"/>
          <w:color w:val="000000"/>
          <w:sz w:val="22"/>
        </w:rPr>
        <w:fldChar w:fldCharType="end"/>
      </w:r>
      <w:r>
        <w:rPr>
          <w:rFonts w:cs="Arial"/>
          <w:color w:val="000000"/>
          <w:sz w:val="22"/>
        </w:rPr>
        <w:t xml:space="preserve">. Trends in this population are </w:t>
      </w:r>
      <w:r>
        <w:rPr>
          <w:rFonts w:cs="Arial"/>
          <w:color w:val="000000"/>
          <w:sz w:val="22"/>
        </w:rPr>
        <w:lastRenderedPageBreak/>
        <w:t>representative of many areas subjected at least in part to the impacts of the extensive and severe 2009 bushfires.</w:t>
      </w:r>
    </w:p>
    <w:p w:rsidR="00682E0D" w:rsidRDefault="00682E0D" w:rsidP="00682E0D">
      <w:pPr>
        <w:rPr>
          <w:rFonts w:cs="Arial"/>
          <w:sz w:val="22"/>
        </w:rPr>
      </w:pPr>
      <w:r w:rsidRPr="00E17A4E">
        <w:rPr>
          <w:rFonts w:cs="Arial"/>
          <w:sz w:val="22"/>
        </w:rPr>
        <w:t xml:space="preserve">There has been a major (ca. 160 sites) monitoring program for </w:t>
      </w:r>
      <w:proofErr w:type="spellStart"/>
      <w:r>
        <w:rPr>
          <w:rFonts w:cs="Arial"/>
          <w:sz w:val="22"/>
        </w:rPr>
        <w:t>Leadbeater’s</w:t>
      </w:r>
      <w:proofErr w:type="spellEnd"/>
      <w:r>
        <w:rPr>
          <w:rFonts w:cs="Arial"/>
          <w:sz w:val="22"/>
        </w:rPr>
        <w:t xml:space="preserve"> possum</w:t>
      </w:r>
      <w:r w:rsidRPr="00E17A4E">
        <w:rPr>
          <w:rFonts w:cs="Arial"/>
          <w:sz w:val="22"/>
        </w:rPr>
        <w:t xml:space="preserve"> (and other hollow-dependent mammal species) in</w:t>
      </w:r>
      <w:r>
        <w:rPr>
          <w:rFonts w:cs="Arial"/>
          <w:sz w:val="22"/>
        </w:rPr>
        <w:t xml:space="preserve"> the Victorian</w:t>
      </w:r>
      <w:r w:rsidRPr="00E17A4E">
        <w:rPr>
          <w:rFonts w:cs="Arial"/>
          <w:sz w:val="22"/>
        </w:rPr>
        <w:t xml:space="preserve"> </w:t>
      </w:r>
      <w:proofErr w:type="spellStart"/>
      <w:r w:rsidRPr="00E17A4E">
        <w:rPr>
          <w:rFonts w:cs="Arial"/>
          <w:sz w:val="22"/>
        </w:rPr>
        <w:t>montane</w:t>
      </w:r>
      <w:proofErr w:type="spellEnd"/>
      <w:r w:rsidRPr="00E17A4E">
        <w:rPr>
          <w:rFonts w:cs="Arial"/>
          <w:sz w:val="22"/>
        </w:rPr>
        <w:t xml:space="preserve"> ash forest extending for </w:t>
      </w:r>
      <w:r>
        <w:rPr>
          <w:rFonts w:cs="Arial"/>
          <w:sz w:val="22"/>
        </w:rPr>
        <w:t>over 30</w:t>
      </w:r>
      <w:r w:rsidRPr="00E17A4E">
        <w:rPr>
          <w:rFonts w:cs="Arial"/>
          <w:sz w:val="22"/>
        </w:rPr>
        <w:t xml:space="preserve"> years, by David </w:t>
      </w:r>
      <w:proofErr w:type="spellStart"/>
      <w:r w:rsidRPr="00E17A4E">
        <w:rPr>
          <w:rFonts w:cs="Arial"/>
          <w:sz w:val="22"/>
        </w:rPr>
        <w:t>Lindenmayer</w:t>
      </w:r>
      <w:proofErr w:type="spellEnd"/>
      <w:r w:rsidRPr="00E17A4E">
        <w:rPr>
          <w:rFonts w:cs="Arial"/>
          <w:sz w:val="22"/>
        </w:rPr>
        <w:t xml:space="preserve"> and associates from the Australian National University</w:t>
      </w:r>
      <w:r w:rsidR="00041B24">
        <w:rPr>
          <w:rFonts w:cs="Arial"/>
          <w:sz w:val="22"/>
        </w:rPr>
        <w:t xml:space="preserve"> </w:t>
      </w:r>
      <w:r w:rsidR="00987104">
        <w:rPr>
          <w:rFonts w:cs="Arial"/>
          <w:sz w:val="22"/>
        </w:rPr>
        <w:fldChar w:fldCharType="begin"/>
      </w:r>
      <w:r w:rsidR="00041B24">
        <w:rPr>
          <w:rFonts w:cs="Arial"/>
          <w:sz w:val="22"/>
        </w:rPr>
        <w:instrText xml:space="preserve"> ADDIN EN.CITE &lt;EndNote&gt;&lt;Cite&gt;&lt;Author&gt;Lindenmayer&lt;/Author&gt;&lt;Year&gt;2003&lt;/Year&gt;&lt;RecNum&gt;2642&lt;/RecNum&gt;&lt;DisplayText&gt;(Lindenmayer&lt;style face="italic"&gt; et al.&lt;/style&gt; 2003)&lt;/DisplayText&gt;&lt;record&gt;&lt;rec-number&gt;2642&lt;/rec-number&gt;&lt;foreign-keys&gt;&lt;key app="EN" db-id="vx2v0p9du0a0fqesasxpe5d000waeerwr5z5"&gt;2642&lt;/key&gt;&lt;/foreign-keys&gt;&lt;ref-type name="Journal Article"&gt;17&lt;/ref-type&gt;&lt;contributors&gt;&lt;authors&gt;&lt;author&gt;Lindenmayer, D.B.&lt;/author&gt;&lt;author&gt;Cunningham, R.B.&lt;/author&gt;&lt;author&gt;MacGregor, C.&lt;/author&gt;&lt;author&gt;Incoll, R.D.&lt;/author&gt;&lt;author&gt;Michael, D.&lt;/author&gt;&lt;/authors&gt;&lt;/contributors&gt;&lt;titles&gt;&lt;title&gt;A survey design for monitoring the abundance of arboreal marsupials in the Central Highlands of Victoria&lt;/title&gt;&lt;secondary-title&gt;Biological Conservation&lt;/secondary-title&gt;&lt;/titles&gt;&lt;periodical&gt;&lt;full-title&gt;Biological Conservation&lt;/full-title&gt;&lt;/periodical&gt;&lt;pages&gt;161-167&lt;/pages&gt;&lt;volume&gt;110&lt;/volume&gt;&lt;number&gt;1&lt;/number&gt;&lt;dates&gt;&lt;year&gt;2003&lt;/year&gt;&lt;/dates&gt;&lt;isbn&gt;0006-3207&lt;/isbn&gt;&lt;urls&gt;&lt;/urls&gt;&lt;/record&gt;&lt;/Cite&gt;&lt;/EndNote&gt;</w:instrText>
      </w:r>
      <w:r w:rsidR="00987104">
        <w:rPr>
          <w:rFonts w:cs="Arial"/>
          <w:sz w:val="22"/>
        </w:rPr>
        <w:fldChar w:fldCharType="separate"/>
      </w:r>
      <w:r w:rsidR="00041B24">
        <w:rPr>
          <w:rFonts w:cs="Arial"/>
          <w:noProof/>
          <w:sz w:val="22"/>
        </w:rPr>
        <w:t>(</w:t>
      </w:r>
      <w:hyperlink w:anchor="_ENREF_94" w:tooltip="Lindenmayer, 2003 #2642" w:history="1">
        <w:r w:rsidR="005724AF">
          <w:rPr>
            <w:rFonts w:cs="Arial"/>
            <w:noProof/>
            <w:sz w:val="22"/>
          </w:rPr>
          <w:t>Lindenmayer</w:t>
        </w:r>
        <w:r w:rsidR="005724AF" w:rsidRPr="00041B24">
          <w:rPr>
            <w:rFonts w:cs="Arial"/>
            <w:i/>
            <w:noProof/>
            <w:sz w:val="22"/>
          </w:rPr>
          <w:t xml:space="preserve"> et al.</w:t>
        </w:r>
        <w:r w:rsidR="005724AF">
          <w:rPr>
            <w:rFonts w:cs="Arial"/>
            <w:noProof/>
            <w:sz w:val="22"/>
          </w:rPr>
          <w:t xml:space="preserve"> 2003</w:t>
        </w:r>
      </w:hyperlink>
      <w:r w:rsidR="00041B24">
        <w:rPr>
          <w:rFonts w:cs="Arial"/>
          <w:noProof/>
          <w:sz w:val="22"/>
        </w:rPr>
        <w:t>)</w:t>
      </w:r>
      <w:r w:rsidR="00987104">
        <w:rPr>
          <w:rFonts w:cs="Arial"/>
          <w:sz w:val="22"/>
        </w:rPr>
        <w:fldChar w:fldCharType="end"/>
      </w:r>
      <w:r w:rsidRPr="00E17A4E">
        <w:rPr>
          <w:rFonts w:cs="Arial"/>
          <w:sz w:val="22"/>
        </w:rPr>
        <w:t xml:space="preserve">. </w:t>
      </w:r>
      <w:r>
        <w:rPr>
          <w:rFonts w:cs="Arial"/>
          <w:sz w:val="22"/>
        </w:rPr>
        <w:t xml:space="preserve">Population trends have varied over this period. Initial results indicated decline in abundance of </w:t>
      </w:r>
      <w:proofErr w:type="spellStart"/>
      <w:r>
        <w:rPr>
          <w:rFonts w:cs="Arial"/>
          <w:sz w:val="22"/>
        </w:rPr>
        <w:t>Leadbeater’s</w:t>
      </w:r>
      <w:proofErr w:type="spellEnd"/>
      <w:r>
        <w:rPr>
          <w:rFonts w:cs="Arial"/>
          <w:sz w:val="22"/>
        </w:rPr>
        <w:t xml:space="preserve"> possum at monitoring sites over the period 1987 to 2001 </w:t>
      </w:r>
      <w:r w:rsidR="00987104">
        <w:rPr>
          <w:rFonts w:cs="Arial"/>
          <w:sz w:val="22"/>
        </w:rPr>
        <w:fldChar w:fldCharType="begin"/>
      </w:r>
      <w:r>
        <w:rPr>
          <w:rFonts w:cs="Arial"/>
          <w:sz w:val="22"/>
        </w:rPr>
        <w:instrText xml:space="preserve"> ADDIN EN.CITE &lt;EndNote&gt;&lt;Cite&gt;&lt;Author&gt;Lindenmayer&lt;/Author&gt;&lt;Year&gt;2003&lt;/Year&gt;&lt;RecNum&gt;2642&lt;/RecNum&gt;&lt;DisplayText&gt;(Lindenmayer&lt;style face="italic"&gt; et al.&lt;/style&gt; 2003)&lt;/DisplayText&gt;&lt;record&gt;&lt;rec-number&gt;2642&lt;/rec-number&gt;&lt;foreign-keys&gt;&lt;key app="EN" db-id="vx2v0p9du0a0fqesasxpe5d000waeerwr5z5"&gt;2642&lt;/key&gt;&lt;/foreign-keys&gt;&lt;ref-type name="Journal Article"&gt;17&lt;/ref-type&gt;&lt;contributors&gt;&lt;authors&gt;&lt;author&gt;Lindenmayer, D.B.&lt;/author&gt;&lt;author&gt;Cunningham, R.B.&lt;/author&gt;&lt;author&gt;MacGregor, C.&lt;/author&gt;&lt;author&gt;Incoll, R.D.&lt;/author&gt;&lt;author&gt;Michael, D.&lt;/author&gt;&lt;/authors&gt;&lt;/contributors&gt;&lt;titles&gt;&lt;title&gt;A survey design for monitoring the abundance of arboreal marsupials in the Central Highlands of Victoria&lt;/title&gt;&lt;secondary-title&gt;Biological Conservation&lt;/secondary-title&gt;&lt;/titles&gt;&lt;periodical&gt;&lt;full-title&gt;Biological Conservation&lt;/full-title&gt;&lt;/periodical&gt;&lt;pages&gt;161-167&lt;/pages&gt;&lt;volume&gt;110&lt;/volume&gt;&lt;number&gt;1&lt;/number&gt;&lt;dates&gt;&lt;year&gt;2003&lt;/year&gt;&lt;/dates&gt;&lt;isbn&gt;0006-3207&lt;/isbn&gt;&lt;urls&gt;&lt;/urls&gt;&lt;/record&gt;&lt;/Cite&gt;&lt;/EndNote&gt;</w:instrText>
      </w:r>
      <w:r w:rsidR="00987104">
        <w:rPr>
          <w:rFonts w:cs="Arial"/>
          <w:sz w:val="22"/>
        </w:rPr>
        <w:fldChar w:fldCharType="separate"/>
      </w:r>
      <w:r>
        <w:rPr>
          <w:rFonts w:cs="Arial"/>
          <w:noProof/>
          <w:sz w:val="22"/>
        </w:rPr>
        <w:t>(</w:t>
      </w:r>
      <w:hyperlink w:anchor="_ENREF_94" w:tooltip="Lindenmayer, 2003 #2642" w:history="1">
        <w:r w:rsidR="005724AF">
          <w:rPr>
            <w:rFonts w:cs="Arial"/>
            <w:noProof/>
            <w:sz w:val="22"/>
          </w:rPr>
          <w:t>Lindenmayer</w:t>
        </w:r>
        <w:r w:rsidR="005724AF" w:rsidRPr="00A0526A">
          <w:rPr>
            <w:rFonts w:cs="Arial"/>
            <w:i/>
            <w:noProof/>
            <w:sz w:val="22"/>
          </w:rPr>
          <w:t xml:space="preserve"> et al.</w:t>
        </w:r>
        <w:r w:rsidR="005724AF">
          <w:rPr>
            <w:rFonts w:cs="Arial"/>
            <w:noProof/>
            <w:sz w:val="22"/>
          </w:rPr>
          <w:t xml:space="preserve"> 2003</w:t>
        </w:r>
      </w:hyperlink>
      <w:r>
        <w:rPr>
          <w:rFonts w:cs="Arial"/>
          <w:noProof/>
          <w:sz w:val="22"/>
        </w:rPr>
        <w:t>)</w:t>
      </w:r>
      <w:r w:rsidR="00987104">
        <w:rPr>
          <w:rFonts w:cs="Arial"/>
          <w:sz w:val="22"/>
        </w:rPr>
        <w:fldChar w:fldCharType="end"/>
      </w:r>
      <w:r>
        <w:rPr>
          <w:rFonts w:cs="Arial"/>
          <w:sz w:val="22"/>
        </w:rPr>
        <w:t xml:space="preserve">, although no significant trend in abundance was apparent over the period 1997 to 2008 </w:t>
      </w:r>
      <w:r w:rsidR="00987104">
        <w:rPr>
          <w:rFonts w:cs="Arial"/>
          <w:sz w:val="22"/>
        </w:rPr>
        <w:fldChar w:fldCharType="begin">
          <w:fldData xml:space="preserve">PEVuZE5vdGU+PENpdGU+PEF1dGhvcj5MaW5kZW5tYXllcjwvQXV0aG9yPjxZZWFyPjIwMTE8L1ll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</w:fldData>
        </w:fldChar>
      </w:r>
      <w:r w:rsidR="009072D2">
        <w:rPr>
          <w:rFonts w:cs="Arial"/>
          <w:sz w:val="22"/>
        </w:rPr>
        <w:instrText xml:space="preserve"> ADDIN EN.CITE </w:instrText>
      </w:r>
      <w:r w:rsidR="00987104">
        <w:rPr>
          <w:rFonts w:cs="Arial"/>
          <w:sz w:val="22"/>
        </w:rPr>
        <w:fldChar w:fldCharType="begin">
          <w:fldData xml:space="preserve">PEVuZE5vdGU+PENpdGU+PEF1dGhvcj5MaW5kZW5tYXllcjwvQXV0aG9yPjxZZWFyPjIwMTE8L1ll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</w:fldData>
        </w:fldChar>
      </w:r>
      <w:r w:rsidR="009072D2">
        <w:rPr>
          <w:rFonts w:cs="Arial"/>
          <w:sz w:val="22"/>
        </w:rPr>
        <w:instrText xml:space="preserve"> ADDIN EN.CITE.DATA </w:instrText>
      </w:r>
      <w:r w:rsidR="00987104">
        <w:rPr>
          <w:rFonts w:cs="Arial"/>
          <w:sz w:val="22"/>
        </w:rPr>
      </w:r>
      <w:r w:rsidR="00987104">
        <w:rPr>
          <w:rFonts w:cs="Arial"/>
          <w:sz w:val="22"/>
        </w:rPr>
        <w:fldChar w:fldCharType="end"/>
      </w:r>
      <w:r w:rsidR="00987104">
        <w:rPr>
          <w:rFonts w:cs="Arial"/>
          <w:sz w:val="22"/>
        </w:rPr>
      </w:r>
      <w:r w:rsidR="00987104">
        <w:rPr>
          <w:rFonts w:cs="Arial"/>
          <w:sz w:val="22"/>
        </w:rPr>
        <w:fldChar w:fldCharType="separate"/>
      </w:r>
      <w:r w:rsidR="009072D2">
        <w:rPr>
          <w:rFonts w:cs="Arial"/>
          <w:noProof/>
          <w:sz w:val="22"/>
        </w:rPr>
        <w:t>(</w:t>
      </w:r>
      <w:hyperlink w:anchor="_ENREF_122" w:tooltip="Lindenmayer, 2011 #1734" w:history="1">
        <w:r w:rsidR="005724AF">
          <w:rPr>
            <w:rFonts w:cs="Arial"/>
            <w:noProof/>
            <w:sz w:val="22"/>
          </w:rPr>
          <w:t>Lindenmayer</w:t>
        </w:r>
        <w:r w:rsidR="005724AF" w:rsidRPr="009072D2">
          <w:rPr>
            <w:rFonts w:cs="Arial"/>
            <w:i/>
            <w:noProof/>
            <w:sz w:val="22"/>
          </w:rPr>
          <w:t xml:space="preserve"> et al.</w:t>
        </w:r>
        <w:r w:rsidR="005724AF">
          <w:rPr>
            <w:rFonts w:cs="Arial"/>
            <w:noProof/>
            <w:sz w:val="22"/>
          </w:rPr>
          <w:t xml:space="preserve"> 2011b</w:t>
        </w:r>
      </w:hyperlink>
      <w:r w:rsidR="009072D2">
        <w:rPr>
          <w:rFonts w:cs="Arial"/>
          <w:noProof/>
          <w:sz w:val="22"/>
        </w:rPr>
        <w:t xml:space="preserve">; </w:t>
      </w:r>
      <w:hyperlink w:anchor="_ENREF_78" w:tooltip="Lindenmayer, 2014 #2663" w:history="1">
        <w:r w:rsidR="005724AF">
          <w:rPr>
            <w:rFonts w:cs="Arial"/>
            <w:noProof/>
            <w:sz w:val="22"/>
          </w:rPr>
          <w:t>Lindenmayer</w:t>
        </w:r>
        <w:r w:rsidR="005724AF" w:rsidRPr="009072D2">
          <w:rPr>
            <w:rFonts w:cs="Arial"/>
            <w:i/>
            <w:noProof/>
            <w:sz w:val="22"/>
          </w:rPr>
          <w:t xml:space="preserve"> et al.</w:t>
        </w:r>
        <w:r w:rsidR="005724AF">
          <w:rPr>
            <w:rFonts w:cs="Arial"/>
            <w:noProof/>
            <w:sz w:val="22"/>
          </w:rPr>
          <w:t xml:space="preserve"> 2014b</w:t>
        </w:r>
      </w:hyperlink>
      <w:r w:rsidR="009072D2">
        <w:rPr>
          <w:rFonts w:cs="Arial"/>
          <w:noProof/>
          <w:sz w:val="22"/>
        </w:rPr>
        <w:t>)</w:t>
      </w:r>
      <w:r w:rsidR="00987104">
        <w:rPr>
          <w:rFonts w:cs="Arial"/>
          <w:sz w:val="22"/>
        </w:rPr>
        <w:fldChar w:fldCharType="end"/>
      </w:r>
      <w:r>
        <w:rPr>
          <w:rFonts w:cs="Arial"/>
          <w:sz w:val="22"/>
        </w:rPr>
        <w:t>. Subsequent monitoring of these sites has demonstrated the almost complete loss of possums at all sites burnt by the 2009 bushfires which affected approximately a third of the total potential range of the species</w:t>
      </w:r>
      <w:r w:rsidR="003974B2">
        <w:rPr>
          <w:rFonts w:cs="Arial"/>
          <w:sz w:val="22"/>
        </w:rPr>
        <w:t xml:space="preserve">, and affected both reserves and </w:t>
      </w:r>
      <w:r w:rsidR="007D086F">
        <w:rPr>
          <w:rFonts w:cs="Arial"/>
          <w:sz w:val="22"/>
        </w:rPr>
        <w:t>s</w:t>
      </w:r>
      <w:r w:rsidR="003974B2">
        <w:rPr>
          <w:rFonts w:cs="Arial"/>
          <w:sz w:val="22"/>
        </w:rPr>
        <w:t xml:space="preserve">tate </w:t>
      </w:r>
      <w:r w:rsidR="007D086F">
        <w:rPr>
          <w:rFonts w:cs="Arial"/>
          <w:sz w:val="22"/>
        </w:rPr>
        <w:t>f</w:t>
      </w:r>
      <w:r w:rsidR="003974B2">
        <w:rPr>
          <w:rFonts w:cs="Arial"/>
          <w:sz w:val="22"/>
        </w:rPr>
        <w:t>orests</w:t>
      </w:r>
      <w:r>
        <w:rPr>
          <w:rFonts w:cs="Arial"/>
          <w:sz w:val="22"/>
        </w:rPr>
        <w:t xml:space="preserve"> </w:t>
      </w:r>
      <w:r w:rsidR="00987104">
        <w:rPr>
          <w:rFonts w:cs="Arial"/>
          <w:sz w:val="22"/>
        </w:rPr>
        <w:fldChar w:fldCharType="begin"/>
      </w:r>
      <w:r>
        <w:rPr>
          <w:rFonts w:cs="Arial"/>
          <w:sz w:val="22"/>
        </w:rPr>
        <w:instrText xml:space="preserve"> ADDIN EN.CITE &lt;EndNote&gt;&lt;Cite&gt;&lt;Author&gt;Lindenmayer&lt;/Author&gt;&lt;Year&gt;2013&lt;/Year&gt;&lt;RecNum&gt;2661&lt;/RecNum&gt;&lt;DisplayText&gt;(Lindenmayer&lt;style face="italic"&gt; et al.&lt;/style&gt; 2013c)&lt;/DisplayText&gt;&lt;record&gt;&lt;rec-number&gt;2661&lt;/rec-number&gt;&lt;foreign-keys&gt;&lt;key app="EN" db-id="vx2v0p9du0a0fqesasxpe5d000waeerwr5z5"&gt;2661&lt;/key&gt;&lt;/foreign-keys&gt;&lt;ref-type name="Journal Article"&gt;17&lt;/ref-type&gt;&lt;contributors&gt;&lt;authors&gt;&lt;author&gt;Lindenmayer, D.B.&lt;/author&gt;&lt;author&gt;Blanchard, W.&lt;/author&gt;&lt;author&gt;McBurney, L.&lt;/author&gt;&lt;author&gt;Blair, D.&lt;/author&gt;&lt;author&gt;Banks, S.C.&lt;/author&gt;&lt;author&gt;Driscoll, D.&lt;/author&gt;&lt;author&gt;Smith, A.L.&lt;/author&gt;&lt;author&gt;Gill, A.M.&lt;/author&gt;&lt;/authors&gt;&lt;/contributors&gt;&lt;titles&gt;&lt;title&gt;Fire severity and landscape context effects on arboreal marsupials&lt;/title&gt;&lt;secondary-title&gt;Biological conservation&lt;/secondary-title&gt;&lt;/titles&gt;&lt;periodical&gt;&lt;full-title&gt;Biological Conservation&lt;/full-title&gt;&lt;/periodical&gt;&lt;pages&gt;137-148&lt;/pages&gt;&lt;volume&gt;167&lt;/volume&gt;&lt;dates&gt;&lt;year&gt;2013&lt;/year&gt;&lt;/dates&gt;&lt;isbn&gt;0006-3207&lt;/isbn&gt;&lt;urls&gt;&lt;/urls&gt;&lt;/record&gt;&lt;/Cite&gt;&lt;/EndNote&gt;</w:instrText>
      </w:r>
      <w:r w:rsidR="00987104">
        <w:rPr>
          <w:rFonts w:cs="Arial"/>
          <w:sz w:val="22"/>
        </w:rPr>
        <w:fldChar w:fldCharType="separate"/>
      </w:r>
      <w:r>
        <w:rPr>
          <w:rFonts w:cs="Arial"/>
          <w:noProof/>
          <w:sz w:val="22"/>
        </w:rPr>
        <w:t>(</w:t>
      </w:r>
      <w:hyperlink w:anchor="_ENREF_84" w:tooltip="Lindenmayer, 2013 #2661" w:history="1">
        <w:r w:rsidR="005724AF">
          <w:rPr>
            <w:rFonts w:cs="Arial"/>
            <w:noProof/>
            <w:sz w:val="22"/>
          </w:rPr>
          <w:t>Lindenmayer</w:t>
        </w:r>
        <w:r w:rsidR="005724AF" w:rsidRPr="00682E0D">
          <w:rPr>
            <w:rFonts w:cs="Arial"/>
            <w:i/>
            <w:noProof/>
            <w:sz w:val="22"/>
          </w:rPr>
          <w:t xml:space="preserve"> et al.</w:t>
        </w:r>
        <w:r w:rsidR="005724AF">
          <w:rPr>
            <w:rFonts w:cs="Arial"/>
            <w:noProof/>
            <w:sz w:val="22"/>
          </w:rPr>
          <w:t xml:space="preserve"> 2013c</w:t>
        </w:r>
      </w:hyperlink>
      <w:r>
        <w:rPr>
          <w:rFonts w:cs="Arial"/>
          <w:noProof/>
          <w:sz w:val="22"/>
        </w:rPr>
        <w:t>)</w:t>
      </w:r>
      <w:r w:rsidR="00987104">
        <w:rPr>
          <w:rFonts w:cs="Arial"/>
          <w:sz w:val="22"/>
        </w:rPr>
        <w:fldChar w:fldCharType="end"/>
      </w:r>
      <w:r>
        <w:rPr>
          <w:rFonts w:cs="Arial"/>
          <w:sz w:val="22"/>
        </w:rPr>
        <w:t>.</w:t>
      </w:r>
    </w:p>
    <w:p w:rsidR="00682E0D" w:rsidRPr="00E17A4E" w:rsidRDefault="00682E0D" w:rsidP="00682E0D">
      <w:pPr>
        <w:rPr>
          <w:rFonts w:cs="Arial"/>
          <w:sz w:val="22"/>
        </w:rPr>
      </w:pPr>
      <w:r w:rsidRPr="00E17A4E">
        <w:rPr>
          <w:rFonts w:cs="Arial"/>
          <w:sz w:val="22"/>
        </w:rPr>
        <w:t xml:space="preserve">An assessment of past, current and projected trends for the species is also possible through analysis of the availability of its </w:t>
      </w:r>
      <w:r>
        <w:rPr>
          <w:rFonts w:cs="Arial"/>
          <w:sz w:val="22"/>
        </w:rPr>
        <w:t>key</w:t>
      </w:r>
      <w:r w:rsidRPr="00E17A4E">
        <w:rPr>
          <w:rFonts w:cs="Arial"/>
          <w:sz w:val="22"/>
        </w:rPr>
        <w:t xml:space="preserve"> habitat</w:t>
      </w:r>
      <w:r>
        <w:rPr>
          <w:rFonts w:cs="Arial"/>
          <w:sz w:val="22"/>
        </w:rPr>
        <w:t xml:space="preserve"> features</w:t>
      </w:r>
      <w:r w:rsidRPr="00E17A4E">
        <w:rPr>
          <w:rFonts w:cs="Arial"/>
          <w:sz w:val="22"/>
        </w:rPr>
        <w:t xml:space="preserve">, particularly the availability of old hollow-bearing trees. A range of assessments has been developed for such availability in </w:t>
      </w:r>
      <w:proofErr w:type="spellStart"/>
      <w:r w:rsidRPr="00E17A4E">
        <w:rPr>
          <w:rFonts w:cs="Arial"/>
          <w:sz w:val="22"/>
        </w:rPr>
        <w:t>montane</w:t>
      </w:r>
      <w:proofErr w:type="spellEnd"/>
      <w:r w:rsidRPr="00E17A4E">
        <w:rPr>
          <w:rFonts w:cs="Arial"/>
          <w:sz w:val="22"/>
        </w:rPr>
        <w:t xml:space="preserve"> ash forests in the</w:t>
      </w:r>
      <w:r>
        <w:rPr>
          <w:rFonts w:cs="Arial"/>
          <w:sz w:val="22"/>
        </w:rPr>
        <w:t xml:space="preserve"> Victorian</w:t>
      </w:r>
      <w:r w:rsidRPr="00E17A4E">
        <w:rPr>
          <w:rFonts w:cs="Arial"/>
          <w:sz w:val="22"/>
        </w:rPr>
        <w:t xml:space="preserve"> Central Highlands. These consistently describe severe and ongoing </w:t>
      </w:r>
      <w:r>
        <w:rPr>
          <w:rFonts w:cs="Arial"/>
          <w:sz w:val="22"/>
        </w:rPr>
        <w:t>reduction</w:t>
      </w:r>
      <w:r w:rsidRPr="00E17A4E">
        <w:rPr>
          <w:rFonts w:cs="Arial"/>
          <w:sz w:val="22"/>
        </w:rPr>
        <w:t xml:space="preserve"> in the </w:t>
      </w:r>
      <w:r>
        <w:rPr>
          <w:rFonts w:cs="Arial"/>
          <w:sz w:val="22"/>
        </w:rPr>
        <w:t xml:space="preserve">abundance </w:t>
      </w:r>
      <w:r w:rsidRPr="00E17A4E">
        <w:rPr>
          <w:rFonts w:cs="Arial"/>
          <w:sz w:val="22"/>
        </w:rPr>
        <w:t xml:space="preserve">of </w:t>
      </w:r>
      <w:r>
        <w:rPr>
          <w:rFonts w:cs="Arial"/>
          <w:sz w:val="22"/>
        </w:rPr>
        <w:t xml:space="preserve">hollow-bearing trees, and hence </w:t>
      </w:r>
      <w:r w:rsidR="00EF4745">
        <w:rPr>
          <w:rFonts w:cs="Arial"/>
          <w:sz w:val="22"/>
        </w:rPr>
        <w:t xml:space="preserve">the </w:t>
      </w:r>
      <w:r>
        <w:rPr>
          <w:rFonts w:cs="Arial"/>
          <w:sz w:val="22"/>
        </w:rPr>
        <w:t xml:space="preserve">extent of </w:t>
      </w:r>
      <w:r w:rsidRPr="00E17A4E">
        <w:rPr>
          <w:rFonts w:cs="Arial"/>
          <w:sz w:val="22"/>
        </w:rPr>
        <w:t>suitable habitat</w:t>
      </w:r>
      <w:r>
        <w:rPr>
          <w:rFonts w:cs="Arial"/>
          <w:sz w:val="22"/>
        </w:rPr>
        <w:t>,</w:t>
      </w:r>
      <w:r w:rsidRPr="00E17A4E">
        <w:rPr>
          <w:rFonts w:cs="Arial"/>
          <w:sz w:val="22"/>
        </w:rPr>
        <w:t xml:space="preserve"> </w:t>
      </w:r>
      <w:r>
        <w:rPr>
          <w:rFonts w:cs="Arial"/>
          <w:sz w:val="22"/>
        </w:rPr>
        <w:t>with ongoing decline projected</w:t>
      </w:r>
      <w:r w:rsidRPr="00E17A4E">
        <w:rPr>
          <w:rFonts w:cs="Arial"/>
          <w:sz w:val="22"/>
        </w:rPr>
        <w:t xml:space="preserve"> for at least another 50 years</w:t>
      </w:r>
      <w:r>
        <w:rPr>
          <w:rFonts w:cs="Arial"/>
          <w:sz w:val="22"/>
        </w:rPr>
        <w:t xml:space="preserve"> </w:t>
      </w:r>
      <w:r w:rsidR="00987104">
        <w:rPr>
          <w:rFonts w:cs="Arial"/>
          <w:sz w:val="22"/>
        </w:rPr>
        <w:fldChar w:fldCharType="begin"/>
      </w:r>
      <w:r>
        <w:rPr>
          <w:rFonts w:cs="Arial"/>
          <w:sz w:val="22"/>
        </w:rPr>
        <w:instrText xml:space="preserve"> ADDIN EN.CITE &lt;EndNote&gt;&lt;Cite&gt;&lt;Author&gt;Lindenmayer&lt;/Author&gt;&lt;Year&gt;1990&lt;/Year&gt;&lt;RecNum&gt;2582&lt;/RecNum&gt;&lt;DisplayText&gt;(Lindenmayer&lt;style face="italic"&gt; et al.&lt;/style&gt; 1990b; Lindenmayer&lt;style face="italic"&gt; et al.&lt;/style&gt; 2015b)&lt;/DisplayText&gt;&lt;record&gt;&lt;rec-number&gt;2582&lt;/rec-number&gt;&lt;foreign-keys&gt;&lt;key app="EN" db-id="vx2v0p9du0a0fqesasxpe5d000waeerwr5z5"&gt;2582&lt;/key&gt;&lt;/foreign-keys&gt;&lt;ref-type name="Journal Article"&gt;17&lt;/ref-type&gt;&lt;contributors&gt;&lt;authors&gt;&lt;author&gt;Lindenmayer, D.B.&lt;/author&gt;&lt;author&gt;Cunningham, R.B.&lt;/author&gt;&lt;author&gt;Tanton, M.T.&lt;/author&gt;&lt;author&gt;Smith, A.P.&lt;/author&gt;&lt;/authors&gt;&lt;/contributors&gt;&lt;titles&gt;&lt;title&gt;&lt;style face="normal" font="default" size="100%"&gt;The conservation of arboreal marsupials in the montane ash forests of the Central Highlands of Victoria, south-east Australia: II. The loss of trees with hollows and its implications for the conservation of Leadbeater&amp;apos;s Possum &lt;/style&gt;&lt;style face="italic" font="default" size="100%"&gt;Gymnobelideus leadbeateri&lt;/style&gt;&lt;style face="normal" font="default" size="100%"&gt; McCoy (Marsupialia: Petauridae)&lt;/style&gt;&lt;/title&gt;&lt;secondary-title&gt;Biological Conservation&lt;/secondary-title&gt;&lt;/titles&gt;&lt;periodical&gt;&lt;full-title&gt;Biological Conservation&lt;/full-title&gt;&lt;/periodical&gt;&lt;pages&gt;133-145&lt;/pages&gt;&lt;volume&gt;54&lt;/volume&gt;&lt;number&gt;2&lt;/number&gt;&lt;dates&gt;&lt;year&gt;1990&lt;/year&gt;&lt;/dates&gt;&lt;isbn&gt;0006-3207&lt;/isbn&gt;&lt;urls&gt;&lt;/urls&gt;&lt;/record&gt;&lt;/Cite&gt;&lt;Cite&gt;&lt;Author&gt;Lindenmayer&lt;/Author&gt;&lt;Year&gt;2015&lt;/Year&gt;&lt;RecNum&gt;2732&lt;/RecNum&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Pr>
          <w:rFonts w:cs="Arial"/>
          <w:sz w:val="22"/>
        </w:rPr>
        <w:fldChar w:fldCharType="separate"/>
      </w:r>
      <w:r>
        <w:rPr>
          <w:rFonts w:cs="Arial"/>
          <w:noProof/>
          <w:sz w:val="22"/>
        </w:rPr>
        <w:t>(</w:t>
      </w:r>
      <w:hyperlink w:anchor="_ENREF_97" w:tooltip="Lindenmayer, 1990 #2582" w:history="1">
        <w:r w:rsidR="005724AF">
          <w:rPr>
            <w:rFonts w:cs="Arial"/>
            <w:noProof/>
            <w:sz w:val="22"/>
          </w:rPr>
          <w:t>Lindenmayer</w:t>
        </w:r>
        <w:r w:rsidR="005724AF" w:rsidRPr="00682E0D">
          <w:rPr>
            <w:rFonts w:cs="Arial"/>
            <w:i/>
            <w:noProof/>
            <w:sz w:val="22"/>
          </w:rPr>
          <w:t xml:space="preserve"> et al.</w:t>
        </w:r>
        <w:r w:rsidR="005724AF">
          <w:rPr>
            <w:rFonts w:cs="Arial"/>
            <w:noProof/>
            <w:sz w:val="22"/>
          </w:rPr>
          <w:t xml:space="preserve"> 1990b</w:t>
        </w:r>
      </w:hyperlink>
      <w:r>
        <w:rPr>
          <w:rFonts w:cs="Arial"/>
          <w:noProof/>
          <w:sz w:val="22"/>
        </w:rPr>
        <w:t xml:space="preserve">; </w:t>
      </w:r>
      <w:hyperlink w:anchor="_ENREF_81" w:tooltip="Lindenmayer, 2015 #2732" w:history="1">
        <w:r w:rsidR="005724AF">
          <w:rPr>
            <w:rFonts w:cs="Arial"/>
            <w:noProof/>
            <w:sz w:val="22"/>
          </w:rPr>
          <w:t>Lindenmayer</w:t>
        </w:r>
        <w:r w:rsidR="005724AF" w:rsidRPr="00682E0D">
          <w:rPr>
            <w:rFonts w:cs="Arial"/>
            <w:i/>
            <w:noProof/>
            <w:sz w:val="22"/>
          </w:rPr>
          <w:t xml:space="preserve"> et al.</w:t>
        </w:r>
        <w:r w:rsidR="005724AF">
          <w:rPr>
            <w:rFonts w:cs="Arial"/>
            <w:noProof/>
            <w:sz w:val="22"/>
          </w:rPr>
          <w:t xml:space="preserve"> 2015b</w:t>
        </w:r>
      </w:hyperlink>
      <w:r>
        <w:rPr>
          <w:rFonts w:cs="Arial"/>
          <w:noProof/>
          <w:sz w:val="22"/>
        </w:rPr>
        <w:t>)</w:t>
      </w:r>
      <w:r w:rsidR="00987104">
        <w:rPr>
          <w:rFonts w:cs="Arial"/>
          <w:sz w:val="22"/>
        </w:rPr>
        <w:fldChar w:fldCharType="end"/>
      </w:r>
      <w:r>
        <w:rPr>
          <w:rFonts w:cs="Arial"/>
          <w:sz w:val="22"/>
        </w:rPr>
        <w:t xml:space="preserve">. This decline is </w:t>
      </w:r>
      <w:r w:rsidRPr="00E17A4E">
        <w:rPr>
          <w:rFonts w:cs="Arial"/>
          <w:sz w:val="22"/>
        </w:rPr>
        <w:t xml:space="preserve">largely due to the ongoing collapse of large hollow-bearing trees killed in the extensive 1939 </w:t>
      </w:r>
      <w:r w:rsidR="00230A82">
        <w:rPr>
          <w:rFonts w:cs="Arial"/>
          <w:sz w:val="22"/>
        </w:rPr>
        <w:t>bush</w:t>
      </w:r>
      <w:r w:rsidRPr="00E17A4E">
        <w:rPr>
          <w:rFonts w:cs="Arial"/>
          <w:sz w:val="22"/>
        </w:rPr>
        <w:t xml:space="preserve">fires, </w:t>
      </w:r>
      <w:r w:rsidRPr="00E71C5E">
        <w:rPr>
          <w:rFonts w:cs="Arial"/>
          <w:sz w:val="22"/>
        </w:rPr>
        <w:t>reduction in mature ash forest extent through historic, ongoing and projected timber harvesting</w:t>
      </w:r>
      <w:r w:rsidRPr="00E17A4E">
        <w:rPr>
          <w:rFonts w:cs="Arial"/>
          <w:sz w:val="22"/>
        </w:rPr>
        <w:t xml:space="preserve">, and the impacts of the 2009 </w:t>
      </w:r>
      <w:r w:rsidR="00230A82">
        <w:rPr>
          <w:rFonts w:cs="Arial"/>
          <w:sz w:val="22"/>
        </w:rPr>
        <w:t>bush</w:t>
      </w:r>
      <w:r w:rsidRPr="00E17A4E">
        <w:rPr>
          <w:rFonts w:cs="Arial"/>
          <w:sz w:val="22"/>
        </w:rPr>
        <w:t xml:space="preserve">fire. Any future extensive </w:t>
      </w:r>
      <w:r w:rsidR="00230A82">
        <w:rPr>
          <w:rFonts w:cs="Arial"/>
          <w:sz w:val="22"/>
        </w:rPr>
        <w:t>bush</w:t>
      </w:r>
      <w:r w:rsidRPr="00E17A4E">
        <w:rPr>
          <w:rFonts w:cs="Arial"/>
          <w:sz w:val="22"/>
        </w:rPr>
        <w:t>fire will further exacerbate this severe decline in available habitat.</w:t>
      </w:r>
    </w:p>
    <w:p w:rsidR="00682E0D" w:rsidRDefault="00682E0D" w:rsidP="00682E0D">
      <w:pPr>
        <w:rPr>
          <w:rFonts w:cs="Arial"/>
          <w:sz w:val="22"/>
        </w:rPr>
      </w:pPr>
      <w:r w:rsidRPr="002B0781">
        <w:rPr>
          <w:rFonts w:cs="Arial"/>
          <w:sz w:val="22"/>
        </w:rPr>
        <w:t xml:space="preserve">The population size of </w:t>
      </w:r>
      <w:proofErr w:type="spellStart"/>
      <w:r w:rsidRPr="002B0781">
        <w:rPr>
          <w:rFonts w:cs="Arial"/>
          <w:sz w:val="22"/>
        </w:rPr>
        <w:t>Leadbeater’s</w:t>
      </w:r>
      <w:proofErr w:type="spellEnd"/>
      <w:r w:rsidRPr="002B0781">
        <w:rPr>
          <w:rFonts w:cs="Arial"/>
          <w:sz w:val="22"/>
        </w:rPr>
        <w:t xml:space="preserve"> possum</w:t>
      </w:r>
      <w:r>
        <w:rPr>
          <w:rFonts w:cs="Arial"/>
          <w:sz w:val="22"/>
        </w:rPr>
        <w:t xml:space="preserve"> in the dedicated </w:t>
      </w:r>
      <w:proofErr w:type="spellStart"/>
      <w:r w:rsidR="00125DD4">
        <w:rPr>
          <w:rFonts w:cs="Arial"/>
          <w:sz w:val="22"/>
        </w:rPr>
        <w:t>Leadbeater's</w:t>
      </w:r>
      <w:proofErr w:type="spellEnd"/>
      <w:r w:rsidR="00125DD4">
        <w:rPr>
          <w:rFonts w:cs="Arial"/>
          <w:sz w:val="22"/>
        </w:rPr>
        <w:t xml:space="preserve"> possum </w:t>
      </w:r>
      <w:r>
        <w:rPr>
          <w:rFonts w:cs="Arial"/>
          <w:sz w:val="22"/>
        </w:rPr>
        <w:t>reserve system</w:t>
      </w:r>
      <w:r w:rsidR="00125DD4">
        <w:rPr>
          <w:rFonts w:cs="Arial"/>
          <w:sz w:val="22"/>
        </w:rPr>
        <w:t>,</w:t>
      </w:r>
      <w:r>
        <w:rPr>
          <w:rFonts w:cs="Arial"/>
          <w:sz w:val="22"/>
        </w:rPr>
        <w:t xml:space="preserve"> comprising part of its range</w:t>
      </w:r>
      <w:r w:rsidR="00125DD4">
        <w:rPr>
          <w:rFonts w:cs="Arial"/>
          <w:sz w:val="22"/>
        </w:rPr>
        <w:t>,</w:t>
      </w:r>
      <w:r w:rsidRPr="002B0781">
        <w:rPr>
          <w:rFonts w:cs="Arial"/>
          <w:sz w:val="22"/>
        </w:rPr>
        <w:t xml:space="preserve"> has recently been retrospectively modelled and projected, with such models </w:t>
      </w:r>
      <w:r>
        <w:rPr>
          <w:rFonts w:cs="Arial"/>
          <w:sz w:val="22"/>
        </w:rPr>
        <w:t>likely to be broadly representative of trends in the full extent of its range</w:t>
      </w:r>
      <w:r w:rsidR="00041B24">
        <w:rPr>
          <w:rFonts w:cs="Arial"/>
          <w:sz w:val="22"/>
        </w:rPr>
        <w:t xml:space="preserve"> </w:t>
      </w:r>
      <w:r w:rsidR="00987104">
        <w:rPr>
          <w:rFonts w:cs="Arial"/>
          <w:sz w:val="22"/>
        </w:rPr>
        <w:fldChar w:fldCharType="begin"/>
      </w:r>
      <w:r w:rsidR="00041B24">
        <w:rPr>
          <w:rFonts w:cs="Arial"/>
          <w:sz w:val="22"/>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Pr>
          <w:rFonts w:cs="Arial"/>
          <w:sz w:val="22"/>
        </w:rPr>
        <w:fldChar w:fldCharType="separate"/>
      </w:r>
      <w:r w:rsidR="00041B24">
        <w:rPr>
          <w:rFonts w:cs="Arial"/>
          <w:noProof/>
          <w:sz w:val="22"/>
        </w:rPr>
        <w:t>(</w:t>
      </w:r>
      <w:hyperlink w:anchor="_ENREF_124" w:tooltip="Lumsden, 2013 #2721" w:history="1">
        <w:r w:rsidR="005724AF">
          <w:rPr>
            <w:rFonts w:cs="Arial"/>
            <w:noProof/>
            <w:sz w:val="22"/>
          </w:rPr>
          <w:t>Lumsden</w:t>
        </w:r>
        <w:r w:rsidR="005724AF" w:rsidRPr="00041B24">
          <w:rPr>
            <w:rFonts w:cs="Arial"/>
            <w:i/>
            <w:noProof/>
            <w:sz w:val="22"/>
          </w:rPr>
          <w:t xml:space="preserve"> et al.</w:t>
        </w:r>
        <w:r w:rsidR="005724AF">
          <w:rPr>
            <w:rFonts w:cs="Arial"/>
            <w:noProof/>
            <w:sz w:val="22"/>
          </w:rPr>
          <w:t xml:space="preserve"> 2013</w:t>
        </w:r>
      </w:hyperlink>
      <w:r w:rsidR="00041B24">
        <w:rPr>
          <w:rFonts w:cs="Arial"/>
          <w:noProof/>
          <w:sz w:val="22"/>
        </w:rPr>
        <w:t>)</w:t>
      </w:r>
      <w:r w:rsidR="00987104">
        <w:rPr>
          <w:rFonts w:cs="Arial"/>
          <w:sz w:val="22"/>
        </w:rPr>
        <w:fldChar w:fldCharType="end"/>
      </w:r>
      <w:r w:rsidR="00125DD4">
        <w:rPr>
          <w:rFonts w:cs="Arial"/>
          <w:sz w:val="22"/>
        </w:rPr>
        <w:t xml:space="preserve"> </w:t>
      </w:r>
      <w:r w:rsidRPr="002B0781">
        <w:rPr>
          <w:rFonts w:cs="Arial"/>
          <w:sz w:val="22"/>
        </w:rPr>
        <w:t xml:space="preserve">. </w:t>
      </w:r>
      <w:r w:rsidRPr="002B0781">
        <w:rPr>
          <w:rFonts w:cs="Arial"/>
          <w:b/>
          <w:sz w:val="22"/>
        </w:rPr>
        <w:t>Figure 1</w:t>
      </w:r>
      <w:r>
        <w:rPr>
          <w:rFonts w:cs="Arial"/>
          <w:b/>
          <w:sz w:val="22"/>
        </w:rPr>
        <w:t>a</w:t>
      </w:r>
      <w:r w:rsidRPr="002B0781">
        <w:rPr>
          <w:rFonts w:cs="Arial"/>
          <w:sz w:val="22"/>
        </w:rPr>
        <w:t xml:space="preserve"> presents such a model for the ‘best-case’ (and hence unlikely) scenario of no increased habitat decline or future fires. This modelling indicates the assumed major population loss </w:t>
      </w:r>
      <w:r>
        <w:rPr>
          <w:rFonts w:cs="Arial"/>
          <w:sz w:val="22"/>
        </w:rPr>
        <w:t xml:space="preserve">(a population bottleneck) </w:t>
      </w:r>
      <w:r w:rsidR="00EF4745">
        <w:rPr>
          <w:rFonts w:cs="Arial"/>
          <w:sz w:val="22"/>
        </w:rPr>
        <w:t xml:space="preserve">due to </w:t>
      </w:r>
      <w:r w:rsidRPr="002B0781">
        <w:rPr>
          <w:rFonts w:cs="Arial"/>
          <w:sz w:val="22"/>
        </w:rPr>
        <w:t xml:space="preserve">the 1939 </w:t>
      </w:r>
      <w:r w:rsidR="00230A82">
        <w:rPr>
          <w:rFonts w:cs="Arial"/>
          <w:sz w:val="22"/>
        </w:rPr>
        <w:t>bush</w:t>
      </w:r>
      <w:r w:rsidRPr="002B0781">
        <w:rPr>
          <w:rFonts w:cs="Arial"/>
          <w:sz w:val="22"/>
        </w:rPr>
        <w:t xml:space="preserve">fire, </w:t>
      </w:r>
      <w:r w:rsidR="00125DD4">
        <w:rPr>
          <w:rFonts w:cs="Arial"/>
          <w:sz w:val="22"/>
        </w:rPr>
        <w:t xml:space="preserve">an </w:t>
      </w:r>
      <w:r w:rsidRPr="002B0781">
        <w:rPr>
          <w:rFonts w:cs="Arial"/>
          <w:sz w:val="22"/>
        </w:rPr>
        <w:t xml:space="preserve">increase in numbers as the forest regenerated, </w:t>
      </w:r>
      <w:r w:rsidR="00125DD4">
        <w:rPr>
          <w:rFonts w:cs="Arial"/>
          <w:sz w:val="22"/>
        </w:rPr>
        <w:t xml:space="preserve">a </w:t>
      </w:r>
      <w:r w:rsidRPr="002B0781">
        <w:rPr>
          <w:rFonts w:cs="Arial"/>
          <w:sz w:val="22"/>
        </w:rPr>
        <w:t xml:space="preserve">gradual decline from the 1990s attributable </w:t>
      </w:r>
      <w:r>
        <w:rPr>
          <w:rFonts w:cs="Arial"/>
          <w:sz w:val="22"/>
        </w:rPr>
        <w:t xml:space="preserve">mostly </w:t>
      </w:r>
      <w:r w:rsidRPr="002B0781">
        <w:rPr>
          <w:rFonts w:cs="Arial"/>
          <w:sz w:val="22"/>
        </w:rPr>
        <w:t>to incremental loss of hollow-bearing trees killed in the 1939 fires</w:t>
      </w:r>
      <w:r>
        <w:rPr>
          <w:rFonts w:cs="Arial"/>
          <w:sz w:val="22"/>
        </w:rPr>
        <w:t xml:space="preserve"> and wattle senescence</w:t>
      </w:r>
      <w:r w:rsidRPr="002B0781">
        <w:rPr>
          <w:rFonts w:cs="Arial"/>
          <w:sz w:val="22"/>
        </w:rPr>
        <w:t xml:space="preserve">, then </w:t>
      </w:r>
      <w:r w:rsidR="00125DD4">
        <w:rPr>
          <w:rFonts w:cs="Arial"/>
          <w:sz w:val="22"/>
        </w:rPr>
        <w:t xml:space="preserve">a </w:t>
      </w:r>
      <w:r w:rsidRPr="002B0781">
        <w:rPr>
          <w:rFonts w:cs="Arial"/>
          <w:sz w:val="22"/>
        </w:rPr>
        <w:t xml:space="preserve">sharp loss in </w:t>
      </w:r>
      <w:proofErr w:type="spellStart"/>
      <w:r w:rsidRPr="002B0781">
        <w:rPr>
          <w:rFonts w:cs="Arial"/>
          <w:sz w:val="22"/>
        </w:rPr>
        <w:t>Leadbeater’s</w:t>
      </w:r>
      <w:proofErr w:type="spellEnd"/>
      <w:r w:rsidRPr="002B0781">
        <w:rPr>
          <w:rFonts w:cs="Arial"/>
          <w:sz w:val="22"/>
        </w:rPr>
        <w:t xml:space="preserve"> possums associated with the 2009 fires and ongoing major declines extending for at least another 50 to 60 years due to </w:t>
      </w:r>
      <w:r>
        <w:rPr>
          <w:rFonts w:cs="Arial"/>
          <w:sz w:val="22"/>
        </w:rPr>
        <w:t>continuing decline in habitat extent and quality</w:t>
      </w:r>
      <w:r w:rsidRPr="002B0781">
        <w:rPr>
          <w:rFonts w:cs="Arial"/>
          <w:sz w:val="22"/>
        </w:rPr>
        <w:t>.</w:t>
      </w:r>
      <w:r>
        <w:rPr>
          <w:rFonts w:cs="Arial"/>
          <w:sz w:val="22"/>
        </w:rPr>
        <w:t xml:space="preserve"> Expected future declines become more severe under more realistic scenarios that include at least one </w:t>
      </w:r>
      <w:r w:rsidR="00613F2E">
        <w:rPr>
          <w:rFonts w:cs="Arial"/>
          <w:sz w:val="22"/>
        </w:rPr>
        <w:t xml:space="preserve">severe </w:t>
      </w:r>
      <w:r>
        <w:rPr>
          <w:rFonts w:cs="Arial"/>
          <w:sz w:val="22"/>
        </w:rPr>
        <w:t xml:space="preserve">bushfire. For example, </w:t>
      </w:r>
      <w:r>
        <w:rPr>
          <w:rFonts w:cs="Arial"/>
          <w:b/>
          <w:sz w:val="22"/>
        </w:rPr>
        <w:t>Figure 1b</w:t>
      </w:r>
      <w:r>
        <w:rPr>
          <w:rFonts w:cs="Arial"/>
          <w:sz w:val="22"/>
        </w:rPr>
        <w:t xml:space="preserve"> presents the outlook for the species when </w:t>
      </w:r>
      <w:r w:rsidRPr="008C2232">
        <w:rPr>
          <w:rFonts w:cs="Arial"/>
          <w:sz w:val="22"/>
        </w:rPr>
        <w:t xml:space="preserve">a </w:t>
      </w:r>
      <w:r w:rsidRPr="008C2232">
        <w:rPr>
          <w:rFonts w:cs="Tahoma"/>
          <w:sz w:val="22"/>
        </w:rPr>
        <w:t xml:space="preserve">future 50% decline in hollow-bearing trees and an extensive </w:t>
      </w:r>
      <w:r w:rsidR="00EF4745">
        <w:rPr>
          <w:rFonts w:cs="Tahoma"/>
          <w:sz w:val="22"/>
        </w:rPr>
        <w:t>bush</w:t>
      </w:r>
      <w:r w:rsidRPr="008C2232">
        <w:rPr>
          <w:rFonts w:cs="Tahoma"/>
          <w:sz w:val="22"/>
        </w:rPr>
        <w:t xml:space="preserve">fire burning 50% of the reserve in 2020 </w:t>
      </w:r>
      <w:r>
        <w:rPr>
          <w:rFonts w:cs="Tahoma"/>
          <w:sz w:val="22"/>
        </w:rPr>
        <w:t xml:space="preserve">(for example) </w:t>
      </w:r>
      <w:r w:rsidRPr="008C2232">
        <w:rPr>
          <w:rFonts w:cs="Tahoma"/>
          <w:sz w:val="22"/>
        </w:rPr>
        <w:t>are factored into the model</w:t>
      </w:r>
      <w:r>
        <w:rPr>
          <w:rFonts w:cs="Tahoma"/>
          <w:sz w:val="22"/>
        </w:rPr>
        <w:t xml:space="preserve"> </w:t>
      </w:r>
      <w:r w:rsidR="00987104">
        <w:rPr>
          <w:rFonts w:cs="Tahoma"/>
          <w:sz w:val="22"/>
        </w:rPr>
        <w:fldChar w:fldCharType="begin"/>
      </w:r>
      <w:r>
        <w:rPr>
          <w:rFonts w:cs="Tahoma"/>
          <w:sz w:val="22"/>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Pr>
          <w:rFonts w:cs="Tahoma"/>
          <w:sz w:val="22"/>
        </w:rPr>
        <w:fldChar w:fldCharType="separate"/>
      </w:r>
      <w:r>
        <w:rPr>
          <w:rFonts w:cs="Tahoma"/>
          <w:noProof/>
          <w:sz w:val="22"/>
        </w:rPr>
        <w:t>(</w:t>
      </w:r>
      <w:hyperlink w:anchor="_ENREF_124" w:tooltip="Lumsden, 2013 #2721" w:history="1">
        <w:r w:rsidR="005724AF">
          <w:rPr>
            <w:rFonts w:cs="Tahoma"/>
            <w:noProof/>
            <w:sz w:val="22"/>
          </w:rPr>
          <w:t>Lumsden</w:t>
        </w:r>
        <w:r w:rsidR="005724AF" w:rsidRPr="008C2232">
          <w:rPr>
            <w:rFonts w:cs="Tahoma"/>
            <w:i/>
            <w:noProof/>
            <w:sz w:val="22"/>
          </w:rPr>
          <w:t xml:space="preserve"> et al.</w:t>
        </w:r>
        <w:r w:rsidR="005724AF">
          <w:rPr>
            <w:rFonts w:cs="Tahoma"/>
            <w:noProof/>
            <w:sz w:val="22"/>
          </w:rPr>
          <w:t xml:space="preserve"> 2013</w:t>
        </w:r>
      </w:hyperlink>
      <w:r>
        <w:rPr>
          <w:rFonts w:cs="Tahoma"/>
          <w:noProof/>
          <w:sz w:val="22"/>
        </w:rPr>
        <w:t>)</w:t>
      </w:r>
      <w:r w:rsidR="00987104">
        <w:rPr>
          <w:rFonts w:cs="Tahoma"/>
          <w:sz w:val="22"/>
        </w:rPr>
        <w:fldChar w:fldCharType="end"/>
      </w:r>
      <w:r w:rsidRPr="008C2232">
        <w:rPr>
          <w:rFonts w:cs="Tahoma"/>
          <w:sz w:val="22"/>
        </w:rPr>
        <w:t>.</w:t>
      </w:r>
      <w:r>
        <w:rPr>
          <w:rFonts w:cs="Arial"/>
          <w:sz w:val="22"/>
        </w:rPr>
        <w:t xml:space="preserve"> These projections of decline will become more severe when likely climate change is considered.</w:t>
      </w:r>
    </w:p>
    <w:p w:rsidR="00682E0D" w:rsidRDefault="00682E0D" w:rsidP="00682E0D">
      <w:pPr>
        <w:spacing w:after="0" w:line="240" w:lineRule="auto"/>
        <w:rPr>
          <w:rFonts w:cs="Arial"/>
          <w:sz w:val="22"/>
        </w:rPr>
      </w:pPr>
      <w:r>
        <w:rPr>
          <w:rFonts w:cs="Arial"/>
          <w:sz w:val="22"/>
        </w:rPr>
        <w:br w:type="page"/>
      </w:r>
    </w:p>
    <w:p w:rsidR="00682E0D" w:rsidRPr="002B0781" w:rsidRDefault="00682E0D" w:rsidP="00682E0D">
      <w:pPr>
        <w:rPr>
          <w:rFonts w:cs="Arial"/>
          <w:sz w:val="22"/>
        </w:rPr>
      </w:pPr>
      <w:proofErr w:type="gramStart"/>
      <w:r>
        <w:rPr>
          <w:rFonts w:cs="Arial"/>
          <w:b/>
          <w:szCs w:val="20"/>
        </w:rPr>
        <w:lastRenderedPageBreak/>
        <w:t>Figure 1</w:t>
      </w:r>
      <w:r w:rsidRPr="0009007F">
        <w:rPr>
          <w:rFonts w:cs="Arial"/>
          <w:b/>
          <w:szCs w:val="20"/>
        </w:rPr>
        <w:t>.</w:t>
      </w:r>
      <w:proofErr w:type="gramEnd"/>
      <w:r w:rsidRPr="0009007F">
        <w:rPr>
          <w:rFonts w:cs="Arial"/>
          <w:b/>
          <w:szCs w:val="20"/>
        </w:rPr>
        <w:t xml:space="preserve"> Example</w:t>
      </w:r>
      <w:r w:rsidR="00DF0468">
        <w:rPr>
          <w:rFonts w:cs="Arial"/>
          <w:b/>
          <w:szCs w:val="20"/>
        </w:rPr>
        <w:t>s</w:t>
      </w:r>
      <w:r w:rsidRPr="0009007F">
        <w:rPr>
          <w:rFonts w:cs="Arial"/>
          <w:b/>
          <w:szCs w:val="20"/>
        </w:rPr>
        <w:t xml:space="preserve"> of modelling of </w:t>
      </w:r>
      <w:r>
        <w:rPr>
          <w:rFonts w:cs="Arial"/>
          <w:b/>
          <w:szCs w:val="20"/>
        </w:rPr>
        <w:t xml:space="preserve">estimated </w:t>
      </w:r>
      <w:r w:rsidRPr="0009007F">
        <w:rPr>
          <w:rFonts w:cs="Arial"/>
          <w:b/>
          <w:szCs w:val="20"/>
        </w:rPr>
        <w:t xml:space="preserve">historic and projected population size of </w:t>
      </w:r>
      <w:proofErr w:type="spellStart"/>
      <w:r>
        <w:rPr>
          <w:rFonts w:cs="Arial"/>
          <w:b/>
          <w:szCs w:val="20"/>
        </w:rPr>
        <w:t>Leadbeater’s</w:t>
      </w:r>
      <w:proofErr w:type="spellEnd"/>
      <w:r>
        <w:rPr>
          <w:rFonts w:cs="Arial"/>
          <w:b/>
          <w:szCs w:val="20"/>
        </w:rPr>
        <w:t xml:space="preserve"> possum </w:t>
      </w:r>
      <w:r w:rsidRPr="0009007F">
        <w:rPr>
          <w:rFonts w:cs="Arial"/>
          <w:b/>
          <w:szCs w:val="20"/>
        </w:rPr>
        <w:t>(from</w:t>
      </w:r>
      <w:r w:rsidR="00BE175D">
        <w:rPr>
          <w:rFonts w:cs="Arial"/>
          <w:b/>
          <w:szCs w:val="20"/>
        </w:rPr>
        <w:t xml:space="preserve"> </w:t>
      </w:r>
      <w:r w:rsidR="00987104">
        <w:rPr>
          <w:rFonts w:cs="Arial"/>
          <w:b/>
          <w:szCs w:val="20"/>
        </w:rPr>
        <w:fldChar w:fldCharType="begin"/>
      </w:r>
      <w:r w:rsidR="00D23D04">
        <w:rPr>
          <w:rFonts w:cs="Arial"/>
          <w:b/>
          <w:szCs w:val="20"/>
        </w:rPr>
        <w:instrText xml:space="preserve"> ADDIN EN.CITE &lt;EndNote&gt;&lt;Cite AuthorYear="1"&gt;&lt;Author&gt;Lumsden&lt;/Author&gt;&lt;Year&gt;2013&lt;/Year&gt;&lt;RecNum&gt;2721&lt;/RecNum&gt;&lt;DisplayText&gt;Lumsden&lt;style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Pr>
          <w:rFonts w:cs="Arial"/>
          <w:b/>
          <w:szCs w:val="20"/>
        </w:rPr>
        <w:fldChar w:fldCharType="separate"/>
      </w:r>
      <w:hyperlink w:anchor="_ENREF_124" w:tooltip="Lumsden, 2013 #2721" w:history="1">
        <w:r w:rsidR="005724AF">
          <w:rPr>
            <w:rFonts w:cs="Arial"/>
            <w:b/>
            <w:noProof/>
            <w:szCs w:val="20"/>
          </w:rPr>
          <w:t>Lumsden</w:t>
        </w:r>
        <w:r w:rsidR="005724AF" w:rsidRPr="00D23D04">
          <w:rPr>
            <w:rFonts w:cs="Arial"/>
            <w:b/>
            <w:i/>
            <w:noProof/>
            <w:szCs w:val="20"/>
          </w:rPr>
          <w:t xml:space="preserve"> et al.</w:t>
        </w:r>
        <w:r w:rsidR="005724AF">
          <w:rPr>
            <w:rFonts w:cs="Arial"/>
            <w:b/>
            <w:noProof/>
            <w:szCs w:val="20"/>
          </w:rPr>
          <w:t xml:space="preserve"> (2013</w:t>
        </w:r>
      </w:hyperlink>
      <w:r w:rsidR="00D23D04">
        <w:rPr>
          <w:rFonts w:cs="Arial"/>
          <w:b/>
          <w:noProof/>
          <w:szCs w:val="20"/>
        </w:rPr>
        <w:t>)</w:t>
      </w:r>
      <w:r w:rsidR="00987104">
        <w:rPr>
          <w:rFonts w:cs="Arial"/>
          <w:b/>
          <w:szCs w:val="20"/>
        </w:rPr>
        <w:fldChar w:fldCharType="end"/>
      </w:r>
      <w:r w:rsidRPr="0009007F">
        <w:rPr>
          <w:rFonts w:cs="Arial"/>
          <w:b/>
          <w:szCs w:val="20"/>
        </w:rPr>
        <w:t xml:space="preserve">). </w:t>
      </w:r>
      <w:r w:rsidRPr="00CC4E6C">
        <w:rPr>
          <w:rFonts w:cs="Arial"/>
          <w:szCs w:val="20"/>
        </w:rPr>
        <w:t xml:space="preserve">This modelling is for within the </w:t>
      </w:r>
      <w:proofErr w:type="spellStart"/>
      <w:r w:rsidRPr="00CC4E6C">
        <w:rPr>
          <w:rFonts w:cs="Arial"/>
          <w:szCs w:val="20"/>
        </w:rPr>
        <w:t>Leadbeater’s</w:t>
      </w:r>
      <w:proofErr w:type="spellEnd"/>
      <w:r w:rsidRPr="00CC4E6C">
        <w:rPr>
          <w:rFonts w:cs="Arial"/>
          <w:szCs w:val="20"/>
        </w:rPr>
        <w:t xml:space="preserve"> possum reserve (30,500 ha). </w:t>
      </w:r>
      <w:r w:rsidR="00DF0468" w:rsidRPr="00CC4E6C">
        <w:rPr>
          <w:rFonts w:cs="Arial"/>
          <w:szCs w:val="20"/>
        </w:rPr>
        <w:t>T</w:t>
      </w:r>
      <w:r w:rsidRPr="00CC4E6C">
        <w:rPr>
          <w:rFonts w:cs="Arial"/>
          <w:szCs w:val="20"/>
        </w:rPr>
        <w:t xml:space="preserve">he range of values at any time presented in this graph reflects the variation associated with repeated runs of the model. Note that trends rather than absolute population size estimates (in this case, the relative number of adult females) are the most informative aspect of these graphs, as current and especially historic and projected, population sizes are not well resolved. This is particularly the case for the population prior to the very extensive 1939 bushfires (with such high level of uncertainty signified </w:t>
      </w:r>
      <w:proofErr w:type="gramStart"/>
      <w:r w:rsidRPr="00CC4E6C">
        <w:rPr>
          <w:rFonts w:cs="Arial"/>
          <w:szCs w:val="20"/>
        </w:rPr>
        <w:t>as ?</w:t>
      </w:r>
      <w:proofErr w:type="gramEnd"/>
      <w:r w:rsidRPr="00CC4E6C">
        <w:rPr>
          <w:rFonts w:cs="Arial"/>
          <w:szCs w:val="20"/>
        </w:rPr>
        <w:t xml:space="preserve"> in these graphs).</w:t>
      </w:r>
    </w:p>
    <w:p w:rsidR="00682E0D" w:rsidRPr="00E17A4E" w:rsidRDefault="00987104" w:rsidP="00682E0D">
      <w:pPr>
        <w:rPr>
          <w:rFonts w:cs="Arial"/>
          <w:sz w:val="22"/>
        </w:rPr>
      </w:pPr>
      <w:r w:rsidRPr="00987104">
        <w:rPr>
          <w:noProof/>
          <w:lang w:eastAsia="en-AU"/>
        </w:rPr>
        <w:pict>
          <v:group id="_x0000_s1078" style="position:absolute;margin-left:39.6pt;margin-top:128.4pt;width:63.45pt;height:75.4pt;z-index:251696128" coordorigin="2275,7179" coordsize="1269,1508">
            <v:rect id="Rectangle 6" o:spid="_x0000_s1050" style="position:absolute;left:2275;top:7179;width:1250;height:15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5z8MA&#10;AADaAAAADwAAAGRycy9kb3ducmV2LnhtbESPQWvCQBSE74X+h+UVvDWbVoySZhWRVqw308bzI/ua&#10;hGbfptnVxH/vFgSPw8x8w2Sr0bTiTL1rLCt4iWIQxKXVDVcKvr8+nhcgnEfW2FomBRdysFo+PmSY&#10;ajvwgc65r0SAsEtRQe19l0rpypoMush2xMH7sb1BH2RfSd3jEOCmla9xnEiDDYeFGjva1FT+5iej&#10;4DSbf76Px7/ttIiL+b5oZzu/7ZSaPI3rNxCeRn8P39o7rSCB/yvhB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5z8MAAADaAAAADwAAAAAAAAAAAAAAAACYAgAAZHJzL2Rv&#10;d25yZXYueG1sUEsFBgAAAAAEAAQA9QAAAIgDAAAAAA==&#10;" fillcolor="white [3212]" stroked="f" strokeweight="2pt"/>
            <v:shapetype id="_x0000_t202" coordsize="21600,21600" o:spt="202" path="m,l,21600r21600,l21600,xe">
              <v:stroke joinstyle="miter"/>
              <v:path gradientshapeok="t" o:connecttype="rect"/>
            </v:shapetype>
            <v:shape id="_x0000_s1051" type="#_x0000_t202" style="position:absolute;left:2634;top:7722;width:910;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style="mso-next-textbox:#_x0000_s1051">
                <w:txbxContent>
                  <w:p w:rsidR="00721D72" w:rsidRPr="009F4A47" w:rsidRDefault="00721D72" w:rsidP="00682E0D">
                    <w:pPr>
                      <w:rPr>
                        <w:sz w:val="52"/>
                        <w:szCs w:val="52"/>
                      </w:rPr>
                    </w:pPr>
                    <w:r w:rsidRPr="009F4A47">
                      <w:rPr>
                        <w:sz w:val="52"/>
                        <w:szCs w:val="52"/>
                      </w:rPr>
                      <w:t>?</w:t>
                    </w:r>
                  </w:p>
                </w:txbxContent>
              </v:textbox>
            </v:shape>
          </v:group>
        </w:pict>
      </w:r>
      <w:r w:rsidR="00682E0D">
        <w:rPr>
          <w:rFonts w:cs="Arial"/>
          <w:noProof/>
          <w:sz w:val="22"/>
          <w:lang w:eastAsia="en-AU"/>
        </w:rPr>
        <w:drawing>
          <wp:inline distT="0" distB="0" distL="0" distR="0">
            <wp:extent cx="5422790" cy="3148909"/>
            <wp:effectExtent l="0" t="0" r="0" b="0"/>
            <wp:docPr id="2" name="Picture 2" descr="C:\Data\AA WE Section\Projects\Forests\Forest Biodiversity\Leadbeaters possum\PVA\figures 4 Sept\Historical Fire regime on reserv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AA WE Section\Projects\Forests\Forest Biodiversity\Leadbeaters possum\PVA\figures 4 Sept\Historical Fire regime on reserves.emf"/>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61"/>
                    <a:stretch/>
                  </pic:blipFill>
                  <pic:spPr bwMode="auto">
                    <a:xfrm>
                      <a:off x="0" y="0"/>
                      <a:ext cx="5439897" cy="31588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2E0D" w:rsidRDefault="00682E0D" w:rsidP="00682E0D">
      <w:pPr>
        <w:rPr>
          <w:rFonts w:cs="Arial"/>
          <w:b/>
          <w:szCs w:val="20"/>
        </w:rPr>
      </w:pPr>
      <w:r>
        <w:rPr>
          <w:rFonts w:cs="Arial"/>
          <w:b/>
          <w:szCs w:val="20"/>
        </w:rPr>
        <w:t xml:space="preserve">(a) Modelling assuming </w:t>
      </w:r>
      <w:r w:rsidRPr="0009007F">
        <w:rPr>
          <w:rFonts w:cs="Arial"/>
          <w:b/>
          <w:szCs w:val="20"/>
        </w:rPr>
        <w:t xml:space="preserve">no </w:t>
      </w:r>
      <w:r w:rsidR="00DF0468" w:rsidRPr="0009007F">
        <w:rPr>
          <w:rFonts w:cs="Arial"/>
          <w:b/>
          <w:szCs w:val="20"/>
        </w:rPr>
        <w:t xml:space="preserve">future fires </w:t>
      </w:r>
      <w:r w:rsidR="00DF0468">
        <w:rPr>
          <w:rFonts w:cs="Arial"/>
          <w:b/>
          <w:szCs w:val="20"/>
        </w:rPr>
        <w:t xml:space="preserve">or </w:t>
      </w:r>
      <w:r w:rsidRPr="0009007F">
        <w:rPr>
          <w:rFonts w:cs="Arial"/>
          <w:b/>
          <w:szCs w:val="20"/>
        </w:rPr>
        <w:t>increased rate of habitat decline</w:t>
      </w:r>
      <w:r>
        <w:rPr>
          <w:rFonts w:cs="Arial"/>
          <w:b/>
          <w:szCs w:val="20"/>
        </w:rPr>
        <w:t>.</w:t>
      </w:r>
    </w:p>
    <w:p w:rsidR="00682E0D" w:rsidRPr="001710F7" w:rsidRDefault="00987104" w:rsidP="00682E0D">
      <w:pPr>
        <w:rPr>
          <w:rFonts w:cs="Arial"/>
          <w:b/>
          <w:szCs w:val="20"/>
        </w:rPr>
      </w:pPr>
      <w:r w:rsidRPr="00987104">
        <w:rPr>
          <w:rFonts w:cs="Arial"/>
          <w:noProof/>
          <w:sz w:val="22"/>
          <w:lang w:eastAsia="en-AU"/>
        </w:rPr>
        <w:pict>
          <v:group id="_x0000_s1079" style="position:absolute;margin-left:39.1pt;margin-top:132.1pt;width:63.45pt;height:75.4pt;z-index:251697152" coordorigin="2275,7179" coordsize="1269,1508">
            <v:rect id="Rectangle 6" o:spid="_x0000_s1080" style="position:absolute;left:2275;top:7179;width:1250;height:15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5z8MA&#10;AADaAAAADwAAAGRycy9kb3ducmV2LnhtbESPQWvCQBSE74X+h+UVvDWbVoySZhWRVqw308bzI/ua&#10;hGbfptnVxH/vFgSPw8x8w2Sr0bTiTL1rLCt4iWIQxKXVDVcKvr8+nhcgnEfW2FomBRdysFo+PmSY&#10;ajvwgc65r0SAsEtRQe19l0rpypoMush2xMH7sb1BH2RfSd3jEOCmla9xnEiDDYeFGjva1FT+5iej&#10;4DSbf76Px7/ttIiL+b5oZzu/7ZSaPI3rNxCeRn8P39o7rSCB/yvhB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5z8MAAADaAAAADwAAAAAAAAAAAAAAAACYAgAAZHJzL2Rv&#10;d25yZXYueG1sUEsFBgAAAAAEAAQA9QAAAIgDAAAAAA==&#10;" fillcolor="white [3212]" stroked="f" strokeweight="2pt"/>
            <v:shape id="_x0000_s1081" type="#_x0000_t202" style="position:absolute;left:2634;top:7722;width:910;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style="mso-next-textbox:#_x0000_s1081">
                <w:txbxContent>
                  <w:p w:rsidR="00721D72" w:rsidRPr="009F4A47" w:rsidRDefault="00721D72" w:rsidP="00DF0468">
                    <w:pPr>
                      <w:rPr>
                        <w:sz w:val="52"/>
                        <w:szCs w:val="52"/>
                      </w:rPr>
                    </w:pPr>
                    <w:r w:rsidRPr="009F4A47">
                      <w:rPr>
                        <w:sz w:val="52"/>
                        <w:szCs w:val="52"/>
                      </w:rPr>
                      <w:t>?</w:t>
                    </w:r>
                  </w:p>
                </w:txbxContent>
              </v:textbox>
            </v:shape>
          </v:group>
        </w:pict>
      </w:r>
      <w:r w:rsidR="00682E0D">
        <w:rPr>
          <w:noProof/>
          <w:lang w:eastAsia="en-AU"/>
        </w:rPr>
        <w:drawing>
          <wp:inline distT="0" distB="0" distL="0" distR="0">
            <wp:extent cx="5372100" cy="3143250"/>
            <wp:effectExtent l="0" t="0" r="0" b="0"/>
            <wp:docPr id="12" name="Picture 12" descr="Historical Fire regime on reserves + 50pc Habitat Decline + 50pc Future Fire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cal Fire regime on reserves + 50pc Habitat Decline + 50pc Future Fire in 202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30"/>
                    <a:stretch>
                      <a:fillRect/>
                    </a:stretch>
                  </pic:blipFill>
                  <pic:spPr bwMode="auto">
                    <a:xfrm>
                      <a:off x="0" y="0"/>
                      <a:ext cx="5376719" cy="3145953"/>
                    </a:xfrm>
                    <a:prstGeom prst="rect">
                      <a:avLst/>
                    </a:prstGeom>
                    <a:noFill/>
                    <a:ln>
                      <a:noFill/>
                    </a:ln>
                  </pic:spPr>
                </pic:pic>
              </a:graphicData>
            </a:graphic>
          </wp:inline>
        </w:drawing>
      </w:r>
    </w:p>
    <w:p w:rsidR="00313B79" w:rsidRPr="001658B9" w:rsidRDefault="00682E0D" w:rsidP="00682E0D">
      <w:pPr>
        <w:rPr>
          <w:rFonts w:cs="Arial"/>
          <w:b/>
          <w:szCs w:val="20"/>
        </w:rPr>
      </w:pPr>
      <w:r w:rsidRPr="001658B9">
        <w:rPr>
          <w:rFonts w:cs="Arial"/>
          <w:b/>
          <w:szCs w:val="20"/>
        </w:rPr>
        <w:t>(b) Modelling under a more likely scenario of at least one major disturbance (in this case a severe fire in 2020 and an increased loss of hollow-bearing trees).</w:t>
      </w:r>
      <w:r w:rsidR="00313B79" w:rsidRPr="001658B9">
        <w:rPr>
          <w:rFonts w:cs="Arial"/>
          <w:b/>
          <w:szCs w:val="20"/>
        </w:rPr>
        <w:t xml:space="preserve"> </w:t>
      </w:r>
      <w:r w:rsidR="00313B79" w:rsidRPr="001658B9">
        <w:rPr>
          <w:rFonts w:cs="Arial"/>
          <w:szCs w:val="20"/>
        </w:rPr>
        <w:t>Figures 1a and 1b reproduced with permission from ‘</w:t>
      </w:r>
      <w:r w:rsidR="00313B79" w:rsidRPr="001658B9">
        <w:rPr>
          <w:rFonts w:cs="Arial"/>
          <w:i/>
          <w:szCs w:val="20"/>
        </w:rPr>
        <w:t xml:space="preserve">A new strategic approach to biodiversity management – research component’ </w:t>
      </w:r>
      <w:r w:rsidR="00313B79" w:rsidRPr="001658B9">
        <w:rPr>
          <w:rFonts w:cs="Arial"/>
          <w:szCs w:val="20"/>
        </w:rPr>
        <w:t>(by L</w:t>
      </w:r>
      <w:r w:rsidR="00FC6607" w:rsidRPr="001658B9">
        <w:rPr>
          <w:rFonts w:cs="Arial"/>
          <w:szCs w:val="20"/>
        </w:rPr>
        <w:t xml:space="preserve"> </w:t>
      </w:r>
      <w:proofErr w:type="spellStart"/>
      <w:r w:rsidR="00313B79" w:rsidRPr="001658B9">
        <w:rPr>
          <w:rFonts w:cs="Arial"/>
          <w:szCs w:val="20"/>
        </w:rPr>
        <w:t>Lumsden</w:t>
      </w:r>
      <w:proofErr w:type="spellEnd"/>
      <w:r w:rsidR="00313B79" w:rsidRPr="001658B9">
        <w:rPr>
          <w:rFonts w:cs="Arial"/>
          <w:szCs w:val="20"/>
        </w:rPr>
        <w:t xml:space="preserve">, J Nelson, C Todd, M </w:t>
      </w:r>
      <w:proofErr w:type="spellStart"/>
      <w:r w:rsidR="00313B79" w:rsidRPr="001658B9">
        <w:rPr>
          <w:rFonts w:cs="Arial"/>
          <w:szCs w:val="20"/>
        </w:rPr>
        <w:t>Scroggie</w:t>
      </w:r>
      <w:proofErr w:type="spellEnd"/>
      <w:r w:rsidR="00313B79" w:rsidRPr="001658B9">
        <w:rPr>
          <w:rFonts w:cs="Arial"/>
          <w:szCs w:val="20"/>
        </w:rPr>
        <w:t xml:space="preserve">, E McNabb, T </w:t>
      </w:r>
      <w:proofErr w:type="spellStart"/>
      <w:r w:rsidR="00313B79" w:rsidRPr="001658B9">
        <w:rPr>
          <w:rFonts w:cs="Arial"/>
          <w:szCs w:val="20"/>
        </w:rPr>
        <w:t>Raadic</w:t>
      </w:r>
      <w:proofErr w:type="spellEnd"/>
      <w:r w:rsidR="00313B79" w:rsidRPr="001658B9">
        <w:rPr>
          <w:rFonts w:cs="Arial"/>
          <w:szCs w:val="20"/>
        </w:rPr>
        <w:t xml:space="preserve">, S Smith, S Acevedo, G Cheers, M Jemison and M </w:t>
      </w:r>
      <w:proofErr w:type="spellStart"/>
      <w:r w:rsidR="00313B79" w:rsidRPr="001658B9">
        <w:rPr>
          <w:rFonts w:cs="Arial"/>
          <w:szCs w:val="20"/>
        </w:rPr>
        <w:t>Nicol</w:t>
      </w:r>
      <w:proofErr w:type="spellEnd"/>
      <w:r w:rsidR="00313B79" w:rsidRPr="001658B9">
        <w:rPr>
          <w:rFonts w:cs="Arial"/>
          <w:szCs w:val="20"/>
        </w:rPr>
        <w:t xml:space="preserve"> (2013) </w:t>
      </w:r>
      <w:r w:rsidR="00313B79" w:rsidRPr="001658B9">
        <w:rPr>
          <w:rFonts w:cs="Arial"/>
          <w:noProof/>
          <w:szCs w:val="20"/>
        </w:rPr>
        <w:t>Arthur Rylah Institute for Environmental Research, Heidelberg).</w:t>
      </w:r>
    </w:p>
    <w:p w:rsidR="00682E0D" w:rsidRPr="00E17A4E" w:rsidRDefault="00682E0D" w:rsidP="00682E0D">
      <w:pPr>
        <w:rPr>
          <w:rFonts w:cs="Arial"/>
          <w:sz w:val="22"/>
        </w:rPr>
      </w:pPr>
      <w:r w:rsidRPr="00E17A4E">
        <w:rPr>
          <w:rFonts w:cs="Arial"/>
          <w:sz w:val="22"/>
        </w:rPr>
        <w:lastRenderedPageBreak/>
        <w:t>Collectively,</w:t>
      </w:r>
      <w:r>
        <w:rPr>
          <w:rFonts w:cs="Arial"/>
          <w:sz w:val="22"/>
        </w:rPr>
        <w:t xml:space="preserve"> these monitoring and modelling </w:t>
      </w:r>
      <w:r w:rsidRPr="00124EE5">
        <w:rPr>
          <w:rFonts w:cs="Arial"/>
          <w:sz w:val="22"/>
        </w:rPr>
        <w:t xml:space="preserve">data demonstrate that the conservation future for </w:t>
      </w:r>
      <w:proofErr w:type="spellStart"/>
      <w:r>
        <w:rPr>
          <w:rFonts w:cs="Arial"/>
          <w:sz w:val="22"/>
        </w:rPr>
        <w:t>Leadbeater’s</w:t>
      </w:r>
      <w:proofErr w:type="spellEnd"/>
      <w:r>
        <w:rPr>
          <w:rFonts w:cs="Arial"/>
          <w:sz w:val="22"/>
        </w:rPr>
        <w:t xml:space="preserve"> possum</w:t>
      </w:r>
      <w:r w:rsidRPr="00124EE5">
        <w:rPr>
          <w:rFonts w:cs="Arial"/>
          <w:sz w:val="22"/>
        </w:rPr>
        <w:t xml:space="preserve"> is highly precarious. </w:t>
      </w:r>
      <w:r>
        <w:rPr>
          <w:rFonts w:cs="Arial"/>
          <w:sz w:val="22"/>
        </w:rPr>
        <w:t>Under current conditions, it is predicted that t</w:t>
      </w:r>
      <w:r w:rsidRPr="00124EE5">
        <w:rPr>
          <w:rFonts w:cs="Arial"/>
          <w:sz w:val="22"/>
        </w:rPr>
        <w:t xml:space="preserve">he species will continue on a </w:t>
      </w:r>
      <w:r>
        <w:rPr>
          <w:rFonts w:cs="Arial"/>
          <w:sz w:val="22"/>
        </w:rPr>
        <w:t xml:space="preserve">severe </w:t>
      </w:r>
      <w:r w:rsidRPr="00124EE5">
        <w:rPr>
          <w:rFonts w:cs="Arial"/>
          <w:sz w:val="22"/>
        </w:rPr>
        <w:t xml:space="preserve">downward trajectory </w:t>
      </w:r>
      <w:r>
        <w:rPr>
          <w:rFonts w:cs="Arial"/>
          <w:sz w:val="22"/>
        </w:rPr>
        <w:t>from its current highly imperilled status for at least another 50 years</w:t>
      </w:r>
      <w:r w:rsidRPr="00124EE5">
        <w:rPr>
          <w:rFonts w:cs="Arial"/>
          <w:sz w:val="22"/>
        </w:rPr>
        <w:t xml:space="preserve">, </w:t>
      </w:r>
      <w:r>
        <w:rPr>
          <w:rFonts w:cs="Arial"/>
          <w:sz w:val="22"/>
        </w:rPr>
        <w:t>before</w:t>
      </w:r>
      <w:r w:rsidRPr="00124EE5">
        <w:rPr>
          <w:rFonts w:cs="Arial"/>
          <w:sz w:val="22"/>
        </w:rPr>
        <w:t xml:space="preserve"> regrowth trees from the 1939 fires start to form hollows (i.e. the next five to six decades may represent a ‘bottleneck’) after which</w:t>
      </w:r>
      <w:r>
        <w:rPr>
          <w:rFonts w:cs="Arial"/>
          <w:sz w:val="22"/>
        </w:rPr>
        <w:t xml:space="preserve"> the </w:t>
      </w:r>
      <w:proofErr w:type="spellStart"/>
      <w:r>
        <w:rPr>
          <w:rFonts w:cs="Arial"/>
          <w:sz w:val="22"/>
        </w:rPr>
        <w:t>Leadbeater’s</w:t>
      </w:r>
      <w:proofErr w:type="spellEnd"/>
      <w:r>
        <w:rPr>
          <w:rFonts w:cs="Arial"/>
          <w:sz w:val="22"/>
        </w:rPr>
        <w:t xml:space="preserve"> possum</w:t>
      </w:r>
      <w:r w:rsidRPr="00124EE5">
        <w:rPr>
          <w:rFonts w:cs="Arial"/>
          <w:sz w:val="22"/>
        </w:rPr>
        <w:t xml:space="preserve"> habitat extent may increase</w:t>
      </w:r>
      <w:r>
        <w:rPr>
          <w:rFonts w:cs="Arial"/>
          <w:sz w:val="22"/>
        </w:rPr>
        <w:t>. Depending upon their severity, incidence and extent, future bushfires will exacerbate these predicted trends for decline, and further delay (or render implausible) any future recovery</w:t>
      </w:r>
      <w:r w:rsidRPr="00124EE5">
        <w:rPr>
          <w:rFonts w:cs="Arial"/>
          <w:sz w:val="22"/>
        </w:rPr>
        <w:t>.</w:t>
      </w:r>
      <w:r>
        <w:rPr>
          <w:rFonts w:cs="Arial"/>
          <w:sz w:val="22"/>
        </w:rPr>
        <w:t xml:space="preserve">    </w:t>
      </w:r>
      <w:r w:rsidRPr="00124EE5">
        <w:rPr>
          <w:rFonts w:cs="Arial"/>
          <w:sz w:val="22"/>
        </w:rPr>
        <w:t xml:space="preserve"> </w:t>
      </w:r>
    </w:p>
    <w:p w:rsidR="00682E0D" w:rsidRDefault="00682E0D" w:rsidP="00682E0D">
      <w:pPr>
        <w:rPr>
          <w:rFonts w:cs="Arial"/>
          <w:sz w:val="22"/>
        </w:rPr>
      </w:pPr>
      <w:r w:rsidRPr="00E17A4E">
        <w:rPr>
          <w:rFonts w:cs="Arial"/>
          <w:sz w:val="22"/>
        </w:rPr>
        <w:t xml:space="preserve">This </w:t>
      </w:r>
      <w:r>
        <w:rPr>
          <w:rFonts w:cs="Arial"/>
          <w:sz w:val="22"/>
        </w:rPr>
        <w:t>R</w:t>
      </w:r>
      <w:r w:rsidRPr="00E17A4E">
        <w:rPr>
          <w:rFonts w:cs="Arial"/>
          <w:sz w:val="22"/>
        </w:rPr>
        <w:t xml:space="preserve">ecovery </w:t>
      </w:r>
      <w:r>
        <w:rPr>
          <w:rFonts w:cs="Arial"/>
          <w:sz w:val="22"/>
        </w:rPr>
        <w:t>P</w:t>
      </w:r>
      <w:r w:rsidRPr="00E17A4E">
        <w:rPr>
          <w:rFonts w:cs="Arial"/>
          <w:sz w:val="22"/>
        </w:rPr>
        <w:t xml:space="preserve">lan recognises that there has been very substantial investment over several decades in </w:t>
      </w:r>
      <w:r w:rsidRPr="003B50C6">
        <w:rPr>
          <w:rFonts w:cs="Arial"/>
          <w:sz w:val="22"/>
        </w:rPr>
        <w:t xml:space="preserve">research and management actions, and </w:t>
      </w:r>
      <w:r>
        <w:rPr>
          <w:rFonts w:cs="Arial"/>
          <w:sz w:val="22"/>
        </w:rPr>
        <w:t xml:space="preserve">some </w:t>
      </w:r>
      <w:r w:rsidRPr="003B50C6">
        <w:rPr>
          <w:rFonts w:cs="Arial"/>
          <w:sz w:val="22"/>
        </w:rPr>
        <w:t>notable conservation policy initiatives, with these efforts contributing significantly to enhanced knowledge of the species and to the maintenance of some subpopulations. Notwithstanding such effort, the current and projected trends for the species and its habitat are</w:t>
      </w:r>
      <w:r w:rsidR="003974B2">
        <w:rPr>
          <w:rFonts w:cs="Arial"/>
          <w:sz w:val="22"/>
        </w:rPr>
        <w:t xml:space="preserve"> for a severe decline</w:t>
      </w:r>
      <w:r w:rsidRPr="003B50C6">
        <w:rPr>
          <w:rFonts w:cs="Arial"/>
          <w:sz w:val="22"/>
        </w:rPr>
        <w:t>. Existing management and protective mechanisms are demonstrably insufficient to stop the decline and support the recovery of the species. A concerted long term vision</w:t>
      </w:r>
      <w:r>
        <w:rPr>
          <w:rFonts w:cs="Arial"/>
          <w:sz w:val="22"/>
        </w:rPr>
        <w:t>, commitment</w:t>
      </w:r>
      <w:r w:rsidRPr="003B50C6">
        <w:rPr>
          <w:rFonts w:cs="Arial"/>
          <w:sz w:val="22"/>
        </w:rPr>
        <w:t xml:space="preserve"> and management effort</w:t>
      </w:r>
      <w:r>
        <w:rPr>
          <w:rFonts w:cs="Arial"/>
          <w:sz w:val="22"/>
        </w:rPr>
        <w:t>, with adequate resourcing and policy settings,</w:t>
      </w:r>
      <w:r w:rsidRPr="003B50C6">
        <w:rPr>
          <w:rFonts w:cs="Arial"/>
          <w:sz w:val="22"/>
        </w:rPr>
        <w:t xml:space="preserve"> is necessary to protect this species into the future.</w:t>
      </w:r>
    </w:p>
    <w:p w:rsidR="00041B24" w:rsidRDefault="00041B24" w:rsidP="00682E0D">
      <w:pPr>
        <w:rPr>
          <w:rFonts w:cs="Arial"/>
          <w:sz w:val="22"/>
          <w:highlight w:val="yellow"/>
        </w:rPr>
      </w:pPr>
    </w:p>
    <w:p w:rsidR="00682E0D" w:rsidRPr="00251227" w:rsidRDefault="00682E0D" w:rsidP="00682E0D">
      <w:pPr>
        <w:pStyle w:val="Heading2"/>
        <w:rPr>
          <w:szCs w:val="24"/>
        </w:rPr>
      </w:pPr>
      <w:bookmarkStart w:id="37" w:name="_Toc443653439"/>
      <w:bookmarkEnd w:id="35"/>
      <w:bookmarkEnd w:id="36"/>
      <w:r w:rsidRPr="0009007F">
        <w:rPr>
          <w:szCs w:val="24"/>
        </w:rPr>
        <w:t>2.</w:t>
      </w:r>
      <w:r>
        <w:rPr>
          <w:szCs w:val="24"/>
        </w:rPr>
        <w:t>4</w:t>
      </w:r>
      <w:r w:rsidR="00BC0C2B">
        <w:rPr>
          <w:szCs w:val="24"/>
        </w:rPr>
        <w:t>.</w:t>
      </w:r>
      <w:r w:rsidRPr="0009007F">
        <w:rPr>
          <w:szCs w:val="24"/>
        </w:rPr>
        <w:tab/>
      </w:r>
      <w:r w:rsidRPr="003B50C6">
        <w:rPr>
          <w:szCs w:val="24"/>
        </w:rPr>
        <w:t xml:space="preserve">Significance of </w:t>
      </w:r>
      <w:proofErr w:type="spellStart"/>
      <w:r>
        <w:rPr>
          <w:szCs w:val="24"/>
        </w:rPr>
        <w:t>Leadbeater’s</w:t>
      </w:r>
      <w:proofErr w:type="spellEnd"/>
      <w:r>
        <w:rPr>
          <w:szCs w:val="24"/>
        </w:rPr>
        <w:t xml:space="preserve"> possum</w:t>
      </w:r>
      <w:bookmarkEnd w:id="37"/>
      <w:r>
        <w:rPr>
          <w:color w:val="FF0000"/>
          <w:szCs w:val="24"/>
        </w:rPr>
        <w:t xml:space="preserve"> </w:t>
      </w:r>
    </w:p>
    <w:p w:rsidR="00682E0D" w:rsidRPr="000A7E86" w:rsidRDefault="00682E0D" w:rsidP="00682E0D">
      <w:pPr>
        <w:rPr>
          <w:sz w:val="22"/>
        </w:rPr>
      </w:pPr>
      <w:proofErr w:type="spellStart"/>
      <w:r>
        <w:rPr>
          <w:sz w:val="22"/>
        </w:rPr>
        <w:t>Leadbeater’s</w:t>
      </w:r>
      <w:proofErr w:type="spellEnd"/>
      <w:r>
        <w:rPr>
          <w:sz w:val="22"/>
        </w:rPr>
        <w:t xml:space="preserve"> possum</w:t>
      </w:r>
      <w:r w:rsidRPr="000A7E86">
        <w:rPr>
          <w:sz w:val="22"/>
        </w:rPr>
        <w:t xml:space="preserve"> is</w:t>
      </w:r>
      <w:r>
        <w:rPr>
          <w:sz w:val="22"/>
        </w:rPr>
        <w:t xml:space="preserve"> taxonomically distinctive as it is</w:t>
      </w:r>
      <w:r w:rsidRPr="000A7E86">
        <w:rPr>
          <w:sz w:val="22"/>
        </w:rPr>
        <w:t xml:space="preserve"> the only species in the genus </w:t>
      </w:r>
      <w:proofErr w:type="spellStart"/>
      <w:r w:rsidRPr="000A7E86">
        <w:rPr>
          <w:i/>
          <w:sz w:val="22"/>
        </w:rPr>
        <w:t>Gymnobelideus</w:t>
      </w:r>
      <w:proofErr w:type="spellEnd"/>
      <w:r>
        <w:rPr>
          <w:sz w:val="22"/>
        </w:rPr>
        <w:t xml:space="preserve">, otherwise most closely related to the tropical striped possums </w:t>
      </w:r>
      <w:proofErr w:type="spellStart"/>
      <w:r>
        <w:rPr>
          <w:i/>
          <w:sz w:val="22"/>
        </w:rPr>
        <w:t>Dactylopsila</w:t>
      </w:r>
      <w:proofErr w:type="spellEnd"/>
      <w:r>
        <w:rPr>
          <w:sz w:val="22"/>
        </w:rPr>
        <w:t xml:space="preserve"> </w:t>
      </w:r>
      <w:r w:rsidR="00987104" w:rsidRPr="00C565DD">
        <w:rPr>
          <w:sz w:val="22"/>
        </w:rPr>
        <w:fldChar w:fldCharType="begin">
          <w:fldData xml:space="preserve">PEVuZE5vdGU+PENpdGU+PEF1dGhvcj5DYXJkaWxsbzwvQXV0aG9yPjxZZWFyPjIwMDQ8L1llYXI+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</w:fldData>
        </w:fldChar>
      </w:r>
      <w:r w:rsidR="00AA5CFC">
        <w:rPr>
          <w:sz w:val="22"/>
        </w:rPr>
        <w:instrText xml:space="preserve"> ADDIN EN.CITE </w:instrText>
      </w:r>
      <w:r w:rsidR="00987104">
        <w:rPr>
          <w:sz w:val="22"/>
        </w:rPr>
        <w:fldChar w:fldCharType="begin">
          <w:fldData xml:space="preserve">PEVuZE5vdGU+PENpdGU+PEF1dGhvcj5DYXJkaWxsbzwvQXV0aG9yPjxZZWFyPjIwMDQ8L1llYXI+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</w:fldData>
        </w:fldChar>
      </w:r>
      <w:r w:rsidR="00AA5CFC">
        <w:rPr>
          <w:sz w:val="22"/>
        </w:rPr>
        <w:instrText xml:space="preserve"> ADDIN EN.CITE.DATA </w:instrText>
      </w:r>
      <w:r w:rsidR="00987104">
        <w:rPr>
          <w:sz w:val="22"/>
        </w:rPr>
      </w:r>
      <w:r w:rsidR="00987104">
        <w:rPr>
          <w:sz w:val="22"/>
        </w:rPr>
        <w:fldChar w:fldCharType="end"/>
      </w:r>
      <w:r w:rsidR="00987104" w:rsidRPr="00C565DD">
        <w:rPr>
          <w:sz w:val="22"/>
        </w:rPr>
      </w:r>
      <w:r w:rsidR="00987104" w:rsidRPr="00C565DD">
        <w:rPr>
          <w:sz w:val="22"/>
        </w:rPr>
        <w:fldChar w:fldCharType="separate"/>
      </w:r>
      <w:r>
        <w:rPr>
          <w:noProof/>
          <w:sz w:val="22"/>
        </w:rPr>
        <w:t>(</w:t>
      </w:r>
      <w:hyperlink w:anchor="_ENREF_31" w:tooltip="Edwards, 1992 #2715" w:history="1">
        <w:r w:rsidR="005724AF">
          <w:rPr>
            <w:noProof/>
            <w:sz w:val="22"/>
          </w:rPr>
          <w:t>Edwards and Westerman 1992</w:t>
        </w:r>
      </w:hyperlink>
      <w:r>
        <w:rPr>
          <w:noProof/>
          <w:sz w:val="22"/>
        </w:rPr>
        <w:t xml:space="preserve">; </w:t>
      </w:r>
      <w:hyperlink w:anchor="_ENREF_140" w:tooltip="Osborne, 2001 #2714" w:history="1">
        <w:r w:rsidR="005724AF">
          <w:rPr>
            <w:noProof/>
            <w:sz w:val="22"/>
          </w:rPr>
          <w:t>Osborne and Christidis 2001</w:t>
        </w:r>
      </w:hyperlink>
      <w:r>
        <w:rPr>
          <w:noProof/>
          <w:sz w:val="22"/>
        </w:rPr>
        <w:t xml:space="preserve">; </w:t>
      </w:r>
      <w:hyperlink w:anchor="_ENREF_14" w:tooltip="Cardillo, 2004 #2713" w:history="1">
        <w:r w:rsidR="005724AF">
          <w:rPr>
            <w:noProof/>
            <w:sz w:val="22"/>
          </w:rPr>
          <w:t>Cardillo</w:t>
        </w:r>
        <w:r w:rsidR="005724AF" w:rsidRPr="00192169">
          <w:rPr>
            <w:i/>
            <w:noProof/>
            <w:sz w:val="22"/>
          </w:rPr>
          <w:t xml:space="preserve"> et al.</w:t>
        </w:r>
        <w:r w:rsidR="005724AF">
          <w:rPr>
            <w:noProof/>
            <w:sz w:val="22"/>
          </w:rPr>
          <w:t xml:space="preserve"> 2004</w:t>
        </w:r>
      </w:hyperlink>
      <w:r>
        <w:rPr>
          <w:noProof/>
          <w:sz w:val="22"/>
        </w:rPr>
        <w:t>)</w:t>
      </w:r>
      <w:r w:rsidR="00987104" w:rsidRPr="00C565DD">
        <w:rPr>
          <w:sz w:val="22"/>
        </w:rPr>
        <w:fldChar w:fldCharType="end"/>
      </w:r>
      <w:r w:rsidRPr="00C565DD">
        <w:rPr>
          <w:sz w:val="22"/>
        </w:rPr>
        <w:t>.</w:t>
      </w:r>
      <w:r w:rsidRPr="000A7E86">
        <w:rPr>
          <w:sz w:val="22"/>
        </w:rPr>
        <w:t xml:space="preserve"> Recognising this evolutionary distinctiveness and its proximity to extinction, it is r</w:t>
      </w:r>
      <w:r>
        <w:rPr>
          <w:sz w:val="22"/>
        </w:rPr>
        <w:t>ated</w:t>
      </w:r>
      <w:r w:rsidRPr="000A7E86">
        <w:rPr>
          <w:sz w:val="22"/>
        </w:rPr>
        <w:t xml:space="preserve"> as one </w:t>
      </w:r>
      <w:r w:rsidR="00EF4745">
        <w:rPr>
          <w:sz w:val="22"/>
        </w:rPr>
        <w:t xml:space="preserve">of </w:t>
      </w:r>
      <w:r w:rsidRPr="000A7E86">
        <w:rPr>
          <w:sz w:val="22"/>
        </w:rPr>
        <w:t>the world’s 100 highest priority mammal species for conservation (</w:t>
      </w:r>
      <w:hyperlink r:id="rId28" w:history="1">
        <w:r w:rsidRPr="000A7E86">
          <w:rPr>
            <w:rStyle w:val="Hyperlink"/>
            <w:sz w:val="22"/>
          </w:rPr>
          <w:t>http://www.edgeofexistence.org/mammals/top_100.php</w:t>
        </w:r>
      </w:hyperlink>
      <w:r w:rsidRPr="000A7E86">
        <w:rPr>
          <w:sz w:val="22"/>
        </w:rPr>
        <w:t xml:space="preserve">). </w:t>
      </w:r>
      <w:proofErr w:type="spellStart"/>
      <w:r>
        <w:rPr>
          <w:sz w:val="22"/>
        </w:rPr>
        <w:t>Leadbeater’s</w:t>
      </w:r>
      <w:proofErr w:type="spellEnd"/>
      <w:r>
        <w:rPr>
          <w:sz w:val="22"/>
        </w:rPr>
        <w:t xml:space="preserve"> possum</w:t>
      </w:r>
      <w:r w:rsidRPr="000A7E86">
        <w:rPr>
          <w:sz w:val="22"/>
        </w:rPr>
        <w:t xml:space="preserve"> is also included as one of </w:t>
      </w:r>
      <w:r>
        <w:rPr>
          <w:sz w:val="22"/>
        </w:rPr>
        <w:t>12</w:t>
      </w:r>
      <w:r w:rsidRPr="000A7E86">
        <w:rPr>
          <w:sz w:val="22"/>
        </w:rPr>
        <w:t xml:space="preserve"> Australian threatened mammal species accorded high priority in the 2015 Australian Threatened Species Strategy (</w:t>
      </w:r>
      <w:hyperlink r:id="rId29" w:history="1">
        <w:r w:rsidRPr="000A7E86">
          <w:rPr>
            <w:rStyle w:val="Hyperlink"/>
            <w:sz w:val="22"/>
          </w:rPr>
          <w:t>https://www.environment.gov.au/biodiversity/threatened/publications/strategy-home</w:t>
        </w:r>
      </w:hyperlink>
      <w:r>
        <w:rPr>
          <w:sz w:val="22"/>
        </w:rPr>
        <w:t xml:space="preserve">), and (its lowland subpopulation) is </w:t>
      </w:r>
      <w:r w:rsidRPr="000A7E86">
        <w:rPr>
          <w:sz w:val="22"/>
        </w:rPr>
        <w:t>listed as one of the 20 priority threatened species in Zoos Victoria’s Fighting Extinction program (</w:t>
      </w:r>
      <w:hyperlink r:id="rId30" w:history="1">
        <w:r w:rsidRPr="000A7E86">
          <w:rPr>
            <w:rStyle w:val="Hyperlink"/>
            <w:sz w:val="22"/>
          </w:rPr>
          <w:t>http://www.zoo.org.au/fighting-extinction</w:t>
        </w:r>
      </w:hyperlink>
      <w:r w:rsidRPr="000A7E86">
        <w:rPr>
          <w:sz w:val="22"/>
        </w:rPr>
        <w:t>).</w:t>
      </w:r>
    </w:p>
    <w:p w:rsidR="00682E0D" w:rsidRPr="000A7E86" w:rsidRDefault="00682E0D" w:rsidP="00682E0D">
      <w:pPr>
        <w:rPr>
          <w:sz w:val="22"/>
        </w:rPr>
      </w:pPr>
      <w:proofErr w:type="spellStart"/>
      <w:r>
        <w:rPr>
          <w:sz w:val="22"/>
        </w:rPr>
        <w:t>Leadbeater’s</w:t>
      </w:r>
      <w:proofErr w:type="spellEnd"/>
      <w:r>
        <w:rPr>
          <w:sz w:val="22"/>
        </w:rPr>
        <w:t xml:space="preserve"> possum</w:t>
      </w:r>
      <w:r w:rsidRPr="000A7E86">
        <w:rPr>
          <w:sz w:val="22"/>
        </w:rPr>
        <w:t xml:space="preserve"> has high cultural significance, as one of Victoria’s two state</w:t>
      </w:r>
      <w:r>
        <w:rPr>
          <w:sz w:val="22"/>
        </w:rPr>
        <w:t xml:space="preserve"> terrestrial</w:t>
      </w:r>
      <w:r w:rsidRPr="000A7E86">
        <w:rPr>
          <w:sz w:val="22"/>
        </w:rPr>
        <w:t xml:space="preserve"> faunal emblems, and is Victoria’s only endemic mammal species</w:t>
      </w:r>
      <w:r>
        <w:rPr>
          <w:sz w:val="22"/>
        </w:rPr>
        <w:t xml:space="preserve">. </w:t>
      </w:r>
      <w:r w:rsidRPr="000A7E86">
        <w:rPr>
          <w:sz w:val="22"/>
        </w:rPr>
        <w:t xml:space="preserve">The species is the focus of an active and committed conservation group (Friends of the </w:t>
      </w:r>
      <w:proofErr w:type="spellStart"/>
      <w:r>
        <w:rPr>
          <w:sz w:val="22"/>
        </w:rPr>
        <w:t>Leadbeater’s</w:t>
      </w:r>
      <w:proofErr w:type="spellEnd"/>
      <w:r>
        <w:rPr>
          <w:sz w:val="22"/>
        </w:rPr>
        <w:t xml:space="preserve"> </w:t>
      </w:r>
      <w:r w:rsidR="00BD5E47">
        <w:rPr>
          <w:sz w:val="22"/>
        </w:rPr>
        <w:t>Possum</w:t>
      </w:r>
      <w:r w:rsidRPr="000A7E86">
        <w:rPr>
          <w:sz w:val="22"/>
        </w:rPr>
        <w:t xml:space="preserve">), </w:t>
      </w:r>
      <w:r>
        <w:rPr>
          <w:sz w:val="22"/>
        </w:rPr>
        <w:t xml:space="preserve">and has </w:t>
      </w:r>
      <w:r w:rsidRPr="000A7E86">
        <w:rPr>
          <w:sz w:val="22"/>
        </w:rPr>
        <w:t xml:space="preserve">substantial </w:t>
      </w:r>
      <w:r>
        <w:rPr>
          <w:sz w:val="22"/>
        </w:rPr>
        <w:t>community profile and interest.</w:t>
      </w:r>
    </w:p>
    <w:p w:rsidR="00682E0D" w:rsidRDefault="00682E0D" w:rsidP="00682E0D">
      <w:pPr>
        <w:rPr>
          <w:sz w:val="22"/>
        </w:rPr>
      </w:pPr>
      <w:proofErr w:type="spellStart"/>
      <w:r>
        <w:rPr>
          <w:sz w:val="22"/>
        </w:rPr>
        <w:t>Leadbeater’s</w:t>
      </w:r>
      <w:proofErr w:type="spellEnd"/>
      <w:r>
        <w:rPr>
          <w:sz w:val="22"/>
        </w:rPr>
        <w:t xml:space="preserve"> possum</w:t>
      </w:r>
      <w:r w:rsidRPr="000A7E86">
        <w:rPr>
          <w:sz w:val="22"/>
        </w:rPr>
        <w:t xml:space="preserve"> is an ‘indicator’, ‘focal’, ‘umbrella’ or ‘flagship’ species for the conservation of its </w:t>
      </w:r>
      <w:proofErr w:type="spellStart"/>
      <w:r w:rsidRPr="000A7E86">
        <w:rPr>
          <w:sz w:val="22"/>
        </w:rPr>
        <w:t>montane</w:t>
      </w:r>
      <w:proofErr w:type="spellEnd"/>
      <w:r w:rsidRPr="000A7E86">
        <w:rPr>
          <w:sz w:val="22"/>
        </w:rPr>
        <w:t xml:space="preserve"> ash forest </w:t>
      </w:r>
      <w:r>
        <w:rPr>
          <w:sz w:val="22"/>
        </w:rPr>
        <w:t xml:space="preserve">environment and </w:t>
      </w:r>
      <w:r w:rsidRPr="000A7E86">
        <w:rPr>
          <w:sz w:val="22"/>
        </w:rPr>
        <w:t>biodiversity more generally</w:t>
      </w:r>
      <w:r>
        <w:rPr>
          <w:sz w:val="22"/>
        </w:rPr>
        <w:t xml:space="preserve"> </w:t>
      </w:r>
      <w:r w:rsidR="00987104">
        <w:rPr>
          <w:sz w:val="22"/>
        </w:rPr>
        <w:fldChar w:fldCharType="begin"/>
      </w:r>
      <w:r>
        <w:rPr>
          <w:sz w:val="22"/>
        </w:rPr>
        <w:instrText xml:space="preserve"> ADDIN EN.CITE &lt;EndNote&gt;&lt;Cite&gt;&lt;Author&gt;Lindenmayer&lt;/Author&gt;&lt;Year&gt;1997&lt;/Year&gt;&lt;RecNum&gt;2629&lt;/RecNum&gt;&lt;DisplayText&gt;(Lindenmayer and Cunningham 1997; Lindenmayer&lt;style face="italic"&gt; et al.&lt;/style&gt; 2014b)&lt;/DisplayText&gt;&lt;record&gt;&lt;rec-number&gt;2629&lt;/rec-number&gt;&lt;foreign-keys&gt;&lt;key app="EN" db-id="vx2v0p9du0a0fqesasxpe5d000waeerwr5z5"&gt;2629&lt;/key&gt;&lt;/foreign-keys&gt;&lt;ref-type name="Journal Article"&gt;17&lt;/ref-type&gt;&lt;contributors&gt;&lt;authors&gt;&lt;author&gt;Lindenmayer, D.B.&lt;/author&gt;&lt;author&gt;Cunningham, R.B.&lt;/author&gt;&lt;/authors&gt;&lt;/contributors&gt;&lt;titles&gt;&lt;title&gt;Patterns of co</w:instrText>
      </w:r>
      <w:r>
        <w:rPr>
          <w:rFonts w:ascii="Cambria Math" w:hAnsi="Cambria Math" w:cs="Cambria Math"/>
          <w:sz w:val="22"/>
        </w:rPr>
        <w:instrText>‐</w:instrText>
      </w:r>
      <w:r>
        <w:rPr>
          <w:sz w:val="22"/>
        </w:rPr>
        <w:instrText>occurrence among arboreal marsupials in the forests of central Victoria, southeastern Australia&lt;/title&gt;&lt;secondary-title&gt;Australian Journal of Ecology&lt;/secondary-title&gt;&lt;/titles&gt;&lt;periodical&gt;&lt;full-title&gt;Australian Journal of Ecology&lt;/full-title&gt;&lt;/periodical&gt;&lt;pages&gt;340-346&lt;/pages&gt;&lt;volume&gt;22&lt;/volume&gt;&lt;number&gt;3&lt;/number&gt;&lt;dates&gt;&lt;year&gt;1997&lt;/year&gt;&lt;/dates&gt;&lt;isbn&gt;1442-9993&lt;/isbn&gt;&lt;urls&gt;&lt;/urls&gt;&lt;/record&gt;&lt;/Cite&gt;&lt;Cite&gt;&lt;Author&gt;Lindenmayer&lt;/Author&gt;&lt;Year&gt;2014&lt;/Year&gt;&lt;RecNum&gt;2663&lt;/RecNum&gt;&lt;record&gt;&lt;rec-number&gt;2663&lt;/rec-number&gt;&lt;foreign-keys&gt;&lt;key app="EN" db-id="vx2v0p9du0a0fqesasxpe5d000waeerwr5z5"&gt;2663&lt;/key&gt;&lt;/foreign-keys&gt;&lt;ref-type name="Journal Article"&gt;17&lt;/ref-type&gt;&lt;contributors&gt;&lt;authors&gt;&lt;author&gt;Lindenmayer, D.B.&lt;/author&gt;&lt;author&gt;Barton, P.S.&lt;/author&gt;&lt;author&gt;Lane, P.W.&lt;/author&gt;&lt;author&gt;Westgate, M.J.&lt;/author&gt;&lt;author&gt;McBurney, L.&lt;/author&gt;&lt;author&gt;Blair, D.&lt;/author&gt;&lt;author&gt;Gibbons, P.&lt;/author&gt;&lt;author&gt;Likens, G.E.&lt;/author&gt;&lt;/authors&gt;&lt;/contributors&gt;&lt;titles&gt;&lt;title&gt;An empirical assessment and comparison of species-based and habitat-based surrogates: a case study of forest vertebrates and large old trees&lt;/title&gt;&lt;secondary-title&gt;PloS one&lt;/secondary-title&gt;&lt;/titles&gt;&lt;periodical&gt;&lt;full-title&gt;PLoS ONE&lt;/full-title&gt;&lt;/periodical&gt;&lt;pages&gt;e89807&lt;/pages&gt;&lt;volume&gt;9&lt;/volume&gt;&lt;number&gt;2&lt;/number&gt;&lt;dates&gt;&lt;year&gt;2014&lt;/year&gt;&lt;/dates&gt;&lt;isbn&gt;1932-6203&lt;/isbn&gt;&lt;urls&gt;&lt;/urls&gt;&lt;electronic-resource-num&gt;10.1371/journal.pone.0089807&lt;/electronic-resource-num&gt;&lt;/record&gt;&lt;/Cite&gt;&lt;/EndNote&gt;</w:instrText>
      </w:r>
      <w:r w:rsidR="00987104">
        <w:rPr>
          <w:sz w:val="22"/>
        </w:rPr>
        <w:fldChar w:fldCharType="separate"/>
      </w:r>
      <w:r>
        <w:rPr>
          <w:noProof/>
          <w:sz w:val="22"/>
        </w:rPr>
        <w:t>(</w:t>
      </w:r>
      <w:hyperlink w:anchor="_ENREF_88" w:tooltip="Lindenmayer, 1997 #2629" w:history="1">
        <w:r w:rsidR="005724AF">
          <w:rPr>
            <w:noProof/>
            <w:sz w:val="22"/>
          </w:rPr>
          <w:t>Lindenmayer and Cunningham 1997</w:t>
        </w:r>
      </w:hyperlink>
      <w:r>
        <w:rPr>
          <w:noProof/>
          <w:sz w:val="22"/>
        </w:rPr>
        <w:t xml:space="preserve">; </w:t>
      </w:r>
      <w:hyperlink w:anchor="_ENREF_78" w:tooltip="Lindenmayer, 2014 #2663" w:history="1">
        <w:r w:rsidR="005724AF">
          <w:rPr>
            <w:noProof/>
            <w:sz w:val="22"/>
          </w:rPr>
          <w:t>Lindenmayer</w:t>
        </w:r>
        <w:r w:rsidR="005724AF" w:rsidRPr="00682E0D">
          <w:rPr>
            <w:i/>
            <w:noProof/>
            <w:sz w:val="22"/>
          </w:rPr>
          <w:t xml:space="preserve"> et al.</w:t>
        </w:r>
        <w:r w:rsidR="005724AF">
          <w:rPr>
            <w:noProof/>
            <w:sz w:val="22"/>
          </w:rPr>
          <w:t xml:space="preserve"> 2014b</w:t>
        </w:r>
      </w:hyperlink>
      <w:r>
        <w:rPr>
          <w:noProof/>
          <w:sz w:val="22"/>
        </w:rPr>
        <w:t>)</w:t>
      </w:r>
      <w:r w:rsidR="00987104">
        <w:rPr>
          <w:sz w:val="22"/>
        </w:rPr>
        <w:fldChar w:fldCharType="end"/>
      </w:r>
      <w:r w:rsidRPr="000A7E86">
        <w:rPr>
          <w:sz w:val="22"/>
        </w:rPr>
        <w:t>, because the main threats that affect this high profile species are likely to affect many other less iconic species in this ecosystem</w:t>
      </w:r>
      <w:r>
        <w:rPr>
          <w:sz w:val="22"/>
        </w:rPr>
        <w:t>. Hence</w:t>
      </w:r>
      <w:r w:rsidRPr="000A7E86">
        <w:rPr>
          <w:sz w:val="22"/>
        </w:rPr>
        <w:t xml:space="preserve">, any conservation responses for </w:t>
      </w:r>
      <w:proofErr w:type="spellStart"/>
      <w:r>
        <w:rPr>
          <w:sz w:val="22"/>
        </w:rPr>
        <w:t>Leadbeater’s</w:t>
      </w:r>
      <w:proofErr w:type="spellEnd"/>
      <w:r>
        <w:rPr>
          <w:sz w:val="22"/>
        </w:rPr>
        <w:t xml:space="preserve"> possum</w:t>
      </w:r>
      <w:r w:rsidRPr="000A7E86">
        <w:rPr>
          <w:sz w:val="22"/>
        </w:rPr>
        <w:t xml:space="preserve"> are likely to benefit many other species, particularly including other hollow-dwelling mammals and birds, such as the sooty owl</w:t>
      </w:r>
      <w:r>
        <w:rPr>
          <w:sz w:val="22"/>
        </w:rPr>
        <w:t xml:space="preserve"> </w:t>
      </w:r>
      <w:proofErr w:type="spellStart"/>
      <w:r w:rsidRPr="00613D78">
        <w:rPr>
          <w:i/>
          <w:sz w:val="22"/>
        </w:rPr>
        <w:t>Tyto</w:t>
      </w:r>
      <w:proofErr w:type="spellEnd"/>
      <w:r w:rsidRPr="00613D78">
        <w:rPr>
          <w:i/>
          <w:sz w:val="22"/>
        </w:rPr>
        <w:t xml:space="preserve"> </w:t>
      </w:r>
      <w:proofErr w:type="spellStart"/>
      <w:r w:rsidRPr="00613D78">
        <w:rPr>
          <w:i/>
          <w:sz w:val="22"/>
        </w:rPr>
        <w:t>tenebricosa</w:t>
      </w:r>
      <w:proofErr w:type="spellEnd"/>
      <w:r>
        <w:rPr>
          <w:sz w:val="22"/>
        </w:rPr>
        <w:t xml:space="preserve"> (listed as threatened under the Victorian </w:t>
      </w:r>
      <w:r>
        <w:rPr>
          <w:i/>
          <w:sz w:val="22"/>
        </w:rPr>
        <w:t>Flora and Fauna Guarantee Act</w:t>
      </w:r>
      <w:r>
        <w:rPr>
          <w:sz w:val="22"/>
        </w:rPr>
        <w:t>, and as Vulnerable in its associated advisory list) a</w:t>
      </w:r>
      <w:r w:rsidRPr="000A7E86">
        <w:rPr>
          <w:sz w:val="22"/>
        </w:rPr>
        <w:t xml:space="preserve">nd </w:t>
      </w:r>
      <w:r w:rsidRPr="001E47B5">
        <w:rPr>
          <w:sz w:val="22"/>
        </w:rPr>
        <w:t>greater glider</w:t>
      </w:r>
      <w:r>
        <w:rPr>
          <w:sz w:val="22"/>
        </w:rPr>
        <w:t xml:space="preserve"> </w:t>
      </w:r>
      <w:proofErr w:type="spellStart"/>
      <w:r w:rsidRPr="00613D78">
        <w:rPr>
          <w:i/>
          <w:sz w:val="22"/>
        </w:rPr>
        <w:t>Petauroides</w:t>
      </w:r>
      <w:proofErr w:type="spellEnd"/>
      <w:r w:rsidRPr="00613D78">
        <w:rPr>
          <w:i/>
          <w:sz w:val="22"/>
        </w:rPr>
        <w:t xml:space="preserve"> </w:t>
      </w:r>
      <w:proofErr w:type="spellStart"/>
      <w:r w:rsidRPr="00613D78">
        <w:rPr>
          <w:i/>
          <w:sz w:val="22"/>
        </w:rPr>
        <w:t>volans</w:t>
      </w:r>
      <w:proofErr w:type="spellEnd"/>
      <w:r>
        <w:rPr>
          <w:sz w:val="22"/>
        </w:rPr>
        <w:t xml:space="preserve"> (listed as Vulnerable in the Victorian advisory list)</w:t>
      </w:r>
      <w:r w:rsidRPr="000A7E86">
        <w:rPr>
          <w:sz w:val="22"/>
        </w:rPr>
        <w:t xml:space="preserve">. </w:t>
      </w:r>
    </w:p>
    <w:p w:rsidR="00682E0D" w:rsidRDefault="00682E0D" w:rsidP="00682E0D">
      <w:pPr>
        <w:rPr>
          <w:sz w:val="22"/>
        </w:rPr>
      </w:pPr>
      <w:r w:rsidRPr="000A7E86">
        <w:rPr>
          <w:sz w:val="22"/>
        </w:rPr>
        <w:lastRenderedPageBreak/>
        <w:t xml:space="preserve">Conservation measures taken for the </w:t>
      </w:r>
      <w:proofErr w:type="spellStart"/>
      <w:r>
        <w:rPr>
          <w:sz w:val="22"/>
        </w:rPr>
        <w:t>Leadbeater’s</w:t>
      </w:r>
      <w:proofErr w:type="spellEnd"/>
      <w:r>
        <w:rPr>
          <w:sz w:val="22"/>
        </w:rPr>
        <w:t xml:space="preserve"> possum</w:t>
      </w:r>
      <w:r w:rsidRPr="000A7E86">
        <w:rPr>
          <w:sz w:val="22"/>
        </w:rPr>
        <w:t xml:space="preserve"> may also be expected to benefit its main habitat, mountain ash forest in the Central Highlands, which </w:t>
      </w:r>
      <w:r>
        <w:rPr>
          <w:sz w:val="22"/>
        </w:rPr>
        <w:t>was</w:t>
      </w:r>
      <w:r w:rsidRPr="000A7E86">
        <w:rPr>
          <w:sz w:val="22"/>
        </w:rPr>
        <w:t xml:space="preserve"> recently assessed as a </w:t>
      </w:r>
      <w:r w:rsidR="00EF4745">
        <w:rPr>
          <w:sz w:val="22"/>
        </w:rPr>
        <w:t>C</w:t>
      </w:r>
      <w:r w:rsidRPr="000A7E86">
        <w:rPr>
          <w:sz w:val="22"/>
        </w:rPr>
        <w:t xml:space="preserve">ritically </w:t>
      </w:r>
      <w:r w:rsidR="00EF4745">
        <w:rPr>
          <w:sz w:val="22"/>
        </w:rPr>
        <w:t>E</w:t>
      </w:r>
      <w:r w:rsidRPr="000A7E86">
        <w:rPr>
          <w:sz w:val="22"/>
        </w:rPr>
        <w:t xml:space="preserve">ndangered ecosystem </w:t>
      </w:r>
      <w:r w:rsidR="003974B2">
        <w:rPr>
          <w:sz w:val="22"/>
        </w:rPr>
        <w:t>using</w:t>
      </w:r>
      <w:r>
        <w:rPr>
          <w:sz w:val="22"/>
        </w:rPr>
        <w:t xml:space="preserve"> IUCN </w:t>
      </w:r>
      <w:r w:rsidRPr="00494EE2">
        <w:rPr>
          <w:sz w:val="22"/>
        </w:rPr>
        <w:t>criteria</w:t>
      </w:r>
      <w:r w:rsidR="009F4A47">
        <w:rPr>
          <w:sz w:val="22"/>
        </w:rPr>
        <w:t xml:space="preserve"> </w:t>
      </w:r>
      <w:r w:rsidR="00987104">
        <w:rPr>
          <w:sz w:val="22"/>
        </w:rPr>
        <w:fldChar w:fldCharType="begin"/>
      </w:r>
      <w:r w:rsidR="009F4A47">
        <w:rPr>
          <w:sz w:val="22"/>
        </w:rPr>
        <w:instrText xml:space="preserve"> ADDIN EN.CITE &lt;EndNote&gt;&lt;Cite&gt;&lt;Author&gt;Burns&lt;/Author&gt;&lt;Year&gt;2015&lt;/Year&gt;&lt;RecNum&gt;2669&lt;/RecNum&gt;&lt;DisplayText&gt;(Burns&lt;style face="italic"&gt; et al.&lt;/style&gt; 2015)&lt;/DisplayText&gt;&lt;record&gt;&lt;rec-number&gt;2669&lt;/rec-number&gt;&lt;foreign-keys&gt;&lt;key app="EN" db-id="vx2v0p9du0a0fqesasxpe5d000waeerwr5z5"&gt;2669&lt;/key&gt;&lt;/foreign-keys&gt;&lt;ref-type name="Journal Article"&gt;17&lt;/ref-type&gt;&lt;contributors&gt;&lt;authors&gt;&lt;author&gt;Burns, E.L.&lt;/author&gt;&lt;author&gt;Lindenmayer, D.B.&lt;/author&gt;&lt;author&gt;Stein, J.&lt;/author&gt;&lt;author&gt;Blanchard, W.&lt;/author&gt;&lt;author&gt;McBurney, L.&lt;/author&gt;&lt;author&gt;Blair, D.&lt;/author&gt;&lt;author&gt;Banks, S.C.&lt;/author&gt;&lt;/authors&gt;&lt;/contributors&gt;&lt;titles&gt;&lt;title&gt;Ecosystem assessment of mountain ash forest in the Central Highlands of Victoria, south</w:instrText>
      </w:r>
      <w:r w:rsidR="009F4A47">
        <w:rPr>
          <w:rFonts w:ascii="Cambria Math" w:hAnsi="Cambria Math" w:cs="Cambria Math"/>
          <w:sz w:val="22"/>
        </w:rPr>
        <w:instrText>‐</w:instrText>
      </w:r>
      <w:r w:rsidR="009F4A47">
        <w:rPr>
          <w:sz w:val="22"/>
        </w:rPr>
        <w:instrText>eastern Australia&lt;/title&gt;&lt;secondary-title&gt;Austral Ecology&lt;/secondary-title&gt;&lt;/titles&gt;&lt;periodical&gt;&lt;full-title&gt;Austral Ecology&lt;/full-title&gt;&lt;/periodical&gt;&lt;pages&gt;386-399&lt;/pages&gt;&lt;volume&gt;40&lt;/volume&gt;&lt;number&gt;4&lt;/number&gt;&lt;dates&gt;&lt;year&gt;2015&lt;/year&gt;&lt;/dates&gt;&lt;isbn&gt;1442-9993&lt;/isbn&gt;&lt;urls&gt;&lt;/urls&gt;&lt;/record&gt;&lt;/Cite&gt;&lt;/EndNote&gt;</w:instrText>
      </w:r>
      <w:r w:rsidR="00987104">
        <w:rPr>
          <w:sz w:val="22"/>
        </w:rPr>
        <w:fldChar w:fldCharType="separate"/>
      </w:r>
      <w:r w:rsidR="009F4A47">
        <w:rPr>
          <w:noProof/>
          <w:sz w:val="22"/>
        </w:rPr>
        <w:t>(</w:t>
      </w:r>
      <w:hyperlink w:anchor="_ENREF_13" w:tooltip="Burns, 2015 #2669" w:history="1">
        <w:r w:rsidR="005724AF">
          <w:rPr>
            <w:noProof/>
            <w:sz w:val="22"/>
          </w:rPr>
          <w:t>Burns</w:t>
        </w:r>
        <w:r w:rsidR="005724AF" w:rsidRPr="009F4A47">
          <w:rPr>
            <w:i/>
            <w:noProof/>
            <w:sz w:val="22"/>
          </w:rPr>
          <w:t xml:space="preserve"> et al.</w:t>
        </w:r>
        <w:r w:rsidR="005724AF">
          <w:rPr>
            <w:noProof/>
            <w:sz w:val="22"/>
          </w:rPr>
          <w:t xml:space="preserve"> 2015</w:t>
        </w:r>
      </w:hyperlink>
      <w:r w:rsidR="009F4A47">
        <w:rPr>
          <w:noProof/>
          <w:sz w:val="22"/>
        </w:rPr>
        <w:t>)</w:t>
      </w:r>
      <w:r w:rsidR="00987104">
        <w:rPr>
          <w:sz w:val="22"/>
        </w:rPr>
        <w:fldChar w:fldCharType="end"/>
      </w:r>
      <w:r w:rsidRPr="00494EE2">
        <w:rPr>
          <w:sz w:val="22"/>
        </w:rPr>
        <w:t>. Furthermore</w:t>
      </w:r>
      <w:r w:rsidRPr="000A7E86">
        <w:rPr>
          <w:sz w:val="22"/>
        </w:rPr>
        <w:t xml:space="preserve">, the small </w:t>
      </w:r>
      <w:r>
        <w:rPr>
          <w:sz w:val="22"/>
        </w:rPr>
        <w:t>sub</w:t>
      </w:r>
      <w:r w:rsidRPr="000A7E86">
        <w:rPr>
          <w:sz w:val="22"/>
        </w:rPr>
        <w:t xml:space="preserve">population </w:t>
      </w:r>
      <w:r>
        <w:rPr>
          <w:sz w:val="22"/>
        </w:rPr>
        <w:t xml:space="preserve">of </w:t>
      </w:r>
      <w:proofErr w:type="spellStart"/>
      <w:r>
        <w:rPr>
          <w:sz w:val="22"/>
        </w:rPr>
        <w:t>Leadbeater’s</w:t>
      </w:r>
      <w:proofErr w:type="spellEnd"/>
      <w:r>
        <w:rPr>
          <w:sz w:val="22"/>
        </w:rPr>
        <w:t xml:space="preserve"> possum </w:t>
      </w:r>
      <w:r w:rsidRPr="000A7E86">
        <w:rPr>
          <w:sz w:val="22"/>
        </w:rPr>
        <w:t xml:space="preserve">in lowland swamp forest has conservation significance as an example of a </w:t>
      </w:r>
      <w:proofErr w:type="spellStart"/>
      <w:r w:rsidRPr="000A7E86">
        <w:rPr>
          <w:sz w:val="22"/>
        </w:rPr>
        <w:t>relictual</w:t>
      </w:r>
      <w:proofErr w:type="spellEnd"/>
      <w:r w:rsidRPr="000A7E86">
        <w:rPr>
          <w:sz w:val="22"/>
        </w:rPr>
        <w:t xml:space="preserve"> distribution with importance for the longer-term evolutionary potential for the species, and because the small site at which it occurs (Yellingbo</w:t>
      </w:r>
      <w:r w:rsidR="00BD5E47">
        <w:rPr>
          <w:sz w:val="22"/>
        </w:rPr>
        <w:t xml:space="preserve"> </w:t>
      </w:r>
      <w:r w:rsidR="00BD5E47" w:rsidRPr="00682E0D">
        <w:rPr>
          <w:rFonts w:cs="Arial"/>
          <w:color w:val="000000"/>
          <w:sz w:val="22"/>
          <w:lang w:eastAsia="en-AU"/>
        </w:rPr>
        <w:t>Nature Conservation Reserve</w:t>
      </w:r>
      <w:r w:rsidRPr="000A7E86">
        <w:rPr>
          <w:sz w:val="22"/>
        </w:rPr>
        <w:t xml:space="preserve">) supports both of Victoria’s highly threatened </w:t>
      </w:r>
      <w:r>
        <w:rPr>
          <w:sz w:val="22"/>
        </w:rPr>
        <w:t xml:space="preserve">terrestrial </w:t>
      </w:r>
      <w:r w:rsidRPr="000A7E86">
        <w:rPr>
          <w:sz w:val="22"/>
        </w:rPr>
        <w:t>fauna emblems and has been the subject of substantial conservation effort extending over several decades.</w:t>
      </w:r>
    </w:p>
    <w:p w:rsidR="003B3C1F" w:rsidRPr="009F4A47" w:rsidRDefault="003B3C1F" w:rsidP="003B3C1F">
      <w:pPr>
        <w:pStyle w:val="Heading2"/>
        <w:rPr>
          <w:szCs w:val="24"/>
        </w:rPr>
      </w:pPr>
      <w:bookmarkStart w:id="38" w:name="_Toc443653440"/>
      <w:r w:rsidRPr="009F4A47">
        <w:rPr>
          <w:szCs w:val="24"/>
        </w:rPr>
        <w:t>2.</w:t>
      </w:r>
      <w:r w:rsidR="009E77AF">
        <w:rPr>
          <w:szCs w:val="24"/>
        </w:rPr>
        <w:t>5</w:t>
      </w:r>
      <w:r w:rsidR="00BC0C2B">
        <w:rPr>
          <w:szCs w:val="24"/>
        </w:rPr>
        <w:t>.</w:t>
      </w:r>
      <w:r w:rsidRPr="009F4A47">
        <w:rPr>
          <w:szCs w:val="24"/>
        </w:rPr>
        <w:tab/>
      </w:r>
      <w:r w:rsidR="00AD53D0" w:rsidRPr="009F4A47">
        <w:rPr>
          <w:szCs w:val="24"/>
        </w:rPr>
        <w:t>Consultation</w:t>
      </w:r>
      <w:bookmarkEnd w:id="38"/>
    </w:p>
    <w:p w:rsidR="009F4A47" w:rsidRDefault="009F4A47" w:rsidP="009F4A47">
      <w:pPr>
        <w:rPr>
          <w:sz w:val="22"/>
        </w:rPr>
      </w:pPr>
      <w:r>
        <w:rPr>
          <w:sz w:val="22"/>
        </w:rPr>
        <w:t xml:space="preserve">As outlined in the Australian Government’s </w:t>
      </w:r>
      <w:proofErr w:type="spellStart"/>
      <w:r>
        <w:rPr>
          <w:sz w:val="22"/>
        </w:rPr>
        <w:t>Leadbeater’s</w:t>
      </w:r>
      <w:proofErr w:type="spellEnd"/>
      <w:r>
        <w:rPr>
          <w:sz w:val="22"/>
        </w:rPr>
        <w:t xml:space="preserve"> Possum Action Plan</w:t>
      </w:r>
      <w:r w:rsidRPr="0066161D">
        <w:t xml:space="preserve"> </w:t>
      </w:r>
      <w:r>
        <w:rPr>
          <w:sz w:val="22"/>
        </w:rPr>
        <w:t>(</w:t>
      </w:r>
      <w:r w:rsidRPr="0066161D">
        <w:rPr>
          <w:sz w:val="22"/>
        </w:rPr>
        <w:t>www.environment.gov.au/biodiversity/threatened/publications/leadbeaters-possum-action-plan</w:t>
      </w:r>
      <w:r>
        <w:rPr>
          <w:sz w:val="22"/>
        </w:rPr>
        <w:t xml:space="preserve">), input was sought from key stakeholders from the environment, science and forestry sectors, in developing this draft </w:t>
      </w:r>
      <w:r w:rsidR="00BD5E47">
        <w:rPr>
          <w:sz w:val="22"/>
        </w:rPr>
        <w:t>Plan</w:t>
      </w:r>
      <w:r>
        <w:rPr>
          <w:sz w:val="22"/>
        </w:rPr>
        <w:t xml:space="preserve">. Gregory Andrews, the Threatened Species Commissioner facilitated two meetings of key stakeholders, in Melbourne on the 21 October 2015 and 11 December 2015. These meetings enabled stakeholder representatives to discuss and provide comment on their expectations for the </w:t>
      </w:r>
      <w:r w:rsidR="00E12CDB">
        <w:rPr>
          <w:sz w:val="22"/>
        </w:rPr>
        <w:t>Recovery Plan</w:t>
      </w:r>
      <w:r>
        <w:rPr>
          <w:sz w:val="22"/>
        </w:rPr>
        <w:t xml:space="preserve">, and provide preliminary feedback on an initial consultation draft of the </w:t>
      </w:r>
      <w:r w:rsidR="00E12CDB">
        <w:rPr>
          <w:sz w:val="22"/>
        </w:rPr>
        <w:t>Recovery Plan</w:t>
      </w:r>
      <w:r>
        <w:rPr>
          <w:sz w:val="22"/>
        </w:rPr>
        <w:t xml:space="preserve">. Those comments helped shape the development of this draft </w:t>
      </w:r>
      <w:r w:rsidR="00BD5E47">
        <w:rPr>
          <w:sz w:val="22"/>
        </w:rPr>
        <w:t xml:space="preserve">Plan </w:t>
      </w:r>
      <w:r>
        <w:rPr>
          <w:sz w:val="22"/>
        </w:rPr>
        <w:t>for public consideration.</w:t>
      </w:r>
    </w:p>
    <w:p w:rsidR="00041B24" w:rsidRDefault="00041B24" w:rsidP="009F4A47">
      <w:pPr>
        <w:rPr>
          <w:sz w:val="22"/>
        </w:rPr>
      </w:pPr>
    </w:p>
    <w:p w:rsidR="006A1CDE" w:rsidRPr="00664B62" w:rsidRDefault="0009007F" w:rsidP="006A1CDE">
      <w:pPr>
        <w:pStyle w:val="Heading1"/>
        <w:rPr>
          <w:rFonts w:ascii="Arial" w:hAnsi="Arial"/>
          <w:b/>
          <w:color w:val="auto"/>
          <w:sz w:val="28"/>
          <w:szCs w:val="28"/>
        </w:rPr>
      </w:pPr>
      <w:bookmarkStart w:id="39" w:name="_Toc433892434"/>
      <w:bookmarkStart w:id="40" w:name="_Toc443653441"/>
      <w:bookmarkEnd w:id="32"/>
      <w:r w:rsidRPr="00664B62">
        <w:rPr>
          <w:rFonts w:ascii="Arial" w:hAnsi="Arial"/>
          <w:b/>
          <w:color w:val="auto"/>
          <w:sz w:val="28"/>
          <w:szCs w:val="28"/>
        </w:rPr>
        <w:t>3</w:t>
      </w:r>
      <w:r w:rsidR="000E3596">
        <w:rPr>
          <w:rFonts w:ascii="Arial" w:hAnsi="Arial"/>
          <w:b/>
          <w:color w:val="auto"/>
          <w:sz w:val="28"/>
          <w:szCs w:val="28"/>
        </w:rPr>
        <w:t>.</w:t>
      </w:r>
      <w:r w:rsidR="000E3596">
        <w:rPr>
          <w:rFonts w:ascii="Arial" w:hAnsi="Arial"/>
          <w:b/>
          <w:color w:val="auto"/>
          <w:sz w:val="28"/>
          <w:szCs w:val="28"/>
        </w:rPr>
        <w:tab/>
        <w:t>BACKGROUND INFORMATION INFORMING RECOVERY ACTION</w:t>
      </w:r>
      <w:bookmarkEnd w:id="39"/>
      <w:bookmarkEnd w:id="40"/>
    </w:p>
    <w:p w:rsidR="00682E0D" w:rsidRPr="00682E0D" w:rsidRDefault="00682E0D" w:rsidP="000E3596">
      <w:bookmarkStart w:id="41" w:name="_Toc435096892"/>
      <w:bookmarkStart w:id="42" w:name="_Toc435438392"/>
      <w:bookmarkStart w:id="43" w:name="_Toc436847501"/>
      <w:bookmarkStart w:id="44" w:name="_Toc436931993"/>
      <w:bookmarkStart w:id="45" w:name="_Toc436936691"/>
      <w:bookmarkStart w:id="46" w:name="_Toc436937986"/>
      <w:bookmarkStart w:id="47" w:name="_Toc433892435"/>
      <w:r w:rsidRPr="000E3596">
        <w:rPr>
          <w:sz w:val="22"/>
        </w:rPr>
        <w:t xml:space="preserve">This section highlights aspects of the biology of </w:t>
      </w:r>
      <w:proofErr w:type="spellStart"/>
      <w:r w:rsidRPr="000E3596">
        <w:rPr>
          <w:sz w:val="22"/>
        </w:rPr>
        <w:t>Leadbeater’s</w:t>
      </w:r>
      <w:proofErr w:type="spellEnd"/>
      <w:r w:rsidRPr="000E3596">
        <w:rPr>
          <w:sz w:val="22"/>
        </w:rPr>
        <w:t xml:space="preserve"> possum that are most relevant to its conservation status and recovery management. Wherever possible the implications for management are drawn out from the biological information below and explicitly stated. More detailed accounts of the species’ biology are available elsewhere </w:t>
      </w:r>
      <w:r w:rsidR="00987104" w:rsidRPr="000E3596">
        <w:rPr>
          <w:sz w:val="22"/>
        </w:rPr>
        <w:fldChar w:fldCharType="begin">
          <w:fldData xml:space="preserve">PEVuZE5vdGU+PENpdGU+PEF1dGhvcj5TbWl0aDwvQXV0aG9yPjxZZWFyPjE5ODU8L1llYXI+PFJl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</w:fldData>
        </w:fldChar>
      </w:r>
      <w:r w:rsidR="000E3596" w:rsidRPr="000E3596">
        <w:rPr>
          <w:sz w:val="22"/>
        </w:rPr>
        <w:instrText xml:space="preserve"> ADDIN EN.CITE </w:instrText>
      </w:r>
      <w:r w:rsidR="00987104" w:rsidRPr="000E3596">
        <w:rPr>
          <w:sz w:val="22"/>
        </w:rPr>
        <w:fldChar w:fldCharType="begin">
          <w:fldData xml:space="preserve">PEVuZE5vdGU+PENpdGU+PEF1dGhvcj5TbWl0aDwvQXV0aG9yPjxZZWFyPjE5ODU8L1llYXI+PFJl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</w:fldData>
        </w:fldChar>
      </w:r>
      <w:r w:rsidR="000E3596" w:rsidRPr="000E3596">
        <w:rPr>
          <w:sz w:val="22"/>
        </w:rPr>
        <w:instrText xml:space="preserve"> ADDIN EN.CITE.DATA </w:instrText>
      </w:r>
      <w:r w:rsidR="00987104" w:rsidRPr="000E3596">
        <w:rPr>
          <w:sz w:val="22"/>
        </w:rPr>
      </w:r>
      <w:r w:rsidR="00987104" w:rsidRPr="000E3596">
        <w:rPr>
          <w:sz w:val="22"/>
        </w:rPr>
        <w:fldChar w:fldCharType="end"/>
      </w:r>
      <w:r w:rsidR="00987104" w:rsidRPr="000E3596">
        <w:rPr>
          <w:sz w:val="22"/>
        </w:rPr>
      </w:r>
      <w:r w:rsidR="00987104" w:rsidRPr="000E3596">
        <w:rPr>
          <w:sz w:val="22"/>
        </w:rPr>
        <w:fldChar w:fldCharType="separate"/>
      </w:r>
      <w:r w:rsidR="000E3596" w:rsidRPr="000E3596">
        <w:rPr>
          <w:noProof/>
          <w:sz w:val="22"/>
        </w:rPr>
        <w:t>(</w:t>
      </w:r>
      <w:hyperlink w:anchor="_ENREF_151" w:tooltip="Smith, 1985 #2610" w:history="1">
        <w:r w:rsidR="005724AF" w:rsidRPr="000E3596">
          <w:rPr>
            <w:noProof/>
            <w:sz w:val="22"/>
          </w:rPr>
          <w:t>Smith</w:t>
        </w:r>
        <w:r w:rsidR="005724AF" w:rsidRPr="000E3596">
          <w:rPr>
            <w:i/>
            <w:noProof/>
            <w:sz w:val="22"/>
          </w:rPr>
          <w:t xml:space="preserve"> et al.</w:t>
        </w:r>
        <w:r w:rsidR="005724AF" w:rsidRPr="000E3596">
          <w:rPr>
            <w:noProof/>
            <w:sz w:val="22"/>
          </w:rPr>
          <w:t xml:space="preserve"> 1985</w:t>
        </w:r>
      </w:hyperlink>
      <w:r w:rsidR="000E3596" w:rsidRPr="000E3596">
        <w:rPr>
          <w:noProof/>
          <w:sz w:val="22"/>
        </w:rPr>
        <w:t xml:space="preserve">; </w:t>
      </w:r>
      <w:hyperlink w:anchor="_ENREF_133" w:tooltip="Menkhorst, 1995 #2695" w:history="1">
        <w:r w:rsidR="005724AF" w:rsidRPr="000E3596">
          <w:rPr>
            <w:noProof/>
            <w:sz w:val="22"/>
          </w:rPr>
          <w:t>Menkhorst and Lumsden 1995</w:t>
        </w:r>
      </w:hyperlink>
      <w:r w:rsidR="000E3596" w:rsidRPr="000E3596">
        <w:rPr>
          <w:noProof/>
          <w:sz w:val="22"/>
        </w:rPr>
        <w:t xml:space="preserve">; </w:t>
      </w:r>
      <w:hyperlink w:anchor="_ENREF_81" w:tooltip="Lindenmayer, 2015 #2732" w:history="1">
        <w:r w:rsidR="005724AF" w:rsidRPr="000E3596">
          <w:rPr>
            <w:noProof/>
            <w:sz w:val="22"/>
          </w:rPr>
          <w:t>Lindenmayer</w:t>
        </w:r>
        <w:r w:rsidR="005724AF" w:rsidRPr="000E3596">
          <w:rPr>
            <w:i/>
            <w:noProof/>
            <w:sz w:val="22"/>
          </w:rPr>
          <w:t xml:space="preserve"> et al.</w:t>
        </w:r>
        <w:r w:rsidR="005724AF" w:rsidRPr="000E3596">
          <w:rPr>
            <w:noProof/>
            <w:sz w:val="22"/>
          </w:rPr>
          <w:t xml:space="preserve"> 2015b</w:t>
        </w:r>
      </w:hyperlink>
      <w:r w:rsidR="000E3596" w:rsidRPr="000E3596">
        <w:rPr>
          <w:noProof/>
          <w:sz w:val="22"/>
        </w:rPr>
        <w:t>)</w:t>
      </w:r>
      <w:r w:rsidR="00987104" w:rsidRPr="000E3596">
        <w:rPr>
          <w:sz w:val="22"/>
        </w:rPr>
        <w:fldChar w:fldCharType="end"/>
      </w:r>
      <w:r w:rsidRPr="00682E0D">
        <w:t>.</w:t>
      </w:r>
      <w:bookmarkEnd w:id="41"/>
      <w:bookmarkEnd w:id="42"/>
      <w:bookmarkEnd w:id="43"/>
      <w:bookmarkEnd w:id="44"/>
      <w:bookmarkEnd w:id="45"/>
      <w:bookmarkEnd w:id="46"/>
    </w:p>
    <w:p w:rsidR="00682E0D" w:rsidRPr="00682E0D" w:rsidRDefault="00682E0D" w:rsidP="00682E0D">
      <w:pPr>
        <w:rPr>
          <w:sz w:val="22"/>
        </w:rPr>
      </w:pPr>
      <w:proofErr w:type="spellStart"/>
      <w:r w:rsidRPr="00682E0D">
        <w:rPr>
          <w:sz w:val="22"/>
        </w:rPr>
        <w:t>Leadbeater’s</w:t>
      </w:r>
      <w:proofErr w:type="spellEnd"/>
      <w:r w:rsidRPr="00682E0D">
        <w:rPr>
          <w:sz w:val="22"/>
        </w:rPr>
        <w:t xml:space="preserve"> possum has been the focus of substantial research effort extending for at least 30 years: indeed ‘</w:t>
      </w:r>
      <w:proofErr w:type="spellStart"/>
      <w:r w:rsidRPr="00682E0D">
        <w:rPr>
          <w:sz w:val="22"/>
        </w:rPr>
        <w:t>Leadbeater’s</w:t>
      </w:r>
      <w:proofErr w:type="spellEnd"/>
      <w:r w:rsidRPr="00682E0D">
        <w:rPr>
          <w:sz w:val="22"/>
        </w:rPr>
        <w:t xml:space="preserve"> possum is arguably amongst the best studied endangered animals globally, and certainly in Australia’ </w:t>
      </w:r>
      <w:r w:rsidR="00987104" w:rsidRPr="00682E0D">
        <w:rPr>
          <w:sz w:val="22"/>
        </w:rPr>
        <w:fldChar w:fldCharType="begin"/>
      </w:r>
      <w:r w:rsidRPr="00682E0D">
        <w:rPr>
          <w:sz w:val="22"/>
        </w:rPr>
        <w:instrText xml:space="preserve"> ADDIN EN.CITE &lt;EndNote&gt;&lt;Cite&gt;&lt;Author&gt;Lindenmayer&lt;/Author&gt;&lt;Year&gt;2014&lt;/Year&gt;&lt;RecNum&gt;2682&lt;/RecNum&gt;&lt;DisplayText&gt;(Lindenmayer&lt;style face="italic"&gt; et al.&lt;/style&gt; 2014a)&lt;/DisplayText&gt;&lt;record&gt;&lt;rec-number&gt;2682&lt;/rec-number&gt;&lt;foreign-keys&gt;&lt;key app="EN" db-id="vx2v0p9du0a0fqesasxpe5d000waeerwr5z5"&gt;2682&lt;/key&gt;&lt;/foreign-keys&gt;&lt;ref-type name="Journal Article"&gt;17&lt;/ref-type&gt;&lt;contributors&gt;&lt;authors&gt;&lt;author&gt;Lindenmayer, D.&lt;/author&gt;&lt;author&gt;Blair, D.&lt;/author&gt;&lt;author&gt;McBurney, L.&lt;/author&gt;&lt;author&gt;Banks, S.&lt;/author&gt;&lt;/authors&gt;&lt;/contributors&gt;&lt;titles&gt;&lt;title&gt;&lt;style face="normal" font="default" size="100%"&gt;Preventing the extinction of an iconic globally endangered species-Leadbeater&amp;apos;s Possum (&lt;/style&gt;&lt;style face="italic" font="default" size="100%"&gt;Gymnobelideus leadbeateri&lt;/style&gt;&lt;style face="normal" font="default" size="100%"&gt;)&lt;/style&gt;&lt;/title&gt;&lt;secondary-title&gt;Journal of Biodiversity &amp;amp; Endangered Species&lt;/secondary-title&gt;&lt;/titles&gt;&lt;periodical&gt;&lt;full-title&gt;Journal of Biodiversity &amp;amp; Endangered Species&lt;/full-title&gt;&lt;/periodical&gt;&lt;volume&gt;2&lt;/volume&gt;&lt;number&gt;4&lt;/number&gt;&lt;dates&gt;&lt;year&gt;2014&lt;/year&gt;&lt;/dates&gt;&lt;urls&gt;&lt;/urls&gt;&lt;/record&gt;&lt;/Cite&gt;&lt;/EndNote&gt;</w:instrText>
      </w:r>
      <w:r w:rsidR="00987104" w:rsidRPr="00682E0D">
        <w:rPr>
          <w:sz w:val="22"/>
        </w:rPr>
        <w:fldChar w:fldCharType="separate"/>
      </w:r>
      <w:r w:rsidRPr="00682E0D">
        <w:rPr>
          <w:noProof/>
          <w:sz w:val="22"/>
        </w:rPr>
        <w:t>(</w:t>
      </w:r>
      <w:hyperlink w:anchor="_ENREF_72" w:tooltip="Lindenmayer, 2014 #268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2014a</w:t>
        </w:r>
      </w:hyperlink>
      <w:r w:rsidRPr="00682E0D">
        <w:rPr>
          <w:noProof/>
          <w:sz w:val="22"/>
        </w:rPr>
        <w:t>)</w:t>
      </w:r>
      <w:r w:rsidR="00987104" w:rsidRPr="00682E0D">
        <w:rPr>
          <w:sz w:val="22"/>
        </w:rPr>
        <w:fldChar w:fldCharType="end"/>
      </w:r>
      <w:r w:rsidRPr="00682E0D">
        <w:rPr>
          <w:sz w:val="22"/>
        </w:rPr>
        <w:t>. This research has revealed much of the ecology of this species. However, notwithstanding this research effort, there are still some important knowledge gaps that constrain the evaluation of options for, and impede the implementation of, management responses. Where relevant, these information gaps are also identified below, as priorities for additional research.</w:t>
      </w:r>
    </w:p>
    <w:p w:rsidR="00682E0D" w:rsidRPr="00B31F7C" w:rsidRDefault="00682E0D" w:rsidP="00B31F7C">
      <w:pPr>
        <w:pStyle w:val="Heading2"/>
        <w:rPr>
          <w:highlight w:val="yellow"/>
        </w:rPr>
      </w:pPr>
      <w:bookmarkStart w:id="48" w:name="_Toc443653442"/>
      <w:r w:rsidRPr="00B31F7C">
        <w:t>3.1</w:t>
      </w:r>
      <w:r w:rsidR="00BC0C2B">
        <w:t>.</w:t>
      </w:r>
      <w:r w:rsidRPr="00B31F7C">
        <w:t xml:space="preserve"> </w:t>
      </w:r>
      <w:r w:rsidRPr="00B31F7C">
        <w:tab/>
        <w:t>Description of the species</w:t>
      </w:r>
      <w:bookmarkEnd w:id="47"/>
      <w:bookmarkEnd w:id="48"/>
    </w:p>
    <w:p w:rsidR="00682E0D" w:rsidRDefault="00682E0D" w:rsidP="00682E0D">
      <w:pPr>
        <w:rPr>
          <w:sz w:val="22"/>
        </w:rPr>
      </w:pPr>
      <w:proofErr w:type="spellStart"/>
      <w:r w:rsidRPr="00682E0D">
        <w:rPr>
          <w:sz w:val="22"/>
        </w:rPr>
        <w:t>Leadbeater’s</w:t>
      </w:r>
      <w:proofErr w:type="spellEnd"/>
      <w:r w:rsidRPr="00682E0D">
        <w:rPr>
          <w:sz w:val="22"/>
        </w:rPr>
        <w:t xml:space="preserve"> possum is a small (100-160 g), nocturnal, arboreal possum. It has some superficial resemblance to the far more abundant and widespread (but not closely related) sugar glider </w:t>
      </w:r>
      <w:proofErr w:type="spellStart"/>
      <w:r w:rsidRPr="00682E0D">
        <w:rPr>
          <w:i/>
          <w:sz w:val="22"/>
        </w:rPr>
        <w:t>Petaurus</w:t>
      </w:r>
      <w:proofErr w:type="spellEnd"/>
      <w:r w:rsidRPr="00682E0D">
        <w:rPr>
          <w:i/>
          <w:sz w:val="22"/>
        </w:rPr>
        <w:t xml:space="preserve"> </w:t>
      </w:r>
      <w:proofErr w:type="spellStart"/>
      <w:r w:rsidRPr="00682E0D">
        <w:rPr>
          <w:i/>
          <w:sz w:val="22"/>
        </w:rPr>
        <w:t>breviceps</w:t>
      </w:r>
      <w:proofErr w:type="spellEnd"/>
      <w:r w:rsidRPr="00682E0D">
        <w:rPr>
          <w:sz w:val="22"/>
        </w:rPr>
        <w:t>, but is notably distinct from that species in not possessing a gliding membrane.</w:t>
      </w:r>
    </w:p>
    <w:p w:rsidR="001658B9" w:rsidRPr="00682E0D" w:rsidRDefault="001658B9" w:rsidP="00682E0D">
      <w:pPr>
        <w:rPr>
          <w:sz w:val="22"/>
        </w:rPr>
      </w:pPr>
    </w:p>
    <w:p w:rsidR="00682E0D" w:rsidRPr="00B31F7C" w:rsidRDefault="00682E0D" w:rsidP="00B31F7C">
      <w:pPr>
        <w:pStyle w:val="Heading2"/>
      </w:pPr>
      <w:bookmarkStart w:id="49" w:name="_Toc433892436"/>
      <w:bookmarkStart w:id="50" w:name="_Toc443653443"/>
      <w:r w:rsidRPr="00B31F7C">
        <w:lastRenderedPageBreak/>
        <w:t>3.2</w:t>
      </w:r>
      <w:r w:rsidR="00BC0C2B">
        <w:t>.</w:t>
      </w:r>
      <w:r w:rsidRPr="00B31F7C">
        <w:tab/>
        <w:t>Distribution</w:t>
      </w:r>
      <w:bookmarkEnd w:id="49"/>
      <w:bookmarkEnd w:id="50"/>
    </w:p>
    <w:p w:rsidR="00682E0D" w:rsidRPr="00682E0D" w:rsidRDefault="00682E0D" w:rsidP="00682E0D">
      <w:pPr>
        <w:autoSpaceDE w:val="0"/>
        <w:autoSpaceDN w:val="0"/>
        <w:adjustRightInd w:val="0"/>
        <w:rPr>
          <w:rFonts w:cs="Arial"/>
          <w:color w:val="000000"/>
          <w:sz w:val="22"/>
          <w:lang w:eastAsia="en-AU"/>
        </w:rPr>
      </w:pP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is endemic to Victoria. Its former and current distributions are poorly resolved, with a sparse fossil and sub-fossil record, uncertainty about the locations of some historic records, and some uncertainty about the full extent of its current distribution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&lt;EndNote&gt;&lt;Cite&gt;&lt;Author&gt;Harley&lt;/Author&gt;&lt;Year&gt;2004&lt;/Year&gt;&lt;RecNum&gt;2703&lt;/RecNum&gt;&lt;DisplayText&gt;(Harley 2004c)&lt;/DisplayText&gt;&lt;record&gt;&lt;rec-number&gt;2703&lt;/rec-number&gt;&lt;foreign-keys&gt;&lt;key app="EN" db-id="vx2v0p9du0a0fqesasxpe5d000waeerwr5z5"&gt;2703&lt;/key&gt;&lt;/foreign-keys&gt;&lt;ref-type name="Book Section"&gt;5&lt;/ref-type&gt;&lt;contributors&gt;&lt;authors&gt;&lt;author&gt;Harley, D.K.P.&lt;/author&gt;&lt;/authors&gt;&lt;secondary-authors&gt;&lt;author&gt;Goldingay, R.&lt;/author&gt;&lt;author&gt;Jackson, S.&lt;/author&gt;&lt;/secondary-authors&gt;&lt;/contributors&gt;&lt;titles&gt;&lt;title&gt;&lt;style face="normal" font="default" size="100%"&gt;A review of recent records of Leadbeater&amp;apos;s Possum (&lt;/style&gt;&lt;style face="italic" font="default" size="100%"&gt;Gymnobelideus leadbeateri&lt;/style&gt;&lt;style face="normal" font="default" size="100%"&gt;)&lt;/style&gt;&lt;/title&gt;&lt;secondary-title&gt;The biology of Australian possums and gliders&lt;/secondary-title&gt;&lt;/titles&gt;&lt;pages&gt;330–338&lt;/pages&gt;&lt;dates&gt;&lt;year&gt;2004&lt;/year&gt;&lt;/dates&gt;&lt;pub-location&gt;Chipping Norton&lt;/pub-location&gt;&lt;publisher&gt;Surrey Beatty and Sons&lt;/publisher&gt;&lt;urls&gt;&lt;/urls&gt;&lt;/record&gt;&lt;/Cite&gt;&lt;/EndNote&gt;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7" w:tooltip="Harley, 2004 #2703" w:history="1">
        <w:r w:rsidR="005724AF" w:rsidRPr="00682E0D">
          <w:rPr>
            <w:rFonts w:cs="Arial"/>
            <w:noProof/>
            <w:color w:val="000000"/>
            <w:sz w:val="22"/>
            <w:lang w:eastAsia="en-AU"/>
          </w:rPr>
          <w:t>Harley 2004c</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Because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has highly specific habitat requirements, there are very strong linkages between the current status and trends in its habitat extent (and suitability), distribution and population. Accordingly, there is some complementary material presented in these sections below.</w:t>
      </w:r>
    </w:p>
    <w:p w:rsidR="00682E0D" w:rsidRPr="00B31F7C" w:rsidRDefault="00682E0D" w:rsidP="00B31F7C">
      <w:pPr>
        <w:pStyle w:val="Heading3"/>
      </w:pPr>
      <w:bookmarkStart w:id="51" w:name="_Toc443653444"/>
      <w:r w:rsidRPr="00B31F7C">
        <w:t>3.2.1. Former distribution</w:t>
      </w:r>
      <w:bookmarkEnd w:id="51"/>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 past distribution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is not well defined, but it was formerly more widespread. Fossil deposits are known from near Buchan (in east Gippsland) and the </w:t>
      </w:r>
      <w:proofErr w:type="spellStart"/>
      <w:r w:rsidRPr="00682E0D">
        <w:rPr>
          <w:rFonts w:cs="Arial"/>
          <w:color w:val="000000"/>
          <w:sz w:val="22"/>
          <w:lang w:eastAsia="en-AU"/>
        </w:rPr>
        <w:t>Wombeyan</w:t>
      </w:r>
      <w:proofErr w:type="spellEnd"/>
      <w:r w:rsidRPr="00682E0D">
        <w:rPr>
          <w:rFonts w:cs="Arial"/>
          <w:color w:val="000000"/>
          <w:sz w:val="22"/>
          <w:lang w:eastAsia="en-AU"/>
        </w:rPr>
        <w:t xml:space="preserve"> Caves and Marble Arch in south-eastern New South Wales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&lt;EndNote&gt;&lt;Cite&gt;&lt;Author&gt;Harley&lt;/Author&gt;&lt;Year&gt;2004&lt;/Year&gt;&lt;RecNum&gt;2703&lt;/RecNum&gt;&lt;DisplayText&gt;(Harley 2004c)&lt;/DisplayText&gt;&lt;record&gt;&lt;rec-number&gt;2703&lt;/rec-number&gt;&lt;foreign-keys&gt;&lt;key app="EN" db-id="vx2v0p9du0a0fqesasxpe5d000waeerwr5z5"&gt;2703&lt;/key&gt;&lt;/foreign-keys&gt;&lt;ref-type name="Book Section"&gt;5&lt;/ref-type&gt;&lt;contributors&gt;&lt;authors&gt;&lt;author&gt;Harley, D.K.P.&lt;/author&gt;&lt;/authors&gt;&lt;secondary-authors&gt;&lt;author&gt;Goldingay, R.&lt;/author&gt;&lt;author&gt;Jackson, S.&lt;/author&gt;&lt;/secondary-authors&gt;&lt;/contributors&gt;&lt;titles&gt;&lt;title&gt;&lt;style face="normal" font="default" size="100%"&gt;A review of recent records of Leadbeater&amp;apos;s Possum (&lt;/style&gt;&lt;style face="italic" font="default" size="100%"&gt;Gymnobelideus leadbeateri&lt;/style&gt;&lt;style face="normal" font="default" size="100%"&gt;)&lt;/style&gt;&lt;/title&gt;&lt;secondary-title&gt;The biology of Australian possums and gliders&lt;/secondary-title&gt;&lt;/titles&gt;&lt;pages&gt;330–338&lt;/pages&gt;&lt;dates&gt;&lt;year&gt;2004&lt;/year&gt;&lt;/dates&gt;&lt;pub-location&gt;Chipping Norton&lt;/pub-location&gt;&lt;publisher&gt;Surrey Beatty and Sons&lt;/publisher&gt;&lt;urls&gt;&lt;/urls&gt;&lt;/record&gt;&lt;/Cite&gt;&lt;/EndNote&gt;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7" w:tooltip="Harley, 2004 #2703" w:history="1">
        <w:r w:rsidR="005724AF" w:rsidRPr="00682E0D">
          <w:rPr>
            <w:rFonts w:cs="Arial"/>
            <w:noProof/>
            <w:color w:val="000000"/>
            <w:sz w:val="22"/>
            <w:lang w:eastAsia="en-AU"/>
          </w:rPr>
          <w:t>Harley 2004c</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Sub-fossil deposits (from owl pellets, probably aged about 100-400 years before present) demonstrate that it formerly occurred in foothill and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forests of south, central and east Gippsland, from which it is not now known </w:t>
      </w:r>
      <w:r w:rsidR="00987104" w:rsidRPr="00682E0D">
        <w:rPr>
          <w:rFonts w:cs="Arial"/>
          <w:color w:val="000000"/>
          <w:sz w:val="22"/>
          <w:lang w:eastAsia="en-AU"/>
        </w:rPr>
        <w:fldChar w:fldCharType="begin">
          <w:fldData xml:space="preserve">PEVuZE5vdGU+PENpdGU+PEF1dGhvcj5CaWxuZXk8L0F1dGhvcj48WWVhcj4yMDEwPC9ZZWFyPjxS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</w:fldData>
        </w:fldChar>
      </w:r>
      <w:r w:rsidRPr="00682E0D">
        <w:rPr>
          <w:rFonts w:cs="Arial"/>
          <w:color w:val="000000"/>
          <w:sz w:val="22"/>
          <w:lang w:eastAsia="en-AU"/>
        </w:rPr>
        <w:instrText xml:space="preserve"> ADDIN EN.CITE </w:instrText>
      </w:r>
      <w:r w:rsidR="00987104" w:rsidRPr="00682E0D">
        <w:rPr>
          <w:rFonts w:cs="Arial"/>
          <w:color w:val="000000"/>
          <w:sz w:val="22"/>
          <w:lang w:eastAsia="en-AU"/>
        </w:rPr>
        <w:fldChar w:fldCharType="begin">
          <w:fldData xml:space="preserve">PEVuZE5vdGU+PENpdGU+PEF1dGhvcj5CaWxuZXk8L0F1dGhvcj48WWVhcj4yMDEwPC9ZZWFyPjxS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</w:fldData>
        </w:fldChar>
      </w:r>
      <w:r w:rsidRPr="00682E0D">
        <w:rPr>
          <w:rFonts w:cs="Arial"/>
          <w:color w:val="000000"/>
          <w:sz w:val="22"/>
          <w:lang w:eastAsia="en-AU"/>
        </w:rPr>
        <w:instrText xml:space="preserve"> ADDIN EN.CITE.DATA </w:instrText>
      </w:r>
      <w:r w:rsidR="00987104" w:rsidRPr="00682E0D">
        <w:rPr>
          <w:rFonts w:cs="Arial"/>
          <w:color w:val="000000"/>
          <w:sz w:val="22"/>
          <w:lang w:eastAsia="en-AU"/>
        </w:rPr>
      </w:r>
      <w:r w:rsidR="00987104" w:rsidRPr="00682E0D">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7" w:tooltip="Bilney, 2006 #2699" w:history="1">
        <w:r w:rsidR="005724AF" w:rsidRPr="00682E0D">
          <w:rPr>
            <w:rFonts w:cs="Arial"/>
            <w:noProof/>
            <w:color w:val="000000"/>
            <w:sz w:val="22"/>
            <w:lang w:eastAsia="en-AU"/>
          </w:rPr>
          <w:t>Bilney</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2006</w:t>
        </w:r>
      </w:hyperlink>
      <w:r w:rsidRPr="00682E0D">
        <w:rPr>
          <w:rFonts w:cs="Arial"/>
          <w:noProof/>
          <w:color w:val="000000"/>
          <w:sz w:val="22"/>
          <w:lang w:eastAsia="en-AU"/>
        </w:rPr>
        <w:t xml:space="preserve">; </w:t>
      </w:r>
      <w:hyperlink w:anchor="_ENREF_8" w:tooltip="Bilney, 2010 #1183" w:history="1">
        <w:r w:rsidR="005724AF" w:rsidRPr="00682E0D">
          <w:rPr>
            <w:rFonts w:cs="Arial"/>
            <w:noProof/>
            <w:color w:val="000000"/>
            <w:sz w:val="22"/>
            <w:lang w:eastAsia="en-AU"/>
          </w:rPr>
          <w:t>Bilney</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2010</w:t>
        </w:r>
      </w:hyperlink>
      <w:r w:rsidRPr="00682E0D">
        <w:rPr>
          <w:rFonts w:cs="Arial"/>
          <w:noProof/>
          <w:color w:val="000000"/>
          <w:sz w:val="22"/>
          <w:lang w:eastAsia="en-AU"/>
        </w:rPr>
        <w:t xml:space="preserve">; </w:t>
      </w:r>
      <w:hyperlink w:anchor="_ENREF_6" w:tooltip="Bilney, 2014 #2084" w:history="1">
        <w:r w:rsidR="005724AF" w:rsidRPr="00682E0D">
          <w:rPr>
            <w:rFonts w:cs="Arial"/>
            <w:noProof/>
            <w:color w:val="000000"/>
            <w:sz w:val="22"/>
            <w:lang w:eastAsia="en-AU"/>
          </w:rPr>
          <w:t>Bilney 2014</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Of its known distribution since European settlement, there is a single isolated record from 1909 in north-eastern Victoria (‘Sunnyside’, Mt Wills)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&lt;EndNote&gt;&lt;Cite&gt;&lt;Author&gt;Brazenor&lt;/Author&gt;&lt;Year&gt;1932&lt;/Year&gt;&lt;RecNum&gt;2698&lt;/RecNum&gt;&lt;DisplayText&gt;(Brazenor 1932)&lt;/DisplayText&gt;&lt;record&gt;&lt;rec-number&gt;2698&lt;/rec-number&gt;&lt;foreign-keys&gt;&lt;key app="EN" db-id="vx2v0p9du0a0fqesasxpe5d000waeerwr5z5"&gt;2698&lt;/key&gt;&lt;/foreign-keys&gt;&lt;ref-type name="Journal Article"&gt;17&lt;/ref-type&gt;&lt;contributors&gt;&lt;authors&gt;&lt;author&gt;Brazenor, C.W.&lt;/author&gt;&lt;/authors&gt;&lt;/contributors&gt;&lt;titles&gt;&lt;title&gt;&lt;style face="normal" font="default" size="100%"&gt;A re-examination of &lt;/style&gt;&lt;style face="italic" font="default" size="100%"&gt;Gymnobelideus leadbeateri&lt;/style&gt;&lt;style face="normal" font="default" size="100%"&gt; McCoy&lt;/style&gt;&lt;/title&gt;&lt;secondary-title&gt;Australian Zoologist&lt;/secondary-title&gt;&lt;/titles&gt;&lt;periodical&gt;&lt;full-title&gt;Australian Zoologist&lt;/full-title&gt;&lt;/periodical&gt;&lt;pages&gt;106-109&lt;/pages&gt;&lt;volume&gt;7&lt;/volume&gt;&lt;dates&gt;&lt;year&gt;1932&lt;/year&gt;&lt;/dates&gt;&lt;urls&gt;&lt;/urls&gt;&lt;/record&gt;&lt;/Cite&gt;&lt;/EndNote&gt;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0" w:tooltip="Brazenor, 1932 #2698" w:history="1">
        <w:r w:rsidR="005724AF" w:rsidRPr="00682E0D">
          <w:rPr>
            <w:rFonts w:cs="Arial"/>
            <w:noProof/>
            <w:color w:val="000000"/>
            <w:sz w:val="22"/>
            <w:lang w:eastAsia="en-AU"/>
          </w:rPr>
          <w:t>Brazenor 1932</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 specimen held at Beechworth museum but without locality data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&lt;EndNote&gt;&lt;Cite&gt;&lt;Author&gt;Lindenmayer&lt;/Author&gt;&lt;Year&gt;1992&lt;/Year&gt;&lt;RecNum&gt;2656&lt;/RecNum&gt;&lt;DisplayText&gt;(Lindenmayer and Dixon 1992)&lt;/DisplayText&gt;&lt;record&gt;&lt;rec-number&gt;2656&lt;/rec-number&gt;&lt;foreign-keys&gt;&lt;key app="EN" db-id="vx2v0p9du0a0fqesasxpe5d000waeerwr5z5"&gt;2656&lt;/key&gt;&lt;/foreign-keys&gt;&lt;ref-type name="Journal Article"&gt;17&lt;/ref-type&gt;&lt;contributors&gt;&lt;authors&gt;&lt;author&gt;Lindenmayer, D.B.&lt;/author&gt;&lt;author&gt;Dixon, J.M.&lt;/author&gt;&lt;/authors&gt;&lt;/contributors&gt;&lt;titles&gt;&lt;title&gt;&lt;style face="normal" font="default" size="100%"&gt;An additional historical record of Leadbeater&amp;apos;s Possum, &lt;/style&gt;&lt;style face="italic" font="default" size="100%"&gt;Gymnobelideus leadbeateri&lt;/style&gt;&lt;style face="normal" font="default" size="100%"&gt; McCoy, prior to the 1961 rediscovery of the species&lt;/style&gt;&lt;/title&gt;&lt;secondary-title&gt;Victorian Naturalist&lt;/secondary-title&gt;&lt;/titles&gt;&lt;periodical&gt;&lt;full-title&gt;Victorian Naturalist&lt;/full-title&gt;&lt;/periodical&gt;&lt;pages&gt;217-218&lt;/pages&gt;&lt;volume&gt;109&lt;/volume&gt;&lt;dates&gt;&lt;year&gt;1992&lt;/year&gt;&lt;/dates&gt;&lt;urls&gt;&lt;/urls&gt;&lt;/record&gt;&lt;/Cite&gt;&lt;/EndNote&gt;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99" w:tooltip="Lindenmayer, 1992 #2656" w:history="1">
        <w:r w:rsidR="005724AF" w:rsidRPr="00682E0D">
          <w:rPr>
            <w:rFonts w:cs="Arial"/>
            <w:noProof/>
            <w:color w:val="000000"/>
            <w:sz w:val="22"/>
            <w:lang w:eastAsia="en-AU"/>
          </w:rPr>
          <w:t>Lindenmayer and Dixon 1992</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and four records from south-western Gippsland (including Bass River and Koo-Wee-Rup swamp area near Tynong) collected between 1867 and 1910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&lt;EndNote&gt;&lt;Cite&gt;&lt;Author&gt;Myroniuk&lt;/Author&gt;&lt;Year&gt;1992&lt;/Year&gt;&lt;RecNum&gt;2671&lt;/RecNum&gt;&lt;DisplayText&gt;(Myroniuk and Seebeck 1992; Menkhorst and Lumsden 1995)&lt;/DisplayText&gt;&lt;record&gt;&lt;rec-number&gt;2671&lt;/rec-number&gt;&lt;foreign-keys&gt;&lt;key app="EN" db-id="vx2v0p9du0a0fqesasxpe5d000waeerwr5z5"&gt;2671&lt;/key&gt;&lt;/foreign-keys&gt;&lt;ref-type name="Journal Article"&gt;17&lt;/ref-type&gt;&lt;contributors&gt;&lt;authors&gt;&lt;author&gt;Myroniuk, P.O.&lt;/author&gt;&lt;author&gt;Seebeck, J.H.&lt;/author&gt;&lt;/authors&gt;&lt;/contributors&gt;&lt;titles&gt;&lt;title&gt;&lt;style face="normal" font="default" size="100%"&gt;ln situ and ex situ conservation of Leadbeater&amp;apos;s possum &lt;/style&gt;&lt;style face="italic" font="default" size="100%"&gt;Gymnobelideus leadbeateri&lt;/style&gt;&lt;/title&gt;&lt;secondary-title&gt;International Zoo Yearbook&lt;/secondary-title&gt;&lt;/titles&gt;&lt;periodical&gt;&lt;full-title&gt;International Zoo Yearbook&lt;/full-title&gt;&lt;/periodical&gt;&lt;pages&gt;82-90&lt;/pages&gt;&lt;volume&gt;31&lt;/volume&gt;&lt;number&gt;1&lt;/number&gt;&lt;dates&gt;&lt;year&gt;1992&lt;/year&gt;&lt;/dates&gt;&lt;isbn&gt;1748-1090&lt;/isbn&gt;&lt;urls&gt;&lt;/urls&gt;&lt;/record&gt;&lt;/Cite&gt;&lt;Cite&gt;&lt;Author&gt;Menkhorst&lt;/Author&gt;&lt;Year&gt;1995&lt;/Year&gt;&lt;RecNum&gt;2695&lt;/RecNum&gt;&lt;record&gt;&lt;rec-number&gt;2695&lt;/rec-number&gt;&lt;foreign-keys&gt;&lt;key app="EN" db-id="vx2v0p9du0a0fqesasxpe5d000waeerwr5z5"&gt;2695&lt;/key&gt;&lt;/foreign-keys&gt;&lt;ref-type name="Book Section"&gt;5&lt;/ref-type&gt;&lt;contributors&gt;&lt;authors&gt;&lt;author&gt;Menkhorst, P.W.&lt;/author&gt;&lt;author&gt;Lumsden, L.F.&lt;/author&gt;&lt;/authors&gt;&lt;secondary-authors&gt;&lt;author&gt;Menkhorst, P.W.&lt;/author&gt;&lt;/secondary-authors&gt;&lt;/contributors&gt;&lt;titles&gt;&lt;title&gt;&lt;style face="normal" font="default" size="100%"&gt;Leadbeater&amp;apos;s Possum &lt;/style&gt;&lt;style face="italic" font="default" size="100%"&gt;Gymnobelideus leadbeateri&lt;/style&gt;&lt;/title&gt;&lt;secondary-title&gt;Mammals of Victoria: distribution, ecology and conservation&lt;/secondary-title&gt;&lt;/titles&gt;&lt;pages&gt;104-107&lt;/pages&gt;&lt;dates&gt;&lt;year&gt;1995&lt;/year&gt;&lt;/dates&gt;&lt;pub-location&gt;Melbourne&lt;/pub-location&gt;&lt;publisher&gt;Oxford University Press&lt;/publisher&gt;&lt;urls&gt;&lt;/urls&gt;&lt;/record&gt;&lt;/Cite&gt;&lt;/EndNote&gt;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37" w:tooltip="Myroniuk, 1992 #2671" w:history="1">
        <w:r w:rsidR="005724AF" w:rsidRPr="00682E0D">
          <w:rPr>
            <w:rFonts w:cs="Arial"/>
            <w:noProof/>
            <w:color w:val="000000"/>
            <w:sz w:val="22"/>
            <w:lang w:eastAsia="en-AU"/>
          </w:rPr>
          <w:t>Myroniuk and Seebeck 1992</w:t>
        </w:r>
      </w:hyperlink>
      <w:r w:rsidRPr="00682E0D">
        <w:rPr>
          <w:rFonts w:cs="Arial"/>
          <w:noProof/>
          <w:color w:val="000000"/>
          <w:sz w:val="22"/>
          <w:lang w:eastAsia="en-AU"/>
        </w:rPr>
        <w:t xml:space="preserve">; </w:t>
      </w:r>
      <w:hyperlink w:anchor="_ENREF_133" w:tooltip="Menkhorst, 1995 #2695" w:history="1">
        <w:r w:rsidR="005724AF" w:rsidRPr="00682E0D">
          <w:rPr>
            <w:rFonts w:cs="Arial"/>
            <w:noProof/>
            <w:color w:val="000000"/>
            <w:sz w:val="22"/>
            <w:lang w:eastAsia="en-AU"/>
          </w:rPr>
          <w:t>Menkhorst and Lumsden 1995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987104" w:rsidP="00682E0D">
      <w:pPr>
        <w:autoSpaceDE w:val="0"/>
        <w:autoSpaceDN w:val="0"/>
        <w:adjustRightInd w:val="0"/>
        <w:rPr>
          <w:rFonts w:cs="Arial"/>
          <w:color w:val="000000"/>
          <w:sz w:val="22"/>
          <w:lang w:eastAsia="en-AU"/>
        </w:rPr>
      </w:pPr>
      <w:r w:rsidRPr="00682E0D">
        <w:rPr>
          <w:rFonts w:cs="Arial"/>
          <w:color w:val="000000"/>
          <w:sz w:val="22"/>
          <w:lang w:eastAsia="en-AU"/>
        </w:rPr>
        <w:fldChar w:fldCharType="begin"/>
      </w:r>
      <w:r w:rsidR="00682E0D" w:rsidRPr="00682E0D">
        <w:rPr>
          <w:rFonts w:cs="Arial"/>
          <w:color w:val="000000"/>
          <w:sz w:val="22"/>
          <w:lang w:eastAsia="en-AU"/>
        </w:rPr>
        <w:instrText xml:space="preserve"> ADDIN EN.CITE &lt;EndNote&gt;&lt;Cite AuthorYear="1"&gt;&lt;Author&gt;Harley&lt;/Author&gt;&lt;Year&gt;2004&lt;/Year&gt;&lt;RecNum&gt;2703&lt;/RecNum&gt;&lt;DisplayText&gt;Harley (2004c)&lt;/DisplayText&gt;&lt;record&gt;&lt;rec-number&gt;2703&lt;/rec-number&gt;&lt;foreign-keys&gt;&lt;key app="EN" db-id="vx2v0p9du0a0fqesasxpe5d000waeerwr5z5"&gt;2703&lt;/key&gt;&lt;/foreign-keys&gt;&lt;ref-type name="Book Section"&gt;5&lt;/ref-type&gt;&lt;contributors&gt;&lt;authors&gt;&lt;author&gt;Harley, D.K.P.&lt;/author&gt;&lt;/authors&gt;&lt;secondary-authors&gt;&lt;author&gt;Goldingay, R.&lt;/author&gt;&lt;author&gt;Jackson, S.&lt;/author&gt;&lt;/secondary-authors&gt;&lt;/contributors&gt;&lt;titles&gt;&lt;title&gt;&lt;style face="normal" font="default" size="100%"&gt;A review of recent records of Leadbeater&amp;apos;s Possum (&lt;/style&gt;&lt;style face="italic" font="default" size="100%"&gt;Gymnobelideus leadbeateri&lt;/style&gt;&lt;style face="normal" font="default" size="100%"&gt;)&lt;/style&gt;&lt;/title&gt;&lt;secondary-title&gt;The biology of Australian possums and gliders&lt;/secondary-title&gt;&lt;/titles&gt;&lt;pages&gt;330–338&lt;/pages&gt;&lt;dates&gt;&lt;year&gt;2004&lt;/year&gt;&lt;/dates&gt;&lt;pub-location&gt;Chipping Norton&lt;/pub-location&gt;&lt;publisher&gt;Surrey Beatty and Sons&lt;/publisher&gt;&lt;urls&gt;&lt;/urls&gt;&lt;/record&gt;&lt;/Cite&gt;&lt;/EndNote&gt;</w:instrText>
      </w:r>
      <w:r w:rsidRPr="00682E0D">
        <w:rPr>
          <w:rFonts w:cs="Arial"/>
          <w:color w:val="000000"/>
          <w:sz w:val="22"/>
          <w:lang w:eastAsia="en-AU"/>
        </w:rPr>
        <w:fldChar w:fldCharType="separate"/>
      </w:r>
      <w:hyperlink w:anchor="_ENREF_47" w:tooltip="Harley, 2004 #2703" w:history="1">
        <w:r w:rsidR="005724AF" w:rsidRPr="00682E0D">
          <w:rPr>
            <w:rFonts w:cs="Arial"/>
            <w:noProof/>
            <w:color w:val="000000"/>
            <w:sz w:val="22"/>
            <w:lang w:eastAsia="en-AU"/>
          </w:rPr>
          <w:t>Harley (2004c</w:t>
        </w:r>
      </w:hyperlink>
      <w:r w:rsidR="00682E0D" w:rsidRPr="00682E0D">
        <w:rPr>
          <w:rFonts w:cs="Arial"/>
          <w:noProof/>
          <w:color w:val="000000"/>
          <w:sz w:val="22"/>
          <w:lang w:eastAsia="en-AU"/>
        </w:rPr>
        <w:t>)</w:t>
      </w:r>
      <w:r w:rsidRPr="00682E0D">
        <w:rPr>
          <w:rFonts w:cs="Arial"/>
          <w:color w:val="000000"/>
          <w:sz w:val="22"/>
          <w:lang w:eastAsia="en-AU"/>
        </w:rPr>
        <w:fldChar w:fldCharType="end"/>
      </w:r>
      <w:r w:rsidR="00682E0D" w:rsidRPr="00682E0D">
        <w:rPr>
          <w:rFonts w:cs="Arial"/>
          <w:color w:val="000000"/>
          <w:sz w:val="22"/>
          <w:lang w:eastAsia="en-AU"/>
        </w:rPr>
        <w:t xml:space="preserve"> collated several other historic and recent records unsupported by confirmed specimens, beyond its currently known range. These include a record of hair identified from a fox scat collected in 1975 </w:t>
      </w:r>
      <w:r w:rsidR="00C43187">
        <w:rPr>
          <w:rFonts w:cs="Arial"/>
          <w:color w:val="000000"/>
          <w:sz w:val="22"/>
          <w:lang w:eastAsia="en-AU"/>
        </w:rPr>
        <w:t>in</w:t>
      </w:r>
      <w:r w:rsidR="00682E0D" w:rsidRPr="00682E0D">
        <w:rPr>
          <w:rFonts w:cs="Arial"/>
          <w:color w:val="000000"/>
          <w:sz w:val="22"/>
          <w:lang w:eastAsia="en-AU"/>
        </w:rPr>
        <w:t xml:space="preserve"> the Dartmouth Dam area of north-eastern Victoria </w:t>
      </w:r>
      <w:r w:rsidRPr="00682E0D">
        <w:rPr>
          <w:rFonts w:cs="Arial"/>
          <w:color w:val="000000"/>
          <w:sz w:val="22"/>
          <w:lang w:eastAsia="en-AU"/>
        </w:rPr>
        <w:fldChar w:fldCharType="begin"/>
      </w:r>
      <w:r w:rsidR="00682E0D" w:rsidRPr="00682E0D">
        <w:rPr>
          <w:rFonts w:cs="Arial"/>
          <w:color w:val="000000"/>
          <w:sz w:val="22"/>
          <w:lang w:eastAsia="en-AU"/>
        </w:rPr>
        <w:instrText xml:space="preserve"> ADDIN EN.CITE &lt;EndNote&gt;&lt;Cite&gt;&lt;Author&gt;Brunner&lt;/Author&gt;&lt;Year&gt;1976&lt;/Year&gt;&lt;RecNum&gt;2718&lt;/RecNum&gt;&lt;DisplayText&gt;(Brunner&lt;style face="italic"&gt; et al.&lt;/style&gt; 1976)&lt;/DisplayText&gt;&lt;record&gt;&lt;rec-number&gt;2718&lt;/rec-number&gt;&lt;foreign-keys&gt;&lt;key app="EN" db-id="vx2v0p9du0a0fqesasxpe5d000waeerwr5z5"&gt;2718&lt;/key&gt;&lt;/foreign-keys&gt;&lt;ref-type name="Journal Article"&gt;17&lt;/ref-type&gt;&lt;contributors&gt;&lt;authors&gt;&lt;author&gt;Brunner, H.&lt;/author&gt;&lt;author&gt;Amor, R.L.&lt;/author&gt;&lt;author&gt;Stevens, P.L.&lt;/author&gt;&lt;/authors&gt;&lt;/contributors&gt;&lt;titles&gt;&lt;title&gt;The use of predator scat analysis in a mammal survey at Dartmouth in North-Eastern Victoria&lt;/title&gt;&lt;secondary-title&gt;Wildlife Research&lt;/secondary-title&gt;&lt;/titles&gt;&lt;periodical&gt;&lt;full-title&gt;Wildlife Research&lt;/full-title&gt;&lt;/periodical&gt;&lt;pages&gt;85-90&lt;/pages&gt;&lt;volume&gt;3&lt;/volume&gt;&lt;number&gt;1&lt;/number&gt;&lt;dates&gt;&lt;year&gt;1976&lt;/year&gt;&lt;/dates&gt;&lt;isbn&gt;1448-5494&lt;/isbn&gt;&lt;urls&gt;&lt;/urls&gt;&lt;/record&gt;&lt;/Cite&gt;&lt;/EndNote&gt;</w:instrText>
      </w:r>
      <w:r w:rsidRPr="00682E0D">
        <w:rPr>
          <w:rFonts w:cs="Arial"/>
          <w:color w:val="000000"/>
          <w:sz w:val="22"/>
          <w:lang w:eastAsia="en-AU"/>
        </w:rPr>
        <w:fldChar w:fldCharType="separate"/>
      </w:r>
      <w:r w:rsidR="00682E0D" w:rsidRPr="00682E0D">
        <w:rPr>
          <w:rFonts w:cs="Arial"/>
          <w:noProof/>
          <w:color w:val="000000"/>
          <w:sz w:val="22"/>
          <w:lang w:eastAsia="en-AU"/>
        </w:rPr>
        <w:t>(</w:t>
      </w:r>
      <w:hyperlink w:anchor="_ENREF_11" w:tooltip="Brunner, 1976 #2718" w:history="1">
        <w:r w:rsidR="005724AF" w:rsidRPr="00682E0D">
          <w:rPr>
            <w:rFonts w:cs="Arial"/>
            <w:noProof/>
            <w:color w:val="000000"/>
            <w:sz w:val="22"/>
            <w:lang w:eastAsia="en-AU"/>
          </w:rPr>
          <w:t>Brunner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1976</w:t>
        </w:r>
      </w:hyperlink>
      <w:r w:rsidR="00682E0D" w:rsidRPr="00682E0D">
        <w:rPr>
          <w:rFonts w:cs="Arial"/>
          <w:noProof/>
          <w:color w:val="000000"/>
          <w:sz w:val="22"/>
          <w:lang w:eastAsia="en-AU"/>
        </w:rPr>
        <w:t>)</w:t>
      </w:r>
      <w:r w:rsidRPr="00682E0D">
        <w:rPr>
          <w:rFonts w:cs="Arial"/>
          <w:color w:val="000000"/>
          <w:sz w:val="22"/>
          <w:lang w:eastAsia="en-AU"/>
        </w:rPr>
        <w:fldChar w:fldCharType="end"/>
      </w:r>
      <w:r w:rsidR="00682E0D" w:rsidRPr="00682E0D">
        <w:rPr>
          <w:rFonts w:cs="Arial"/>
          <w:color w:val="000000"/>
          <w:sz w:val="22"/>
          <w:lang w:eastAsia="en-AU"/>
        </w:rPr>
        <w:t xml:space="preserve">, regarded by </w:t>
      </w:r>
      <w:r w:rsidRPr="00682E0D">
        <w:rPr>
          <w:rFonts w:cs="Arial"/>
          <w:color w:val="000000"/>
          <w:sz w:val="22"/>
          <w:lang w:eastAsia="en-AU"/>
        </w:rPr>
        <w:fldChar w:fldCharType="begin"/>
      </w:r>
      <w:r w:rsidR="00682E0D" w:rsidRPr="00682E0D">
        <w:rPr>
          <w:rFonts w:cs="Arial"/>
          <w:color w:val="000000"/>
          <w:sz w:val="22"/>
          <w:lang w:eastAsia="en-AU"/>
        </w:rPr>
        <w:instrText xml:space="preserve"> ADDIN EN.CITE &lt;EndNote&gt;&lt;Cite AuthorYear="1"&gt;&lt;Author&gt;Harley&lt;/Author&gt;&lt;Year&gt;2004&lt;/Year&gt;&lt;RecNum&gt;2703&lt;/RecNum&gt;&lt;DisplayText&gt;Harley (2004c)&lt;/DisplayText&gt;&lt;record&gt;&lt;rec-number&gt;2703&lt;/rec-number&gt;&lt;foreign-keys&gt;&lt;key app="EN" db-id="vx2v0p9du0a0fqesasxpe5d000waeerwr5z5"&gt;2703&lt;/key&gt;&lt;/foreign-keys&gt;&lt;ref-type name="Book Section"&gt;5&lt;/ref-type&gt;&lt;contributors&gt;&lt;authors&gt;&lt;author&gt;Harley, D.K.P.&lt;/author&gt;&lt;/authors&gt;&lt;secondary-authors&gt;&lt;author&gt;Goldingay, R.&lt;/author&gt;&lt;author&gt;Jackson, S.&lt;/author&gt;&lt;/secondary-authors&gt;&lt;/contributors&gt;&lt;titles&gt;&lt;title&gt;&lt;style face="normal" font="default" size="100%"&gt;A review of recent records of Leadbeater&amp;apos;s Possum (&lt;/style&gt;&lt;style face="italic" font="default" size="100%"&gt;Gymnobelideus leadbeateri&lt;/style&gt;&lt;style face="normal" font="default" size="100%"&gt;)&lt;/style&gt;&lt;/title&gt;&lt;secondary-title&gt;The biology of Australian possums and gliders&lt;/secondary-title&gt;&lt;/titles&gt;&lt;pages&gt;330–338&lt;/pages&gt;&lt;dates&gt;&lt;year&gt;2004&lt;/year&gt;&lt;/dates&gt;&lt;pub-location&gt;Chipping Norton&lt;/pub-location&gt;&lt;publisher&gt;Surrey Beatty and Sons&lt;/publisher&gt;&lt;urls&gt;&lt;/urls&gt;&lt;/record&gt;&lt;/Cite&gt;&lt;/EndNote&gt;</w:instrText>
      </w:r>
      <w:r w:rsidRPr="00682E0D">
        <w:rPr>
          <w:rFonts w:cs="Arial"/>
          <w:color w:val="000000"/>
          <w:sz w:val="22"/>
          <w:lang w:eastAsia="en-AU"/>
        </w:rPr>
        <w:fldChar w:fldCharType="separate"/>
      </w:r>
      <w:hyperlink w:anchor="_ENREF_47" w:tooltip="Harley, 2004 #2703" w:history="1">
        <w:r w:rsidR="005724AF" w:rsidRPr="00682E0D">
          <w:rPr>
            <w:rFonts w:cs="Arial"/>
            <w:noProof/>
            <w:color w:val="000000"/>
            <w:sz w:val="22"/>
            <w:lang w:eastAsia="en-AU"/>
          </w:rPr>
          <w:t>Harley (2004c</w:t>
        </w:r>
      </w:hyperlink>
      <w:r w:rsidR="00682E0D" w:rsidRPr="00682E0D">
        <w:rPr>
          <w:rFonts w:cs="Arial"/>
          <w:noProof/>
          <w:color w:val="000000"/>
          <w:sz w:val="22"/>
          <w:lang w:eastAsia="en-AU"/>
        </w:rPr>
        <w:t>)</w:t>
      </w:r>
      <w:r w:rsidRPr="00682E0D">
        <w:rPr>
          <w:rFonts w:cs="Arial"/>
          <w:color w:val="000000"/>
          <w:sz w:val="22"/>
          <w:lang w:eastAsia="en-AU"/>
        </w:rPr>
        <w:fldChar w:fldCharType="end"/>
      </w:r>
      <w:r w:rsidR="00682E0D" w:rsidRPr="00682E0D">
        <w:rPr>
          <w:rFonts w:cs="Arial"/>
          <w:color w:val="000000"/>
          <w:sz w:val="22"/>
          <w:lang w:eastAsia="en-AU"/>
        </w:rPr>
        <w:t xml:space="preserve"> as ‘plausible’; a hair sample reported in 1995 from Black Forest near Macedon (south-central Victoria) </w:t>
      </w:r>
      <w:r w:rsidRPr="00682E0D">
        <w:rPr>
          <w:rFonts w:cs="Arial"/>
          <w:color w:val="000000"/>
          <w:sz w:val="22"/>
          <w:lang w:eastAsia="en-AU"/>
        </w:rPr>
        <w:fldChar w:fldCharType="begin"/>
      </w:r>
      <w:r w:rsidR="00682E0D" w:rsidRPr="00682E0D">
        <w:rPr>
          <w:rFonts w:cs="Arial"/>
          <w:color w:val="000000"/>
          <w:sz w:val="22"/>
          <w:lang w:eastAsia="en-AU"/>
        </w:rPr>
        <w:instrText xml:space="preserve"> ADDIN EN.CITE &lt;EndNote&gt;&lt;Cite&gt;&lt;Author&gt;Larwill&lt;/Author&gt;&lt;Year&gt;2003&lt;/Year&gt;&lt;RecNum&gt;2717&lt;/RecNum&gt;&lt;DisplayText&gt;(Larwill&lt;style face="italic"&gt; et al.&lt;/style&gt; 2003)&lt;/DisplayText&gt;&lt;record&gt;&lt;rec-number&gt;2717&lt;/rec-number&gt;&lt;foreign-keys&gt;&lt;key app="EN" db-id="vx2v0p9du0a0fqesasxpe5d000waeerwr5z5"&gt;2717&lt;/key&gt;&lt;/foreign-keys&gt;&lt;ref-type name="Journal Article"&gt;17&lt;/ref-type&gt;&lt;contributors&gt;&lt;authors&gt;&lt;author&gt;Larwill, S.&lt;/author&gt;&lt;author&gt;Belvedere, M.&lt;/author&gt;&lt;author&gt;Myroniuk, P.&lt;/author&gt;&lt;author&gt;Larwill, S.&lt;/author&gt;&lt;author&gt;Westerman, M.&lt;/author&gt;&lt;/authors&gt;&lt;/contributors&gt;&lt;titles&gt;&lt;title&gt;&lt;style face="normal" font="default" size="100%"&gt;Evidence of Leadbeater&amp;apos;s Possum &lt;/style&gt;&lt;style face="italic" font="default" size="100%"&gt;Gymnobelideus leadbeateri&lt;/style&gt;&lt;style face="normal" font="default" size="100%"&gt; in the Macedon Region: an example of the use of molecular genetics in fauna survey&lt;/style&gt;&lt;/title&gt;&lt;secondary-title&gt;Victorian Naturalist&lt;/secondary-title&gt;&lt;/titles&gt;&lt;periodical&gt;&lt;full-title&gt;Victorian Naturalist&lt;/full-title&gt;&lt;/periodical&gt;&lt;pages&gt;132-139&lt;/pages&gt;&lt;volume&gt;120&lt;/volume&gt;&lt;dates&gt;&lt;year&gt;2003&lt;/year&gt;&lt;/dates&gt;&lt;urls&gt;&lt;/urls&gt;&lt;/record&gt;&lt;/Cite&gt;&lt;/EndNote&gt;</w:instrText>
      </w:r>
      <w:r w:rsidRPr="00682E0D">
        <w:rPr>
          <w:rFonts w:cs="Arial"/>
          <w:color w:val="000000"/>
          <w:sz w:val="22"/>
          <w:lang w:eastAsia="en-AU"/>
        </w:rPr>
        <w:fldChar w:fldCharType="separate"/>
      </w:r>
      <w:r w:rsidR="00682E0D" w:rsidRPr="00682E0D">
        <w:rPr>
          <w:rFonts w:cs="Arial"/>
          <w:noProof/>
          <w:color w:val="000000"/>
          <w:sz w:val="22"/>
          <w:lang w:eastAsia="en-AU"/>
        </w:rPr>
        <w:t>(</w:t>
      </w:r>
      <w:hyperlink w:anchor="_ENREF_64" w:tooltip="Larwill, 2003 #2717" w:history="1">
        <w:r w:rsidR="005724AF" w:rsidRPr="00682E0D">
          <w:rPr>
            <w:rFonts w:cs="Arial"/>
            <w:noProof/>
            <w:color w:val="000000"/>
            <w:sz w:val="22"/>
            <w:lang w:eastAsia="en-AU"/>
          </w:rPr>
          <w:t>Larwill</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2003</w:t>
        </w:r>
      </w:hyperlink>
      <w:r w:rsidR="00682E0D" w:rsidRPr="00682E0D">
        <w:rPr>
          <w:rFonts w:cs="Arial"/>
          <w:noProof/>
          <w:color w:val="000000"/>
          <w:sz w:val="22"/>
          <w:lang w:eastAsia="en-AU"/>
        </w:rPr>
        <w:t>)</w:t>
      </w:r>
      <w:r w:rsidRPr="00682E0D">
        <w:rPr>
          <w:rFonts w:cs="Arial"/>
          <w:color w:val="000000"/>
          <w:sz w:val="22"/>
          <w:lang w:eastAsia="en-AU"/>
        </w:rPr>
        <w:fldChar w:fldCharType="end"/>
      </w:r>
      <w:r w:rsidR="00682E0D" w:rsidRPr="00682E0D">
        <w:rPr>
          <w:rFonts w:cs="Arial"/>
          <w:color w:val="000000"/>
          <w:sz w:val="22"/>
          <w:lang w:eastAsia="en-AU"/>
        </w:rPr>
        <w:t xml:space="preserve">; and single unconfirmed sightings from a few other sites in north-eastern Victoria, the Strzelecki Ranges in south Gippsland, and the Otway Ranges. Some subsequent sampling at most of these sites has failed to corroborate these records </w:t>
      </w:r>
      <w:r w:rsidRPr="00682E0D">
        <w:rPr>
          <w:rFonts w:cs="Arial"/>
          <w:color w:val="000000"/>
          <w:sz w:val="22"/>
          <w:lang w:eastAsia="en-AU"/>
        </w:rPr>
        <w:fldChar w:fldCharType="begin"/>
      </w:r>
      <w:r w:rsidR="00682E0D" w:rsidRPr="00682E0D">
        <w:rPr>
          <w:rFonts w:cs="Arial"/>
          <w:color w:val="000000"/>
          <w:sz w:val="22"/>
          <w:lang w:eastAsia="en-AU"/>
        </w:rPr>
        <w:instrText xml:space="preserve"> ADDIN EN.CITE &lt;EndNote&gt;&lt;Cite&gt;&lt;Author&gt;Harley&lt;/Author&gt;&lt;Year&gt;2004&lt;/Year&gt;&lt;RecNum&gt;2693&lt;/RecNum&gt;&lt;DisplayText&gt;(Harley 2004a)&lt;/DisplayText&gt;&lt;record&gt;&lt;rec-number&gt;2693&lt;/rec-number&gt;&lt;foreign-keys&gt;&lt;key app="EN" db-id="vx2v0p9du0a0fqesasxpe5d000waeerwr5z5"&gt;2693&lt;/key&gt;&lt;/foreign-keys&gt;&lt;ref-type name="Journal Article"&gt;17&lt;/ref-type&gt;&lt;contributors&gt;&lt;authors&gt;&lt;author&gt;Harley, D.&lt;/author&gt;&lt;/authors&gt;&lt;/contributors&gt;&lt;titles&gt;&lt;title&gt;&lt;style face="normal" font="default" size="100%"&gt;A survey for Leadbeater&amp;apos;s Possum &lt;/style&gt;&lt;style face="italic" font="default" size="100%"&gt;Gymnobelideus leadbeateri &lt;/style&gt;&lt;style face="normal" font="default" size="100%"&gt;in lowland swamp forest at Bunyip State Park&lt;/style&gt;&lt;/title&gt;&lt;secondary-title&gt;The Victorian Naturalist&lt;/secondary-title&gt;&lt;/titles&gt;&lt;periodical&gt;&lt;full-title&gt;The Victorian Naturalist&lt;/full-title&gt;&lt;/periodical&gt;&lt;pages&gt;158-163&lt;/pages&gt;&lt;volume&gt;121&lt;/volume&gt;&lt;number&gt;4&lt;/number&gt;&lt;dates&gt;&lt;year&gt;2004&lt;/year&gt;&lt;/dates&gt;&lt;isbn&gt;0042-5184&lt;/isbn&gt;&lt;urls&gt;&lt;/urls&gt;&lt;/record&gt;&lt;/Cite&gt;&lt;/EndNote&gt;</w:instrText>
      </w:r>
      <w:r w:rsidRPr="00682E0D">
        <w:rPr>
          <w:rFonts w:cs="Arial"/>
          <w:color w:val="000000"/>
          <w:sz w:val="22"/>
          <w:lang w:eastAsia="en-AU"/>
        </w:rPr>
        <w:fldChar w:fldCharType="separate"/>
      </w:r>
      <w:r w:rsidR="00682E0D" w:rsidRPr="00682E0D">
        <w:rPr>
          <w:rFonts w:cs="Arial"/>
          <w:noProof/>
          <w:color w:val="000000"/>
          <w:sz w:val="22"/>
          <w:lang w:eastAsia="en-AU"/>
        </w:rPr>
        <w:t>(</w:t>
      </w:r>
      <w:hyperlink w:anchor="_ENREF_40" w:tooltip="Harley, 2004 #2693" w:history="1">
        <w:r w:rsidR="005724AF" w:rsidRPr="00682E0D">
          <w:rPr>
            <w:rFonts w:cs="Arial"/>
            <w:noProof/>
            <w:color w:val="000000"/>
            <w:sz w:val="22"/>
            <w:lang w:eastAsia="en-AU"/>
          </w:rPr>
          <w:t>Harley 2004a</w:t>
        </w:r>
      </w:hyperlink>
      <w:r w:rsidR="00682E0D" w:rsidRPr="00682E0D">
        <w:rPr>
          <w:rFonts w:cs="Arial"/>
          <w:noProof/>
          <w:color w:val="000000"/>
          <w:sz w:val="22"/>
          <w:lang w:eastAsia="en-AU"/>
        </w:rPr>
        <w:t>)</w:t>
      </w:r>
      <w:r w:rsidRPr="00682E0D">
        <w:rPr>
          <w:rFonts w:cs="Arial"/>
          <w:color w:val="000000"/>
          <w:sz w:val="22"/>
          <w:lang w:eastAsia="en-AU"/>
        </w:rPr>
        <w:fldChar w:fldCharType="end"/>
      </w:r>
      <w:r w:rsidR="00682E0D" w:rsidRPr="00682E0D">
        <w:rPr>
          <w:rFonts w:cs="Arial"/>
          <w:color w:val="000000"/>
          <w:sz w:val="22"/>
          <w:lang w:eastAsia="en-AU"/>
        </w:rPr>
        <w:t>, but in at least some of these areas, surveys have not necessarily been adequate to detect this species or to discount its presence.</w:t>
      </w:r>
    </w:p>
    <w:p w:rsid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A substantial decline from the past to the current range is evident from the fossil record and from more recent historic habitat loss (especially in its former lowland swamp forest range). Distributional decline is also inferred from bioclimatic modelling, which suggests a range reduction of 88% over the last 250 years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&lt;EndNote&gt;&lt;Cite&gt;&lt;Author&gt;Burgman&lt;/Author&gt;&lt;Year&gt;1998&lt;/Year&gt;&lt;RecNum&gt;2719&lt;/RecNum&gt;&lt;DisplayText&gt;(Burgman and Lindenmayer 1998)&lt;/DisplayText&gt;&lt;record&gt;&lt;rec-number&gt;2719&lt;/rec-number&gt;&lt;foreign-keys&gt;&lt;key app="EN" db-id="vx2v0p9du0a0fqesasxpe5d000waeerwr5z5"&gt;2719&lt;/key&gt;&lt;/foreign-keys&gt;&lt;ref-type name="Book"&gt;6&lt;/ref-type&gt;&lt;contributors&gt;&lt;authors&gt;&lt;author&gt;Burgman, M.A.&lt;/author&gt;&lt;author&gt;Lindenmayer, D.B.&lt;/author&gt;&lt;/authors&gt;&lt;/contributors&gt;&lt;titles&gt;&lt;title&gt;Conservation biology for the Australian environment&lt;/title&gt;&lt;/titles&gt;&lt;dates&gt;&lt;year&gt;1998&lt;/year&gt;&lt;/dates&gt;&lt;pub-location&gt;Chipping Norton&lt;/pub-location&gt;&lt;publisher&gt;Surrey Beatty &amp;amp; Sons&lt;/publisher&gt;&lt;urls&gt;&lt;/urls&gt;&lt;/record&gt;&lt;/Cite&gt;&lt;/EndNote&gt;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 w:tooltip="Burgman, 1998 #2719" w:history="1">
        <w:r w:rsidR="005724AF" w:rsidRPr="00682E0D">
          <w:rPr>
            <w:rFonts w:cs="Arial"/>
            <w:noProof/>
            <w:color w:val="000000"/>
            <w:sz w:val="22"/>
            <w:lang w:eastAsia="en-AU"/>
          </w:rPr>
          <w:t>Burgman and Lindenmayer 1998</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and from genetic analyses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&lt;EndNote&gt;&lt;Cite&gt;&lt;Author&gt;Hansen&lt;/Author&gt;&lt;Year&gt;2009&lt;/Year&gt;&lt;RecNum&gt;2650&lt;/RecNum&gt;&lt;DisplayText&gt;(Hansen&lt;style face="italic"&gt; et al.&lt;/style&gt; 2009)&lt;/DisplayText&gt;&lt;record&gt;&lt;rec-number&gt;2650&lt;/rec-number&gt;&lt;foreign-keys&gt;&lt;key app="EN" db-id="vx2v0p9du0a0fqesasxpe5d000waeerwr5z5"&gt;2650&lt;/key&gt;&lt;/foreign-keys&gt;&lt;ref-type name="Journal Article"&gt;17&lt;/ref-type&gt;&lt;contributors&gt;&lt;authors&gt;&lt;author&gt;Hansen, B.D.&lt;/author&gt;&lt;author&gt;Harley, D.K.P.&lt;/author&gt;&lt;author&gt;Lindenmayer, D.B.&lt;/author&gt;&lt;author&gt;Taylor, A.C.&lt;/author&gt;&lt;/authors&gt;&lt;/contributors&gt;&lt;titles&gt;&lt;title&gt;Population genetic analysis reveals a long</w:instrText>
      </w:r>
      <w:r w:rsidRPr="00682E0D">
        <w:rPr>
          <w:rFonts w:ascii="Cambria Math" w:hAnsi="Cambria Math" w:cs="Cambria Math"/>
          <w:color w:val="000000"/>
          <w:sz w:val="22"/>
          <w:lang w:eastAsia="en-AU"/>
        </w:rPr>
        <w:instrText>‐</w:instrText>
      </w:r>
      <w:r w:rsidRPr="00682E0D">
        <w:rPr>
          <w:rFonts w:cs="Arial"/>
          <w:color w:val="000000"/>
          <w:sz w:val="22"/>
          <w:lang w:eastAsia="en-AU"/>
        </w:rPr>
        <w:instrText>term decline of a threatened endemic Australian marsupial&lt;/title&gt;&lt;secondary-title&gt;Molecular ecology&lt;/secondary-title&gt;&lt;/titles&gt;&lt;periodical&gt;&lt;full-title&gt;Molecular Ecology&lt;/full-title&gt;&lt;/periodical&gt;&lt;pages&gt;3346-3362&lt;/pages&gt;&lt;volume&gt;18&lt;/volume&gt;&lt;number&gt;16&lt;/number&gt;&lt;dates&gt;&lt;year&gt;2009&lt;/year&gt;&lt;/dates&gt;&lt;isbn&gt;1365-294X&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36" w:tooltip="Hansen, 2009 #2650" w:history="1">
        <w:r w:rsidR="005724AF" w:rsidRPr="00682E0D">
          <w:rPr>
            <w:rFonts w:cs="Arial"/>
            <w:noProof/>
            <w:color w:val="000000"/>
            <w:sz w:val="22"/>
            <w:lang w:eastAsia="en-AU"/>
          </w:rPr>
          <w:t>Hansen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2009</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987104" w:rsidP="00682E0D">
      <w:pPr>
        <w:autoSpaceDE w:val="0"/>
        <w:autoSpaceDN w:val="0"/>
        <w:adjustRightInd w:val="0"/>
        <w:rPr>
          <w:rFonts w:cs="Arial"/>
          <w:color w:val="000000"/>
          <w:sz w:val="22"/>
          <w:lang w:eastAsia="en-AU"/>
        </w:rPr>
      </w:pPr>
      <w:r>
        <w:rPr>
          <w:rFonts w:cs="Arial"/>
          <w:color w:val="000000"/>
          <w:sz w:val="22"/>
          <w:lang w:eastAsia="en-AU"/>
        </w:rPr>
      </w:r>
      <w:r>
        <w:rPr>
          <w:rFonts w:cs="Arial"/>
          <w:color w:val="000000"/>
          <w:sz w:val="22"/>
          <w:lang w:eastAsia="en-AU"/>
        </w:rPr>
        <w:pict>
          <v:shape id="Text Box 13" o:spid="_x0000_s1107" type="#_x0000_t202" style="width:457.55pt;height:106.9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Text Box 13">
              <w:txbxContent>
                <w:p w:rsidR="00721D72" w:rsidRDefault="00721D72" w:rsidP="00682E0D">
                  <w:pPr>
                    <w:pStyle w:val="Default"/>
                    <w:spacing w:after="200" w:line="276" w:lineRule="auto"/>
                    <w:rPr>
                      <w:sz w:val="22"/>
                      <w:szCs w:val="22"/>
                    </w:rPr>
                  </w:pPr>
                  <w:r>
                    <w:rPr>
                      <w:i/>
                      <w:sz w:val="22"/>
                      <w:szCs w:val="22"/>
                    </w:rPr>
                    <w:t>Priority research needs to enhance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 xml:space="preserve">A substantial survey effort incorporating new techniques (see 3.2.6. </w:t>
                  </w:r>
                  <w:r w:rsidRPr="00364D6A">
                    <w:rPr>
                      <w:sz w:val="22"/>
                      <w:szCs w:val="22"/>
                    </w:rPr>
                    <w:t>Survey techniques and effort</w:t>
                  </w:r>
                  <w:r>
                    <w:rPr>
                      <w:sz w:val="22"/>
                      <w:szCs w:val="22"/>
                    </w:rPr>
                    <w:t xml:space="preserve">) should be extended to more rigorously evaluate whether </w:t>
                  </w:r>
                  <w:proofErr w:type="spellStart"/>
                  <w:r>
                    <w:rPr>
                      <w:sz w:val="22"/>
                      <w:szCs w:val="22"/>
                    </w:rPr>
                    <w:t>Leadbeater’s</w:t>
                  </w:r>
                  <w:proofErr w:type="spellEnd"/>
                  <w:r>
                    <w:rPr>
                      <w:sz w:val="22"/>
                      <w:szCs w:val="22"/>
                    </w:rPr>
                    <w:t xml:space="preserve"> possum occurs in potentially suitable areas (including sites of previous unconfirmed reports) outside the Central Highlands, and to evaluate the extent of current and prospective habitat across this larger range.</w:t>
                  </w:r>
                </w:p>
                <w:p w:rsidR="00721D72" w:rsidRDefault="00721D72" w:rsidP="00682E0D"/>
              </w:txbxContent>
            </v:textbox>
            <w10:wrap type="none"/>
            <w10:anchorlock/>
          </v:shape>
        </w:pict>
      </w:r>
    </w:p>
    <w:p w:rsidR="00682E0D" w:rsidRPr="00682E0D" w:rsidRDefault="00682E0D" w:rsidP="00682E0D">
      <w:pPr>
        <w:autoSpaceDE w:val="0"/>
        <w:autoSpaceDN w:val="0"/>
        <w:adjustRightInd w:val="0"/>
        <w:rPr>
          <w:rFonts w:cs="Arial"/>
          <w:color w:val="000000"/>
          <w:sz w:val="22"/>
          <w:lang w:eastAsia="en-AU"/>
        </w:rPr>
      </w:pPr>
    </w:p>
    <w:p w:rsidR="00682E0D" w:rsidRPr="00B31F7C" w:rsidRDefault="00682E0D" w:rsidP="00B31F7C">
      <w:pPr>
        <w:pStyle w:val="Heading3"/>
      </w:pPr>
      <w:bookmarkStart w:id="52" w:name="_Toc443653445"/>
      <w:r w:rsidRPr="00B31F7C">
        <w:t>3.2.2. Current distribution</w:t>
      </w:r>
      <w:bookmarkEnd w:id="52"/>
    </w:p>
    <w:p w:rsidR="00682E0D" w:rsidRPr="00682E0D" w:rsidRDefault="00682E0D" w:rsidP="00682E0D">
      <w:pPr>
        <w:autoSpaceDE w:val="0"/>
        <w:autoSpaceDN w:val="0"/>
        <w:adjustRightInd w:val="0"/>
        <w:rPr>
          <w:sz w:val="22"/>
        </w:rPr>
      </w:pPr>
      <w:r w:rsidRPr="00682E0D">
        <w:rPr>
          <w:sz w:val="22"/>
        </w:rPr>
        <w:t>Since its ‘rediscovery’ in 1961, almost all records have been restricted to a ca. 3000 km</w:t>
      </w:r>
      <w:r w:rsidRPr="00682E0D">
        <w:rPr>
          <w:sz w:val="22"/>
          <w:vertAlign w:val="superscript"/>
        </w:rPr>
        <w:t>2</w:t>
      </w:r>
      <w:r w:rsidRPr="00682E0D">
        <w:rPr>
          <w:sz w:val="22"/>
        </w:rPr>
        <w:t xml:space="preserve"> area </w:t>
      </w:r>
      <w:r w:rsidR="00987104" w:rsidRPr="00682E0D">
        <w:rPr>
          <w:sz w:val="22"/>
        </w:rPr>
        <w:fldChar w:fldCharType="begin"/>
      </w:r>
      <w:r w:rsidRPr="00682E0D">
        <w:rPr>
          <w:sz w:val="22"/>
        </w:rPr>
        <w:instrText xml:space="preserve"> ADDIN EN.CITE &lt;EndNote&gt;&lt;Cite&gt;&lt;Author&gt;Menkhorst&lt;/Author&gt;&lt;Year&gt;1995&lt;/Year&gt;&lt;RecNum&gt;2695&lt;/RecNum&gt;&lt;DisplayText&gt;(Menkhorst and Lumsden 1995)&lt;/DisplayText&gt;&lt;record&gt;&lt;rec-number&gt;2695&lt;/rec-number&gt;&lt;foreign-keys&gt;&lt;key app="EN" db-id="vx2v0p9du0a0fqesasxpe5d000waeerwr5z5"&gt;2695&lt;/key&gt;&lt;/foreign-keys&gt;&lt;ref-type name="Book Section"&gt;5&lt;/ref-type&gt;&lt;contributors&gt;&lt;authors&gt;&lt;author&gt;Menkhorst, P.W.&lt;/author&gt;&lt;author&gt;Lumsden, L.F.&lt;/author&gt;&lt;/authors&gt;&lt;secondary-authors&gt;&lt;author&gt;Menkhorst, P.W.&lt;/author&gt;&lt;/secondary-authors&gt;&lt;/contributors&gt;&lt;titles&gt;&lt;title&gt;&lt;style face="normal" font="default" size="100%"&gt;Leadbeater&amp;apos;s Possum &lt;/style&gt;&lt;style face="italic" font="default" size="100%"&gt;Gymnobelideus leadbeateri&lt;/style&gt;&lt;/title&gt;&lt;secondary-title&gt;Mammals of Victoria: distribution, ecology and conservation&lt;/secondary-title&gt;&lt;/titles&gt;&lt;pages&gt;104-107&lt;/pages&gt;&lt;dates&gt;&lt;year&gt;1995&lt;/year&gt;&lt;/dates&gt;&lt;pub-location&gt;Melbourne&lt;/pub-location&gt;&lt;publisher&gt;Oxford University Press&lt;/publisher&gt;&lt;urls&gt;&lt;/urls&gt;&lt;/record&gt;&lt;/Cite&gt;&lt;/EndNote&gt;</w:instrText>
      </w:r>
      <w:r w:rsidR="00987104" w:rsidRPr="00682E0D">
        <w:rPr>
          <w:sz w:val="22"/>
        </w:rPr>
        <w:fldChar w:fldCharType="separate"/>
      </w:r>
      <w:r w:rsidRPr="00682E0D">
        <w:rPr>
          <w:noProof/>
          <w:sz w:val="22"/>
        </w:rPr>
        <w:t>(</w:t>
      </w:r>
      <w:hyperlink w:anchor="_ENREF_133" w:tooltip="Menkhorst, 1995 #2695" w:history="1">
        <w:r w:rsidR="005724AF" w:rsidRPr="00682E0D">
          <w:rPr>
            <w:noProof/>
            <w:sz w:val="22"/>
          </w:rPr>
          <w:t>Menkhorst and Lumsden 1995</w:t>
        </w:r>
      </w:hyperlink>
      <w:r w:rsidRPr="00682E0D">
        <w:rPr>
          <w:noProof/>
          <w:sz w:val="22"/>
        </w:rPr>
        <w:t>)</w:t>
      </w:r>
      <w:r w:rsidR="00987104" w:rsidRPr="00682E0D">
        <w:rPr>
          <w:sz w:val="22"/>
        </w:rPr>
        <w:fldChar w:fldCharType="end"/>
      </w:r>
      <w:r w:rsidRPr="00682E0D">
        <w:rPr>
          <w:sz w:val="22"/>
        </w:rPr>
        <w:t xml:space="preserve">, or about ca. 70 km (north-south) x 80 km (east-west), in the Central Highlands, </w:t>
      </w:r>
      <w:r w:rsidRPr="00682E0D">
        <w:rPr>
          <w:rFonts w:cs="Arial"/>
          <w:sz w:val="22"/>
        </w:rPr>
        <w:t xml:space="preserve">roughly bounded by Toolangi in the west, Rubicon in the north, Mt Baw </w:t>
      </w:r>
      <w:proofErr w:type="spellStart"/>
      <w:r w:rsidRPr="00682E0D">
        <w:rPr>
          <w:rFonts w:cs="Arial"/>
          <w:sz w:val="22"/>
        </w:rPr>
        <w:t>Baw</w:t>
      </w:r>
      <w:proofErr w:type="spellEnd"/>
      <w:r w:rsidRPr="00682E0D">
        <w:rPr>
          <w:rFonts w:cs="Arial"/>
          <w:sz w:val="22"/>
        </w:rPr>
        <w:t xml:space="preserve"> in the east and Beenak in the south</w:t>
      </w:r>
      <w:r w:rsidRPr="00682E0D">
        <w:rPr>
          <w:sz w:val="22"/>
        </w:rPr>
        <w:t xml:space="preserv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 exception to this core range is the isolated (and remnant) subpopulation in lowland swamp forest at Yellingbo Nature Conservation Reserve, where it occurs in an occupied area of less than 20 ha, along a 6 km riparian strip, ca. 16 km distant from the nearest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forest population </w:t>
      </w:r>
      <w:r w:rsidR="00987104" w:rsidRPr="00682E0D">
        <w:rPr>
          <w:rFonts w:cs="Arial"/>
          <w:color w:val="000000"/>
          <w:sz w:val="22"/>
          <w:lang w:eastAsia="en-AU"/>
        </w:rPr>
        <w:fldChar w:fldCharType="begin">
          <w:fldData xml:space="preserve">PEVuZE5vdGU+PENpdGU+PEF1dGhvcj5IYXJsZXk8L0F1dGhvcj48WWVhcj4yMDAyPC9ZZWFyPjxS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</w:fldData>
        </w:fldChar>
      </w:r>
      <w:r w:rsidRPr="00682E0D">
        <w:rPr>
          <w:rFonts w:cs="Arial"/>
          <w:color w:val="000000"/>
          <w:sz w:val="22"/>
          <w:lang w:eastAsia="en-AU"/>
        </w:rPr>
        <w:instrText xml:space="preserve"> ADDIN EN.CITE </w:instrText>
      </w:r>
      <w:r w:rsidR="00987104" w:rsidRPr="00682E0D">
        <w:rPr>
          <w:rFonts w:cs="Arial"/>
          <w:color w:val="000000"/>
          <w:sz w:val="22"/>
          <w:lang w:eastAsia="en-AU"/>
        </w:rPr>
        <w:fldChar w:fldCharType="begin">
          <w:fldData xml:space="preserve">PEVuZE5vdGU+PENpdGU+PEF1dGhvcj5IYXJsZXk8L0F1dGhvcj48WWVhcj4yMDAyPC9ZZWFyPjxS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</w:fldData>
        </w:fldChar>
      </w:r>
      <w:r w:rsidRPr="00682E0D">
        <w:rPr>
          <w:rFonts w:cs="Arial"/>
          <w:color w:val="000000"/>
          <w:sz w:val="22"/>
          <w:lang w:eastAsia="en-AU"/>
        </w:rPr>
        <w:instrText xml:space="preserve"> ADDIN EN.CITE.DATA </w:instrText>
      </w:r>
      <w:r w:rsidR="00987104" w:rsidRPr="00682E0D">
        <w:rPr>
          <w:rFonts w:cs="Arial"/>
          <w:color w:val="000000"/>
          <w:sz w:val="22"/>
          <w:lang w:eastAsia="en-AU"/>
        </w:rPr>
      </w:r>
      <w:r w:rsidR="00987104" w:rsidRPr="00682E0D">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4" w:tooltip="Smales, 1994 #2708" w:history="1">
        <w:r w:rsidR="005724AF" w:rsidRPr="00682E0D">
          <w:rPr>
            <w:rFonts w:cs="Arial"/>
            <w:noProof/>
            <w:color w:val="000000"/>
            <w:sz w:val="22"/>
            <w:lang w:eastAsia="en-AU"/>
          </w:rPr>
          <w:t>Smales 1994</w:t>
        </w:r>
      </w:hyperlink>
      <w:r w:rsidRPr="00682E0D">
        <w:rPr>
          <w:rFonts w:cs="Arial"/>
          <w:noProof/>
          <w:color w:val="000000"/>
          <w:sz w:val="22"/>
          <w:lang w:eastAsia="en-AU"/>
        </w:rPr>
        <w:t xml:space="preserve">; </w:t>
      </w:r>
      <w:hyperlink w:anchor="_ENREF_39" w:tooltip="Harley, 2002 #2692" w:history="1">
        <w:r w:rsidR="005724AF" w:rsidRPr="00682E0D">
          <w:rPr>
            <w:rFonts w:cs="Arial"/>
            <w:noProof/>
            <w:color w:val="000000"/>
            <w:sz w:val="22"/>
            <w:lang w:eastAsia="en-AU"/>
          </w:rPr>
          <w:t>Harley 2002</w:t>
        </w:r>
      </w:hyperlink>
      <w:r w:rsidRPr="00682E0D">
        <w:rPr>
          <w:rFonts w:cs="Arial"/>
          <w:noProof/>
          <w:color w:val="000000"/>
          <w:sz w:val="22"/>
          <w:lang w:eastAsia="en-AU"/>
        </w:rPr>
        <w:t xml:space="preserve">; </w:t>
      </w:r>
      <w:hyperlink w:anchor="_ENREF_47" w:tooltip="Harley, 2004 #2703" w:history="1">
        <w:r w:rsidR="005724AF" w:rsidRPr="00682E0D">
          <w:rPr>
            <w:rFonts w:cs="Arial"/>
            <w:noProof/>
            <w:color w:val="000000"/>
            <w:sz w:val="22"/>
            <w:lang w:eastAsia="en-AU"/>
          </w:rPr>
          <w:t>Harley 2004c</w:t>
        </w:r>
      </w:hyperlink>
      <w:r w:rsidRPr="00682E0D">
        <w:rPr>
          <w:rFonts w:cs="Arial"/>
          <w:noProof/>
          <w:color w:val="000000"/>
          <w:sz w:val="22"/>
          <w:lang w:eastAsia="en-AU"/>
        </w:rPr>
        <w:t xml:space="preserve">; </w:t>
      </w:r>
      <w:hyperlink w:anchor="_ENREF_53" w:tooltip="Harley, 2005 #2691" w:history="1">
        <w:r w:rsidR="005724AF" w:rsidRPr="00682E0D">
          <w:rPr>
            <w:rFonts w:cs="Arial"/>
            <w:noProof/>
            <w:color w:val="000000"/>
            <w:sz w:val="22"/>
            <w:lang w:eastAsia="en-AU"/>
          </w:rPr>
          <w:t>Harley</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Within its main range in the Central Highlands, it is patchily distributed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&lt;EndNote&gt;&lt;Cite&gt;&lt;Author&gt;Macfarlane&lt;/Author&gt;&lt;Year&gt;1997&lt;/Year&gt;&lt;RecNum&gt;2684&lt;/RecNum&gt;&lt;DisplayText&gt;(Macfarlane&lt;style face="italic"&gt; et al.&lt;/style&gt; 1997)&lt;/DisplayText&gt;&lt;record&gt;&lt;rec-number&gt;2684&lt;/rec-number&gt;&lt;foreign-keys&gt;&lt;key app="EN" db-id="vx2v0p9du0a0fqesasxpe5d000waeerwr5z5"&gt;2684&lt;/key&gt;&lt;/foreign-keys&gt;&lt;ref-type name="Book"&gt;6&lt;/ref-type&gt;&lt;contributors&gt;&lt;authors&gt;&lt;author&gt;Macfarlane, M.&lt;/author&gt;&lt;author&gt;Smith, J.&lt;/author&gt;&lt;author&gt;Lowe, K.&lt;/author&gt;&lt;/authors&gt;&lt;/contributors&gt;&lt;titles&gt;&lt;title&gt;&lt;style face="normal" font="default" size="100%"&gt;Leadbeater&amp;apos;s Possum (&lt;/style&gt;&lt;style face="italic" font="default" size="100%"&gt;Gymnobelideus leadbeateri&lt;/style&gt;&lt;style face="normal" font="default" size="100%"&gt;) Recovery Plan&lt;/style&gt;&lt;/title&gt;&lt;/titles&gt;&lt;dates&gt;&lt;year&gt;1997&lt;/year&gt;&lt;/dates&gt;&lt;pub-location&gt;Melbourne&lt;/pub-location&gt;&lt;publisher&gt;Department of Natural Resources and Environment&lt;/publisher&gt;&lt;urls&gt;&lt;/urls&gt;&lt;/record&gt;&lt;/Cite&gt;&lt;/EndNote&gt;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6" w:tooltip="Macfarlane, 1997 #2684" w:history="1">
        <w:r w:rsidR="005724AF" w:rsidRPr="00682E0D">
          <w:rPr>
            <w:rFonts w:cs="Arial"/>
            <w:noProof/>
            <w:color w:val="000000"/>
            <w:sz w:val="22"/>
            <w:lang w:eastAsia="en-AU"/>
          </w:rPr>
          <w:t>Macfarlane</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1997</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with distributional gaps due to areas of unsuitable vegetation types (those that are not dominated by ash forests or </w:t>
      </w:r>
      <w:r w:rsidR="00C43187">
        <w:rPr>
          <w:rFonts w:cs="Arial"/>
          <w:color w:val="000000"/>
          <w:sz w:val="22"/>
          <w:lang w:eastAsia="en-AU"/>
        </w:rPr>
        <w:t xml:space="preserve">by </w:t>
      </w:r>
      <w:r w:rsidRPr="00682E0D">
        <w:rPr>
          <w:rFonts w:cs="Arial"/>
          <w:color w:val="000000"/>
          <w:sz w:val="22"/>
          <w:lang w:eastAsia="en-AU"/>
        </w:rPr>
        <w:t xml:space="preserve">sub-alpine </w:t>
      </w:r>
      <w:r w:rsidR="009F4A47">
        <w:rPr>
          <w:rFonts w:cs="Arial"/>
          <w:color w:val="000000"/>
          <w:sz w:val="22"/>
          <w:lang w:eastAsia="en-AU"/>
        </w:rPr>
        <w:t>(</w:t>
      </w:r>
      <w:r w:rsidRPr="00682E0D">
        <w:rPr>
          <w:rFonts w:cs="Arial"/>
          <w:color w:val="000000"/>
          <w:sz w:val="22"/>
          <w:lang w:eastAsia="en-AU"/>
        </w:rPr>
        <w:t>snow gum</w:t>
      </w:r>
      <w:r w:rsidR="009F4A47">
        <w:rPr>
          <w:rFonts w:cs="Arial"/>
          <w:color w:val="000000"/>
          <w:sz w:val="22"/>
          <w:lang w:eastAsia="en-AU"/>
        </w:rPr>
        <w:t>)</w:t>
      </w:r>
      <w:r w:rsidRPr="00682E0D">
        <w:rPr>
          <w:rFonts w:cs="Arial"/>
          <w:color w:val="000000"/>
          <w:sz w:val="22"/>
          <w:lang w:eastAsia="en-AU"/>
        </w:rPr>
        <w:t xml:space="preserve"> woodlands), or due to temporary or permanent loss of suitable habitat because of </w:t>
      </w:r>
      <w:r w:rsidR="003974B2">
        <w:rPr>
          <w:rFonts w:cs="Arial"/>
          <w:color w:val="000000"/>
          <w:sz w:val="22"/>
          <w:lang w:eastAsia="en-AU"/>
        </w:rPr>
        <w:t xml:space="preserve">loss of hollows, </w:t>
      </w:r>
      <w:r w:rsidRPr="00682E0D">
        <w:rPr>
          <w:rFonts w:cs="Arial"/>
          <w:color w:val="000000"/>
          <w:sz w:val="22"/>
          <w:lang w:eastAsia="en-AU"/>
        </w:rPr>
        <w:t xml:space="preserve">fires or timber harvesting. Its actual current distribution is imprecisely known because sampling effort dictates that not all potentially suitable habitat can be (or has been) surveyed, and because its persistence varies temporally due to </w:t>
      </w:r>
      <w:r w:rsidR="003974B2">
        <w:rPr>
          <w:rFonts w:cs="Arial"/>
          <w:color w:val="000000"/>
          <w:sz w:val="22"/>
          <w:lang w:eastAsia="en-AU"/>
        </w:rPr>
        <w:t xml:space="preserve">hollow abundance, </w:t>
      </w:r>
      <w:r w:rsidRPr="00682E0D">
        <w:rPr>
          <w:rFonts w:cs="Arial"/>
          <w:color w:val="000000"/>
          <w:sz w:val="22"/>
          <w:lang w:eastAsia="en-AU"/>
        </w:rPr>
        <w:t xml:space="preserve">fire, timber harvesting, spatial context and other factors. Recent extensive surveys are helping to increase knowledge of the distribution throughout the Central Highlands </w:t>
      </w:r>
      <w:r w:rsidR="00987104" w:rsidRPr="00682E0D">
        <w:rPr>
          <w:rFonts w:cs="Arial"/>
          <w:color w:val="000000"/>
          <w:sz w:val="22"/>
          <w:lang w:eastAsia="en-AU"/>
        </w:rPr>
        <w:fldChar w:fldCharType="begin">
          <w:fldData xml:space="preserve">PEVuZE5vdGU+PENpdGU+PEF1dGhvcj5IYXJsZXk8L0F1dGhvcj48WWVhcj4yMDE2PC9ZZWFyPjxS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</w:fldData>
        </w:fldChar>
      </w:r>
      <w:r w:rsidR="00AA5CFC">
        <w:rPr>
          <w:rFonts w:cs="Arial"/>
          <w:color w:val="000000"/>
          <w:sz w:val="22"/>
          <w:lang w:eastAsia="en-AU"/>
        </w:rPr>
        <w:instrText xml:space="preserve"> ADDIN EN.CITE </w:instrText>
      </w:r>
      <w:r w:rsidR="00987104">
        <w:rPr>
          <w:rFonts w:cs="Arial"/>
          <w:color w:val="000000"/>
          <w:sz w:val="22"/>
          <w:lang w:eastAsia="en-AU"/>
        </w:rPr>
        <w:fldChar w:fldCharType="begin">
          <w:fldData xml:space="preserve">PEVuZE5vdGU+PENpdGU+PEF1dGhvcj5IYXJsZXk8L0F1dGhvcj48WWVhcj4yMDE2PC9ZZWFyPjxS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</w:fldData>
        </w:fldChar>
      </w:r>
      <w:r w:rsidR="00AA5CFC">
        <w:rPr>
          <w:rFonts w:cs="Arial"/>
          <w:color w:val="000000"/>
          <w:sz w:val="22"/>
          <w:lang w:eastAsia="en-AU"/>
        </w:rPr>
        <w:instrText xml:space="preserve"> ADDIN EN.CITE.DATA </w:instrText>
      </w:r>
      <w:r w:rsidR="00987104">
        <w:rPr>
          <w:rFonts w:cs="Arial"/>
          <w:color w:val="000000"/>
          <w:sz w:val="22"/>
          <w:lang w:eastAsia="en-AU"/>
        </w:rPr>
      </w:r>
      <w:r w:rsidR="00987104">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 xml:space="preserve">; </w:t>
      </w:r>
      <w:hyperlink w:anchor="_ENREF_138" w:tooltip="Nelson, 2015 #2694" w:history="1">
        <w:r w:rsidR="005724AF" w:rsidRPr="00682E0D">
          <w:rPr>
            <w:rFonts w:cs="Arial"/>
            <w:noProof/>
            <w:color w:val="000000"/>
            <w:sz w:val="22"/>
            <w:lang w:eastAsia="en-AU"/>
          </w:rPr>
          <w:t>Nelson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w:t>
        </w:r>
      </w:hyperlink>
      <w:r w:rsidRPr="00682E0D">
        <w:rPr>
          <w:rFonts w:cs="Arial"/>
          <w:noProof/>
          <w:color w:val="000000"/>
          <w:sz w:val="22"/>
          <w:lang w:eastAsia="en-AU"/>
        </w:rPr>
        <w:t xml:space="preserve">; </w:t>
      </w:r>
      <w:hyperlink w:anchor="_ENREF_44" w:tooltip="Harley, 2016 #2751" w:history="1">
        <w:r w:rsidR="005724AF" w:rsidRPr="00682E0D">
          <w:rPr>
            <w:rFonts w:cs="Arial"/>
            <w:noProof/>
            <w:color w:val="000000"/>
            <w:sz w:val="22"/>
            <w:lang w:eastAsia="en-AU"/>
          </w:rPr>
          <w:t>Harley 2016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Its expected former, current and projected distribution has been modelled based variably on bioclimatic, vegetation, fire history and other spatial context factors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58" w:tooltip="Threatened Species Scientific Committee, 2015 #2710" w:history="1">
        <w:r w:rsidR="005724AF" w:rsidRPr="00682E0D">
          <w:rPr>
            <w:rFonts w:cs="Arial"/>
            <w:noProof/>
            <w:color w:val="000000"/>
            <w:sz w:val="22"/>
            <w:lang w:eastAsia="en-AU"/>
          </w:rPr>
          <w:t>Threatened Species Scientific Committee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all such models will have some constraints, imprecision and interpretational caveats.</w:t>
      </w:r>
    </w:p>
    <w:p w:rsidR="00682E0D" w:rsidRPr="00682E0D" w:rsidRDefault="00682E0D" w:rsidP="00682E0D">
      <w:pPr>
        <w:autoSpaceDE w:val="0"/>
        <w:autoSpaceDN w:val="0"/>
        <w:adjustRightInd w:val="0"/>
        <w:rPr>
          <w:rFonts w:cs="Arial"/>
          <w:b/>
          <w:color w:val="000000"/>
          <w:szCs w:val="20"/>
          <w:lang w:eastAsia="en-AU"/>
        </w:rPr>
      </w:pPr>
      <w:r w:rsidRPr="00682E0D">
        <w:rPr>
          <w:rFonts w:cs="Arial"/>
          <w:color w:val="000000"/>
          <w:sz w:val="22"/>
          <w:lang w:eastAsia="en-AU"/>
        </w:rPr>
        <w:t xml:space="preserve">The Victorian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 AuthorYear="1"&gt;&lt;Author&gt;Leadbeater’s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sidRPr="00682E0D">
        <w:rPr>
          <w:rFonts w:cs="Arial"/>
          <w:color w:val="000000"/>
          <w:sz w:val="22"/>
          <w:szCs w:val="24"/>
          <w:lang w:eastAsia="en-AU"/>
        </w:rPr>
        <w:fldChar w:fldCharType="separate"/>
      </w:r>
      <w:hyperlink w:anchor="_ENREF_66" w:tooltip="Leadbeater’s Possum Advisory Group, 2014 #2730" w:history="1">
        <w:r w:rsidR="005724AF" w:rsidRPr="00682E0D">
          <w:rPr>
            <w:rFonts w:cs="Arial"/>
            <w:noProof/>
            <w:color w:val="000000"/>
            <w:sz w:val="22"/>
            <w:lang w:eastAsia="en-AU"/>
          </w:rPr>
          <w:t>Leadbeater’s Possum Advisory Group (2014b</w:t>
        </w:r>
      </w:hyperlink>
      <w:r w:rsidRPr="00682E0D">
        <w:rPr>
          <w:rFonts w:cs="Arial"/>
          <w:noProof/>
          <w:color w:val="000000"/>
          <w:sz w:val="22"/>
          <w:lang w:eastAsia="en-AU"/>
        </w:rPr>
        <w:t>)</w:t>
      </w:r>
      <w:r w:rsidR="00987104" w:rsidRPr="00682E0D">
        <w:rPr>
          <w:rFonts w:cs="Arial"/>
          <w:color w:val="000000"/>
          <w:sz w:val="22"/>
          <w:szCs w:val="24"/>
          <w:lang w:eastAsia="en-AU"/>
        </w:rPr>
        <w:fldChar w:fldCharType="end"/>
      </w:r>
      <w:r w:rsidRPr="00682E0D">
        <w:rPr>
          <w:rFonts w:cs="Arial"/>
          <w:color w:val="000000"/>
          <w:sz w:val="22"/>
          <w:lang w:eastAsia="en-AU"/>
        </w:rPr>
        <w:t xml:space="preserve"> noted that there was just over 200,000 ha of ‘potential habitat’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and snow gum woodland) within the range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During the 2009 bushfires, 34% of this area was burnt and is currently not suitable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In addition, approximately 5500 ha of ash forests have been harvested since 2009 and is also currently unsuitable. The remaining ca. 130,000 ha of ‘available forest’ represents one assessment of the total area of current potential habitat. However, the actual area currently occupied by colonies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is likely to be considerably less than this due to the specialised habitat requirements of this species and because the suitability of potential habitat will vary over time.</w:t>
      </w:r>
    </w:p>
    <w:p w:rsidR="00682E0D" w:rsidRPr="00682E0D" w:rsidRDefault="00987104" w:rsidP="00682E0D">
      <w:pPr>
        <w:autoSpaceDE w:val="0"/>
        <w:autoSpaceDN w:val="0"/>
        <w:adjustRightInd w:val="0"/>
        <w:rPr>
          <w:rFonts w:cs="Arial"/>
          <w:b/>
          <w:color w:val="000000"/>
          <w:szCs w:val="20"/>
          <w:lang w:eastAsia="en-AU"/>
        </w:rPr>
      </w:pPr>
      <w:r>
        <w:rPr>
          <w:rFonts w:cs="Arial"/>
          <w:b/>
          <w:noProof/>
          <w:color w:val="000000"/>
          <w:szCs w:val="20"/>
          <w:lang w:eastAsia="en-AU"/>
        </w:rPr>
        <w:lastRenderedPageBreak/>
        <w:pict>
          <v:rect id="_x0000_s1064" style="position:absolute;margin-left:370.75pt;margin-top:155.85pt;width:48.9pt;height:11.8pt;z-index:251692032" stroked="f"/>
        </w:pict>
      </w:r>
      <w:r w:rsidR="00682E0D" w:rsidRPr="00682E0D">
        <w:rPr>
          <w:rFonts w:cs="Arial"/>
          <w:b/>
          <w:noProof/>
          <w:color w:val="000000"/>
          <w:szCs w:val="20"/>
          <w:lang w:eastAsia="en-AU"/>
        </w:rPr>
        <w:drawing>
          <wp:inline distT="0" distB="0" distL="0" distR="0">
            <wp:extent cx="5849620" cy="4126387"/>
            <wp:effectExtent l="0" t="0" r="0" b="0"/>
            <wp:docPr id="13" name="Picture 13" descr="C:\Data\AA WE Section\Projects\Forests\Forest Biodiversity\Final report\Final Maps\4 Leadbeater's Possum predicted habitat based on occupancy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AA WE Section\Projects\Forests\Forest Biodiversity\Final report\Final Maps\4 Leadbeater's Possum predicted habitat based on occupancy model.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9620" cy="4126387"/>
                    </a:xfrm>
                    <a:prstGeom prst="rect">
                      <a:avLst/>
                    </a:prstGeom>
                    <a:noFill/>
                    <a:ln>
                      <a:noFill/>
                    </a:ln>
                  </pic:spPr>
                </pic:pic>
              </a:graphicData>
            </a:graphic>
          </wp:inline>
        </w:drawing>
      </w:r>
    </w:p>
    <w:p w:rsidR="005C3504" w:rsidRPr="00313B79" w:rsidRDefault="00682E0D" w:rsidP="00682E0D">
      <w:pPr>
        <w:autoSpaceDE w:val="0"/>
        <w:autoSpaceDN w:val="0"/>
        <w:adjustRightInd w:val="0"/>
        <w:rPr>
          <w:rFonts w:cs="Arial"/>
          <w:szCs w:val="20"/>
        </w:rPr>
      </w:pPr>
      <w:proofErr w:type="gramStart"/>
      <w:r w:rsidRPr="00313B79">
        <w:rPr>
          <w:rFonts w:cs="Arial"/>
          <w:b/>
          <w:color w:val="000000"/>
          <w:szCs w:val="20"/>
          <w:lang w:eastAsia="en-AU"/>
        </w:rPr>
        <w:t>Figure 2.</w:t>
      </w:r>
      <w:proofErr w:type="gramEnd"/>
      <w:r w:rsidRPr="00313B79">
        <w:rPr>
          <w:rFonts w:cs="Arial"/>
          <w:b/>
          <w:color w:val="000000"/>
          <w:szCs w:val="20"/>
          <w:lang w:eastAsia="en-AU"/>
        </w:rPr>
        <w:t xml:space="preserve"> Occupancy model predicting areas most likely to be currently occupied based on stratified sampling in 2012</w:t>
      </w:r>
      <w:r w:rsidR="00F166FD" w:rsidRPr="00313B79">
        <w:rPr>
          <w:rFonts w:cs="Arial"/>
          <w:b/>
          <w:color w:val="000000"/>
          <w:szCs w:val="20"/>
          <w:lang w:eastAsia="en-AU"/>
        </w:rPr>
        <w:t>.</w:t>
      </w:r>
      <w:r w:rsidR="00280AA2" w:rsidRPr="00313B79">
        <w:rPr>
          <w:rFonts w:cs="Arial"/>
          <w:b/>
          <w:color w:val="000000"/>
          <w:szCs w:val="20"/>
          <w:lang w:eastAsia="en-AU"/>
        </w:rPr>
        <w:t xml:space="preserve"> </w:t>
      </w:r>
      <w:proofErr w:type="gramStart"/>
      <w:r w:rsidR="005C3504" w:rsidRPr="00313B79">
        <w:rPr>
          <w:rFonts w:cs="Arial"/>
          <w:szCs w:val="20"/>
        </w:rPr>
        <w:t>Figure</w:t>
      </w:r>
      <w:r w:rsidR="00313B79">
        <w:rPr>
          <w:rFonts w:cs="Arial"/>
          <w:szCs w:val="20"/>
        </w:rPr>
        <w:t xml:space="preserve"> 2.</w:t>
      </w:r>
      <w:proofErr w:type="gramEnd"/>
      <w:r w:rsidR="005C3504" w:rsidRPr="00313B79">
        <w:rPr>
          <w:rFonts w:cs="Arial"/>
          <w:szCs w:val="20"/>
        </w:rPr>
        <w:t xml:space="preserve"> </w:t>
      </w:r>
      <w:proofErr w:type="gramStart"/>
      <w:r w:rsidR="005C3504" w:rsidRPr="00313B79">
        <w:rPr>
          <w:rFonts w:cs="Arial"/>
          <w:szCs w:val="20"/>
        </w:rPr>
        <w:t>reproduced</w:t>
      </w:r>
      <w:proofErr w:type="gramEnd"/>
      <w:r w:rsidR="005C3504" w:rsidRPr="00313B79">
        <w:rPr>
          <w:rFonts w:cs="Arial"/>
          <w:szCs w:val="20"/>
        </w:rPr>
        <w:t xml:space="preserve"> with permission from ‘</w:t>
      </w:r>
      <w:r w:rsidR="005C3504" w:rsidRPr="00313B79">
        <w:rPr>
          <w:rFonts w:cs="Arial"/>
          <w:i/>
          <w:szCs w:val="20"/>
        </w:rPr>
        <w:t>A new strategic approach to biodiversity management – research component</w:t>
      </w:r>
      <w:r w:rsidR="00313B79" w:rsidRPr="00313B79">
        <w:rPr>
          <w:rFonts w:cs="Arial"/>
          <w:i/>
          <w:szCs w:val="20"/>
        </w:rPr>
        <w:t xml:space="preserve">’ </w:t>
      </w:r>
      <w:r w:rsidR="00313B79" w:rsidRPr="00313B79">
        <w:rPr>
          <w:rFonts w:cs="Arial"/>
          <w:szCs w:val="20"/>
        </w:rPr>
        <w:t xml:space="preserve">(by L </w:t>
      </w:r>
      <w:proofErr w:type="spellStart"/>
      <w:r w:rsidR="00313B79" w:rsidRPr="00313B79">
        <w:rPr>
          <w:rFonts w:cs="Arial"/>
          <w:szCs w:val="20"/>
        </w:rPr>
        <w:t>Lumsden</w:t>
      </w:r>
      <w:proofErr w:type="spellEnd"/>
      <w:r w:rsidR="00313B79" w:rsidRPr="00313B79">
        <w:rPr>
          <w:rFonts w:cs="Arial"/>
          <w:szCs w:val="20"/>
        </w:rPr>
        <w:t xml:space="preserve">, J Nelson, C Todd, M </w:t>
      </w:r>
      <w:proofErr w:type="spellStart"/>
      <w:r w:rsidR="00313B79" w:rsidRPr="00313B79">
        <w:rPr>
          <w:rFonts w:cs="Arial"/>
          <w:szCs w:val="20"/>
        </w:rPr>
        <w:t>Scroggie</w:t>
      </w:r>
      <w:proofErr w:type="spellEnd"/>
      <w:r w:rsidR="00313B79" w:rsidRPr="00313B79">
        <w:rPr>
          <w:rFonts w:cs="Arial"/>
          <w:szCs w:val="20"/>
        </w:rPr>
        <w:t xml:space="preserve">, E McNabb, T </w:t>
      </w:r>
      <w:proofErr w:type="spellStart"/>
      <w:r w:rsidR="00313B79" w:rsidRPr="00313B79">
        <w:rPr>
          <w:rFonts w:cs="Arial"/>
          <w:szCs w:val="20"/>
        </w:rPr>
        <w:t>Raadic</w:t>
      </w:r>
      <w:proofErr w:type="spellEnd"/>
      <w:r w:rsidR="00313B79" w:rsidRPr="00313B79">
        <w:rPr>
          <w:rFonts w:cs="Arial"/>
          <w:szCs w:val="20"/>
        </w:rPr>
        <w:t xml:space="preserve">, S Smith, S Acevedo, G Cheers, M Jemison and M </w:t>
      </w:r>
      <w:proofErr w:type="spellStart"/>
      <w:r w:rsidR="00313B79" w:rsidRPr="00313B79">
        <w:rPr>
          <w:rFonts w:cs="Arial"/>
          <w:szCs w:val="20"/>
        </w:rPr>
        <w:t>Nicol</w:t>
      </w:r>
      <w:proofErr w:type="spellEnd"/>
      <w:r w:rsidR="00313B79" w:rsidRPr="00313B79">
        <w:rPr>
          <w:rFonts w:cs="Arial"/>
          <w:szCs w:val="20"/>
        </w:rPr>
        <w:t xml:space="preserve"> (2013) </w:t>
      </w:r>
      <w:r w:rsidR="005C3504" w:rsidRPr="00313B79">
        <w:rPr>
          <w:rFonts w:cs="Arial"/>
          <w:noProof/>
          <w:szCs w:val="20"/>
        </w:rPr>
        <w:t>Arthur Rylah Institute for Environmental Research, Heidelberg</w:t>
      </w:r>
      <w:r w:rsidR="00313B79">
        <w:rPr>
          <w:rFonts w:cs="Arial"/>
          <w:noProof/>
          <w:szCs w:val="20"/>
        </w:rPr>
        <w:t>)</w:t>
      </w:r>
      <w:r w:rsidR="005C3504" w:rsidRPr="00313B79">
        <w:rPr>
          <w:rFonts w:cs="Arial"/>
          <w:noProof/>
          <w:szCs w:val="20"/>
        </w:rPr>
        <w:t>.</w:t>
      </w:r>
    </w:p>
    <w:p w:rsidR="00C43187" w:rsidRDefault="00987104" w:rsidP="00682E0D">
      <w:pPr>
        <w:autoSpaceDE w:val="0"/>
        <w:autoSpaceDN w:val="0"/>
        <w:adjustRightInd w:val="0"/>
        <w:rPr>
          <w:rFonts w:cs="Arial"/>
          <w:color w:val="000000"/>
          <w:sz w:val="22"/>
          <w:szCs w:val="24"/>
          <w:lang w:eastAsia="en-AU"/>
        </w:rPr>
      </w:pPr>
      <w:r w:rsidRPr="00682E0D">
        <w:rPr>
          <w:rFonts w:cs="Arial"/>
          <w:color w:val="000000"/>
          <w:sz w:val="22"/>
          <w:lang w:eastAsia="en-AU"/>
        </w:rPr>
        <w:fldChar w:fldCharType="begin"/>
      </w:r>
      <w:r w:rsidR="00682E0D" w:rsidRPr="00682E0D">
        <w:rPr>
          <w:rFonts w:cs="Arial"/>
          <w:color w:val="000000"/>
          <w:sz w:val="22"/>
          <w:lang w:eastAsia="en-AU"/>
        </w:rPr>
        <w:instrText xml:space="preserve"> ADDIN EN.CITE &lt;EndNote&gt;&lt;Cite AuthorYear="1"&gt;&lt;Author&gt;Lumsden&lt;/Author&gt;&lt;Year&gt;2013&lt;/Year&gt;&lt;RecNum&gt;2721&lt;/RecNum&gt;&lt;DisplayText&gt;Lumsden&lt;style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Pr="00682E0D">
        <w:rPr>
          <w:rFonts w:cs="Arial"/>
          <w:color w:val="000000"/>
          <w:sz w:val="22"/>
          <w:lang w:eastAsia="en-AU"/>
        </w:rPr>
        <w:fldChar w:fldCharType="separate"/>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00682E0D" w:rsidRPr="00682E0D">
        <w:rPr>
          <w:rFonts w:cs="Arial"/>
          <w:noProof/>
          <w:color w:val="000000"/>
          <w:sz w:val="22"/>
          <w:lang w:eastAsia="en-AU"/>
        </w:rPr>
        <w:t>)</w:t>
      </w:r>
      <w:r w:rsidRPr="00682E0D">
        <w:rPr>
          <w:rFonts w:cs="Arial"/>
          <w:color w:val="000000"/>
          <w:sz w:val="22"/>
          <w:lang w:eastAsia="en-AU"/>
        </w:rPr>
        <w:fldChar w:fldCharType="end"/>
      </w:r>
      <w:r w:rsidR="00682E0D" w:rsidRPr="00682E0D">
        <w:rPr>
          <w:rFonts w:cs="Arial"/>
          <w:color w:val="000000"/>
          <w:sz w:val="22"/>
          <w:lang w:eastAsia="en-AU"/>
        </w:rPr>
        <w:t xml:space="preserve"> developed an occupancy model for </w:t>
      </w:r>
      <w:proofErr w:type="spellStart"/>
      <w:r w:rsidR="00682E0D" w:rsidRPr="00682E0D">
        <w:rPr>
          <w:rFonts w:cs="Arial"/>
          <w:color w:val="000000"/>
          <w:sz w:val="22"/>
          <w:lang w:eastAsia="en-AU"/>
        </w:rPr>
        <w:t>Leadbeater’s</w:t>
      </w:r>
      <w:proofErr w:type="spellEnd"/>
      <w:r w:rsidR="00682E0D" w:rsidRPr="00682E0D">
        <w:rPr>
          <w:rFonts w:cs="Arial"/>
          <w:color w:val="000000"/>
          <w:sz w:val="22"/>
          <w:lang w:eastAsia="en-AU"/>
        </w:rPr>
        <w:t xml:space="preserve"> possum based on systematic stratified sampling in 2012 of 180 sites across the Central Highlands, with detection using call playback and thermal imaging cameras. This modelling factored in the impact of the 2009 bushfires and predicted where the species was most likely to occur at the time. It incorporated topographic, climate, fire history and other environmental data, but was unable to include consideration of some of the key habitat requirements (such as hollow-bearing trees and wattle density) as no suitable spatial layers of these features were available. The occupancy model (Fig. 2) suggests that the current ‘strongholds’ for the species are in the south of the Central Highlands, notably including </w:t>
      </w:r>
      <w:r w:rsidR="00682E0D" w:rsidRPr="00682E0D">
        <w:rPr>
          <w:rFonts w:cs="Arial"/>
          <w:color w:val="000000"/>
          <w:sz w:val="22"/>
          <w:szCs w:val="24"/>
          <w:lang w:eastAsia="en-AU"/>
        </w:rPr>
        <w:t xml:space="preserve">the Baw </w:t>
      </w:r>
      <w:proofErr w:type="spellStart"/>
      <w:r w:rsidR="00682E0D" w:rsidRPr="00682E0D">
        <w:rPr>
          <w:rFonts w:cs="Arial"/>
          <w:color w:val="000000"/>
          <w:sz w:val="22"/>
          <w:szCs w:val="24"/>
          <w:lang w:eastAsia="en-AU"/>
        </w:rPr>
        <w:t>Baw</w:t>
      </w:r>
      <w:proofErr w:type="spellEnd"/>
      <w:r w:rsidR="00682E0D" w:rsidRPr="00682E0D">
        <w:rPr>
          <w:rFonts w:cs="Arial"/>
          <w:color w:val="000000"/>
          <w:sz w:val="22"/>
          <w:szCs w:val="24"/>
          <w:lang w:eastAsia="en-AU"/>
        </w:rPr>
        <w:t xml:space="preserve"> Plateau and its southern slopes, the </w:t>
      </w:r>
      <w:proofErr w:type="spellStart"/>
      <w:r w:rsidR="00682E0D" w:rsidRPr="00682E0D">
        <w:rPr>
          <w:rFonts w:cs="Arial"/>
          <w:color w:val="000000"/>
          <w:sz w:val="22"/>
          <w:szCs w:val="24"/>
          <w:lang w:eastAsia="en-AU"/>
        </w:rPr>
        <w:t>Toorongo</w:t>
      </w:r>
      <w:proofErr w:type="spellEnd"/>
      <w:r w:rsidR="00682E0D" w:rsidRPr="00682E0D">
        <w:rPr>
          <w:rFonts w:cs="Arial"/>
          <w:color w:val="000000"/>
          <w:sz w:val="22"/>
          <w:szCs w:val="24"/>
          <w:lang w:eastAsia="en-AU"/>
        </w:rPr>
        <w:t xml:space="preserve"> Plateau south of the Upper Yarra Catchment, state forest near Powelltown, parts of Toolangi State Forest and southern parts of the Upper Yarra National Park. Based on this model, the total area with at least a 50% probability of occupancy by </w:t>
      </w:r>
      <w:proofErr w:type="spellStart"/>
      <w:r w:rsidR="00682E0D" w:rsidRPr="00682E0D">
        <w:rPr>
          <w:rFonts w:cs="Arial"/>
          <w:color w:val="000000"/>
          <w:sz w:val="22"/>
          <w:szCs w:val="24"/>
          <w:lang w:eastAsia="en-AU"/>
        </w:rPr>
        <w:t>Leadbeater’s</w:t>
      </w:r>
      <w:proofErr w:type="spellEnd"/>
      <w:r w:rsidR="00682E0D" w:rsidRPr="00682E0D">
        <w:rPr>
          <w:rFonts w:cs="Arial"/>
          <w:color w:val="000000"/>
          <w:sz w:val="22"/>
          <w:szCs w:val="24"/>
          <w:lang w:eastAsia="en-AU"/>
        </w:rPr>
        <w:t xml:space="preserve"> possum was 35,764 ha; that with at least a 30% probability of occupancy was 93,825 ha.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Recent surveys are detecting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across areas predicted by the occupancy model with a higher detection rate in areas predicted to have a greater than 30% probability of occupancy compared to those with less than 30% </w:t>
      </w:r>
      <w:r w:rsidR="00987104" w:rsidRPr="00682E0D">
        <w:rPr>
          <w:rFonts w:cs="Arial"/>
          <w:color w:val="000000"/>
          <w:sz w:val="22"/>
          <w:lang w:eastAsia="en-AU"/>
        </w:rPr>
        <w:fldChar w:fldCharType="begin"/>
      </w:r>
      <w:r w:rsidR="00D23D04">
        <w:rPr>
          <w:rFonts w:cs="Arial"/>
          <w:color w:val="000000"/>
          <w:sz w:val="22"/>
          <w:lang w:eastAsia="en-AU"/>
        </w:rPr>
        <w:instrText xml:space="preserve"> ADDIN EN.CITE &lt;EndNote&gt;&lt;Cite&gt;&lt;Author&gt;Nelson&lt;/Author&gt;&lt;Year&gt;2015&lt;/Year&gt;&lt;RecNum&gt;2694&lt;/RecNum&gt;&lt;DisplayText&gt;(Nelson&lt;style face="italic"&gt; et al.&lt;/style&gt; 2015)&lt;/DisplayText&gt;&lt;record&gt;&lt;rec-number&gt;2694&lt;/rec-number&gt;&lt;foreign-keys&gt;&lt;key app="EN" db-id="vx2v0p9du0a0fqesasxpe5d000waeerwr5z5"&gt;2694&lt;/key&gt;&lt;/foreign-keys&gt;&lt;ref-type name="Report"&gt;27&lt;/ref-type&gt;&lt;contributors&gt;&lt;authors&gt;&lt;author&gt;Nelson, J.L.&lt;/author&gt;&lt;author&gt;Lumsden, L.F.&lt;/author&gt;&lt;author&gt;Durkin, L.K.&lt;/author&gt;&lt;author&gt;Bryant, D.B.&lt;/author&gt;&lt;author&gt;Macak, P.V.&lt;/author&gt;&lt;author&gt;Cripps, J.K.&lt;/author&gt;&lt;author&gt;Smith, S.J.&lt;/author&gt;&lt;author&gt;Scroggie, M.P.&lt;/author&gt;&lt;author&gt;Cashmore, M.P.&lt;/author&gt;&lt;/authors&gt;&lt;tertiary-authors&gt;&lt;author&gt;Arthur Rylah Institute for Environmental Research Department of Environment, Land Water and Planning Victoria&lt;/author&gt;&lt;/tertiary-authors&gt;&lt;/contributors&gt;&lt;titles&gt;&lt;title&gt;Targeted surveys for Leadbeater&amp;apos;s Possum in 2014-2015. Report for the Leadbeater&amp;apos;s Possum Implementation Committee&lt;/title&gt;&lt;secondary-title&gt;Report for the Leadbeater&amp;apos;s Possum Implementation Committee&lt;/secondary-title&gt;&lt;/titles&gt;&lt;dates&gt;&lt;year&gt;2015&lt;/year&gt;&lt;/dates&gt;&lt;pub-location&gt;Heidelberg&lt;/pub-location&gt;&lt;publisher&gt;Arthur Rylah Institute for Environmental Research Department of Environment, Land Water and Planning Victoria&lt;/publisher&gt;&lt;work-type&gt;Report for the Leadbeater&amp;apos;s Possum Implementation Committee&lt;/work-type&gt;&lt;urls&gt;&lt;/urls&gt;&lt;/record&gt;&lt;/Cite&gt;&lt;/EndNote&gt;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38" w:tooltip="Nelson, 2015 #2694" w:history="1">
        <w:r w:rsidR="005724AF" w:rsidRPr="00682E0D">
          <w:rPr>
            <w:rFonts w:cs="Arial"/>
            <w:noProof/>
            <w:color w:val="000000"/>
            <w:sz w:val="22"/>
            <w:lang w:eastAsia="en-AU"/>
          </w:rPr>
          <w:t>Nelson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Preliminary testing of the model suggests that it does not show clear differentiation above 30% occupancy, and this will be tested further in the coming years </w:t>
      </w:r>
      <w:r w:rsidR="00987104" w:rsidRPr="00682E0D">
        <w:rPr>
          <w:rFonts w:cs="Arial"/>
          <w:color w:val="000000"/>
          <w:sz w:val="22"/>
          <w:lang w:eastAsia="en-AU"/>
        </w:rPr>
        <w:fldChar w:fldCharType="begin"/>
      </w:r>
      <w:r w:rsidR="00D23D04">
        <w:rPr>
          <w:rFonts w:cs="Arial"/>
          <w:color w:val="000000"/>
          <w:sz w:val="22"/>
          <w:lang w:eastAsia="en-AU"/>
        </w:rPr>
        <w:instrText xml:space="preserve"> ADDIN EN.CITE &lt;EndNote&gt;&lt;Cite&gt;&lt;Author&gt;Nelson&lt;/Author&gt;&lt;Year&gt;2015&lt;/Year&gt;&lt;RecNum&gt;2694&lt;/RecNum&gt;&lt;DisplayText&gt;(Nelson&lt;style face="italic"&gt; et al.&lt;/style&gt; 2015)&lt;/DisplayText&gt;&lt;record&gt;&lt;rec-number&gt;2694&lt;/rec-number&gt;&lt;foreign-keys&gt;&lt;key app="EN" db-id="vx2v0p9du0a0fqesasxpe5d000waeerwr5z5"&gt;2694&lt;/key&gt;&lt;/foreign-keys&gt;&lt;ref-type name="Report"&gt;27&lt;/ref-type&gt;&lt;contributors&gt;&lt;authors&gt;&lt;author&gt;Nelson, J.L.&lt;/author&gt;&lt;author&gt;Lumsden, L.F.&lt;/author&gt;&lt;author&gt;Durkin, L.K.&lt;/author&gt;&lt;author&gt;Bryant, D.B.&lt;/author&gt;&lt;author&gt;Macak, P.V.&lt;/author&gt;&lt;author&gt;Cripps, J.K.&lt;/author&gt;&lt;author&gt;Smith, S.J.&lt;/author&gt;&lt;author&gt;Scroggie, M.P.&lt;/author&gt;&lt;author&gt;Cashmore, M.P.&lt;/author&gt;&lt;/authors&gt;&lt;tertiary-authors&gt;&lt;author&gt;Arthur Rylah Institute for Environmental Research Department of Environment, Land Water and Planning Victoria&lt;/author&gt;&lt;/tertiary-authors&gt;&lt;/contributors&gt;&lt;titles&gt;&lt;title&gt;Targeted surveys for Leadbeater&amp;apos;s Possum in 2014-2015. Report for the Leadbeater&amp;apos;s Possum Implementation Committee&lt;/title&gt;&lt;secondary-title&gt;Report for the Leadbeater&amp;apos;s Possum Implementation Committee&lt;/secondary-title&gt;&lt;/titles&gt;&lt;dates&gt;&lt;year&gt;2015&lt;/year&gt;&lt;/dates&gt;&lt;pub-location&gt;Heidelberg&lt;/pub-location&gt;&lt;publisher&gt;Arthur Rylah Institute for Environmental Research Department of Environment, Land Water and Planning Victoria&lt;/publisher&gt;&lt;work-type&gt;Report for the Leadbeater&amp;apos;s Possum Implementation Committee&lt;/work-type&gt;&lt;urls&gt;&lt;/urls&gt;&lt;/record&gt;&lt;/Cite&gt;&lt;/EndNote&gt;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38" w:tooltip="Nelson, 2015 #2694" w:history="1">
        <w:r w:rsidR="005724AF" w:rsidRPr="00682E0D">
          <w:rPr>
            <w:rFonts w:cs="Arial"/>
            <w:noProof/>
            <w:color w:val="000000"/>
            <w:sz w:val="22"/>
            <w:lang w:eastAsia="en-AU"/>
          </w:rPr>
          <w:t>Nelson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154570" w:rsidRDefault="00154570" w:rsidP="00682E0D">
      <w:pPr>
        <w:autoSpaceDE w:val="0"/>
        <w:autoSpaceDN w:val="0"/>
        <w:adjustRightInd w:val="0"/>
        <w:rPr>
          <w:rFonts w:cs="Arial"/>
          <w:color w:val="000000"/>
          <w:sz w:val="22"/>
          <w:lang w:eastAsia="en-AU"/>
        </w:rPr>
      </w:pP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lastRenderedPageBreak/>
        <w:t xml:space="preserve">Based on habitat assessment and long term habitat monitoring, </w:t>
      </w:r>
      <w:proofErr w:type="spellStart"/>
      <w:r w:rsidRPr="00682E0D">
        <w:rPr>
          <w:rFonts w:cs="Arial"/>
          <w:color w:val="000000"/>
          <w:sz w:val="22"/>
          <w:lang w:eastAsia="en-AU"/>
        </w:rPr>
        <w:t>Lindenmayer</w:t>
      </w:r>
      <w:proofErr w:type="spellEnd"/>
      <w:r w:rsidRPr="00682E0D">
        <w:rPr>
          <w:rFonts w:cs="Arial"/>
          <w:color w:val="000000"/>
          <w:sz w:val="22"/>
          <w:lang w:eastAsia="en-AU"/>
        </w:rPr>
        <w:t xml:space="preserve"> and colleagues have assessed the extent of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and then the extent of that forest that contained ‘potentially suitable habitat’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with that suitability based on the density of hollow-bearing trees and the prevalence (basal area) of wattle understorey. As so defined, they reported that the extent of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in the Central Highlands was 171,200 ha in 1987, of which only 6.7% (i.e. 11,470 ha) was predicted to support ‘potentially suitable habitat’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&lt;EndNote&gt;&lt;Cite&gt;&lt;Author&gt;Lindenmayer&lt;/Author&gt;&lt;Year&gt;1989&lt;/Year&gt;&lt;RecNum&gt;2720&lt;/RecNum&gt;&lt;DisplayText&gt;(Lindenmayer 1989; Lindenmayer&lt;style face="italic"&gt; et al.&lt;/style&gt; 2015a)&lt;/DisplayText&gt;&lt;record&gt;&lt;rec-number&gt;2720&lt;/rec-number&gt;&lt;foreign-keys&gt;&lt;key app="EN" db-id="vx2v0p9du0a0fqesasxpe5d000waeerwr5z5"&gt;2720&lt;/key&gt;&lt;/foreign-keys&gt;&lt;ref-type name="Report"&gt;27&lt;/ref-type&gt;&lt;contributors&gt;&lt;authors&gt;&lt;author&gt;Lindenmayer, D.B.&lt;/author&gt;&lt;/authors&gt;&lt;tertiary-authors&gt;&lt;author&gt;Australian National University&lt;/author&gt;&lt;/tertiary-authors&gt;&lt;/contributors&gt;&lt;titles&gt;&lt;title&gt;The ecology and habitat requirements of Leadbeater’s possum. Ph.D. thesis&lt;/title&gt;&lt;/titles&gt;&lt;dates&gt;&lt;year&gt;1989&lt;/year&gt;&lt;/dates&gt;&lt;pub-location&gt;Canberra&lt;/pub-location&gt;&lt;publisher&gt;Australian National University&lt;/publisher&gt;&lt;urls&gt;&lt;/urls&gt;&lt;/record&gt;&lt;/Cite&gt;&lt;Cite&gt;&lt;Author&gt;Lindenmayer&lt;/Author&gt;&lt;Year&gt;2015&lt;/Year&gt;&lt;RecNum&gt;2697&lt;/RecNum&gt;&lt;record&gt;&lt;rec-number&gt;2697&lt;/rec-number&gt;&lt;foreign-keys&gt;&lt;key app="EN" db-id="vx2v0p9du0a0fqesasxpe5d000waeerwr5z5"&gt;2697&lt;/key&gt;&lt;/foreign-keys&gt;&lt;ref-type name="Journal Article"&gt;17&lt;/ref-type&gt;&lt;contributors&gt;&lt;authors&gt;&lt;author&gt;Lindenmayer, D.B.&lt;/author&gt;&lt;author&gt;Blair, D.&lt;/author&gt;&lt;author&gt;McBurney, L.&lt;/author&gt;&lt;author&gt;Banks, S.C.&lt;/author&gt;&lt;/authors&gt;&lt;/contributors&gt;&lt;titles&gt;&lt;title&gt;Ignoring the science in failing to conserve a faunal icon - major political, policy and management problems in preventing the extinction of Leadbeater&amp;apos;s possum&lt;/title&gt;&lt;secondary-title&gt;Pacific Conservation Biology&lt;/secondary-title&gt;&lt;/titles&gt;&lt;periodical&gt;&lt;full-title&gt;Pacific Conservation Biology&lt;/full-title&gt;&lt;/periodical&gt;&lt;pages&gt;257-265&lt;/pages&gt;&lt;volume&gt;21&lt;/volume&gt;&lt;number&gt;4&lt;/number&gt;&lt;dates&gt;&lt;year&gt;2015&lt;/year&gt;&lt;/dates&gt;&lt;urls&gt;&lt;/urls&gt;&lt;/record&gt;&lt;/Cite&gt;&lt;/EndNote&gt;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76" w:tooltip="Lindenmayer, 1989 #2720" w:history="1">
        <w:r w:rsidR="005724AF" w:rsidRPr="00682E0D">
          <w:rPr>
            <w:rFonts w:cs="Arial"/>
            <w:noProof/>
            <w:color w:val="000000"/>
            <w:sz w:val="22"/>
            <w:lang w:eastAsia="en-AU"/>
          </w:rPr>
          <w:t>Lindenmayer 1989</w:t>
        </w:r>
      </w:hyperlink>
      <w:r w:rsidRPr="00682E0D">
        <w:rPr>
          <w:rFonts w:cs="Arial"/>
          <w:noProof/>
          <w:color w:val="000000"/>
          <w:sz w:val="22"/>
          <w:lang w:eastAsia="en-AU"/>
        </w:rPr>
        <w:t xml:space="preserve">; </w:t>
      </w:r>
      <w:hyperlink w:anchor="_ENREF_80" w:tooltip="Lindenmayer, 2015 #2697"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2015a</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Subsequently, much of this habitat has been lost to </w:t>
      </w:r>
      <w:r w:rsidR="00230A82">
        <w:rPr>
          <w:rFonts w:cs="Arial"/>
          <w:color w:val="000000"/>
          <w:sz w:val="22"/>
          <w:lang w:eastAsia="en-AU"/>
        </w:rPr>
        <w:t>bush</w:t>
      </w:r>
      <w:r w:rsidRPr="00682E0D">
        <w:rPr>
          <w:rFonts w:cs="Arial"/>
          <w:color w:val="000000"/>
          <w:sz w:val="22"/>
          <w:lang w:eastAsia="en-AU"/>
        </w:rPr>
        <w:t>fire, stag collapse and timber harvesting. Using comparable modelling</w:t>
      </w:r>
      <w:r w:rsidR="00C43187">
        <w:rPr>
          <w:rFonts w:cs="Arial"/>
          <w:color w:val="000000"/>
          <w:sz w:val="22"/>
          <w:lang w:eastAsia="en-AU"/>
        </w:rPr>
        <w:t xml:space="preserve"> to their assessment of the extent in 1987</w:t>
      </w:r>
      <w:r w:rsidRPr="00682E0D">
        <w:rPr>
          <w:rFonts w:cs="Arial"/>
          <w:color w:val="000000"/>
          <w:sz w:val="22"/>
          <w:lang w:eastAsia="en-AU"/>
        </w:rPr>
        <w:t xml:space="preserve">, they concluded that the area of ‘potentially suitable habitat’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had decreased by 2015 to only 1.3% of the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(i.e. 2225 ha) </w:t>
      </w:r>
      <w:r w:rsidR="00987104" w:rsidRPr="00682E0D">
        <w:rPr>
          <w:rFonts w:cs="Arial"/>
          <w:color w:val="000000"/>
          <w:sz w:val="22"/>
          <w:lang w:eastAsia="en-AU"/>
        </w:rPr>
        <w:fldChar w:fldCharType="begin">
          <w:fldData xml:space="preserve">PEVuZE5vdGU+PENpdGU+PEF1dGhvcj5MaW5kZW5tYXllcjwvQXV0aG9yPjxZZWFyPjIwMTU8L1ll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=
</w:fldData>
        </w:fldChar>
      </w:r>
      <w:r w:rsidR="00AA5CFC">
        <w:rPr>
          <w:rFonts w:cs="Arial"/>
          <w:color w:val="000000"/>
          <w:sz w:val="22"/>
          <w:lang w:eastAsia="en-AU"/>
        </w:rPr>
        <w:instrText xml:space="preserve"> ADDIN EN.CITE </w:instrText>
      </w:r>
      <w:r w:rsidR="00987104">
        <w:rPr>
          <w:rFonts w:cs="Arial"/>
          <w:color w:val="000000"/>
          <w:sz w:val="22"/>
          <w:lang w:eastAsia="en-AU"/>
        </w:rPr>
        <w:fldChar w:fldCharType="begin">
          <w:fldData xml:space="preserve">PEVuZE5vdGU+PENpdGU+PEF1dGhvcj5MaW5kZW5tYXllcjwvQXV0aG9yPjxZZWFyPjIwMTU8L1ll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=
</w:fldData>
        </w:fldChar>
      </w:r>
      <w:r w:rsidR="00AA5CFC">
        <w:rPr>
          <w:rFonts w:cs="Arial"/>
          <w:color w:val="000000"/>
          <w:sz w:val="22"/>
          <w:lang w:eastAsia="en-AU"/>
        </w:rPr>
        <w:instrText xml:space="preserve"> ADDIN EN.CITE.DATA </w:instrText>
      </w:r>
      <w:r w:rsidR="00987104">
        <w:rPr>
          <w:rFonts w:cs="Arial"/>
          <w:color w:val="000000"/>
          <w:sz w:val="22"/>
          <w:lang w:eastAsia="en-AU"/>
        </w:rPr>
      </w:r>
      <w:r w:rsidR="00987104">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80" w:tooltip="Lindenmayer, 2015 #2697"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2015a</w:t>
        </w:r>
      </w:hyperlink>
      <w:r w:rsidRPr="00682E0D">
        <w:rPr>
          <w:rFonts w:cs="Arial"/>
          <w:noProof/>
          <w:color w:val="000000"/>
          <w:sz w:val="22"/>
          <w:lang w:eastAsia="en-AU"/>
        </w:rPr>
        <w:t xml:space="preserve">; </w:t>
      </w:r>
      <w:hyperlink w:anchor="_ENREF_81" w:tooltip="Lindenmayer, 2015 #2732"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2015b</w:t>
        </w:r>
      </w:hyperlink>
      <w:r w:rsidRPr="00682E0D">
        <w:rPr>
          <w:rFonts w:cs="Arial"/>
          <w:noProof/>
          <w:color w:val="000000"/>
          <w:sz w:val="22"/>
          <w:lang w:eastAsia="en-AU"/>
        </w:rPr>
        <w:t xml:space="preserve">; </w:t>
      </w:r>
      <w:hyperlink w:anchor="_ENREF_158" w:tooltip="Threatened Species Scientific Committee, 2015 #2710" w:history="1">
        <w:r w:rsidR="005724AF" w:rsidRPr="00682E0D">
          <w:rPr>
            <w:rFonts w:cs="Arial"/>
            <w:noProof/>
            <w:color w:val="000000"/>
            <w:sz w:val="22"/>
            <w:lang w:eastAsia="en-AU"/>
          </w:rPr>
          <w:t>Threatened Species Scientific Committee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Clearly, there is a difference of more than an order of magnitude between the current distribution predicted by the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 AuthorYear="1"&gt;&lt;Author&gt;Lumsden&lt;/Author&gt;&lt;Year&gt;2013&lt;/Year&gt;&lt;RecNum&gt;2721&lt;/RecNum&gt;&lt;DisplayText&gt;Lumsden&lt;style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color w:val="000000"/>
          <w:sz w:val="22"/>
          <w:lang w:eastAsia="en-AU"/>
        </w:rPr>
        <w:fldChar w:fldCharType="separate"/>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occupancy model, and that of ‘suitable habitat’ derived by </w:t>
      </w:r>
      <w:proofErr w:type="spellStart"/>
      <w:r w:rsidRPr="00682E0D">
        <w:rPr>
          <w:rFonts w:cs="Arial"/>
          <w:color w:val="000000"/>
          <w:sz w:val="22"/>
          <w:lang w:eastAsia="en-AU"/>
        </w:rPr>
        <w:t>Lindenmayer</w:t>
      </w:r>
      <w:proofErr w:type="spellEnd"/>
      <w:r w:rsidRPr="00682E0D">
        <w:rPr>
          <w:rFonts w:cs="Arial"/>
          <w:color w:val="000000"/>
          <w:sz w:val="22"/>
          <w:lang w:eastAsia="en-AU"/>
        </w:rPr>
        <w:t xml:space="preserve"> and colleagues. Some variation is to be expected based on different sets of assumptions, habitat mapping and other characteristics – for example, the </w:t>
      </w:r>
      <w:proofErr w:type="spellStart"/>
      <w:r w:rsidRPr="00682E0D">
        <w:rPr>
          <w:rFonts w:cs="Arial"/>
          <w:color w:val="000000"/>
          <w:sz w:val="22"/>
          <w:lang w:eastAsia="en-AU"/>
        </w:rPr>
        <w:t>Lindenmayer</w:t>
      </w:r>
      <w:proofErr w:type="spellEnd"/>
      <w:r w:rsidRPr="00682E0D">
        <w:rPr>
          <w:rFonts w:cs="Arial"/>
          <w:color w:val="000000"/>
          <w:sz w:val="22"/>
          <w:lang w:eastAsia="en-AU"/>
        </w:rPr>
        <w:t xml:space="preserve"> estimates do not include the area of suitable snow gum woodland habitat which the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 AuthorYear="1"&gt;&lt;Author&gt;Lumsden&lt;/Author&gt;&lt;Year&gt;2013&lt;/Year&gt;&lt;RecNum&gt;2721&lt;/RecNum&gt;&lt;DisplayText&gt;Lumsden&lt;style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color w:val="000000"/>
          <w:sz w:val="22"/>
          <w:lang w:eastAsia="en-AU"/>
        </w:rPr>
        <w:fldChar w:fldCharType="separate"/>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model includes. In addition, the </w:t>
      </w:r>
      <w:proofErr w:type="spellStart"/>
      <w:r w:rsidRPr="00682E0D">
        <w:rPr>
          <w:rFonts w:cs="Arial"/>
          <w:color w:val="000000"/>
          <w:sz w:val="22"/>
          <w:lang w:eastAsia="en-AU"/>
        </w:rPr>
        <w:t>Lindenmayer</w:t>
      </w:r>
      <w:proofErr w:type="spellEnd"/>
      <w:r w:rsidRPr="00682E0D">
        <w:rPr>
          <w:rFonts w:cs="Arial"/>
          <w:color w:val="000000"/>
          <w:sz w:val="22"/>
          <w:lang w:eastAsia="en-AU"/>
        </w:rPr>
        <w:t xml:space="preserve"> models may incorporate the likelihood of long-term persistence, rather than simply current occurrence, at a site.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 AuthorYear="1"&gt;&lt;Author&gt;Threatened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sidRPr="00682E0D">
        <w:rPr>
          <w:rFonts w:cs="Arial"/>
          <w:color w:val="000000"/>
          <w:sz w:val="22"/>
          <w:lang w:eastAsia="en-AU"/>
        </w:rPr>
        <w:fldChar w:fldCharType="separate"/>
      </w:r>
      <w:hyperlink w:anchor="_ENREF_158" w:tooltip="Threatened Species Scientific Committee, 2015 #2710" w:history="1">
        <w:r w:rsidR="005724AF" w:rsidRPr="00682E0D">
          <w:rPr>
            <w:rFonts w:cs="Arial"/>
            <w:noProof/>
            <w:color w:val="000000"/>
            <w:sz w:val="22"/>
            <w:lang w:eastAsia="en-AU"/>
          </w:rPr>
          <w:t>Threatened Species Scientific Committee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considered that the current area of occupancy was within the range of 1000 to 50,000 ha. Based on IUCN guidelines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&lt;EndNote&gt;&lt;Cite&gt;&lt;Author&gt;IUCN Standards and Petitions Subcommittee&lt;/Author&gt;&lt;Year&gt;2013&lt;/Year&gt;&lt;RecNum&gt;1669&lt;/RecNum&gt;&lt;DisplayText&gt;(IUCN Standards and Petitions Subcommittee 2013)&lt;/DisplayText&gt;&lt;record&gt;&lt;rec-number&gt;1669&lt;/rec-number&gt;&lt;foreign-keys&gt;&lt;key app="EN" db-id="vx2v0p9du0a0fqesasxpe5d000waeerwr5z5"&gt;1669&lt;/key&gt;&lt;/foreign-keys&gt;&lt;ref-type name="Report"&gt;27&lt;/ref-type&gt;&lt;contributors&gt;&lt;authors&gt;&lt;author&gt;IUCN Standards and Petitions Subcommittee,&lt;/author&gt;&lt;/authors&gt;&lt;tertiary-authors&gt;&lt;author&gt;IUCN&lt;/author&gt;&lt;/tertiary-authors&gt;&lt;/contributors&gt;&lt;titles&gt;&lt;title&gt;Guidelines for Using the IUCN Red List Categories and Criteria. Version 10&lt;/title&gt;&lt;/titles&gt;&lt;dates&gt;&lt;year&gt;2013&lt;/year&gt;&lt;/dates&gt;&lt;pub-location&gt;Gland, Switzerland&lt;/pub-location&gt;&lt;urls&gt;&lt;/urls&gt;&lt;/record&gt;&lt;/Cite&gt;&lt;/EndNote&gt;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54" w:tooltip="IUCN Standards and Petitions Subcommittee, 2013 #1669" w:history="1">
        <w:r w:rsidR="005724AF" w:rsidRPr="00682E0D">
          <w:rPr>
            <w:rFonts w:cs="Arial"/>
            <w:noProof/>
            <w:color w:val="000000"/>
            <w:sz w:val="22"/>
            <w:lang w:eastAsia="en-AU"/>
          </w:rPr>
          <w:t>IUCN Standards and Petitions Subcommittee 2013</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 tallying the number of 2 km x 2 km cells with recent records, and multiplying that tally by four –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 AuthorYear="1"&gt;&lt;Author&gt;Woinarski&lt;/Author&gt;&lt;Year&gt;2014&lt;/Year&gt;&lt;RecNum&gt;1601&lt;/RecNum&gt;&lt;DisplayText&gt;Woinarski&lt;style face="italic"&gt; et al.&lt;/style&gt; (2014)&lt;/DisplayText&gt;&lt;record&gt;&lt;rec-number&gt;1601&lt;/rec-number&gt;&lt;foreign-keys&gt;&lt;key app="EN" db-id="vx2v0p9du0a0fqesasxpe5d000waeerwr5z5"&gt;1601&lt;/key&gt;&lt;/foreign-keys&gt;&lt;ref-type name="Book"&gt;6&lt;/ref-type&gt;&lt;contributors&gt;&lt;authors&gt;&lt;author&gt;Woinarski, J.C.Z.&lt;/author&gt;&lt;author&gt;Burbidge, A.A.&lt;/author&gt;&lt;author&gt;Harrison, P.L.&lt;/author&gt;&lt;/authors&gt;&lt;/contributors&gt;&lt;titles&gt;&lt;title&gt;The Action Plan for Australian Mammals 2012&lt;/title&gt;&lt;/titles&gt;&lt;dates&gt;&lt;year&gt;2014&lt;/year&gt;&lt;/dates&gt;&lt;pub-location&gt;Melbourne&lt;/pub-location&gt;&lt;publisher&gt;CSIRO Publishing&lt;/publisher&gt;&lt;urls&gt;&lt;/urls&gt;&lt;/record&gt;&lt;/Cite&gt;&lt;/EndNote&gt;</w:instrText>
      </w:r>
      <w:r w:rsidR="00987104" w:rsidRPr="00682E0D">
        <w:rPr>
          <w:rFonts w:cs="Arial"/>
          <w:color w:val="000000"/>
          <w:sz w:val="22"/>
          <w:lang w:eastAsia="en-AU"/>
        </w:rPr>
        <w:fldChar w:fldCharType="separate"/>
      </w:r>
      <w:hyperlink w:anchor="_ENREF_164" w:tooltip="Woinarski, 2014 #1601" w:history="1">
        <w:r w:rsidR="005724AF" w:rsidRPr="00682E0D">
          <w:rPr>
            <w:rFonts w:cs="Arial"/>
            <w:noProof/>
            <w:color w:val="000000"/>
            <w:sz w:val="22"/>
            <w:lang w:eastAsia="en-AU"/>
          </w:rPr>
          <w:t>Woinarski</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(2014</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calculated area of occupancy as 28,400 ha, but this estimate </w:t>
      </w:r>
      <w:r w:rsidR="00DC10B8" w:rsidRPr="00682E0D">
        <w:rPr>
          <w:rFonts w:cs="Arial"/>
          <w:color w:val="000000"/>
          <w:sz w:val="22"/>
          <w:lang w:eastAsia="en-AU"/>
        </w:rPr>
        <w:t>include</w:t>
      </w:r>
      <w:r w:rsidR="00DC10B8">
        <w:rPr>
          <w:rFonts w:cs="Arial"/>
          <w:color w:val="000000"/>
          <w:sz w:val="22"/>
          <w:lang w:eastAsia="en-AU"/>
        </w:rPr>
        <w:t>d</w:t>
      </w:r>
      <w:r w:rsidR="00DC10B8" w:rsidRPr="00682E0D">
        <w:rPr>
          <w:rFonts w:cs="Arial"/>
          <w:color w:val="000000"/>
          <w:sz w:val="22"/>
          <w:lang w:eastAsia="en-AU"/>
        </w:rPr>
        <w:t xml:space="preserve"> </w:t>
      </w:r>
      <w:r w:rsidRPr="00682E0D">
        <w:rPr>
          <w:rFonts w:cs="Arial"/>
          <w:color w:val="000000"/>
          <w:sz w:val="22"/>
          <w:lang w:eastAsia="en-AU"/>
        </w:rPr>
        <w:t xml:space="preserve">records prior to the 2009 fire, and </w:t>
      </w:r>
      <w:r w:rsidR="00DC10B8">
        <w:rPr>
          <w:rFonts w:cs="Arial"/>
          <w:color w:val="000000"/>
          <w:sz w:val="22"/>
          <w:lang w:eastAsia="en-AU"/>
        </w:rPr>
        <w:t>did</w:t>
      </w:r>
      <w:r w:rsidR="00DC10B8" w:rsidRPr="00682E0D">
        <w:rPr>
          <w:rFonts w:cs="Arial"/>
          <w:color w:val="000000"/>
          <w:sz w:val="22"/>
          <w:lang w:eastAsia="en-AU"/>
        </w:rPr>
        <w:t xml:space="preserve"> </w:t>
      </w:r>
      <w:r w:rsidRPr="00682E0D">
        <w:rPr>
          <w:rFonts w:cs="Arial"/>
          <w:color w:val="000000"/>
          <w:sz w:val="22"/>
          <w:lang w:eastAsia="en-AU"/>
        </w:rPr>
        <w:t xml:space="preserve">not include new records collected since 2012. Recalculating these figures factoring in all recent records </w:t>
      </w:r>
      <w:r w:rsidR="00DC10B8">
        <w:rPr>
          <w:rFonts w:cs="Arial"/>
          <w:color w:val="000000"/>
          <w:sz w:val="22"/>
          <w:lang w:eastAsia="en-AU"/>
        </w:rPr>
        <w:t>and</w:t>
      </w:r>
      <w:r w:rsidR="00DC10B8" w:rsidRPr="00682E0D">
        <w:rPr>
          <w:rFonts w:cs="Arial"/>
          <w:color w:val="000000"/>
          <w:sz w:val="22"/>
          <w:lang w:eastAsia="en-AU"/>
        </w:rPr>
        <w:t xml:space="preserve"> </w:t>
      </w:r>
      <w:r w:rsidRPr="00682E0D">
        <w:rPr>
          <w:rFonts w:cs="Arial"/>
          <w:color w:val="000000"/>
          <w:sz w:val="22"/>
          <w:lang w:eastAsia="en-AU"/>
        </w:rPr>
        <w:t xml:space="preserve">excluding records from the 2009 </w:t>
      </w:r>
      <w:r w:rsidR="00DC10B8">
        <w:rPr>
          <w:rFonts w:cs="Arial"/>
          <w:color w:val="000000"/>
          <w:sz w:val="22"/>
          <w:lang w:eastAsia="en-AU"/>
        </w:rPr>
        <w:t>bush</w:t>
      </w:r>
      <w:r w:rsidRPr="00682E0D">
        <w:rPr>
          <w:rFonts w:cs="Arial"/>
          <w:color w:val="000000"/>
          <w:sz w:val="22"/>
          <w:lang w:eastAsia="en-AU"/>
        </w:rPr>
        <w:t xml:space="preserve">fire area that were recorded prior to the fire, the calculated area of occupancy at December 2015 was 46,400 ha (DELWP unpublished data). </w:t>
      </w:r>
    </w:p>
    <w:p w:rsidR="00682E0D" w:rsidRPr="00682E0D" w:rsidRDefault="00987104" w:rsidP="00682E0D">
      <w:pPr>
        <w:autoSpaceDE w:val="0"/>
        <w:autoSpaceDN w:val="0"/>
        <w:adjustRightInd w:val="0"/>
        <w:rPr>
          <w:rFonts w:cs="Arial"/>
          <w:color w:val="000000"/>
          <w:sz w:val="22"/>
          <w:lang w:eastAsia="en-AU"/>
        </w:rPr>
      </w:pPr>
      <w:r>
        <w:rPr>
          <w:rFonts w:cs="Arial"/>
          <w:color w:val="000000"/>
          <w:sz w:val="22"/>
          <w:lang w:eastAsia="en-AU"/>
        </w:rPr>
      </w:r>
      <w:r>
        <w:rPr>
          <w:rFonts w:cs="Arial"/>
          <w:color w:val="000000"/>
          <w:sz w:val="22"/>
          <w:lang w:eastAsia="en-AU"/>
        </w:rPr>
        <w:pict>
          <v:shape id="Text Box 2" o:spid="_x0000_s1106" type="#_x0000_t202" style="width:463.2pt;height:208.55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Text Box 2">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 xml:space="preserve">Given the current state and prognosis of </w:t>
                  </w:r>
                  <w:proofErr w:type="spellStart"/>
                  <w:r>
                    <w:rPr>
                      <w:sz w:val="22"/>
                      <w:szCs w:val="22"/>
                    </w:rPr>
                    <w:t>Leadbeater’s</w:t>
                  </w:r>
                  <w:proofErr w:type="spellEnd"/>
                  <w:r>
                    <w:rPr>
                      <w:sz w:val="22"/>
                      <w:szCs w:val="22"/>
                    </w:rPr>
                    <w:t xml:space="preserve"> possum, all sites at which the species has recently been recorded are important and merit protection; as do all sites at which there is a reasonable likelihood of its occurrence as indicated by </w:t>
                  </w:r>
                  <w:r w:rsidRPr="00F73B35">
                    <w:rPr>
                      <w:sz w:val="22"/>
                      <w:szCs w:val="22"/>
                    </w:rPr>
                    <w:t>occupancy and PVA modelling.</w:t>
                  </w:r>
                </w:p>
                <w:p w:rsidR="00721D72" w:rsidRDefault="00721D72" w:rsidP="00682E0D">
                  <w:pPr>
                    <w:pStyle w:val="Default"/>
                    <w:spacing w:after="200" w:line="276" w:lineRule="auto"/>
                    <w:rPr>
                      <w:sz w:val="22"/>
                      <w:szCs w:val="22"/>
                    </w:rPr>
                  </w:pPr>
                  <w:r w:rsidRPr="00273DC3">
                    <w:rPr>
                      <w:i/>
                      <w:sz w:val="22"/>
                      <w:szCs w:val="22"/>
                    </w:rPr>
                    <w:t>Priority research need</w:t>
                  </w:r>
                  <w:r>
                    <w:rPr>
                      <w:i/>
                      <w:sz w:val="22"/>
                      <w:szCs w:val="22"/>
                    </w:rPr>
                    <w:t>s to enhance management</w:t>
                  </w:r>
                  <w:r>
                    <w:rPr>
                      <w:sz w:val="22"/>
                      <w:szCs w:val="22"/>
                    </w:rPr>
                    <w:t xml:space="preserve">:  </w:t>
                  </w:r>
                </w:p>
                <w:p w:rsidR="00721D72" w:rsidRPr="00041B24" w:rsidRDefault="00721D72" w:rsidP="00682E0D">
                  <w:pPr>
                    <w:pStyle w:val="Default"/>
                    <w:numPr>
                      <w:ilvl w:val="0"/>
                      <w:numId w:val="11"/>
                    </w:numPr>
                    <w:spacing w:after="200" w:line="276" w:lineRule="auto"/>
                    <w:ind w:left="284" w:hanging="284"/>
                    <w:rPr>
                      <w:sz w:val="22"/>
                      <w:szCs w:val="22"/>
                    </w:rPr>
                  </w:pPr>
                  <w:r w:rsidRPr="00041B24">
                    <w:rPr>
                      <w:sz w:val="22"/>
                      <w:szCs w:val="22"/>
                    </w:rPr>
                    <w:t xml:space="preserve">Precision in local and regional scale conservation planning will be enhanced with evidence from additional distributional surveys and analysis to further improve the refinement, resolution, </w:t>
                  </w:r>
                  <w:proofErr w:type="spellStart"/>
                  <w:r w:rsidRPr="00041B24">
                    <w:rPr>
                      <w:sz w:val="22"/>
                      <w:szCs w:val="22"/>
                    </w:rPr>
                    <w:t>complementarity</w:t>
                  </w:r>
                  <w:proofErr w:type="spellEnd"/>
                  <w:r w:rsidRPr="00041B24">
                    <w:rPr>
                      <w:sz w:val="22"/>
                      <w:szCs w:val="22"/>
                    </w:rPr>
                    <w:t xml:space="preserve"> and testing of occupancy and other distributional modelling, including finer-scale mapping of some key habitat attributes (such as large hollow-bearing trees and understory density). </w:t>
                  </w:r>
                </w:p>
                <w:p w:rsidR="00721D72" w:rsidRDefault="00721D72" w:rsidP="00682E0D">
                  <w:pPr>
                    <w:pStyle w:val="Default"/>
                    <w:numPr>
                      <w:ilvl w:val="0"/>
                      <w:numId w:val="11"/>
                    </w:numPr>
                    <w:spacing w:after="200" w:line="276" w:lineRule="auto"/>
                    <w:rPr>
                      <w:sz w:val="22"/>
                      <w:szCs w:val="22"/>
                    </w:rPr>
                  </w:pPr>
                </w:p>
                <w:p w:rsidR="00721D72" w:rsidRPr="00A75A88" w:rsidRDefault="00721D72" w:rsidP="00682E0D">
                  <w:pPr>
                    <w:pStyle w:val="Default"/>
                    <w:numPr>
                      <w:ilvl w:val="0"/>
                      <w:numId w:val="11"/>
                    </w:numPr>
                    <w:spacing w:after="200" w:line="276" w:lineRule="auto"/>
                    <w:rPr>
                      <w:sz w:val="22"/>
                      <w:szCs w:val="22"/>
                    </w:rPr>
                  </w:pPr>
                </w:p>
                <w:p w:rsidR="00721D72" w:rsidRDefault="00721D72" w:rsidP="00682E0D"/>
                <w:p w:rsidR="00721D72" w:rsidRDefault="00721D72" w:rsidP="00682E0D"/>
                <w:p w:rsidR="00721D72" w:rsidRPr="00273DC3" w:rsidRDefault="00721D72" w:rsidP="00682E0D">
                  <w:pPr>
                    <w:pStyle w:val="Default"/>
                    <w:numPr>
                      <w:ilvl w:val="0"/>
                      <w:numId w:val="11"/>
                    </w:numPr>
                    <w:spacing w:after="200" w:line="276" w:lineRule="auto"/>
                    <w:rPr>
                      <w:sz w:val="22"/>
                      <w:szCs w:val="22"/>
                    </w:rPr>
                  </w:pPr>
                  <w:r>
                    <w:rPr>
                      <w:i/>
                      <w:sz w:val="22"/>
                      <w:szCs w:val="22"/>
                    </w:rPr>
                    <w:t>Priority research need</w:t>
                  </w:r>
                </w:p>
                <w:p w:rsidR="00721D72" w:rsidRPr="00273DC3" w:rsidRDefault="00721D72" w:rsidP="00682E0D">
                  <w:pPr>
                    <w:rPr>
                      <w:sz w:val="22"/>
                    </w:rPr>
                  </w:pPr>
                </w:p>
              </w:txbxContent>
            </v:textbox>
            <w10:wrap type="none"/>
            <w10:anchorlock/>
          </v:shape>
        </w:pict>
      </w:r>
    </w:p>
    <w:p w:rsidR="00682E0D" w:rsidRPr="00682E0D" w:rsidRDefault="00682E0D" w:rsidP="00682E0D">
      <w:pPr>
        <w:autoSpaceDE w:val="0"/>
        <w:autoSpaceDN w:val="0"/>
        <w:adjustRightInd w:val="0"/>
        <w:rPr>
          <w:rFonts w:cs="Arial"/>
          <w:b/>
          <w:color w:val="000000"/>
          <w:szCs w:val="20"/>
          <w:lang w:eastAsia="en-AU"/>
        </w:rPr>
      </w:pPr>
    </w:p>
    <w:p w:rsidR="00682E0D" w:rsidRPr="00B31F7C" w:rsidRDefault="00682E0D" w:rsidP="00B31F7C">
      <w:pPr>
        <w:pStyle w:val="Heading3"/>
      </w:pPr>
      <w:bookmarkStart w:id="53" w:name="_Toc443653446"/>
      <w:r w:rsidRPr="00B31F7C">
        <w:lastRenderedPageBreak/>
        <w:t>3.2.3. Tenure and land use of the current distribution</w:t>
      </w:r>
      <w:bookmarkEnd w:id="53"/>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 tenure and allocated land-use across the suitable habitat and distributional extent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has been assessed variably, with differences relating to interpretation of suitable habitat and the possum’s distribution, and ongoing iterations in the number and total extent of sites protected from timber harvesting.</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Almost all of the known distribution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is on public land, managed as </w:t>
      </w:r>
      <w:r w:rsidR="007D086F">
        <w:rPr>
          <w:rFonts w:cs="Arial"/>
          <w:color w:val="000000"/>
          <w:sz w:val="22"/>
          <w:lang w:eastAsia="en-AU"/>
        </w:rPr>
        <w:t>s</w:t>
      </w:r>
      <w:r w:rsidRPr="00682E0D">
        <w:rPr>
          <w:rFonts w:cs="Arial"/>
          <w:color w:val="000000"/>
          <w:sz w:val="22"/>
          <w:lang w:eastAsia="en-AU"/>
        </w:rPr>
        <w:t xml:space="preserve">tate </w:t>
      </w:r>
      <w:r w:rsidR="007D086F">
        <w:rPr>
          <w:rFonts w:cs="Arial"/>
          <w:color w:val="000000"/>
          <w:sz w:val="22"/>
          <w:lang w:eastAsia="en-AU"/>
        </w:rPr>
        <w:t>f</w:t>
      </w:r>
      <w:r w:rsidRPr="00682E0D">
        <w:rPr>
          <w:rFonts w:cs="Arial"/>
          <w:color w:val="000000"/>
          <w:sz w:val="22"/>
          <w:lang w:eastAsia="en-AU"/>
        </w:rPr>
        <w:t>orest or as conservation reserves. Some of the largest reserved areas in this range also serve as closed water catchments.</w:t>
      </w:r>
    </w:p>
    <w:p w:rsidR="00682E0D" w:rsidRPr="00682E0D" w:rsidRDefault="00682E0D" w:rsidP="00682E0D">
      <w:pPr>
        <w:autoSpaceDE w:val="0"/>
        <w:autoSpaceDN w:val="0"/>
        <w:adjustRightInd w:val="0"/>
        <w:rPr>
          <w:rFonts w:cs="Arial"/>
          <w:color w:val="000000"/>
          <w:sz w:val="22"/>
          <w:lang w:eastAsia="en-AU"/>
        </w:rPr>
      </w:pPr>
      <w:r w:rsidRPr="00D33059">
        <w:rPr>
          <w:rFonts w:cs="Arial"/>
          <w:color w:val="000000"/>
          <w:sz w:val="22"/>
          <w:lang w:eastAsia="en-AU"/>
        </w:rPr>
        <w:t>Of the just over 200,000 ha of ‘potential habitat’ (</w:t>
      </w:r>
      <w:proofErr w:type="spellStart"/>
      <w:r w:rsidRPr="00D33059">
        <w:rPr>
          <w:rFonts w:cs="Arial"/>
          <w:color w:val="000000"/>
          <w:sz w:val="22"/>
          <w:lang w:eastAsia="en-AU"/>
        </w:rPr>
        <w:t>montane</w:t>
      </w:r>
      <w:proofErr w:type="spellEnd"/>
      <w:r w:rsidRPr="00D33059">
        <w:rPr>
          <w:rFonts w:cs="Arial"/>
          <w:color w:val="000000"/>
          <w:sz w:val="22"/>
          <w:lang w:eastAsia="en-AU"/>
        </w:rPr>
        <w:t xml:space="preserve"> ash forest and snow gum</w:t>
      </w:r>
      <w:r w:rsidRPr="00682E0D">
        <w:rPr>
          <w:rFonts w:cs="Arial"/>
          <w:color w:val="000000"/>
          <w:sz w:val="22"/>
          <w:lang w:eastAsia="en-AU"/>
        </w:rPr>
        <w:t xml:space="preserve"> woodland) within the range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 AuthorYear="1"&gt;&lt;Author&gt;Leadbeater’s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sidRPr="00682E0D">
        <w:rPr>
          <w:rFonts w:cs="Arial"/>
          <w:color w:val="000000"/>
          <w:sz w:val="22"/>
          <w:lang w:eastAsia="en-AU"/>
        </w:rPr>
        <w:fldChar w:fldCharType="separate"/>
      </w:r>
      <w:hyperlink w:anchor="_ENREF_66" w:tooltip="Leadbeater’s Possum Advisory Group, 2014 #2730" w:history="1">
        <w:r w:rsidR="005724AF" w:rsidRPr="00682E0D">
          <w:rPr>
            <w:rFonts w:cs="Arial"/>
            <w:noProof/>
            <w:color w:val="000000"/>
            <w:sz w:val="22"/>
            <w:lang w:eastAsia="en-AU"/>
          </w:rPr>
          <w:t>Leadbeater’s Possum Advisory Group (2014b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reported that 34% was in </w:t>
      </w:r>
      <w:r w:rsidR="00F01F02">
        <w:rPr>
          <w:rFonts w:cs="Arial"/>
          <w:color w:val="000000"/>
          <w:sz w:val="22"/>
          <w:lang w:eastAsia="en-AU"/>
        </w:rPr>
        <w:t>d</w:t>
      </w:r>
      <w:r w:rsidR="008A499F">
        <w:rPr>
          <w:rFonts w:cs="Arial"/>
          <w:color w:val="000000"/>
          <w:sz w:val="22"/>
          <w:lang w:eastAsia="en-AU"/>
        </w:rPr>
        <w:t>edicated</w:t>
      </w:r>
      <w:r w:rsidR="008A499F" w:rsidRPr="00682E0D">
        <w:rPr>
          <w:rFonts w:cs="Arial"/>
          <w:color w:val="000000"/>
          <w:sz w:val="22"/>
          <w:lang w:eastAsia="en-AU"/>
        </w:rPr>
        <w:t xml:space="preserve"> </w:t>
      </w:r>
      <w:r w:rsidR="00F01F02">
        <w:rPr>
          <w:rFonts w:cs="Arial"/>
          <w:color w:val="000000"/>
          <w:sz w:val="22"/>
          <w:lang w:eastAsia="en-AU"/>
        </w:rPr>
        <w:t>c</w:t>
      </w:r>
      <w:r w:rsidRPr="00682E0D">
        <w:rPr>
          <w:rFonts w:cs="Arial"/>
          <w:color w:val="000000"/>
          <w:sz w:val="22"/>
          <w:lang w:eastAsia="en-AU"/>
        </w:rPr>
        <w:t xml:space="preserve">onservation </w:t>
      </w:r>
      <w:r w:rsidR="00F01F02">
        <w:rPr>
          <w:rFonts w:cs="Arial"/>
          <w:color w:val="000000"/>
          <w:sz w:val="22"/>
          <w:lang w:eastAsia="en-AU"/>
        </w:rPr>
        <w:t>r</w:t>
      </w:r>
      <w:r w:rsidRPr="00682E0D">
        <w:rPr>
          <w:rFonts w:cs="Arial"/>
          <w:color w:val="000000"/>
          <w:sz w:val="22"/>
          <w:lang w:eastAsia="en-AU"/>
        </w:rPr>
        <w:t xml:space="preserve">eserves, 31% was available for timber harvesting and the rest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forest</w:t>
      </w:r>
      <w:r w:rsidRPr="00682E0D">
        <w:rPr>
          <w:rFonts w:cs="Arial"/>
          <w:color w:val="000000"/>
          <w:sz w:val="22"/>
          <w:lang w:eastAsia="en-AU"/>
        </w:rPr>
        <w:t>s with some prescribed protective measures</w:t>
      </w:r>
      <w:r w:rsidR="008A499F">
        <w:rPr>
          <w:rFonts w:cs="Arial"/>
          <w:color w:val="000000"/>
          <w:sz w:val="22"/>
          <w:lang w:eastAsia="en-AU"/>
        </w:rPr>
        <w:t xml:space="preserve"> through informal reserves (Special Protection Zones) or prescriptions</w:t>
      </w:r>
      <w:r w:rsidRPr="00682E0D">
        <w:rPr>
          <w:rFonts w:cs="Arial"/>
          <w:color w:val="000000"/>
          <w:sz w:val="22"/>
          <w:lang w:eastAsia="en-AU"/>
        </w:rPr>
        <w:t xml:space="preserve"> (Table 1).</w:t>
      </w:r>
    </w:p>
    <w:p w:rsidR="00682E0D" w:rsidRPr="00682E0D" w:rsidRDefault="00682E0D" w:rsidP="00682E0D">
      <w:pPr>
        <w:autoSpaceDE w:val="0"/>
        <w:autoSpaceDN w:val="0"/>
        <w:adjustRightInd w:val="0"/>
        <w:rPr>
          <w:rFonts w:cs="Arial"/>
          <w:b/>
          <w:color w:val="000000"/>
          <w:szCs w:val="20"/>
          <w:lang w:eastAsia="en-AU"/>
        </w:rPr>
      </w:pPr>
      <w:proofErr w:type="gramStart"/>
      <w:r w:rsidRPr="00682E0D">
        <w:rPr>
          <w:rFonts w:cs="Arial"/>
          <w:b/>
          <w:color w:val="000000"/>
          <w:szCs w:val="20"/>
          <w:lang w:eastAsia="en-AU"/>
        </w:rPr>
        <w:t>Table 1.</w:t>
      </w:r>
      <w:proofErr w:type="gramEnd"/>
      <w:r w:rsidRPr="00682E0D">
        <w:rPr>
          <w:rFonts w:cs="Arial"/>
          <w:b/>
          <w:color w:val="000000"/>
          <w:szCs w:val="20"/>
          <w:lang w:eastAsia="en-AU"/>
        </w:rPr>
        <w:t xml:space="preserve"> </w:t>
      </w:r>
      <w:r w:rsidR="00F166FD">
        <w:rPr>
          <w:rFonts w:cs="Arial"/>
          <w:b/>
          <w:color w:val="000000"/>
          <w:szCs w:val="20"/>
          <w:lang w:eastAsia="en-AU"/>
        </w:rPr>
        <w:t>Tenure</w:t>
      </w:r>
      <w:r w:rsidRPr="00682E0D">
        <w:rPr>
          <w:rFonts w:cs="Arial"/>
          <w:b/>
          <w:color w:val="000000"/>
          <w:szCs w:val="20"/>
          <w:lang w:eastAsia="en-AU"/>
        </w:rPr>
        <w:t xml:space="preserve"> of lands in ‘potential habitat’ of </w:t>
      </w:r>
      <w:proofErr w:type="spellStart"/>
      <w:r w:rsidRPr="00682E0D">
        <w:rPr>
          <w:rFonts w:cs="Arial"/>
          <w:b/>
          <w:color w:val="000000"/>
          <w:szCs w:val="20"/>
          <w:lang w:eastAsia="en-AU"/>
        </w:rPr>
        <w:t>Leadbeater’s</w:t>
      </w:r>
      <w:proofErr w:type="spellEnd"/>
      <w:r w:rsidRPr="00682E0D">
        <w:rPr>
          <w:rFonts w:cs="Arial"/>
          <w:b/>
          <w:color w:val="000000"/>
          <w:szCs w:val="20"/>
          <w:lang w:eastAsia="en-AU"/>
        </w:rPr>
        <w:t xml:space="preserve"> possum, as defined by </w:t>
      </w:r>
      <w:r w:rsidR="00987104" w:rsidRPr="00682E0D">
        <w:rPr>
          <w:rFonts w:cs="Arial"/>
          <w:b/>
          <w:color w:val="000000"/>
          <w:szCs w:val="20"/>
          <w:lang w:eastAsia="en-AU"/>
        </w:rPr>
        <w:fldChar w:fldCharType="begin"/>
      </w:r>
      <w:r w:rsidRPr="00682E0D">
        <w:rPr>
          <w:rFonts w:cs="Arial"/>
          <w:b/>
          <w:color w:val="000000"/>
          <w:szCs w:val="20"/>
          <w:lang w:eastAsia="en-AU"/>
        </w:rPr>
        <w:instrText xml:space="preserve"> ADDIN EN.CITE &lt;EndNote&gt;&lt;Cite AuthorYear="1"&gt;&lt;Author&gt;Leadbeater’s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sidRPr="00682E0D">
        <w:rPr>
          <w:rFonts w:cs="Arial"/>
          <w:b/>
          <w:color w:val="000000"/>
          <w:szCs w:val="20"/>
          <w:lang w:eastAsia="en-AU"/>
        </w:rPr>
        <w:fldChar w:fldCharType="separate"/>
      </w:r>
      <w:hyperlink w:anchor="_ENREF_66" w:tooltip="Leadbeater’s Possum Advisory Group, 2014 #2730" w:history="1">
        <w:r w:rsidR="005724AF" w:rsidRPr="00682E0D">
          <w:rPr>
            <w:rFonts w:cs="Arial"/>
            <w:b/>
            <w:noProof/>
            <w:color w:val="000000"/>
            <w:szCs w:val="20"/>
            <w:lang w:eastAsia="en-AU"/>
          </w:rPr>
          <w:t>Leadbeater’s Possum Advisory Group (2014b</w:t>
        </w:r>
      </w:hyperlink>
      <w:r w:rsidRPr="00682E0D">
        <w:rPr>
          <w:rFonts w:cs="Arial"/>
          <w:b/>
          <w:noProof/>
          <w:color w:val="000000"/>
          <w:szCs w:val="20"/>
          <w:lang w:eastAsia="en-AU"/>
        </w:rPr>
        <w:t>)</w:t>
      </w:r>
      <w:r w:rsidR="00987104" w:rsidRPr="00682E0D">
        <w:rPr>
          <w:rFonts w:cs="Arial"/>
          <w:b/>
          <w:color w:val="000000"/>
          <w:szCs w:val="20"/>
          <w:lang w:eastAsia="en-AU"/>
        </w:rPr>
        <w:fldChar w:fldCharType="end"/>
      </w:r>
      <w:r w:rsidRPr="00682E0D">
        <w:rPr>
          <w:rFonts w:cs="Arial"/>
          <w:b/>
          <w:color w:val="000000"/>
          <w:szCs w:val="20"/>
          <w:lang w:eastAsia="en-AU"/>
        </w:rPr>
        <w:t>.</w:t>
      </w:r>
    </w:p>
    <w:tbl>
      <w:tblPr>
        <w:tblStyle w:val="TableGrid"/>
        <w:tblW w:w="0" w:type="auto"/>
        <w:tblLook w:val="04A0"/>
      </w:tblPr>
      <w:tblGrid>
        <w:gridCol w:w="6912"/>
        <w:gridCol w:w="1134"/>
        <w:gridCol w:w="1196"/>
      </w:tblGrid>
      <w:tr w:rsidR="00682E0D" w:rsidRPr="00682E0D" w:rsidTr="00682E0D">
        <w:trPr>
          <w:cnfStyle w:val="100000000000"/>
        </w:trPr>
        <w:tc>
          <w:tcPr>
            <w:tcW w:w="6912" w:type="dxa"/>
            <w:vAlign w:val="center"/>
          </w:tcPr>
          <w:p w:rsidR="00682E0D" w:rsidRPr="00682E0D" w:rsidRDefault="00682E0D" w:rsidP="00537286">
            <w:pPr>
              <w:autoSpaceDE w:val="0"/>
              <w:autoSpaceDN w:val="0"/>
              <w:adjustRightInd w:val="0"/>
              <w:spacing w:after="120" w:line="240" w:lineRule="auto"/>
              <w:rPr>
                <w:rFonts w:cs="Arial"/>
                <w:b/>
                <w:color w:val="000000"/>
                <w:szCs w:val="20"/>
                <w:lang w:eastAsia="en-AU"/>
              </w:rPr>
            </w:pPr>
            <w:r w:rsidRPr="00682E0D">
              <w:rPr>
                <w:rFonts w:cs="Arial"/>
                <w:b/>
                <w:color w:val="000000"/>
                <w:szCs w:val="20"/>
                <w:lang w:eastAsia="en-AU"/>
              </w:rPr>
              <w:t>Land use</w:t>
            </w:r>
          </w:p>
        </w:tc>
        <w:tc>
          <w:tcPr>
            <w:tcW w:w="1134" w:type="dxa"/>
            <w:vAlign w:val="center"/>
          </w:tcPr>
          <w:p w:rsidR="00682E0D" w:rsidRPr="00682E0D" w:rsidRDefault="00682E0D" w:rsidP="00537286">
            <w:pPr>
              <w:autoSpaceDE w:val="0"/>
              <w:autoSpaceDN w:val="0"/>
              <w:adjustRightInd w:val="0"/>
              <w:spacing w:after="120" w:line="240" w:lineRule="auto"/>
              <w:jc w:val="center"/>
              <w:rPr>
                <w:rFonts w:cs="Arial"/>
                <w:b/>
                <w:color w:val="000000"/>
                <w:szCs w:val="20"/>
                <w:lang w:eastAsia="en-AU"/>
              </w:rPr>
            </w:pPr>
            <w:r w:rsidRPr="00682E0D">
              <w:rPr>
                <w:rFonts w:cs="Arial"/>
                <w:b/>
                <w:color w:val="000000"/>
                <w:szCs w:val="20"/>
                <w:lang w:eastAsia="en-AU"/>
              </w:rPr>
              <w:t>Area (ha)</w:t>
            </w:r>
          </w:p>
        </w:tc>
        <w:tc>
          <w:tcPr>
            <w:tcW w:w="1196" w:type="dxa"/>
            <w:vAlign w:val="center"/>
          </w:tcPr>
          <w:p w:rsidR="00682E0D" w:rsidRPr="00682E0D" w:rsidRDefault="00682E0D" w:rsidP="00537286">
            <w:pPr>
              <w:autoSpaceDE w:val="0"/>
              <w:autoSpaceDN w:val="0"/>
              <w:adjustRightInd w:val="0"/>
              <w:spacing w:after="120" w:line="240" w:lineRule="auto"/>
              <w:jc w:val="center"/>
              <w:rPr>
                <w:rFonts w:cs="Arial"/>
                <w:b/>
                <w:color w:val="000000"/>
                <w:szCs w:val="20"/>
                <w:lang w:eastAsia="en-AU"/>
              </w:rPr>
            </w:pPr>
            <w:r w:rsidRPr="00682E0D">
              <w:rPr>
                <w:rFonts w:cs="Arial"/>
                <w:b/>
                <w:color w:val="000000"/>
                <w:szCs w:val="20"/>
                <w:lang w:eastAsia="en-AU"/>
              </w:rPr>
              <w:t>% of total area</w:t>
            </w:r>
          </w:p>
        </w:tc>
      </w:tr>
      <w:tr w:rsidR="00682E0D" w:rsidRPr="00682E0D" w:rsidTr="00682E0D">
        <w:trPr>
          <w:cnfStyle w:val="000000100000"/>
        </w:trPr>
        <w:tc>
          <w:tcPr>
            <w:tcW w:w="6912" w:type="dxa"/>
            <w:vAlign w:val="center"/>
          </w:tcPr>
          <w:p w:rsidR="00682E0D" w:rsidRPr="00682E0D" w:rsidRDefault="00A10191" w:rsidP="007D086F">
            <w:pPr>
              <w:autoSpaceDE w:val="0"/>
              <w:autoSpaceDN w:val="0"/>
              <w:adjustRightInd w:val="0"/>
              <w:spacing w:after="120" w:line="240" w:lineRule="auto"/>
              <w:rPr>
                <w:rFonts w:cs="Arial"/>
                <w:color w:val="000000"/>
                <w:szCs w:val="20"/>
                <w:lang w:eastAsia="en-AU"/>
              </w:rPr>
            </w:pPr>
            <w:r>
              <w:rPr>
                <w:rFonts w:cs="Arial"/>
                <w:color w:val="000000"/>
                <w:szCs w:val="20"/>
                <w:lang w:eastAsia="en-AU"/>
              </w:rPr>
              <w:t xml:space="preserve">Dedicated </w:t>
            </w:r>
            <w:r w:rsidR="00F01F02">
              <w:rPr>
                <w:rFonts w:cs="Arial"/>
                <w:color w:val="000000"/>
                <w:szCs w:val="20"/>
                <w:lang w:eastAsia="en-AU"/>
              </w:rPr>
              <w:t>r</w:t>
            </w:r>
            <w:r>
              <w:rPr>
                <w:rFonts w:cs="Arial"/>
                <w:color w:val="000000"/>
                <w:szCs w:val="20"/>
                <w:lang w:eastAsia="en-AU"/>
              </w:rPr>
              <w:t>eserves (</w:t>
            </w:r>
            <w:r w:rsidR="007D086F">
              <w:rPr>
                <w:rFonts w:cs="Arial"/>
                <w:color w:val="000000"/>
                <w:szCs w:val="20"/>
                <w:lang w:eastAsia="en-AU"/>
              </w:rPr>
              <w:t>n</w:t>
            </w:r>
            <w:r w:rsidR="00682E0D" w:rsidRPr="00682E0D">
              <w:rPr>
                <w:rFonts w:cs="Arial"/>
                <w:color w:val="000000"/>
                <w:szCs w:val="20"/>
                <w:lang w:eastAsia="en-AU"/>
              </w:rPr>
              <w:t>ational parks and other permanent formal reserves</w:t>
            </w:r>
            <w:r>
              <w:rPr>
                <w:rFonts w:cs="Arial"/>
                <w:color w:val="000000"/>
                <w:szCs w:val="20"/>
                <w:lang w:eastAsia="en-AU"/>
              </w:rPr>
              <w:t>)</w:t>
            </w:r>
          </w:p>
        </w:tc>
        <w:tc>
          <w:tcPr>
            <w:tcW w:w="1134"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69,200</w:t>
            </w:r>
          </w:p>
        </w:tc>
        <w:tc>
          <w:tcPr>
            <w:tcW w:w="1196"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34</w:t>
            </w:r>
          </w:p>
        </w:tc>
      </w:tr>
      <w:tr w:rsidR="00682E0D" w:rsidRPr="00682E0D" w:rsidTr="00682E0D">
        <w:trPr>
          <w:cnfStyle w:val="000000010000"/>
        </w:trPr>
        <w:tc>
          <w:tcPr>
            <w:tcW w:w="6912" w:type="dxa"/>
            <w:vAlign w:val="center"/>
          </w:tcPr>
          <w:p w:rsidR="00682E0D" w:rsidRPr="00682E0D" w:rsidRDefault="00A10191" w:rsidP="007D086F">
            <w:pPr>
              <w:autoSpaceDE w:val="0"/>
              <w:autoSpaceDN w:val="0"/>
              <w:adjustRightInd w:val="0"/>
              <w:spacing w:after="120" w:line="240" w:lineRule="auto"/>
              <w:rPr>
                <w:rFonts w:cs="Arial"/>
                <w:color w:val="000000"/>
                <w:szCs w:val="20"/>
                <w:lang w:eastAsia="en-AU"/>
              </w:rPr>
            </w:pPr>
            <w:r>
              <w:rPr>
                <w:rFonts w:cs="Arial"/>
                <w:color w:val="000000"/>
                <w:szCs w:val="20"/>
                <w:lang w:eastAsia="en-AU"/>
              </w:rPr>
              <w:t xml:space="preserve">Informal </w:t>
            </w:r>
            <w:r w:rsidR="00C00E86">
              <w:rPr>
                <w:rFonts w:cs="Arial"/>
                <w:color w:val="000000"/>
                <w:szCs w:val="20"/>
                <w:lang w:eastAsia="en-AU"/>
              </w:rPr>
              <w:t>r</w:t>
            </w:r>
            <w:r>
              <w:rPr>
                <w:rFonts w:cs="Arial"/>
                <w:color w:val="000000"/>
                <w:szCs w:val="20"/>
                <w:lang w:eastAsia="en-AU"/>
              </w:rPr>
              <w:t>eserves (</w:t>
            </w:r>
            <w:r w:rsidR="00682E0D" w:rsidRPr="00682E0D">
              <w:rPr>
                <w:rFonts w:cs="Arial"/>
                <w:color w:val="000000"/>
                <w:szCs w:val="20"/>
                <w:lang w:eastAsia="en-AU"/>
              </w:rPr>
              <w:t xml:space="preserve">Special Protection Zones </w:t>
            </w:r>
            <w:r w:rsidR="007D086F">
              <w:rPr>
                <w:rFonts w:cs="Arial"/>
                <w:color w:val="000000"/>
                <w:szCs w:val="20"/>
                <w:lang w:eastAsia="en-AU"/>
              </w:rPr>
              <w:t>–</w:t>
            </w:r>
            <w:r>
              <w:rPr>
                <w:rFonts w:cs="Arial"/>
                <w:color w:val="000000"/>
                <w:szCs w:val="20"/>
                <w:lang w:eastAsia="en-AU"/>
              </w:rPr>
              <w:t xml:space="preserve"> </w:t>
            </w:r>
            <w:r w:rsidR="00682E0D" w:rsidRPr="00682E0D">
              <w:rPr>
                <w:rFonts w:cs="Arial"/>
                <w:color w:val="000000"/>
                <w:szCs w:val="20"/>
                <w:lang w:eastAsia="en-AU"/>
              </w:rPr>
              <w:t xml:space="preserve">reserves in </w:t>
            </w:r>
            <w:r w:rsidR="007D086F" w:rsidRPr="007D086F">
              <w:rPr>
                <w:rFonts w:cs="Arial"/>
                <w:color w:val="000000"/>
                <w:szCs w:val="20"/>
                <w:lang w:eastAsia="en-AU"/>
              </w:rPr>
              <w:t>state forest</w:t>
            </w:r>
            <w:r w:rsidR="00682E0D" w:rsidRPr="00682E0D">
              <w:rPr>
                <w:rFonts w:cs="Arial"/>
                <w:color w:val="000000"/>
                <w:szCs w:val="20"/>
                <w:lang w:eastAsia="en-AU"/>
              </w:rPr>
              <w:t>s managed for environmental protection)</w:t>
            </w:r>
          </w:p>
        </w:tc>
        <w:tc>
          <w:tcPr>
            <w:tcW w:w="1134"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29,300</w:t>
            </w:r>
          </w:p>
        </w:tc>
        <w:tc>
          <w:tcPr>
            <w:tcW w:w="1196"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14</w:t>
            </w:r>
          </w:p>
        </w:tc>
      </w:tr>
      <w:tr w:rsidR="00682E0D" w:rsidRPr="00682E0D" w:rsidTr="00682E0D">
        <w:trPr>
          <w:cnfStyle w:val="000000100000"/>
        </w:trPr>
        <w:tc>
          <w:tcPr>
            <w:tcW w:w="6912" w:type="dxa"/>
            <w:vAlign w:val="center"/>
          </w:tcPr>
          <w:p w:rsidR="00682E0D" w:rsidRPr="00682E0D" w:rsidRDefault="00C00E86" w:rsidP="007D086F">
            <w:pPr>
              <w:autoSpaceDE w:val="0"/>
              <w:autoSpaceDN w:val="0"/>
              <w:adjustRightInd w:val="0"/>
              <w:spacing w:after="120" w:line="240" w:lineRule="auto"/>
              <w:rPr>
                <w:rFonts w:cs="Arial"/>
                <w:color w:val="000000"/>
                <w:szCs w:val="20"/>
                <w:lang w:eastAsia="en-AU"/>
              </w:rPr>
            </w:pPr>
            <w:r>
              <w:rPr>
                <w:rFonts w:cs="Arial"/>
                <w:color w:val="000000"/>
                <w:szCs w:val="20"/>
                <w:lang w:eastAsia="en-AU"/>
              </w:rPr>
              <w:t>Values protected by prescriptions (</w:t>
            </w:r>
            <w:r w:rsidR="007D086F">
              <w:rPr>
                <w:rFonts w:cs="Arial"/>
                <w:color w:val="000000"/>
                <w:szCs w:val="20"/>
                <w:lang w:eastAsia="en-AU"/>
              </w:rPr>
              <w:t>s</w:t>
            </w:r>
            <w:r w:rsidR="00682E0D" w:rsidRPr="00682E0D">
              <w:rPr>
                <w:rFonts w:cs="Arial"/>
                <w:color w:val="000000"/>
                <w:szCs w:val="20"/>
                <w:lang w:eastAsia="en-AU"/>
              </w:rPr>
              <w:t xml:space="preserve">tate </w:t>
            </w:r>
            <w:r w:rsidR="007D086F">
              <w:rPr>
                <w:rFonts w:cs="Arial"/>
                <w:color w:val="000000"/>
                <w:szCs w:val="20"/>
                <w:lang w:eastAsia="en-AU"/>
              </w:rPr>
              <w:t>f</w:t>
            </w:r>
            <w:r w:rsidR="00682E0D" w:rsidRPr="00682E0D">
              <w:rPr>
                <w:rFonts w:cs="Arial"/>
                <w:color w:val="000000"/>
                <w:szCs w:val="20"/>
                <w:lang w:eastAsia="en-AU"/>
              </w:rPr>
              <w:t>orest available for timber harvesting but excluded from harvesting due to biodiversity, regulatory and operational reasons</w:t>
            </w:r>
            <w:r>
              <w:rPr>
                <w:rFonts w:cs="Arial"/>
                <w:color w:val="000000"/>
                <w:szCs w:val="20"/>
                <w:lang w:eastAsia="en-AU"/>
              </w:rPr>
              <w:t>)</w:t>
            </w:r>
          </w:p>
        </w:tc>
        <w:tc>
          <w:tcPr>
            <w:tcW w:w="1134"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43,300</w:t>
            </w:r>
          </w:p>
        </w:tc>
        <w:tc>
          <w:tcPr>
            <w:tcW w:w="1196"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21</w:t>
            </w:r>
          </w:p>
        </w:tc>
      </w:tr>
      <w:tr w:rsidR="00682E0D" w:rsidRPr="00682E0D" w:rsidTr="00682E0D">
        <w:trPr>
          <w:cnfStyle w:val="000000010000"/>
        </w:trPr>
        <w:tc>
          <w:tcPr>
            <w:tcW w:w="6912" w:type="dxa"/>
            <w:vAlign w:val="center"/>
          </w:tcPr>
          <w:p w:rsidR="00682E0D" w:rsidRPr="00682E0D" w:rsidRDefault="00682E0D" w:rsidP="007D086F">
            <w:pPr>
              <w:autoSpaceDE w:val="0"/>
              <w:autoSpaceDN w:val="0"/>
              <w:adjustRightInd w:val="0"/>
              <w:spacing w:after="120" w:line="240" w:lineRule="auto"/>
              <w:rPr>
                <w:rFonts w:cs="Arial"/>
                <w:color w:val="000000"/>
                <w:szCs w:val="20"/>
                <w:lang w:eastAsia="en-AU"/>
              </w:rPr>
            </w:pPr>
            <w:r w:rsidRPr="00682E0D">
              <w:rPr>
                <w:rFonts w:cs="Arial"/>
                <w:color w:val="000000"/>
                <w:szCs w:val="20"/>
                <w:lang w:eastAsia="en-AU"/>
              </w:rPr>
              <w:t xml:space="preserve">State </w:t>
            </w:r>
            <w:r w:rsidR="007D086F">
              <w:rPr>
                <w:rFonts w:cs="Arial"/>
                <w:color w:val="000000"/>
                <w:szCs w:val="20"/>
                <w:lang w:eastAsia="en-AU"/>
              </w:rPr>
              <w:t>f</w:t>
            </w:r>
            <w:r w:rsidRPr="00682E0D">
              <w:rPr>
                <w:rFonts w:cs="Arial"/>
                <w:color w:val="000000"/>
                <w:szCs w:val="20"/>
                <w:lang w:eastAsia="en-AU"/>
              </w:rPr>
              <w:t>orest available for timber harvesting and projected to be harvested</w:t>
            </w:r>
          </w:p>
        </w:tc>
        <w:tc>
          <w:tcPr>
            <w:tcW w:w="1134"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62,600</w:t>
            </w:r>
          </w:p>
        </w:tc>
        <w:tc>
          <w:tcPr>
            <w:tcW w:w="1196"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31</w:t>
            </w:r>
          </w:p>
        </w:tc>
      </w:tr>
    </w:tbl>
    <w:p w:rsidR="00682E0D" w:rsidRPr="00682E0D" w:rsidRDefault="00682E0D" w:rsidP="00682E0D">
      <w:pPr>
        <w:autoSpaceDE w:val="0"/>
        <w:autoSpaceDN w:val="0"/>
        <w:adjustRightInd w:val="0"/>
        <w:spacing w:after="120"/>
        <w:rPr>
          <w:rFonts w:cs="Arial"/>
          <w:color w:val="000000"/>
          <w:sz w:val="22"/>
          <w:lang w:eastAsia="en-AU"/>
        </w:rPr>
      </w:pPr>
    </w:p>
    <w:p w:rsidR="00682E0D" w:rsidRPr="00682E0D" w:rsidRDefault="00682E0D" w:rsidP="00682E0D">
      <w:pPr>
        <w:autoSpaceDE w:val="0"/>
        <w:autoSpaceDN w:val="0"/>
        <w:adjustRightInd w:val="0"/>
        <w:spacing w:after="120"/>
        <w:rPr>
          <w:rFonts w:cs="Arial"/>
          <w:color w:val="000000"/>
          <w:sz w:val="22"/>
          <w:lang w:eastAsia="en-AU"/>
        </w:rPr>
      </w:pPr>
      <w:r w:rsidRPr="00682E0D">
        <w:rPr>
          <w:rFonts w:cs="Arial"/>
          <w:color w:val="000000"/>
          <w:sz w:val="22"/>
          <w:lang w:eastAsia="en-AU"/>
        </w:rPr>
        <w:t xml:space="preserve">The occupancy model likewise concluded that the majority of the predicted distribution is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Pr="00682E0D">
        <w:rPr>
          <w:rFonts w:cs="Arial"/>
          <w:color w:val="000000"/>
          <w:sz w:val="22"/>
          <w:lang w:eastAsia="en-AU"/>
        </w:rPr>
        <w:t xml:space="preserve"> rather than in conservation reserves (Table 2)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in line with this representing the largest component of the area (i.e. 66% of the potential habitat). At &gt;50% likelihood of occupancy, 22% of the 69,200 ha of national parks and conservation reserves </w:t>
      </w:r>
      <w:r w:rsidR="008E1338">
        <w:rPr>
          <w:rFonts w:cs="Arial"/>
          <w:color w:val="000000"/>
          <w:sz w:val="22"/>
          <w:lang w:eastAsia="en-AU"/>
        </w:rPr>
        <w:t xml:space="preserve">in the Central Highlands </w:t>
      </w:r>
      <w:r w:rsidRPr="00682E0D">
        <w:rPr>
          <w:rFonts w:cs="Arial"/>
          <w:color w:val="000000"/>
          <w:sz w:val="22"/>
          <w:lang w:eastAsia="en-AU"/>
        </w:rPr>
        <w:t xml:space="preserve">are predicted to be </w:t>
      </w:r>
      <w:r w:rsidR="008E1338">
        <w:rPr>
          <w:rFonts w:cs="Arial"/>
          <w:color w:val="000000"/>
          <w:sz w:val="22"/>
          <w:lang w:eastAsia="en-AU"/>
        </w:rPr>
        <w:t xml:space="preserve">currently </w:t>
      </w:r>
      <w:r w:rsidRPr="00682E0D">
        <w:rPr>
          <w:rFonts w:cs="Arial"/>
          <w:color w:val="000000"/>
          <w:sz w:val="22"/>
          <w:lang w:eastAsia="en-AU"/>
        </w:rPr>
        <w:t>occupied</w:t>
      </w:r>
      <w:r w:rsidR="008E1338">
        <w:rPr>
          <w:rFonts w:cs="Arial"/>
          <w:color w:val="000000"/>
          <w:sz w:val="22"/>
          <w:lang w:eastAsia="en-AU"/>
        </w:rPr>
        <w:t xml:space="preserve"> by </w:t>
      </w:r>
      <w:proofErr w:type="spellStart"/>
      <w:r w:rsidR="008E1338">
        <w:rPr>
          <w:rFonts w:cs="Arial"/>
          <w:color w:val="000000"/>
          <w:sz w:val="22"/>
          <w:lang w:eastAsia="en-AU"/>
        </w:rPr>
        <w:t>Leadbeater’s</w:t>
      </w:r>
      <w:proofErr w:type="spellEnd"/>
      <w:r w:rsidR="008E1338">
        <w:rPr>
          <w:rFonts w:cs="Arial"/>
          <w:color w:val="000000"/>
          <w:sz w:val="22"/>
          <w:lang w:eastAsia="en-AU"/>
        </w:rPr>
        <w:t xml:space="preserve"> possum</w:t>
      </w:r>
      <w:r w:rsidRPr="00682E0D">
        <w:rPr>
          <w:rFonts w:cs="Arial"/>
          <w:color w:val="000000"/>
          <w:sz w:val="22"/>
          <w:lang w:eastAsia="en-AU"/>
        </w:rPr>
        <w:t xml:space="preserve">, and 47% at the &gt;30% level. Within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Pr="00682E0D">
        <w:rPr>
          <w:rFonts w:cs="Arial"/>
          <w:color w:val="000000"/>
          <w:sz w:val="22"/>
          <w:lang w:eastAsia="en-AU"/>
        </w:rPr>
        <w:t xml:space="preserve">, 15% and 45% of the 135,200 ha is predicted to be occupied at the &gt;50% and &gt; 30% level respectively: i.e. this model indicates that a higher </w:t>
      </w:r>
      <w:r w:rsidRPr="008E1338">
        <w:rPr>
          <w:rFonts w:cs="Arial"/>
          <w:color w:val="000000"/>
          <w:sz w:val="22"/>
          <w:lang w:eastAsia="en-AU"/>
        </w:rPr>
        <w:t>proportion</w:t>
      </w:r>
      <w:r w:rsidRPr="00682E0D">
        <w:rPr>
          <w:rFonts w:cs="Arial"/>
          <w:color w:val="000000"/>
          <w:sz w:val="22"/>
          <w:lang w:eastAsia="en-AU"/>
        </w:rPr>
        <w:t xml:space="preserve"> of potential habitat in national parks is occupied than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Pr="00682E0D">
        <w:rPr>
          <w:rFonts w:cs="Arial"/>
          <w:color w:val="000000"/>
          <w:sz w:val="22"/>
          <w:lang w:eastAsia="en-AU"/>
        </w:rPr>
        <w:t>.</w:t>
      </w:r>
    </w:p>
    <w:p w:rsidR="00682E0D" w:rsidRPr="00682E0D" w:rsidRDefault="00682E0D" w:rsidP="00682E0D">
      <w:pPr>
        <w:autoSpaceDE w:val="0"/>
        <w:autoSpaceDN w:val="0"/>
        <w:adjustRightInd w:val="0"/>
        <w:rPr>
          <w:rFonts w:cs="Arial"/>
          <w:b/>
          <w:color w:val="000000"/>
          <w:szCs w:val="20"/>
          <w:lang w:eastAsia="en-AU"/>
        </w:rPr>
      </w:pPr>
      <w:proofErr w:type="gramStart"/>
      <w:r w:rsidRPr="00682E0D">
        <w:rPr>
          <w:rFonts w:cs="Arial"/>
          <w:b/>
          <w:color w:val="000000"/>
          <w:szCs w:val="20"/>
          <w:lang w:eastAsia="en-AU"/>
        </w:rPr>
        <w:t>Table 2.</w:t>
      </w:r>
      <w:proofErr w:type="gramEnd"/>
      <w:r w:rsidRPr="00682E0D">
        <w:rPr>
          <w:rFonts w:cs="Arial"/>
          <w:b/>
          <w:color w:val="000000"/>
          <w:szCs w:val="20"/>
          <w:lang w:eastAsia="en-AU"/>
        </w:rPr>
        <w:t xml:space="preserve"> </w:t>
      </w:r>
      <w:r w:rsidR="00F166FD">
        <w:rPr>
          <w:rFonts w:cs="Arial"/>
          <w:b/>
          <w:color w:val="000000"/>
          <w:szCs w:val="20"/>
          <w:lang w:eastAsia="en-AU"/>
        </w:rPr>
        <w:t>Tenure</w:t>
      </w:r>
      <w:r w:rsidRPr="00682E0D">
        <w:rPr>
          <w:rFonts w:cs="Arial"/>
          <w:b/>
          <w:color w:val="000000"/>
          <w:szCs w:val="20"/>
          <w:lang w:eastAsia="en-AU"/>
        </w:rPr>
        <w:t xml:space="preserve"> of lands in modelled distribution of </w:t>
      </w:r>
      <w:proofErr w:type="spellStart"/>
      <w:r w:rsidRPr="00682E0D">
        <w:rPr>
          <w:rFonts w:cs="Arial"/>
          <w:b/>
          <w:color w:val="000000"/>
          <w:szCs w:val="20"/>
          <w:lang w:eastAsia="en-AU"/>
        </w:rPr>
        <w:t>Leadbeater’s</w:t>
      </w:r>
      <w:proofErr w:type="spellEnd"/>
      <w:r w:rsidRPr="00682E0D">
        <w:rPr>
          <w:rFonts w:cs="Arial"/>
          <w:b/>
          <w:color w:val="000000"/>
          <w:szCs w:val="20"/>
          <w:lang w:eastAsia="en-AU"/>
        </w:rPr>
        <w:t xml:space="preserve"> possum, as defined by </w:t>
      </w:r>
      <w:r w:rsidR="00987104" w:rsidRPr="00682E0D">
        <w:rPr>
          <w:rFonts w:cs="Arial"/>
          <w:b/>
          <w:color w:val="000000"/>
          <w:szCs w:val="20"/>
          <w:lang w:eastAsia="en-AU"/>
        </w:rPr>
        <w:fldChar w:fldCharType="begin"/>
      </w:r>
      <w:r w:rsidRPr="00682E0D">
        <w:rPr>
          <w:rFonts w:cs="Arial"/>
          <w:b/>
          <w:color w:val="000000"/>
          <w:szCs w:val="20"/>
          <w:lang w:eastAsia="en-AU"/>
        </w:rPr>
        <w:instrText xml:space="preserve"> ADDIN EN.CITE &lt;EndNote&gt;&lt;Cite AuthorYear="1"&gt;&lt;Author&gt;Lumsden&lt;/Author&gt;&lt;Year&gt;2013&lt;/Year&gt;&lt;RecNum&gt;2721&lt;/RecNum&gt;&lt;DisplayText&gt;Lumsden&lt;style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b/>
          <w:color w:val="000000"/>
          <w:szCs w:val="20"/>
          <w:lang w:eastAsia="en-AU"/>
        </w:rPr>
        <w:fldChar w:fldCharType="separate"/>
      </w:r>
      <w:hyperlink w:anchor="_ENREF_124" w:tooltip="Lumsden, 2013 #2721" w:history="1">
        <w:r w:rsidR="005724AF" w:rsidRPr="00682E0D">
          <w:rPr>
            <w:rFonts w:cs="Arial"/>
            <w:b/>
            <w:noProof/>
            <w:color w:val="000000"/>
            <w:szCs w:val="20"/>
            <w:lang w:eastAsia="en-AU"/>
          </w:rPr>
          <w:t>Lumsden</w:t>
        </w:r>
        <w:r w:rsidR="005724AF" w:rsidRPr="00682E0D">
          <w:rPr>
            <w:rFonts w:cs="Arial"/>
            <w:b/>
            <w:i/>
            <w:noProof/>
            <w:color w:val="000000"/>
            <w:szCs w:val="20"/>
            <w:lang w:eastAsia="en-AU"/>
          </w:rPr>
          <w:t xml:space="preserve"> et al.</w:t>
        </w:r>
        <w:r w:rsidR="005724AF" w:rsidRPr="00682E0D">
          <w:rPr>
            <w:rFonts w:cs="Arial"/>
            <w:b/>
            <w:noProof/>
            <w:color w:val="000000"/>
            <w:szCs w:val="20"/>
            <w:lang w:eastAsia="en-AU"/>
          </w:rPr>
          <w:t xml:space="preserve"> (2013</w:t>
        </w:r>
      </w:hyperlink>
      <w:r w:rsidRPr="00682E0D">
        <w:rPr>
          <w:rFonts w:cs="Arial"/>
          <w:b/>
          <w:noProof/>
          <w:color w:val="000000"/>
          <w:szCs w:val="20"/>
          <w:lang w:eastAsia="en-AU"/>
        </w:rPr>
        <w:t>)</w:t>
      </w:r>
      <w:r w:rsidR="00987104" w:rsidRPr="00682E0D">
        <w:rPr>
          <w:rFonts w:cs="Arial"/>
          <w:b/>
          <w:color w:val="000000"/>
          <w:szCs w:val="20"/>
          <w:lang w:eastAsia="en-AU"/>
        </w:rPr>
        <w:fldChar w:fldCharType="end"/>
      </w:r>
      <w:r w:rsidRPr="00682E0D">
        <w:rPr>
          <w:rFonts w:cs="Arial"/>
          <w:b/>
          <w:color w:val="000000"/>
          <w:szCs w:val="20"/>
          <w:lang w:eastAsia="en-AU"/>
        </w:rPr>
        <w:t>.</w:t>
      </w:r>
    </w:p>
    <w:tbl>
      <w:tblPr>
        <w:tblStyle w:val="TableGrid"/>
        <w:tblW w:w="0" w:type="auto"/>
        <w:tblLook w:val="04A0"/>
      </w:tblPr>
      <w:tblGrid>
        <w:gridCol w:w="2660"/>
        <w:gridCol w:w="3260"/>
        <w:gridCol w:w="3260"/>
      </w:tblGrid>
      <w:tr w:rsidR="00682E0D" w:rsidRPr="00682E0D" w:rsidTr="00682E0D">
        <w:trPr>
          <w:cnfStyle w:val="100000000000"/>
        </w:trPr>
        <w:tc>
          <w:tcPr>
            <w:tcW w:w="2660" w:type="dxa"/>
            <w:vAlign w:val="center"/>
          </w:tcPr>
          <w:p w:rsidR="00682E0D" w:rsidRPr="00682E0D" w:rsidRDefault="00682E0D" w:rsidP="00537286">
            <w:pPr>
              <w:autoSpaceDE w:val="0"/>
              <w:autoSpaceDN w:val="0"/>
              <w:adjustRightInd w:val="0"/>
              <w:spacing w:after="120" w:line="240" w:lineRule="auto"/>
              <w:rPr>
                <w:rFonts w:cs="Arial"/>
                <w:b/>
                <w:color w:val="000000"/>
                <w:szCs w:val="20"/>
                <w:lang w:eastAsia="en-AU"/>
              </w:rPr>
            </w:pPr>
            <w:r w:rsidRPr="00682E0D">
              <w:rPr>
                <w:rFonts w:cs="Arial"/>
                <w:b/>
                <w:color w:val="000000"/>
                <w:szCs w:val="20"/>
                <w:lang w:eastAsia="en-AU"/>
              </w:rPr>
              <w:t>Land use</w:t>
            </w:r>
          </w:p>
        </w:tc>
        <w:tc>
          <w:tcPr>
            <w:tcW w:w="3260" w:type="dxa"/>
            <w:vAlign w:val="center"/>
          </w:tcPr>
          <w:p w:rsidR="00682E0D" w:rsidRPr="00682E0D" w:rsidRDefault="00682E0D" w:rsidP="00537286">
            <w:pPr>
              <w:autoSpaceDE w:val="0"/>
              <w:autoSpaceDN w:val="0"/>
              <w:adjustRightInd w:val="0"/>
              <w:spacing w:after="120" w:line="240" w:lineRule="auto"/>
              <w:jc w:val="center"/>
              <w:rPr>
                <w:rFonts w:cs="Arial"/>
                <w:b/>
                <w:color w:val="000000"/>
                <w:szCs w:val="20"/>
                <w:lang w:eastAsia="en-AU"/>
              </w:rPr>
            </w:pPr>
            <w:r w:rsidRPr="00682E0D">
              <w:rPr>
                <w:rFonts w:cs="Arial"/>
                <w:b/>
                <w:color w:val="000000"/>
                <w:szCs w:val="20"/>
                <w:lang w:eastAsia="en-AU"/>
              </w:rPr>
              <w:t>Area (ha) with &gt;50% likelihood of occupancy (%)</w:t>
            </w:r>
          </w:p>
        </w:tc>
        <w:tc>
          <w:tcPr>
            <w:tcW w:w="3260" w:type="dxa"/>
            <w:vAlign w:val="center"/>
          </w:tcPr>
          <w:p w:rsidR="00682E0D" w:rsidRPr="00682E0D" w:rsidRDefault="00682E0D" w:rsidP="00537286">
            <w:pPr>
              <w:autoSpaceDE w:val="0"/>
              <w:autoSpaceDN w:val="0"/>
              <w:adjustRightInd w:val="0"/>
              <w:spacing w:after="120" w:line="240" w:lineRule="auto"/>
              <w:jc w:val="center"/>
              <w:rPr>
                <w:rFonts w:cs="Arial"/>
                <w:b/>
                <w:color w:val="000000"/>
                <w:szCs w:val="20"/>
                <w:lang w:eastAsia="en-AU"/>
              </w:rPr>
            </w:pPr>
            <w:r w:rsidRPr="00682E0D">
              <w:rPr>
                <w:rFonts w:cs="Arial"/>
                <w:b/>
                <w:color w:val="000000"/>
                <w:szCs w:val="20"/>
                <w:lang w:eastAsia="en-AU"/>
              </w:rPr>
              <w:t>Area (ha) with &gt;30% likelihood of occupancy (%)</w:t>
            </w:r>
          </w:p>
        </w:tc>
      </w:tr>
      <w:tr w:rsidR="00682E0D" w:rsidRPr="00682E0D" w:rsidTr="00682E0D">
        <w:trPr>
          <w:cnfStyle w:val="000000100000"/>
        </w:trPr>
        <w:tc>
          <w:tcPr>
            <w:tcW w:w="2660" w:type="dxa"/>
            <w:vAlign w:val="center"/>
          </w:tcPr>
          <w:p w:rsidR="00682E0D" w:rsidRPr="00682E0D" w:rsidRDefault="008A499F" w:rsidP="00C61A95">
            <w:pPr>
              <w:autoSpaceDE w:val="0"/>
              <w:autoSpaceDN w:val="0"/>
              <w:adjustRightInd w:val="0"/>
              <w:spacing w:after="120" w:line="240" w:lineRule="auto"/>
              <w:rPr>
                <w:rFonts w:cs="Arial"/>
                <w:color w:val="000000"/>
                <w:szCs w:val="20"/>
                <w:lang w:eastAsia="en-AU"/>
              </w:rPr>
            </w:pPr>
            <w:r>
              <w:rPr>
                <w:rFonts w:cs="Arial"/>
                <w:color w:val="000000"/>
                <w:szCs w:val="20"/>
                <w:lang w:eastAsia="en-AU"/>
              </w:rPr>
              <w:t xml:space="preserve">Dedicated </w:t>
            </w:r>
            <w:r w:rsidR="00F01F02">
              <w:rPr>
                <w:rFonts w:cs="Arial"/>
                <w:color w:val="000000"/>
                <w:szCs w:val="20"/>
                <w:lang w:eastAsia="en-AU"/>
              </w:rPr>
              <w:t>r</w:t>
            </w:r>
            <w:r>
              <w:rPr>
                <w:rFonts w:cs="Arial"/>
                <w:color w:val="000000"/>
                <w:szCs w:val="20"/>
                <w:lang w:eastAsia="en-AU"/>
              </w:rPr>
              <w:t>eserves (</w:t>
            </w:r>
            <w:r w:rsidR="00C61A95">
              <w:rPr>
                <w:rFonts w:cs="Arial"/>
                <w:color w:val="000000"/>
                <w:szCs w:val="20"/>
                <w:lang w:eastAsia="en-AU"/>
              </w:rPr>
              <w:t>n</w:t>
            </w:r>
            <w:r w:rsidR="00682E0D" w:rsidRPr="00682E0D">
              <w:rPr>
                <w:rFonts w:cs="Arial"/>
                <w:color w:val="000000"/>
                <w:szCs w:val="20"/>
                <w:lang w:eastAsia="en-AU"/>
              </w:rPr>
              <w:t>ational parks and other permanent formal reserves</w:t>
            </w:r>
            <w:r>
              <w:rPr>
                <w:rFonts w:cs="Arial"/>
                <w:color w:val="000000"/>
                <w:szCs w:val="20"/>
                <w:lang w:eastAsia="en-AU"/>
              </w:rPr>
              <w:t>)</w:t>
            </w:r>
          </w:p>
        </w:tc>
        <w:tc>
          <w:tcPr>
            <w:tcW w:w="3260"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15,243 (42.6%)</w:t>
            </w:r>
          </w:p>
        </w:tc>
        <w:tc>
          <w:tcPr>
            <w:tcW w:w="3260"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32,582 (34.9%)</w:t>
            </w:r>
          </w:p>
        </w:tc>
      </w:tr>
      <w:tr w:rsidR="00682E0D" w:rsidRPr="00682E0D" w:rsidTr="00682E0D">
        <w:trPr>
          <w:cnfStyle w:val="000000010000"/>
        </w:trPr>
        <w:tc>
          <w:tcPr>
            <w:tcW w:w="2660" w:type="dxa"/>
            <w:vAlign w:val="center"/>
          </w:tcPr>
          <w:p w:rsidR="00682E0D" w:rsidRPr="00682E0D" w:rsidRDefault="007D086F" w:rsidP="007D086F">
            <w:pPr>
              <w:autoSpaceDE w:val="0"/>
              <w:autoSpaceDN w:val="0"/>
              <w:adjustRightInd w:val="0"/>
              <w:spacing w:after="120" w:line="240" w:lineRule="auto"/>
              <w:rPr>
                <w:rFonts w:cs="Arial"/>
                <w:color w:val="000000"/>
                <w:szCs w:val="20"/>
                <w:lang w:eastAsia="en-AU"/>
              </w:rPr>
            </w:pPr>
            <w:r>
              <w:rPr>
                <w:rFonts w:cs="Arial"/>
                <w:color w:val="000000"/>
                <w:szCs w:val="20"/>
                <w:lang w:eastAsia="en-AU"/>
              </w:rPr>
              <w:t xml:space="preserve">State forest </w:t>
            </w:r>
            <w:r w:rsidR="00682E0D" w:rsidRPr="00682E0D">
              <w:rPr>
                <w:rFonts w:cs="Arial"/>
                <w:color w:val="000000"/>
                <w:szCs w:val="20"/>
                <w:lang w:eastAsia="en-AU"/>
              </w:rPr>
              <w:t>(all management zones)</w:t>
            </w:r>
          </w:p>
        </w:tc>
        <w:tc>
          <w:tcPr>
            <w:tcW w:w="3260"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20,521 (57.4%)</w:t>
            </w:r>
          </w:p>
        </w:tc>
        <w:tc>
          <w:tcPr>
            <w:tcW w:w="3260"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61,243 (65.1%)</w:t>
            </w:r>
          </w:p>
        </w:tc>
      </w:tr>
      <w:tr w:rsidR="00682E0D" w:rsidRPr="00682E0D" w:rsidTr="00682E0D">
        <w:trPr>
          <w:cnfStyle w:val="000000100000"/>
        </w:trPr>
        <w:tc>
          <w:tcPr>
            <w:tcW w:w="2660" w:type="dxa"/>
            <w:vAlign w:val="center"/>
          </w:tcPr>
          <w:p w:rsidR="00682E0D" w:rsidRPr="00682E0D" w:rsidRDefault="00682E0D" w:rsidP="00537286">
            <w:pPr>
              <w:autoSpaceDE w:val="0"/>
              <w:autoSpaceDN w:val="0"/>
              <w:adjustRightInd w:val="0"/>
              <w:spacing w:after="120" w:line="240" w:lineRule="auto"/>
              <w:rPr>
                <w:rFonts w:cs="Arial"/>
                <w:color w:val="000000"/>
                <w:szCs w:val="20"/>
                <w:lang w:eastAsia="en-AU"/>
              </w:rPr>
            </w:pPr>
            <w:r w:rsidRPr="00682E0D">
              <w:rPr>
                <w:rFonts w:cs="Arial"/>
                <w:color w:val="000000"/>
                <w:szCs w:val="20"/>
                <w:lang w:eastAsia="en-AU"/>
              </w:rPr>
              <w:t>Total</w:t>
            </w:r>
          </w:p>
        </w:tc>
        <w:tc>
          <w:tcPr>
            <w:tcW w:w="3260"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35,764</w:t>
            </w:r>
          </w:p>
        </w:tc>
        <w:tc>
          <w:tcPr>
            <w:tcW w:w="3260" w:type="dxa"/>
            <w:vAlign w:val="center"/>
          </w:tcPr>
          <w:p w:rsidR="00682E0D" w:rsidRPr="00682E0D" w:rsidRDefault="00682E0D" w:rsidP="00537286">
            <w:pPr>
              <w:autoSpaceDE w:val="0"/>
              <w:autoSpaceDN w:val="0"/>
              <w:adjustRightInd w:val="0"/>
              <w:spacing w:after="120" w:line="240" w:lineRule="auto"/>
              <w:jc w:val="center"/>
              <w:rPr>
                <w:rFonts w:cs="Arial"/>
                <w:color w:val="000000"/>
                <w:szCs w:val="20"/>
                <w:lang w:eastAsia="en-AU"/>
              </w:rPr>
            </w:pPr>
            <w:r w:rsidRPr="00682E0D">
              <w:rPr>
                <w:rFonts w:cs="Arial"/>
                <w:color w:val="000000"/>
                <w:szCs w:val="20"/>
                <w:lang w:eastAsia="en-AU"/>
              </w:rPr>
              <w:t>93,285</w:t>
            </w:r>
          </w:p>
        </w:tc>
      </w:tr>
    </w:tbl>
    <w:p w:rsidR="00682E0D" w:rsidRPr="00682E0D" w:rsidRDefault="00682E0D" w:rsidP="00682E0D">
      <w:pPr>
        <w:autoSpaceDE w:val="0"/>
        <w:autoSpaceDN w:val="0"/>
        <w:adjustRightInd w:val="0"/>
        <w:rPr>
          <w:rFonts w:cs="Arial"/>
          <w:color w:val="000000"/>
          <w:sz w:val="22"/>
          <w:lang w:eastAsia="en-AU"/>
        </w:rPr>
      </w:pPr>
    </w:p>
    <w:p w:rsidR="00682E0D" w:rsidRPr="00682E0D" w:rsidRDefault="00682E0D" w:rsidP="00682E0D">
      <w:pPr>
        <w:autoSpaceDE w:val="0"/>
        <w:autoSpaceDN w:val="0"/>
        <w:adjustRightInd w:val="0"/>
        <w:rPr>
          <w:rFonts w:cs="Arial"/>
          <w:color w:val="000000"/>
          <w:sz w:val="22"/>
          <w:lang w:eastAsia="en-AU"/>
        </w:rPr>
      </w:pPr>
      <w:proofErr w:type="gramStart"/>
      <w:r w:rsidRPr="009F4A47">
        <w:rPr>
          <w:rFonts w:cs="Arial"/>
          <w:color w:val="000000"/>
          <w:sz w:val="22"/>
          <w:lang w:eastAsia="en-AU"/>
        </w:rPr>
        <w:lastRenderedPageBreak/>
        <w:t>A specific ‘</w:t>
      </w:r>
      <w:proofErr w:type="spellStart"/>
      <w:r w:rsidRPr="009F4A47">
        <w:rPr>
          <w:rFonts w:cs="Arial"/>
          <w:color w:val="000000"/>
          <w:sz w:val="22"/>
          <w:lang w:eastAsia="en-AU"/>
        </w:rPr>
        <w:t>Leadbeater's</w:t>
      </w:r>
      <w:proofErr w:type="spellEnd"/>
      <w:r w:rsidRPr="009F4A47">
        <w:rPr>
          <w:rFonts w:cs="Arial"/>
          <w:color w:val="000000"/>
          <w:sz w:val="22"/>
          <w:lang w:eastAsia="en-AU"/>
        </w:rPr>
        <w:t xml:space="preserve"> Possum reserve system’ was established in 2008, based on a tenure-blind assessment of ‘high quality’ habitat (predominantly old-growth ash forest) for </w:t>
      </w:r>
      <w:proofErr w:type="spellStart"/>
      <w:r w:rsidRPr="009F4A47">
        <w:rPr>
          <w:rFonts w:cs="Arial"/>
          <w:color w:val="000000"/>
          <w:sz w:val="22"/>
          <w:lang w:eastAsia="en-AU"/>
        </w:rPr>
        <w:t>Leadbeater’s</w:t>
      </w:r>
      <w:proofErr w:type="spellEnd"/>
      <w:r w:rsidRPr="009F4A47">
        <w:rPr>
          <w:rFonts w:cs="Arial"/>
          <w:color w:val="000000"/>
          <w:sz w:val="22"/>
          <w:lang w:eastAsia="en-AU"/>
        </w:rPr>
        <w:t xml:space="preserve"> possum.</w:t>
      </w:r>
      <w:proofErr w:type="gramEnd"/>
      <w:r w:rsidRPr="009F4A47">
        <w:rPr>
          <w:rFonts w:cs="Arial"/>
          <w:color w:val="000000"/>
          <w:sz w:val="22"/>
          <w:lang w:eastAsia="en-AU"/>
        </w:rPr>
        <w:t xml:space="preserve"> This reserve system mostly (58%) incorporated parts of existing National Parks and other reserves, but also included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9F4A47">
        <w:rPr>
          <w:rFonts w:cs="Arial"/>
          <w:color w:val="000000"/>
          <w:sz w:val="22"/>
          <w:lang w:eastAsia="en-AU"/>
        </w:rPr>
        <w:t xml:space="preserve">sites with existing protection measures (Special Protection Zones) (27%), and then added a further ca. 3,000 ha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9F4A47">
        <w:rPr>
          <w:rFonts w:cs="Arial"/>
          <w:color w:val="000000"/>
          <w:sz w:val="22"/>
          <w:lang w:eastAsia="en-AU"/>
        </w:rPr>
        <w:t>lands that were not previously specially protected. The total area of the ‘</w:t>
      </w:r>
      <w:proofErr w:type="spellStart"/>
      <w:r w:rsidRPr="009F4A47">
        <w:rPr>
          <w:rFonts w:cs="Arial"/>
          <w:color w:val="000000"/>
          <w:sz w:val="22"/>
          <w:lang w:eastAsia="en-AU"/>
        </w:rPr>
        <w:t>Leadbeater’s</w:t>
      </w:r>
      <w:proofErr w:type="spellEnd"/>
      <w:r w:rsidRPr="009F4A47">
        <w:rPr>
          <w:rFonts w:cs="Arial"/>
          <w:color w:val="000000"/>
          <w:sz w:val="22"/>
          <w:lang w:eastAsia="en-AU"/>
        </w:rPr>
        <w:t xml:space="preserve"> Possum reserve system’ is 30,500 ha, comprising 127 habitat patches, all larger than 50 ha </w:t>
      </w:r>
      <w:r w:rsidR="00987104" w:rsidRPr="009F4A47">
        <w:rPr>
          <w:rFonts w:cs="Arial"/>
          <w:color w:val="000000"/>
          <w:sz w:val="22"/>
          <w:lang w:eastAsia="en-AU"/>
        </w:rPr>
        <w:fldChar w:fldCharType="begin"/>
      </w:r>
      <w:r w:rsidRPr="009F4A47">
        <w:rPr>
          <w:rFonts w:cs="Arial"/>
          <w:color w:val="000000"/>
          <w:sz w:val="22"/>
          <w:lang w:eastAsia="en-AU"/>
        </w:rPr>
        <w:instrText xml:space="preserve"> ADDIN EN.CITE &lt;EndNote&gt;&lt;Cite&gt;&lt;Author&gt;Smith&lt;/Author&gt;&lt;Year&gt;2001&lt;/Year&gt;&lt;RecNum&gt;2794&lt;/RecNum&gt;&lt;DisplayText&gt;(Smith and Morey 2001)&lt;/DisplayText&gt;&lt;record&gt;&lt;rec-number&gt;2794&lt;/rec-number&gt;&lt;foreign-keys&gt;&lt;key app="EN" db-id="vx2v0p9du0a0fqesasxpe5d000waeerwr5z5"&gt;2794&lt;/key&gt;&lt;/foreign-keys&gt;&lt;ref-type name="Report"&gt;27&lt;/ref-type&gt;&lt;contributors&gt;&lt;authors&gt;&lt;author&gt;Smith, S.&lt;/author&gt;&lt;author&gt;Morey, J.&lt;/author&gt;&lt;/authors&gt;&lt;tertiary-authors&gt;&lt;author&gt;Department of Natural Resources and Environment&lt;/author&gt;&lt;/tertiary-authors&gt;&lt;/contributors&gt;&lt;titles&gt;&lt;title&gt;Options for a permanent reserve system for the conservation of Leadbeater’s Possum. Central Highlands of Victoria&lt;/title&gt;&lt;/titles&gt;&lt;dates&gt;&lt;year&gt;2001&lt;/year&gt;&lt;/dates&gt;&lt;pub-location&gt;East Melbourne&lt;/pub-location&gt;&lt;publisher&gt;Department of Natural Resources and Environment&lt;/publisher&gt;&lt;urls&gt;&lt;/urls&gt;&lt;/record&gt;&lt;/Cite&gt;&lt;/EndNote&gt;</w:instrText>
      </w:r>
      <w:r w:rsidR="00987104" w:rsidRPr="009F4A47">
        <w:rPr>
          <w:rFonts w:cs="Arial"/>
          <w:color w:val="000000"/>
          <w:sz w:val="22"/>
          <w:lang w:eastAsia="en-AU"/>
        </w:rPr>
        <w:fldChar w:fldCharType="separate"/>
      </w:r>
      <w:r w:rsidRPr="009F4A47">
        <w:rPr>
          <w:rFonts w:cs="Arial"/>
          <w:noProof/>
          <w:color w:val="000000"/>
          <w:sz w:val="22"/>
          <w:lang w:eastAsia="en-AU"/>
        </w:rPr>
        <w:t>(</w:t>
      </w:r>
      <w:hyperlink w:anchor="_ENREF_154" w:tooltip="Smith, 2001 #2794" w:history="1">
        <w:r w:rsidR="005724AF" w:rsidRPr="009F4A47">
          <w:rPr>
            <w:rFonts w:cs="Arial"/>
            <w:noProof/>
            <w:color w:val="000000"/>
            <w:sz w:val="22"/>
            <w:lang w:eastAsia="en-AU"/>
          </w:rPr>
          <w:t>Smith and Morey 2001</w:t>
        </w:r>
      </w:hyperlink>
      <w:r w:rsidRPr="009F4A47">
        <w:rPr>
          <w:rFonts w:cs="Arial"/>
          <w:noProof/>
          <w:color w:val="000000"/>
          <w:sz w:val="22"/>
          <w:lang w:eastAsia="en-AU"/>
        </w:rPr>
        <w:t>)</w:t>
      </w:r>
      <w:r w:rsidR="00987104" w:rsidRPr="009F4A47">
        <w:rPr>
          <w:rFonts w:cs="Arial"/>
          <w:color w:val="000000"/>
          <w:sz w:val="22"/>
          <w:lang w:eastAsia="en-AU"/>
        </w:rPr>
        <w:fldChar w:fldCharType="end"/>
      </w:r>
      <w:r w:rsidRPr="009F4A47">
        <w:rPr>
          <w:rFonts w:cs="Arial"/>
          <w:color w:val="000000"/>
          <w:sz w:val="22"/>
          <w:lang w:eastAsia="en-AU"/>
        </w:rPr>
        <w:t>.</w:t>
      </w:r>
      <w:r w:rsidRPr="00682E0D">
        <w:rPr>
          <w:rFonts w:cs="Arial"/>
          <w:color w:val="000000"/>
          <w:sz w:val="22"/>
          <w:lang w:eastAsia="en-AU"/>
        </w:rPr>
        <w:t xml:space="preserv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In a recent population and extinction risk model,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 AuthorYear="1"&gt;&lt;Author&gt;Lumsden&lt;/Author&gt;&lt;Year&gt;2013&lt;/Year&gt;&lt;RecNum&gt;2721&lt;/RecNum&gt;&lt;DisplayText&gt;Lumsden&lt;style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color w:val="000000"/>
          <w:sz w:val="22"/>
          <w:lang w:eastAsia="en-AU"/>
        </w:rPr>
        <w:fldChar w:fldCharType="separate"/>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evaluated the historic and projected population trends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The modelling was focused on the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reserve system’, and more broadly throughout the Central Highlands. They concluded that </w:t>
      </w:r>
    </w:p>
    <w:p w:rsidR="00682E0D" w:rsidRPr="00682E0D" w:rsidRDefault="00682E0D" w:rsidP="00112209">
      <w:pPr>
        <w:autoSpaceDE w:val="0"/>
        <w:autoSpaceDN w:val="0"/>
        <w:adjustRightInd w:val="0"/>
        <w:ind w:left="720"/>
        <w:rPr>
          <w:rFonts w:cs="Arial"/>
          <w:color w:val="000000"/>
          <w:sz w:val="22"/>
          <w:lang w:eastAsia="en-AU"/>
        </w:rPr>
      </w:pPr>
      <w:r w:rsidRPr="00682E0D">
        <w:rPr>
          <w:rFonts w:cs="Arial"/>
          <w:color w:val="000000"/>
          <w:sz w:val="22"/>
          <w:lang w:eastAsia="en-AU"/>
        </w:rPr>
        <w:t xml:space="preserve">“… even without further disturbance such as future wildfires and an accelerated loss of hollow-bearing trees, the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reserve system does not provide the requisite minimum population requirements. The population is highly sensitive to an accelerated loss of hollow-bearing trees and future wildfires. The analysis predicts that the population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within the reserve system has a high likelihood of being at a very low population size which imposes on the species a greater risk of extinction”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[p.</w:t>
      </w:r>
      <w:r w:rsidR="00DF0ED8">
        <w:rPr>
          <w:rFonts w:cs="Arial"/>
          <w:color w:val="000000"/>
          <w:sz w:val="22"/>
          <w:lang w:eastAsia="en-AU"/>
        </w:rPr>
        <w:t xml:space="preserve"> </w:t>
      </w:r>
      <w:r w:rsidRPr="00682E0D">
        <w:rPr>
          <w:rFonts w:cs="Arial"/>
          <w:color w:val="000000"/>
          <w:sz w:val="22"/>
          <w:lang w:eastAsia="en-AU"/>
        </w:rPr>
        <w:t>23].</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Even when all parks and reserves within the species range were incorporated into the model, this area was insufficient to ensure the long-term persistence of the species under scenarios incorporating future fires, and additional </w:t>
      </w:r>
      <w:r w:rsidR="00F01F02">
        <w:rPr>
          <w:rFonts w:cs="Arial"/>
          <w:color w:val="000000"/>
          <w:sz w:val="22"/>
          <w:lang w:eastAsia="en-AU"/>
        </w:rPr>
        <w:t>d</w:t>
      </w:r>
      <w:r w:rsidR="008A499F">
        <w:rPr>
          <w:rFonts w:cs="Arial"/>
          <w:color w:val="000000"/>
          <w:sz w:val="22"/>
          <w:lang w:eastAsia="en-AU"/>
        </w:rPr>
        <w:t xml:space="preserve">edicated </w:t>
      </w:r>
      <w:r w:rsidR="00F01F02">
        <w:rPr>
          <w:rFonts w:cs="Arial"/>
          <w:color w:val="000000"/>
          <w:sz w:val="22"/>
          <w:lang w:eastAsia="en-AU"/>
        </w:rPr>
        <w:t>r</w:t>
      </w:r>
      <w:r w:rsidR="008A499F">
        <w:rPr>
          <w:rFonts w:cs="Arial"/>
          <w:color w:val="000000"/>
          <w:sz w:val="22"/>
          <w:lang w:eastAsia="en-AU"/>
        </w:rPr>
        <w:t>eserves, informal reserves and values protected by prescription</w:t>
      </w:r>
      <w:r w:rsidR="008A499F" w:rsidRPr="00682E0D" w:rsidDel="008A1D09">
        <w:rPr>
          <w:rFonts w:cs="Arial"/>
          <w:color w:val="000000"/>
          <w:sz w:val="22"/>
          <w:lang w:eastAsia="en-AU"/>
        </w:rPr>
        <w:t xml:space="preserve"> </w:t>
      </w:r>
      <w:r w:rsidR="008A499F">
        <w:rPr>
          <w:rFonts w:cs="Arial"/>
          <w:color w:val="000000"/>
          <w:sz w:val="22"/>
          <w:lang w:eastAsia="en-AU"/>
        </w:rPr>
        <w:t>would be</w:t>
      </w:r>
      <w:r w:rsidR="008A499F" w:rsidRPr="00682E0D">
        <w:rPr>
          <w:rFonts w:cs="Arial"/>
          <w:color w:val="000000"/>
          <w:sz w:val="22"/>
          <w:lang w:eastAsia="en-AU"/>
        </w:rPr>
        <w:t xml:space="preserve"> </w:t>
      </w:r>
      <w:r w:rsidRPr="00682E0D">
        <w:rPr>
          <w:rFonts w:cs="Arial"/>
          <w:color w:val="000000"/>
          <w:sz w:val="22"/>
          <w:lang w:eastAsia="en-AU"/>
        </w:rPr>
        <w:t xml:space="preserve">required to reduce the risk of extinction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682E0D" w:rsidRPr="00682E0D" w:rsidRDefault="00987104" w:rsidP="00682E0D">
      <w:pPr>
        <w:autoSpaceDE w:val="0"/>
        <w:autoSpaceDN w:val="0"/>
        <w:adjustRightInd w:val="0"/>
        <w:rPr>
          <w:rFonts w:cs="Arial"/>
          <w:color w:val="000000"/>
          <w:sz w:val="24"/>
          <w:szCs w:val="24"/>
          <w:lang w:eastAsia="en-AU"/>
        </w:rPr>
      </w:pPr>
      <w:r>
        <w:rPr>
          <w:rFonts w:cs="Arial"/>
          <w:color w:val="000000"/>
          <w:sz w:val="24"/>
          <w:szCs w:val="24"/>
          <w:lang w:eastAsia="en-AU"/>
        </w:rPr>
      </w:r>
      <w:r>
        <w:rPr>
          <w:rFonts w:cs="Arial"/>
          <w:color w:val="000000"/>
          <w:sz w:val="24"/>
          <w:szCs w:val="24"/>
          <w:lang w:eastAsia="en-AU"/>
        </w:rPr>
        <w:pict>
          <v:shape id="_x0000_s1105" type="#_x0000_t202" style="width:453.4pt;height:207.05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105">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pPr>
                  <w:r w:rsidRPr="00337A6D">
                    <w:rPr>
                      <w:sz w:val="22"/>
                      <w:szCs w:val="22"/>
                    </w:rPr>
                    <w:t xml:space="preserve">The current reserve system </w:t>
                  </w:r>
                  <w:r>
                    <w:rPr>
                      <w:sz w:val="22"/>
                      <w:szCs w:val="22"/>
                    </w:rPr>
                    <w:t xml:space="preserve">alone </w:t>
                  </w:r>
                  <w:r w:rsidRPr="00337A6D">
                    <w:rPr>
                      <w:sz w:val="22"/>
                      <w:szCs w:val="22"/>
                    </w:rPr>
                    <w:t xml:space="preserve">is insufficient and inadequate to maintain </w:t>
                  </w:r>
                  <w:proofErr w:type="spellStart"/>
                  <w:r>
                    <w:rPr>
                      <w:sz w:val="22"/>
                      <w:szCs w:val="22"/>
                    </w:rPr>
                    <w:t>Leadbeater’s</w:t>
                  </w:r>
                  <w:proofErr w:type="spellEnd"/>
                  <w:r>
                    <w:rPr>
                      <w:sz w:val="22"/>
                      <w:szCs w:val="22"/>
                    </w:rPr>
                    <w:t xml:space="preserve"> possum</w:t>
                  </w:r>
                  <w:r w:rsidRPr="00337A6D">
                    <w:rPr>
                      <w:sz w:val="22"/>
                      <w:szCs w:val="22"/>
                    </w:rPr>
                    <w:t xml:space="preserve">, and </w:t>
                  </w:r>
                  <w:r>
                    <w:rPr>
                      <w:sz w:val="22"/>
                      <w:szCs w:val="22"/>
                    </w:rPr>
                    <w:t>the species’</w:t>
                  </w:r>
                  <w:r w:rsidRPr="00337A6D">
                    <w:rPr>
                      <w:sz w:val="22"/>
                      <w:szCs w:val="22"/>
                    </w:rPr>
                    <w:t xml:space="preserve"> recovery will require a substantial increase in the extent of </w:t>
                  </w:r>
                  <w:r>
                    <w:rPr>
                      <w:sz w:val="22"/>
                      <w:szCs w:val="22"/>
                    </w:rPr>
                    <w:t>dedicated and informal r</w:t>
                  </w:r>
                  <w:r w:rsidRPr="00337A6D">
                    <w:rPr>
                      <w:sz w:val="22"/>
                      <w:szCs w:val="22"/>
                    </w:rPr>
                    <w:t>eserve</w:t>
                  </w:r>
                  <w:r>
                    <w:rPr>
                      <w:sz w:val="22"/>
                      <w:szCs w:val="22"/>
                    </w:rPr>
                    <w:t>s, plus enhanced management in the remaining areas</w:t>
                  </w:r>
                  <w:r w:rsidRPr="00337A6D">
                    <w:rPr>
                      <w:sz w:val="22"/>
                      <w:szCs w:val="22"/>
                    </w:rPr>
                    <w:t>.</w:t>
                  </w:r>
                </w:p>
                <w:p w:rsidR="00721D72" w:rsidRDefault="00721D72" w:rsidP="00682E0D">
                  <w:pPr>
                    <w:pStyle w:val="Default"/>
                    <w:spacing w:after="200" w:line="276" w:lineRule="auto"/>
                    <w:rPr>
                      <w:sz w:val="22"/>
                      <w:szCs w:val="22"/>
                    </w:rPr>
                  </w:pPr>
                  <w:r>
                    <w:rPr>
                      <w:i/>
                      <w:sz w:val="22"/>
                      <w:szCs w:val="22"/>
                    </w:rPr>
                    <w:t>Priority research needs to enhance management</w:t>
                  </w:r>
                  <w:r>
                    <w:rPr>
                      <w:sz w:val="22"/>
                      <w:szCs w:val="22"/>
                    </w:rPr>
                    <w:t xml:space="preserve">:  </w:t>
                  </w:r>
                </w:p>
                <w:p w:rsidR="00721D72" w:rsidRDefault="00721D72" w:rsidP="00682E0D">
                  <w:pPr>
                    <w:pStyle w:val="Default"/>
                    <w:numPr>
                      <w:ilvl w:val="0"/>
                      <w:numId w:val="11"/>
                    </w:numPr>
                    <w:spacing w:after="200" w:line="276" w:lineRule="auto"/>
                    <w:ind w:left="284" w:hanging="284"/>
                  </w:pPr>
                  <w:r>
                    <w:rPr>
                      <w:sz w:val="22"/>
                      <w:szCs w:val="22"/>
                    </w:rPr>
                    <w:t xml:space="preserve">Updated population viability and distributional modelling should be undertaken to assess the extent of reserved area required to significantly reduce the risk of extinction of </w:t>
                  </w:r>
                  <w:proofErr w:type="spellStart"/>
                  <w:r>
                    <w:rPr>
                      <w:sz w:val="22"/>
                      <w:szCs w:val="22"/>
                    </w:rPr>
                    <w:t>Leadbeater’s</w:t>
                  </w:r>
                  <w:proofErr w:type="spellEnd"/>
                  <w:r>
                    <w:rPr>
                      <w:sz w:val="22"/>
                      <w:szCs w:val="22"/>
                    </w:rPr>
                    <w:t xml:space="preserve"> possum over the next 100 year period, and (using reserve design principles to maximise outcomes) to identify the most important areas required, or best options, for such reserve expansion.</w:t>
                  </w:r>
                </w:p>
              </w:txbxContent>
            </v:textbox>
            <w10:wrap type="none"/>
            <w10:anchorlock/>
          </v:shape>
        </w:pict>
      </w:r>
    </w:p>
    <w:p w:rsidR="00682E0D" w:rsidRPr="00682E0D" w:rsidRDefault="00682E0D" w:rsidP="009F320F">
      <w:pPr>
        <w:spacing w:after="0"/>
      </w:pPr>
    </w:p>
    <w:p w:rsidR="00682E0D" w:rsidRPr="00B31F7C" w:rsidRDefault="00682E0D" w:rsidP="00B31F7C">
      <w:pPr>
        <w:pStyle w:val="Heading3"/>
      </w:pPr>
      <w:bookmarkStart w:id="54" w:name="_Toc443653447"/>
      <w:r w:rsidRPr="00B31F7C">
        <w:t>3.2.4. Recent decline in distribution</w:t>
      </w:r>
      <w:bookmarkEnd w:id="54"/>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Surveys have demonstrated that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have failed to persist in almost all areas burnt in the 2009 </w:t>
      </w:r>
      <w:r w:rsidR="00230A82">
        <w:rPr>
          <w:rFonts w:cs="Arial"/>
          <w:color w:val="000000"/>
          <w:sz w:val="22"/>
          <w:lang w:eastAsia="en-AU"/>
        </w:rPr>
        <w:t>bush</w:t>
      </w:r>
      <w:r w:rsidRPr="00682E0D">
        <w:rPr>
          <w:rFonts w:cs="Arial"/>
          <w:color w:val="000000"/>
          <w:sz w:val="22"/>
          <w:lang w:eastAsia="en-AU"/>
        </w:rPr>
        <w:t xml:space="preserve">fire </w:t>
      </w:r>
      <w:r w:rsidR="00987104" w:rsidRPr="00682E0D">
        <w:rPr>
          <w:rFonts w:cs="Arial"/>
          <w:color w:val="000000"/>
          <w:sz w:val="22"/>
          <w:szCs w:val="24"/>
          <w:lang w:eastAsia="en-AU"/>
        </w:rPr>
        <w:fldChar w:fldCharType="begin"/>
      </w:r>
      <w:r>
        <w:rPr>
          <w:rFonts w:cs="Arial"/>
          <w:color w:val="000000"/>
          <w:sz w:val="22"/>
          <w:szCs w:val="24"/>
          <w:lang w:eastAsia="en-AU"/>
        </w:rPr>
        <w:instrText xml:space="preserve"> ADDIN EN.CITE &lt;EndNote&gt;&lt;Cite&gt;&lt;Author&gt;Lumsden&lt;/Author&gt;&lt;Year&gt;2013&lt;/Year&gt;&lt;RecNum&gt;2721&lt;/RecNum&gt;&lt;DisplayText&gt;(Lindenmayer&lt;style face="italic"&gt; et al.&lt;/style&gt; 2013c; 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Research&lt;/publisher&gt;&lt;urls&gt;&lt;/urls&gt;&lt;/record&gt;&lt;/Cite&gt;&lt;Cite&gt;&lt;Author&gt;Lindenmayer&lt;/Author&gt;&lt;Year&gt;2013&lt;/Year&gt;&lt;RecNum&gt;2661&lt;/RecNum&gt;&lt;record&gt;&lt;rec-number&gt;2661&lt;/rec-number&gt;&lt;foreign-keys&gt;&lt;key app="EN" db-id="vx2v0p9du0a0fqesasxpe5d000waeerwr5z5"&gt;2661&lt;/key&gt;&lt;/foreign-keys&gt;&lt;ref-type name="Journal Article"&gt;17&lt;/ref-type&gt;&lt;contributors&gt;&lt;authors&gt;&lt;author&gt;Lindenmayer, D.B.&lt;/author&gt;&lt;author&gt;Blanchard, W.&lt;/author&gt;&lt;author&gt;McBurney, L.&lt;/author&gt;&lt;author&gt;Blair, D.&lt;/author&gt;&lt;author&gt;Banks, S.C.&lt;/author&gt;&lt;author&gt;Driscoll, D.&lt;/author&gt;&lt;author&gt;Smith, A.L.&lt;/author&gt;&lt;author&gt;Gill, A.M.&lt;/author&gt;&lt;/authors&gt;&lt;/contributors&gt;&lt;titles&gt;&lt;title&gt;Fire severity and landscape context effects on arboreal marsupials&lt;/title&gt;&lt;secondary-title&gt;Biological conservation&lt;/secondary-title&gt;&lt;/titles&gt;&lt;periodical&gt;&lt;full-title&gt;Biological Conservation&lt;/full-title&gt;&lt;/periodical&gt;&lt;pages&gt;137-148&lt;/pages&gt;&lt;volume&gt;167&lt;/volume&gt;&lt;dates&gt;&lt;year&gt;2013&lt;/year&gt;&lt;/dates&gt;&lt;isbn&gt;0006-3207&lt;/isbn&gt;&lt;urls&gt;&lt;/urls&gt;&lt;/record&gt;&lt;/Cite&gt;&lt;/EndNote&gt;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lang w:eastAsia="en-AU"/>
        </w:rPr>
        <w:t>(</w:t>
      </w:r>
      <w:hyperlink w:anchor="_ENREF_84" w:tooltip="Lindenmayer, 2013 #2661"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2013c</w:t>
        </w:r>
      </w:hyperlink>
      <w:r w:rsidRPr="00682E0D">
        <w:rPr>
          <w:rFonts w:cs="Arial"/>
          <w:noProof/>
          <w:color w:val="000000"/>
          <w:sz w:val="22"/>
          <w:lang w:eastAsia="en-AU"/>
        </w:rPr>
        <w:t xml:space="preserve">; </w:t>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w:t>
      </w:r>
      <w:r w:rsidR="00987104" w:rsidRPr="00682E0D">
        <w:rPr>
          <w:rFonts w:cs="Arial"/>
          <w:color w:val="000000"/>
          <w:sz w:val="22"/>
          <w:szCs w:val="24"/>
          <w:lang w:eastAsia="en-AU"/>
        </w:rPr>
        <w:fldChar w:fldCharType="end"/>
      </w:r>
      <w:r w:rsidRPr="00682E0D">
        <w:rPr>
          <w:rFonts w:cs="Arial"/>
          <w:color w:val="000000"/>
          <w:sz w:val="22"/>
          <w:lang w:eastAsia="en-AU"/>
        </w:rPr>
        <w:t xml:space="preserve">. That fire burnt extensive areas across much of the distribution of the species, including 34% of the </w:t>
      </w:r>
      <w:r w:rsidR="008E1338">
        <w:rPr>
          <w:rFonts w:cs="Arial"/>
          <w:color w:val="000000"/>
          <w:sz w:val="22"/>
          <w:lang w:eastAsia="en-AU"/>
        </w:rPr>
        <w:t xml:space="preserve">extent of </w:t>
      </w:r>
      <w:proofErr w:type="spellStart"/>
      <w:r w:rsidR="008E1338">
        <w:rPr>
          <w:rFonts w:cs="Arial"/>
          <w:color w:val="000000"/>
          <w:sz w:val="22"/>
          <w:lang w:eastAsia="en-AU"/>
        </w:rPr>
        <w:t>montane</w:t>
      </w:r>
      <w:proofErr w:type="spellEnd"/>
      <w:r w:rsidR="008E1338">
        <w:rPr>
          <w:rFonts w:cs="Arial"/>
          <w:color w:val="000000"/>
          <w:sz w:val="22"/>
          <w:lang w:eastAsia="en-AU"/>
        </w:rPr>
        <w:t xml:space="preserve"> </w:t>
      </w:r>
      <w:r w:rsidRPr="00682E0D">
        <w:rPr>
          <w:rFonts w:cs="Arial"/>
          <w:color w:val="000000"/>
          <w:sz w:val="22"/>
          <w:lang w:eastAsia="en-AU"/>
        </w:rPr>
        <w:t xml:space="preserve">ash </w:t>
      </w:r>
      <w:r w:rsidR="008E1338">
        <w:rPr>
          <w:rFonts w:cs="Arial"/>
          <w:color w:val="000000"/>
          <w:sz w:val="22"/>
          <w:lang w:eastAsia="en-AU"/>
        </w:rPr>
        <w:t xml:space="preserve">forest </w:t>
      </w:r>
      <w:r w:rsidRPr="00682E0D">
        <w:rPr>
          <w:rFonts w:cs="Arial"/>
          <w:color w:val="000000"/>
          <w:sz w:val="22"/>
          <w:lang w:eastAsia="en-AU"/>
        </w:rPr>
        <w:t xml:space="preserve">and </w:t>
      </w:r>
      <w:r w:rsidR="008E1338">
        <w:rPr>
          <w:rFonts w:cs="Arial"/>
          <w:color w:val="000000"/>
          <w:sz w:val="22"/>
          <w:lang w:eastAsia="en-AU"/>
        </w:rPr>
        <w:t>sub</w:t>
      </w:r>
      <w:r w:rsidR="002629C1">
        <w:rPr>
          <w:rFonts w:cs="Arial"/>
          <w:color w:val="000000"/>
          <w:sz w:val="22"/>
          <w:lang w:eastAsia="en-AU"/>
        </w:rPr>
        <w:t>-</w:t>
      </w:r>
      <w:r w:rsidR="008E1338">
        <w:rPr>
          <w:rFonts w:cs="Arial"/>
          <w:color w:val="000000"/>
          <w:sz w:val="22"/>
          <w:lang w:eastAsia="en-AU"/>
        </w:rPr>
        <w:t>alpine (</w:t>
      </w:r>
      <w:r w:rsidRPr="00682E0D">
        <w:rPr>
          <w:rFonts w:cs="Arial"/>
          <w:color w:val="000000"/>
          <w:sz w:val="22"/>
          <w:lang w:eastAsia="en-AU"/>
        </w:rPr>
        <w:t>snow gum</w:t>
      </w:r>
      <w:r w:rsidR="008E1338">
        <w:rPr>
          <w:rFonts w:cs="Arial"/>
          <w:color w:val="000000"/>
          <w:sz w:val="22"/>
          <w:lang w:eastAsia="en-AU"/>
        </w:rPr>
        <w:t>) woodland</w:t>
      </w:r>
      <w:r w:rsidRPr="00682E0D">
        <w:rPr>
          <w:rFonts w:cs="Arial"/>
          <w:color w:val="000000"/>
          <w:sz w:val="22"/>
          <w:lang w:eastAsia="en-AU"/>
        </w:rPr>
        <w:t xml:space="preserve"> potential habitat and </w:t>
      </w:r>
      <w:r w:rsidRPr="00682E0D">
        <w:rPr>
          <w:rFonts w:cs="Arial"/>
          <w:color w:val="000000"/>
          <w:sz w:val="22"/>
          <w:lang w:eastAsia="en-AU"/>
        </w:rPr>
        <w:lastRenderedPageBreak/>
        <w:t xml:space="preserve">45% of the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reserve system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 AuthorYear="1"&gt;&lt;Author&gt;Leadbeater’s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sidRPr="00682E0D">
        <w:rPr>
          <w:rFonts w:cs="Arial"/>
          <w:color w:val="000000"/>
          <w:sz w:val="22"/>
          <w:szCs w:val="24"/>
          <w:lang w:eastAsia="en-AU"/>
        </w:rPr>
        <w:fldChar w:fldCharType="separate"/>
      </w:r>
      <w:hyperlink w:anchor="_ENREF_66" w:tooltip="Leadbeater’s Possum Advisory Group, 2014 #2730" w:history="1">
        <w:r w:rsidR="005724AF" w:rsidRPr="00682E0D">
          <w:rPr>
            <w:rFonts w:cs="Arial"/>
            <w:noProof/>
            <w:color w:val="000000"/>
            <w:sz w:val="22"/>
            <w:lang w:eastAsia="en-AU"/>
          </w:rPr>
          <w:t>Leadbeater’s Possum Advisory Group (2014b</w:t>
        </w:r>
      </w:hyperlink>
      <w:r w:rsidRPr="00682E0D">
        <w:rPr>
          <w:rFonts w:cs="Arial"/>
          <w:noProof/>
          <w:color w:val="000000"/>
          <w:sz w:val="22"/>
          <w:lang w:eastAsia="en-AU"/>
        </w:rPr>
        <w:t>)</w:t>
      </w:r>
      <w:r w:rsidR="00987104" w:rsidRPr="00682E0D">
        <w:rPr>
          <w:rFonts w:cs="Arial"/>
          <w:color w:val="000000"/>
          <w:sz w:val="22"/>
          <w:szCs w:val="24"/>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But habitat loss is not only sudden and episodic – there is also ongoing more gradual decline (as indicated in Figure 1). Based on assessments of decline in the abundance of hollow-bearing trees and suitable habitat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&lt;EndNote&gt;&lt;Cite&gt;&lt;Author&gt;Lindenmayer&lt;/Author&gt;&lt;Year&gt;2015&lt;/Year&gt;&lt;RecNum&gt;2732&lt;/RecNum&gt;&lt;DisplayText&gt;(Lindenmayer&lt;style face="italic"&gt; et al.&lt;/style&gt; 2015b)&lt;/DisplayText&gt;&lt;record&gt;&lt;rec-number&gt;2732&lt;/rec-number&gt;&lt;foreign-keys&gt;&lt;key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81" w:tooltip="Lindenmayer, 2015 #2732"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the Threatened Species Scientific Committee described an ongoing decline in the extent and quality of suitable habitat based on the collapse of large hollow-bearing trees, fire and timber harvesting, with such decline causing an estimated decrease of 81-83% in population size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over the preceding and future 18 year (i.e. three possum generation) period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58" w:tooltip="Threatened Species Scientific Committee, 2015 #2710" w:history="1">
        <w:r w:rsidR="005724AF" w:rsidRPr="00682E0D">
          <w:rPr>
            <w:rFonts w:cs="Arial"/>
            <w:noProof/>
            <w:color w:val="000000"/>
            <w:sz w:val="22"/>
            <w:lang w:eastAsia="en-AU"/>
          </w:rPr>
          <w:t>Threatened Species Scientific Committee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B31F7C" w:rsidRDefault="00682E0D" w:rsidP="00B31F7C">
      <w:pPr>
        <w:pStyle w:val="Heading3"/>
      </w:pPr>
      <w:bookmarkStart w:id="55" w:name="_Toc443653448"/>
      <w:r w:rsidRPr="00B31F7C">
        <w:t>3.2.5. Future range</w:t>
      </w:r>
      <w:bookmarkEnd w:id="55"/>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Regardless of habitat loss due to fire or other disturbance, bioclimatic modelling incorporating projected climate change predicts considerable ongoing diminution of the range of the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&lt;EndNote&gt;&lt;Cite&gt;&lt;Author&gt;Lindenmayer&lt;/Author&gt;&lt;Year&gt;1991&lt;/Year&gt;&lt;RecNum&gt;2584&lt;/RecNum&gt;&lt;DisplayText&gt;(Lindenmayer&lt;style face="italic"&gt; et al.&lt;/style&gt; 1991d)&lt;/DisplayText&gt;&lt;record&gt;&lt;rec-number&gt;2584&lt;/rec-number&gt;&lt;foreign-keys&gt;&lt;key app="EN" db-id="vx2v0p9du0a0fqesasxpe5d000waeerwr5z5"&gt;2584&lt;/key&gt;&lt;/foreign-keys&gt;&lt;ref-type name="Journal Article"&gt;17&lt;/ref-type&gt;&lt;contributors&gt;&lt;authors&gt;&lt;author&gt;Lindenmayer, D.B.&lt;/author&gt;&lt;author&gt;Nix, H.A.&lt;/author&gt;&lt;author&gt;McMahon, J.P.&lt;/author&gt;&lt;author&gt;Hutchinson, M.F.&lt;/author&gt;&lt;author&gt;Tanton, M.T.&lt;/author&gt;&lt;/authors&gt;&lt;/contributors&gt;&lt;titles&gt;&lt;title&gt;&lt;style face="normal" font="default" size="100%"&gt;The conservation of Leadbeater&amp;apos;s possum, &lt;/style&gt;&lt;style face="italic" font="default" size="100%"&gt;Gymnobelideus leadbeateri &lt;/style&gt;&lt;style face="normal" font="default" size="100%"&gt;(McCoy): a case study of the use of bioclimatic modelling&lt;/style&gt;&lt;/title&gt;&lt;secondary-title&gt;Journal of Biogeography&lt;/secondary-title&gt;&lt;/titles&gt;&lt;periodical&gt;&lt;full-title&gt;Journal of Biogeography&lt;/full-title&gt;&lt;/periodical&gt;&lt;pages&gt;371-383&lt;/pages&gt;&lt;volume&gt;18&lt;/volume&gt;&lt;number&gt;4&lt;/number&gt;&lt;dates&gt;&lt;year&gt;1991&lt;/year&gt;&lt;/dates&gt;&lt;isbn&gt;0305-0270&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09" w:tooltip="Lindenmayer, 1991 #2584"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1991d</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and of its principal habitat,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&lt;EndNote&gt;&lt;Cite&gt;&lt;Author&gt;Burns&lt;/Author&gt;&lt;Year&gt;2015&lt;/Year&gt;&lt;RecNum&gt;2669&lt;/RecNum&gt;&lt;DisplayText&gt;(Burns&lt;style face="italic"&gt; et al.&lt;/style&gt; 2015)&lt;/DisplayText&gt;&lt;record&gt;&lt;rec-number&gt;2669&lt;/rec-number&gt;&lt;foreign-keys&gt;&lt;key app="EN" db-id="vx2v0p9du0a0fqesasxpe5d000waeerwr5z5"&gt;2669&lt;/key&gt;&lt;/foreign-keys&gt;&lt;ref-type name="Journal Article"&gt;17&lt;/ref-type&gt;&lt;contributors&gt;&lt;authors&gt;&lt;author&gt;Burns, E.L.&lt;/author&gt;&lt;author&gt;Lindenmayer, D.B.&lt;/author&gt;&lt;author&gt;Stein, J.&lt;/author&gt;&lt;author&gt;Blanchard, W.&lt;/author&gt;&lt;author&gt;McBurney, L.&lt;/author&gt;&lt;author&gt;Blair, D.&lt;/author&gt;&lt;author&gt;Banks, S.C.&lt;/author&gt;&lt;/authors&gt;&lt;/contributors&gt;&lt;titles&gt;&lt;title&gt;Ecosystem assessment of mountain ash forest in the Central Highlands of Victoria, south</w:instrText>
      </w:r>
      <w:r w:rsidRPr="00682E0D">
        <w:rPr>
          <w:rFonts w:ascii="Cambria Math" w:hAnsi="Cambria Math" w:cs="Cambria Math"/>
          <w:color w:val="000000"/>
          <w:sz w:val="22"/>
          <w:lang w:eastAsia="en-AU"/>
        </w:rPr>
        <w:instrText>‐</w:instrText>
      </w:r>
      <w:r w:rsidRPr="00682E0D">
        <w:rPr>
          <w:rFonts w:cs="Arial"/>
          <w:color w:val="000000"/>
          <w:sz w:val="22"/>
          <w:lang w:eastAsia="en-AU"/>
        </w:rPr>
        <w:instrText>eastern Australia&lt;/title&gt;&lt;secondary-title&gt;Austral Ecology&lt;/secondary-title&gt;&lt;/titles&gt;&lt;periodical&gt;&lt;full-title&gt;Austral Ecology&lt;/full-title&gt;&lt;/periodical&gt;&lt;pages&gt;386-399&lt;/pages&gt;&lt;volume&gt;40&lt;/volume&gt;&lt;number&gt;4&lt;/number&gt;&lt;dates&gt;&lt;year&gt;2015&lt;/year&gt;&lt;/dates&gt;&lt;isbn&gt;1442-9993&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3" w:tooltip="Burns, 2015 #2669" w:history="1">
        <w:r w:rsidR="005724AF" w:rsidRPr="00682E0D">
          <w:rPr>
            <w:rFonts w:cs="Arial"/>
            <w:noProof/>
            <w:color w:val="000000"/>
            <w:sz w:val="22"/>
            <w:lang w:eastAsia="en-AU"/>
          </w:rPr>
          <w:t>Burns</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and the likely increase in fire severity and frequency.</w:t>
      </w:r>
    </w:p>
    <w:p w:rsidR="00682E0D" w:rsidRPr="00B31F7C" w:rsidRDefault="00682E0D" w:rsidP="00B31F7C">
      <w:pPr>
        <w:pStyle w:val="Heading3"/>
      </w:pPr>
      <w:bookmarkStart w:id="56" w:name="_Toc443653449"/>
      <w:r w:rsidRPr="00B31F7C">
        <w:t>3.2.6. Survey techniques and effort</w:t>
      </w:r>
      <w:bookmarkEnd w:id="56"/>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Conservation planning and management will be most effective when there is a high degree of confidence in known and prospective distribution. For much of its known history,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has been an elusive species, largely undetectable using standard mammal survey techniques (such as trapping, spotlighting, hair tubes or predator scats). However, over recent decades, there has been substantial investigation of, and refinement in, targeted survey techniques, now allowing for far more rapid and comprehensive sampling, although all sampling procedures have some interpretational and other constraints.</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 long-established sampling and monitoring method is ‘stag-watching’, which involves a set of observers positioned under large hollow-bearing trees on dusk to observe possums emerging from tree hollows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&lt;EndNote&gt;&lt;Cite&gt;&lt;Author&gt;Smith&lt;/Author&gt;&lt;Year&gt;1989&lt;/Year&gt;&lt;RecNum&gt;2617&lt;/RecNum&gt;&lt;DisplayText&gt;(Seebeck&lt;style face="italic"&gt; et al.&lt;/style&gt; 1983; Smith&lt;style face="italic"&gt; et al.&lt;/style&gt; 1989)&lt;/DisplayText&gt;&lt;record&gt;&lt;rec-number&gt;2617&lt;/rec-number&gt;&lt;foreign-keys&gt;&lt;key app="EN" db-id="vx2v0p9du0a0fqesasxpe5d000waeerwr5z5"&gt;2617&lt;/key&gt;&lt;/foreign-keys&gt;&lt;ref-type name="Journal Article"&gt;17&lt;/ref-type&gt;&lt;contributors&gt;&lt;authors&gt;&lt;author&gt;Smith, A.P.&lt;/author&gt;&lt;author&gt;Lindenmayer, D.&lt;/author&gt;&lt;author&gt;Begg, R.J.&lt;/author&gt;&lt;author&gt;Macfarlane, M.A.&lt;/author&gt;&lt;author&gt;Seebeck, J.H.&lt;/author&gt;&lt;author&gt;Suckling, G.C.&lt;/author&gt;&lt;/authors&gt;&lt;/contributors&gt;&lt;titles&gt;&lt;title&gt;Evaluation of the stag-watching technique for census of possums and gliders in tall open forest&lt;/title&gt;&lt;secondary-title&gt;Wildlife Research&lt;/secondary-title&gt;&lt;/titles&gt;&lt;periodical&gt;&lt;full-title&gt;Wildlife Research&lt;/full-title&gt;&lt;/periodical&gt;&lt;pages&gt;575-580&lt;/pages&gt;&lt;volume&gt;16&lt;/volume&gt;&lt;number&gt;5&lt;/number&gt;&lt;dates&gt;&lt;year&gt;1989&lt;/year&gt;&lt;/dates&gt;&lt;isbn&gt;1448-5494&lt;/isbn&gt;&lt;urls&gt;&lt;/urls&gt;&lt;/record&gt;&lt;/Cite&gt;&lt;Cite&gt;&lt;Author&gt;Seebeck&lt;/Author&gt;&lt;Year&gt;1983&lt;/Year&gt;&lt;RecNum&gt;2727&lt;/RecNum&gt;&lt;record&gt;&lt;rec-number&gt;2727&lt;/rec-number&gt;&lt;foreign-keys&gt;&lt;key app="EN" db-id="vx2v0p9du0a0fqesasxpe5d000waeerwr5z5"&gt;2727&lt;/key&gt;&lt;/foreign-keys&gt;&lt;ref-type name="Journal Article"&gt;17&lt;/ref-type&gt;&lt;contributors&gt;&lt;authors&gt;&lt;author&gt;Seebeck, J.H.&lt;/author&gt;&lt;author&gt;Suckling, G.C.&lt;/author&gt;&lt;author&gt;Macfarlane, M.A,&lt;/author&gt;&lt;/authors&gt;&lt;/contributors&gt;&lt;titles&gt;&lt;title&gt;Leadbeater&amp;apos;s Possum - survey by stagwatching&lt;/title&gt;&lt;secondary-title&gt;Victorian Naturalist&lt;/secondary-title&gt;&lt;/titles&gt;&lt;periodical&gt;&lt;full-title&gt;Victorian Naturalist&lt;/full-title&gt;&lt;/periodical&gt;&lt;pages&gt;19-25&lt;/pages&gt;&lt;volume&gt;103&lt;/volume&gt;&lt;dates&gt;&lt;year&gt;1983&lt;/year&gt;&lt;/dates&gt;&lt;urls&gt;&lt;/urls&gt;&lt;/record&gt;&lt;/Cite&gt;&lt;/EndNote&gt;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3" w:tooltip="Seebeck, 1983 #2727" w:history="1">
        <w:r w:rsidR="005724AF" w:rsidRPr="00682E0D">
          <w:rPr>
            <w:rFonts w:cs="Arial"/>
            <w:noProof/>
            <w:color w:val="000000"/>
            <w:sz w:val="22"/>
            <w:lang w:eastAsia="en-AU"/>
          </w:rPr>
          <w:t>Seebeck</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1983</w:t>
        </w:r>
      </w:hyperlink>
      <w:r w:rsidRPr="00682E0D">
        <w:rPr>
          <w:rFonts w:cs="Arial"/>
          <w:noProof/>
          <w:color w:val="000000"/>
          <w:sz w:val="22"/>
          <w:lang w:eastAsia="en-AU"/>
        </w:rPr>
        <w:t xml:space="preserve">; </w:t>
      </w:r>
      <w:hyperlink w:anchor="_ENREF_150" w:tooltip="Smith, 1989 #2617" w:history="1">
        <w:r w:rsidR="005724AF" w:rsidRPr="00682E0D">
          <w:rPr>
            <w:rFonts w:cs="Arial"/>
            <w:noProof/>
            <w:color w:val="000000"/>
            <w:sz w:val="22"/>
            <w:lang w:eastAsia="en-AU"/>
          </w:rPr>
          <w:t>Smith</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1989</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It is a generally reliable, but time- and labour-intensive method, and may be affected by observer experience, density of hollow-bearing trees and height at which animals are emerging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&lt;EndNote&gt;&lt;Cite&gt;&lt;Author&gt;Lindenmayer&lt;/Author&gt;&lt;Year&gt;2009&lt;/Year&gt;&lt;RecNum&gt;2643&lt;/RecNum&gt;&lt;DisplayText&gt;(Lindenmayer 2009)&lt;/DisplayText&gt;&lt;record&gt;&lt;rec-number&gt;2643&lt;/rec-number&gt;&lt;foreign-keys&gt;&lt;key app="EN" db-id="vx2v0p9du0a0fqesasxpe5d000waeerwr5z5"&gt;2643&lt;/key&gt;&lt;/foreign-keys&gt;&lt;ref-type name="Book"&gt;6&lt;/ref-type&gt;&lt;contributors&gt;&lt;authors&gt;&lt;author&gt;Lindenmayer, D.&lt;/author&gt;&lt;/authors&gt;&lt;/contributors&gt;&lt;titles&gt;&lt;title&gt;Forest pattern and ecological process: a synthesis of 25 years of research&lt;/title&gt;&lt;/titles&gt;&lt;dates&gt;&lt;year&gt;2009&lt;/year&gt;&lt;/dates&gt;&lt;pub-location&gt;Collingwood&lt;/pub-location&gt;&lt;publisher&gt;CSIRO Publishing&lt;/publisher&gt;&lt;isbn&gt;0643100008&lt;/isbn&gt;&lt;urls&gt;&lt;/urls&gt;&lt;/record&gt;&lt;/Cite&gt;&lt;/EndNote&gt;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70" w:tooltip="Lindenmayer, 2009 #2643" w:history="1">
        <w:r w:rsidR="005724AF" w:rsidRPr="00682E0D">
          <w:rPr>
            <w:rFonts w:cs="Arial"/>
            <w:noProof/>
            <w:color w:val="000000"/>
            <w:sz w:val="22"/>
            <w:lang w:eastAsia="en-AU"/>
          </w:rPr>
          <w:t>Lindenmayer 2009</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However, it is the most appropriate method for determining the number of individuals on a site.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More recently, some surveys have successfully used call playbacks or imitations to lure the possums towards observers, </w:t>
      </w:r>
      <w:r w:rsidR="008E1338">
        <w:rPr>
          <w:rFonts w:cs="Arial"/>
          <w:color w:val="000000"/>
          <w:sz w:val="22"/>
          <w:lang w:eastAsia="en-AU"/>
        </w:rPr>
        <w:t xml:space="preserve">with detection </w:t>
      </w:r>
      <w:r w:rsidR="008E1338" w:rsidRPr="00682E0D">
        <w:rPr>
          <w:rFonts w:cs="Arial"/>
          <w:color w:val="000000"/>
          <w:sz w:val="22"/>
          <w:lang w:eastAsia="en-AU"/>
        </w:rPr>
        <w:t>in dense vegetation</w:t>
      </w:r>
      <w:r w:rsidR="008E1338">
        <w:rPr>
          <w:rFonts w:cs="Arial"/>
          <w:color w:val="000000"/>
          <w:sz w:val="22"/>
          <w:lang w:eastAsia="en-AU"/>
        </w:rPr>
        <w:t xml:space="preserve"> further improved by </w:t>
      </w:r>
      <w:r w:rsidRPr="00682E0D">
        <w:rPr>
          <w:rFonts w:cs="Arial"/>
          <w:color w:val="000000"/>
          <w:sz w:val="22"/>
          <w:lang w:eastAsia="en-AU"/>
        </w:rPr>
        <w:t xml:space="preserve">the use of thermal cameras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&lt;EndNote&gt;&lt;Cite&gt;&lt;Author&gt;Harley&lt;/Author&gt;&lt;Year&gt;2015&lt;/Year&gt;&lt;RecNum&gt;2683&lt;/RecNum&gt;&lt;DisplayText&gt;(Lumsden&lt;style face="italic"&gt; et al.&lt;/style&gt; 2013; Harley 2015b)&lt;/DisplayText&gt;&lt;record&gt;&lt;rec-number&gt;2683&lt;/rec-number&gt;&lt;foreign-keys&gt;&lt;key app="EN" db-id="vx2v0p9du0a0fqesasxpe5d000waeerwr5z5"&gt;2683&lt;/key&gt;&lt;/foreign-keys&gt;&lt;ref-type name="Journal Article"&gt;17&lt;/ref-type&gt;&lt;contributors&gt;&lt;authors&gt;&lt;author&gt;Harley, D.&lt;/author&gt;&lt;/authors&gt;&lt;/contributors&gt;&lt;titles&gt;&lt;title&gt;&lt;style face="normal" font="default" size="100%"&gt;The use of call imitation to establish territory occupancy by Leadbeater&amp;apos;s possum (&lt;/style&gt;&lt;style face="italic" font="default" size="100%"&gt;Gymnobelideus leadbeateri&lt;/style&gt;&lt;style face="normal" font="default" size="100%"&gt;)&lt;/style&gt;&lt;/title&gt;&lt;secondary-title&gt;Australian Mammalogy&lt;/secondary-title&gt;&lt;/titles&gt;&lt;periodical&gt;&lt;full-title&gt;Australian Mammalogy&lt;/full-title&gt;&lt;/periodical&gt;&lt;pages&gt;116-119&lt;/pages&gt;&lt;volume&gt;37&lt;/volume&gt;&lt;number&gt;1&lt;/number&gt;&lt;dates&gt;&lt;year&gt;2015&lt;/year&gt;&lt;/dates&gt;&lt;isbn&gt;1836-7402&lt;/isbn&gt;&lt;urls&gt;&lt;/urls&gt;&lt;/record&gt;&lt;/Cite&gt;&lt;Cite&gt;&lt;Author&gt;Lumsden&lt;/Author&gt;&lt;Year&gt;2013&lt;/Year&gt;&lt;RecNum&gt;2721&lt;/RecNum&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 xml:space="preserve">; </w:t>
      </w:r>
      <w:hyperlink w:anchor="_ENREF_43" w:tooltip="Harley, 2015 #2683" w:history="1">
        <w:r w:rsidR="005724AF" w:rsidRPr="00682E0D">
          <w:rPr>
            <w:rFonts w:cs="Arial"/>
            <w:noProof/>
            <w:color w:val="000000"/>
            <w:sz w:val="22"/>
            <w:lang w:eastAsia="en-AU"/>
          </w:rPr>
          <w:t>Harley 2015b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There may be some caveats with interpretations of results from this method including uncertainty about the distance that responding possums may move to the playback and variability in response rates relating to wind or rain, and to habituation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&lt;EndNote&gt;&lt;Cite&gt;&lt;Author&gt;Lindenmayer&lt;/Author&gt;&lt;Year&gt;2014&lt;/Year&gt;&lt;RecNum&gt;2682&lt;/RecNum&gt;&lt;DisplayText&gt;(Lindenmayer&lt;style face="italic"&gt; et al.&lt;/style&gt; 2014a)&lt;/DisplayText&gt;&lt;record&gt;&lt;rec-number&gt;2682&lt;/rec-number&gt;&lt;foreign-keys&gt;&lt;key app="EN" db-id="vx2v0p9du0a0fqesasxpe5d000waeerwr5z5"&gt;2682&lt;/key&gt;&lt;/foreign-keys&gt;&lt;ref-type name="Journal Article"&gt;17&lt;/ref-type&gt;&lt;contributors&gt;&lt;authors&gt;&lt;author&gt;Lindenmayer, D.&lt;/author&gt;&lt;author&gt;Blair, D.&lt;/author&gt;&lt;author&gt;McBurney, L.&lt;/author&gt;&lt;author&gt;Banks, S.&lt;/author&gt;&lt;/authors&gt;&lt;/contributors&gt;&lt;titles&gt;&lt;title&gt;&lt;style face="normal" font="default" size="100%"&gt;Preventing the extinction of an iconic globally endangered species-Leadbeater&amp;apos;s Possum (&lt;/style&gt;&lt;style face="italic" font="default" size="100%"&gt;Gymnobelideus leadbeateri&lt;/style&gt;&lt;style face="normal" font="default" size="100%"&gt;)&lt;/style&gt;&lt;/title&gt;&lt;secondary-title&gt;Journal of Biodiversity &amp;amp; Endangered Species&lt;/secondary-title&gt;&lt;/titles&gt;&lt;periodical&gt;&lt;full-title&gt;Journal of Biodiversity &amp;amp; Endangered Species&lt;/full-title&gt;&lt;/periodical&gt;&lt;volume&gt;2&lt;/volume&gt;&lt;number&gt;4&lt;/number&gt;&lt;dates&gt;&lt;year&gt;2014&lt;/year&gt;&lt;/dates&gt;&lt;urls&gt;&lt;/urls&gt;&lt;/record&gt;&lt;/Cite&gt;&lt;/EndNote&gt;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72" w:tooltip="Lindenmayer, 2014 #2682"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2014a</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or seasonal or site-specific variation.</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Recent studies –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w:t>
      </w:r>
      <w:r w:rsidR="002629C1">
        <w:rPr>
          <w:rFonts w:cs="Arial"/>
          <w:color w:val="000000"/>
          <w:sz w:val="22"/>
          <w:lang w:eastAsia="en-AU"/>
        </w:rPr>
        <w:t xml:space="preserve">ash </w:t>
      </w:r>
      <w:r w:rsidRPr="00682E0D">
        <w:rPr>
          <w:rFonts w:cs="Arial"/>
          <w:color w:val="000000"/>
          <w:sz w:val="22"/>
          <w:lang w:eastAsia="en-AU"/>
        </w:rPr>
        <w:t xml:space="preserve">forests, sub-alpine </w:t>
      </w:r>
      <w:r w:rsidR="002629C1">
        <w:rPr>
          <w:rFonts w:cs="Arial"/>
          <w:color w:val="000000"/>
          <w:sz w:val="22"/>
          <w:lang w:eastAsia="en-AU"/>
        </w:rPr>
        <w:t>(</w:t>
      </w:r>
      <w:r w:rsidRPr="00682E0D">
        <w:rPr>
          <w:rFonts w:cs="Arial"/>
          <w:color w:val="000000"/>
          <w:sz w:val="22"/>
          <w:lang w:eastAsia="en-AU"/>
        </w:rPr>
        <w:t>snow gum</w:t>
      </w:r>
      <w:r w:rsidR="002629C1">
        <w:rPr>
          <w:rFonts w:cs="Arial"/>
          <w:color w:val="000000"/>
          <w:sz w:val="22"/>
          <w:lang w:eastAsia="en-AU"/>
        </w:rPr>
        <w:t>)</w:t>
      </w:r>
      <w:r w:rsidRPr="00682E0D">
        <w:rPr>
          <w:rFonts w:cs="Arial"/>
          <w:color w:val="000000"/>
          <w:sz w:val="22"/>
          <w:lang w:eastAsia="en-AU"/>
        </w:rPr>
        <w:t xml:space="preserve"> woodlands and lowland swamp forests – have demonstrated that fixed remote (motion-sensing) cameras, directed at bait stations, can be another cost-effective and efficient survey tool for determining occupancy at a site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&lt;EndNote&gt;&lt;Cite&gt;&lt;Author&gt;Harley&lt;/Author&gt;&lt;Year&gt;2014&lt;/Year&gt;&lt;RecNum&gt;2679&lt;/RecNum&gt;&lt;DisplayText&gt;(Harley&lt;style face="italic"&gt; et al.&lt;/style&gt; 2014)&lt;/DisplayText&gt;&lt;record&gt;&lt;rec-number&gt;2679&lt;/rec-number&gt;&lt;foreign-keys&gt;&lt;key app="EN" db-id="vx2v0p9du0a0fqesasxpe5d000waeerwr5z5"&gt;2679&lt;/key&gt;&lt;/foreign-keys&gt;&lt;ref-type name="Book Section"&gt;5&lt;/ref-type&gt;&lt;contributors&gt;&lt;authors&gt;&lt;author&gt;Harley, D.K.P.&lt;/author&gt;&lt;author&gt;Holland, G.J.&lt;/author&gt;&lt;author&gt;Hradsky, B.A.K.&lt;/author&gt;&lt;author&gt;Antrobus, J.S.&lt;/author&gt;&lt;/authors&gt;&lt;secondary-authors&gt;&lt;author&gt;Meek, P.&lt;/author&gt;&lt;author&gt;Fleming, P.&lt;/author&gt;&lt;/secondary-authors&gt;&lt;/contributors&gt;&lt;titles&gt;&lt;title&gt;&lt;style face="normal" font="default" size="100%"&gt;The use of camera traps to detect arboreal mammals: lessons from targeted surveys for the cryptic Leadbeater’s Possum &lt;/style&gt;&lt;style face="italic" font="default" size="100%"&gt;Gymnobelideus leadbeateri&lt;/style&gt;&lt;/title&gt;&lt;secondary-title&gt;Camera Trapping: Wildlife Management and Research&lt;/secondary-title&gt;&lt;/titles&gt;&lt;periodical&gt;&lt;full-title&gt;Camera Trapping: Wildlife Management and Research&lt;/full-title&gt;&lt;/periodical&gt;&lt;pages&gt;233-244&lt;/pages&gt;&lt;dates&gt;&lt;year&gt;2014&lt;/year&gt;&lt;/dates&gt;&lt;pub-location&gt;Collingwood&lt;/pub-location&gt;&lt;publisher&gt;CSIRO Publishing&lt;/publisher&gt;&lt;isbn&gt;1486300405&lt;/isbn&gt;&lt;urls&gt;&lt;/urls&gt;&lt;/record&gt;&lt;/Cite&gt;&lt;/EndNote&gt;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50" w:tooltip="Harley, 2014 #2679" w:history="1">
        <w:r w:rsidR="005724AF" w:rsidRPr="00682E0D">
          <w:rPr>
            <w:rFonts w:cs="Arial"/>
            <w:noProof/>
            <w:color w:val="000000"/>
            <w:sz w:val="22"/>
            <w:lang w:eastAsia="en-AU"/>
          </w:rPr>
          <w:t>Harley</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2014</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lastRenderedPageBreak/>
        <w:t xml:space="preserve">The establishment and regular checking of nest boxes has also progressed recently as a survey and monitoring tool, with particular applicability in sub-alpine woodland and lowland swamp forest habitats </w:t>
      </w:r>
      <w:r w:rsidR="00987104" w:rsidRPr="00682E0D">
        <w:rPr>
          <w:rFonts w:cs="Arial"/>
          <w:color w:val="000000"/>
          <w:sz w:val="22"/>
          <w:lang w:eastAsia="en-AU"/>
        </w:rPr>
        <w:fldChar w:fldCharType="begin">
          <w:fldData xml:space="preserve">PEVuZE5vdGU+PENpdGU+PEF1dGhvcj5IYXJsZXk8L0F1dGhvcj48WWVhcj4yMDE0PC9ZZWFyPjxS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==
</w:fldData>
        </w:fldChar>
      </w:r>
      <w:r w:rsidRPr="00682E0D">
        <w:rPr>
          <w:rFonts w:cs="Arial"/>
          <w:color w:val="000000"/>
          <w:sz w:val="22"/>
          <w:lang w:eastAsia="en-AU"/>
        </w:rPr>
        <w:instrText xml:space="preserve"> ADDIN EN.CITE </w:instrText>
      </w:r>
      <w:r w:rsidR="00987104" w:rsidRPr="00682E0D">
        <w:rPr>
          <w:rFonts w:cs="Arial"/>
          <w:color w:val="000000"/>
          <w:sz w:val="22"/>
          <w:lang w:eastAsia="en-AU"/>
        </w:rPr>
        <w:fldChar w:fldCharType="begin">
          <w:fldData xml:space="preserve">PEVuZE5vdGU+PENpdGU+PEF1dGhvcj5IYXJsZXk8L0F1dGhvcj48WWVhcj4yMDE0PC9ZZWFyPjxS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==
</w:fldData>
        </w:fldChar>
      </w:r>
      <w:r w:rsidRPr="00682E0D">
        <w:rPr>
          <w:rFonts w:cs="Arial"/>
          <w:color w:val="000000"/>
          <w:sz w:val="22"/>
          <w:lang w:eastAsia="en-AU"/>
        </w:rPr>
        <w:instrText xml:space="preserve"> ADDIN EN.CITE.DATA </w:instrText>
      </w:r>
      <w:r w:rsidR="00987104" w:rsidRPr="00682E0D">
        <w:rPr>
          <w:rFonts w:cs="Arial"/>
          <w:color w:val="000000"/>
          <w:sz w:val="22"/>
          <w:lang w:eastAsia="en-AU"/>
        </w:rPr>
      </w:r>
      <w:r w:rsidR="00987104" w:rsidRPr="00682E0D">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9" w:tooltip="Harley, 2006 #2674" w:history="1">
        <w:r w:rsidR="005724AF" w:rsidRPr="00682E0D">
          <w:rPr>
            <w:rFonts w:cs="Arial"/>
            <w:noProof/>
            <w:color w:val="000000"/>
            <w:sz w:val="22"/>
            <w:lang w:eastAsia="en-AU"/>
          </w:rPr>
          <w:t>Harley 2006</w:t>
        </w:r>
      </w:hyperlink>
      <w:r w:rsidRPr="00682E0D">
        <w:rPr>
          <w:rFonts w:cs="Arial"/>
          <w:noProof/>
          <w:color w:val="000000"/>
          <w:sz w:val="22"/>
          <w:lang w:eastAsia="en-AU"/>
        </w:rPr>
        <w:t xml:space="preserve">; </w:t>
      </w:r>
      <w:hyperlink w:anchor="_ENREF_50" w:tooltip="Harley, 2014 #2679" w:history="1">
        <w:r w:rsidR="005724AF" w:rsidRPr="00682E0D">
          <w:rPr>
            <w:rFonts w:cs="Arial"/>
            <w:noProof/>
            <w:color w:val="000000"/>
            <w:sz w:val="22"/>
            <w:lang w:eastAsia="en-AU"/>
          </w:rPr>
          <w:t>Harley</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2014</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and with varying success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w:t>
      </w:r>
      <w:r w:rsidR="002629C1">
        <w:rPr>
          <w:rFonts w:cs="Arial"/>
          <w:color w:val="000000"/>
          <w:sz w:val="22"/>
          <w:lang w:eastAsia="en-AU"/>
        </w:rPr>
        <w:t xml:space="preserve">ash </w:t>
      </w:r>
      <w:r w:rsidRPr="00682E0D">
        <w:rPr>
          <w:rFonts w:cs="Arial"/>
          <w:color w:val="000000"/>
          <w:sz w:val="22"/>
          <w:lang w:eastAsia="en-AU"/>
        </w:rPr>
        <w:t xml:space="preserve">forests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&lt;EndNote&gt;&lt;Cite&gt;&lt;Author&gt;Lindenmayer&lt;/Author&gt;&lt;Year&gt;2009&lt;/Year&gt;&lt;RecNum&gt;2646&lt;/RecNum&gt;&lt;DisplayText&gt;(Lindenmayer&lt;style face="italic"&gt; et al.&lt;/style&gt; 2009; Harley 2016)&lt;/DisplayText&gt;&lt;record&gt;&lt;rec-number&gt;2646&lt;/rec-number&gt;&lt;foreign-keys&gt;&lt;key app="EN" db-id="vx2v0p9du0a0fqesasxpe5d000waeerwr5z5"&gt;2646&lt;/key&gt;&lt;/foreign-keys&gt;&lt;ref-type name="Journal Article"&gt;17&lt;/ref-type&gt;&lt;contributors&gt;&lt;authors&gt;&lt;author&gt;Lindenmayer, D.B.&lt;/author&gt;&lt;author&gt;Welsh, A.&lt;/author&gt;&lt;author&gt;Donnelly, C.&lt;/author&gt;&lt;author&gt;Crane, M.&lt;/author&gt;&lt;author&gt;Michael, D.&lt;/author&gt;&lt;author&gt;Macgregor, C.&lt;/author&gt;&lt;author&gt;McBurney, L.&lt;/author&gt;&lt;author&gt;Montague-Drake, R.&lt;/author&gt;&lt;author&gt;Gibbons, P.&lt;/author&gt;&lt;/authors&gt;&lt;/contributors&gt;&lt;titles&gt;&lt;title&gt;Are nest boxes a viable alternative source of cavities for hollow-dependent animals? Long-term monitoring of nest box occupancy, pest use and attrition&lt;/title&gt;&lt;secondary-title&gt;Biological Conservation&lt;/secondary-title&gt;&lt;/titles&gt;&lt;periodical&gt;&lt;full-title&gt;Biological Conservation&lt;/full-title&gt;&lt;/periodical&gt;&lt;pages&gt;33-42&lt;/pages&gt;&lt;volume&gt;142&lt;/volume&gt;&lt;number&gt;1&lt;/number&gt;&lt;dates&gt;&lt;year&gt;2009&lt;/year&gt;&lt;/dates&gt;&lt;isbn&gt;0006-3207&lt;/isbn&gt;&lt;urls&gt;&lt;/urls&gt;&lt;/record&gt;&lt;/Cite&gt;&lt;Cite&gt;&lt;Author&gt;Harley&lt;/Author&gt;&lt;Year&gt;2016&lt;/Year&gt;&lt;RecNum&gt;2751&lt;/RecNum&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0" w:tooltip="Lindenmayer, 2009 #2646"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2009</w:t>
        </w:r>
      </w:hyperlink>
      <w:r w:rsidRPr="00682E0D">
        <w:rPr>
          <w:rFonts w:cs="Arial"/>
          <w:noProof/>
          <w:color w:val="000000"/>
          <w:sz w:val="22"/>
          <w:lang w:eastAsia="en-AU"/>
        </w:rPr>
        <w:t xml:space="preserve">; </w:t>
      </w:r>
      <w:hyperlink w:anchor="_ENREF_44" w:tooltip="Harley, 2016 #2751" w:history="1">
        <w:r w:rsidR="005724AF" w:rsidRPr="00682E0D">
          <w:rPr>
            <w:rFonts w:cs="Arial"/>
            <w:noProof/>
            <w:color w:val="000000"/>
            <w:sz w:val="22"/>
            <w:lang w:eastAsia="en-AU"/>
          </w:rPr>
          <w:t>Harley 2016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There have been substantial recent targeted surveys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as part of implementing the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Advisory Group recommendations, to facilitate establishing timber harvesting exclusion zones around known colonies. This </w:t>
      </w:r>
      <w:r w:rsidR="002629C1">
        <w:rPr>
          <w:rFonts w:cs="Arial"/>
          <w:color w:val="000000"/>
          <w:sz w:val="22"/>
          <w:lang w:eastAsia="en-AU"/>
        </w:rPr>
        <w:t xml:space="preserve">effort </w:t>
      </w:r>
      <w:r w:rsidRPr="00682E0D">
        <w:rPr>
          <w:rFonts w:cs="Arial"/>
          <w:color w:val="000000"/>
          <w:sz w:val="22"/>
          <w:lang w:eastAsia="en-AU"/>
        </w:rPr>
        <w:t xml:space="preserve">includes targeted surveys by DELWP </w:t>
      </w:r>
      <w:r w:rsidR="00987104" w:rsidRPr="00682E0D">
        <w:rPr>
          <w:rFonts w:cs="Arial"/>
          <w:color w:val="000000"/>
          <w:sz w:val="22"/>
          <w:lang w:eastAsia="en-AU"/>
        </w:rPr>
        <w:fldChar w:fldCharType="begin"/>
      </w:r>
      <w:r w:rsidR="00D23D04">
        <w:rPr>
          <w:rFonts w:cs="Arial"/>
          <w:color w:val="000000"/>
          <w:sz w:val="22"/>
          <w:lang w:eastAsia="en-AU"/>
        </w:rPr>
        <w:instrText xml:space="preserve"> ADDIN EN.CITE &lt;EndNote&gt;&lt;Cite&gt;&lt;Author&gt;Nelson&lt;/Author&gt;&lt;Year&gt;2015&lt;/Year&gt;&lt;RecNum&gt;2694&lt;/RecNum&gt;&lt;DisplayText&gt;(Nelson&lt;style face="italic"&gt; et al.&lt;/style&gt; 2015)&lt;/DisplayText&gt;&lt;record&gt;&lt;rec-number&gt;2694&lt;/rec-number&gt;&lt;foreign-keys&gt;&lt;key app="EN" db-id="vx2v0p9du0a0fqesasxpe5d000waeerwr5z5"&gt;2694&lt;/key&gt;&lt;/foreign-keys&gt;&lt;ref-type name="Report"&gt;27&lt;/ref-type&gt;&lt;contributors&gt;&lt;authors&gt;&lt;author&gt;Nelson, J.L.&lt;/author&gt;&lt;author&gt;Lumsden, L.F.&lt;/author&gt;&lt;author&gt;Durkin, L.K.&lt;/author&gt;&lt;author&gt;Bryant, D.B.&lt;/author&gt;&lt;author&gt;Macak, P.V.&lt;/author&gt;&lt;author&gt;Cripps, J.K.&lt;/author&gt;&lt;author&gt;Smith, S.J.&lt;/author&gt;&lt;author&gt;Scroggie, M.P.&lt;/author&gt;&lt;author&gt;Cashmore, M.P.&lt;/author&gt;&lt;/authors&gt;&lt;tertiary-authors&gt;&lt;author&gt;Arthur Rylah Institute for Environmental Research Department of Environment, Land Water and Planning Victoria&lt;/author&gt;&lt;/tertiary-authors&gt;&lt;/contributors&gt;&lt;titles&gt;&lt;title&gt;Targeted surveys for Leadbeater&amp;apos;s Possum in 2014-2015. Report for the Leadbeater&amp;apos;s Possum Implementation Committee&lt;/title&gt;&lt;secondary-title&gt;Report for the Leadbeater&amp;apos;s Possum Implementation Committee&lt;/secondary-title&gt;&lt;/titles&gt;&lt;dates&gt;&lt;year&gt;2015&lt;/year&gt;&lt;/dates&gt;&lt;pub-location&gt;Heidelberg&lt;/pub-location&gt;&lt;publisher&gt;Arthur Rylah Institute for Environmental Research Department of Environment, Land Water and Planning Victoria&lt;/publisher&gt;&lt;work-type&gt;Report for the Leadbeater&amp;apos;s Possum Implementation Committee&lt;/work-type&gt;&lt;urls&gt;&lt;/urls&gt;&lt;/record&gt;&lt;/Cite&gt;&lt;/EndNote&gt;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38" w:tooltip="Nelson, 2015 #2694" w:history="1">
        <w:r w:rsidR="005724AF" w:rsidRPr="00682E0D">
          <w:rPr>
            <w:rFonts w:cs="Arial"/>
            <w:noProof/>
            <w:color w:val="000000"/>
            <w:sz w:val="22"/>
            <w:lang w:eastAsia="en-AU"/>
          </w:rPr>
          <w:t>Nelson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and additional records from other organisations and the community. As a result of this combined intensive and extensive survey effort, the number of sites with confirmed records for this species is increasing. This increased number of records is useful for protection of known colonies, and for refinement of predictive distributional modelling and for population estimation. </w:t>
      </w:r>
      <w:r w:rsidR="00C61A95">
        <w:rPr>
          <w:rFonts w:cs="Arial"/>
          <w:color w:val="000000"/>
          <w:sz w:val="22"/>
          <w:lang w:eastAsia="en-AU"/>
        </w:rPr>
        <w:t>T</w:t>
      </w:r>
      <w:r w:rsidRPr="00682E0D">
        <w:rPr>
          <w:rFonts w:cs="Arial"/>
          <w:color w:val="000000"/>
          <w:sz w:val="22"/>
          <w:lang w:eastAsia="en-AU"/>
        </w:rPr>
        <w:t xml:space="preserve">his increasing number of records </w:t>
      </w:r>
      <w:r w:rsidR="00C61A95" w:rsidRPr="00682E0D">
        <w:rPr>
          <w:rFonts w:cs="Arial"/>
          <w:color w:val="000000"/>
          <w:sz w:val="22"/>
          <w:lang w:eastAsia="en-AU"/>
        </w:rPr>
        <w:t xml:space="preserve">reflects the increased and more effective sampling effort </w:t>
      </w:r>
      <w:r w:rsidR="00C61A95">
        <w:rPr>
          <w:rFonts w:cs="Arial"/>
          <w:color w:val="000000"/>
          <w:sz w:val="22"/>
          <w:lang w:eastAsia="en-AU"/>
        </w:rPr>
        <w:t xml:space="preserve">but it is unclear if they </w:t>
      </w:r>
      <w:r w:rsidRPr="00682E0D">
        <w:rPr>
          <w:rFonts w:cs="Arial"/>
          <w:color w:val="000000"/>
          <w:sz w:val="22"/>
          <w:lang w:eastAsia="en-AU"/>
        </w:rPr>
        <w:t xml:space="preserve">indicate </w:t>
      </w:r>
      <w:r w:rsidR="002629C1">
        <w:rPr>
          <w:rFonts w:cs="Arial"/>
          <w:color w:val="000000"/>
          <w:sz w:val="22"/>
          <w:lang w:eastAsia="en-AU"/>
        </w:rPr>
        <w:t>that</w:t>
      </w:r>
      <w:r w:rsidRPr="00682E0D">
        <w:rPr>
          <w:rFonts w:cs="Arial"/>
          <w:color w:val="000000"/>
          <w:sz w:val="22"/>
          <w:lang w:eastAsia="en-AU"/>
        </w:rPr>
        <w:t xml:space="preserve"> the species is more widespread and numerous, and hence more secure, than previously recognised. In addition, the long term viability of colonies of possums reported at many of these newly recorded sites is unknown.</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DELWP’s targeted surveys were initially planned to occur over a 5 year period but have been accelerated to complete this work within 3 years, with the survey program due for completion by mid-2017. In addition, pre-harvest surveys will be undertaken by </w:t>
      </w:r>
      <w:proofErr w:type="spellStart"/>
      <w:r w:rsidRPr="00682E0D">
        <w:rPr>
          <w:rFonts w:cs="Arial"/>
          <w:color w:val="000000"/>
          <w:sz w:val="22"/>
          <w:lang w:eastAsia="en-AU"/>
        </w:rPr>
        <w:t>VicForests</w:t>
      </w:r>
      <w:proofErr w:type="spellEnd"/>
      <w:r w:rsidRPr="00682E0D">
        <w:rPr>
          <w:rFonts w:cs="Arial"/>
          <w:color w:val="000000"/>
          <w:sz w:val="22"/>
          <w:lang w:eastAsia="en-AU"/>
        </w:rPr>
        <w:t>,</w:t>
      </w:r>
      <w:r w:rsidR="00DF0468">
        <w:rPr>
          <w:rFonts w:cs="Arial"/>
          <w:color w:val="000000"/>
          <w:sz w:val="22"/>
          <w:lang w:eastAsia="en-AU"/>
        </w:rPr>
        <w:t xml:space="preserve"> which</w:t>
      </w:r>
      <w:r w:rsidRPr="00682E0D">
        <w:rPr>
          <w:rFonts w:cs="Arial"/>
          <w:color w:val="000000"/>
          <w:sz w:val="22"/>
          <w:lang w:eastAsia="en-AU"/>
        </w:rPr>
        <w:t xml:space="preserve"> commenc</w:t>
      </w:r>
      <w:r w:rsidR="00DF0468">
        <w:rPr>
          <w:rFonts w:cs="Arial"/>
          <w:color w:val="000000"/>
          <w:sz w:val="22"/>
          <w:lang w:eastAsia="en-AU"/>
        </w:rPr>
        <w:t>ed in</w:t>
      </w:r>
      <w:r w:rsidRPr="00682E0D">
        <w:rPr>
          <w:rFonts w:cs="Arial"/>
          <w:color w:val="000000"/>
          <w:sz w:val="22"/>
          <w:lang w:eastAsia="en-AU"/>
        </w:rPr>
        <w:t xml:space="preserve"> late 2015, using a risk based approach to sample proposed coupes with the greatest likelihood of the species being present. </w:t>
      </w:r>
    </w:p>
    <w:p w:rsidR="00682E0D" w:rsidRDefault="00682E0D" w:rsidP="00682E0D">
      <w:pPr>
        <w:rPr>
          <w:rFonts w:eastAsia="Times New Roman"/>
          <w:color w:val="000000"/>
          <w:sz w:val="22"/>
        </w:rPr>
      </w:pPr>
      <w:r w:rsidRPr="00682E0D">
        <w:rPr>
          <w:sz w:val="22"/>
        </w:rPr>
        <w:t xml:space="preserve">The Victorian Government has recently developed ‘The </w:t>
      </w:r>
      <w:proofErr w:type="spellStart"/>
      <w:r w:rsidRPr="00682E0D">
        <w:rPr>
          <w:sz w:val="22"/>
        </w:rPr>
        <w:t>Leadbeater’s</w:t>
      </w:r>
      <w:proofErr w:type="spellEnd"/>
      <w:r w:rsidRPr="00682E0D">
        <w:rPr>
          <w:sz w:val="22"/>
        </w:rPr>
        <w:t xml:space="preserve"> Possum Interactive Map’ (</w:t>
      </w:r>
      <w:hyperlink r:id="rId32" w:history="1">
        <w:r w:rsidR="00EA3AEE" w:rsidRPr="00364D6A">
          <w:rPr>
            <w:color w:val="0000FF" w:themeColor="hyperlink"/>
            <w:sz w:val="22"/>
            <w:u w:val="single"/>
          </w:rPr>
          <w:t>http://lbp.cerdi.edu.au/possum_map.php</w:t>
        </w:r>
      </w:hyperlink>
      <w:r w:rsidR="00EA3AEE" w:rsidRPr="00364D6A">
        <w:rPr>
          <w:color w:val="0000FF" w:themeColor="hyperlink"/>
          <w:sz w:val="22"/>
          <w:u w:val="single"/>
        </w:rPr>
        <w:t>)</w:t>
      </w:r>
      <w:r w:rsidRPr="00682E0D">
        <w:rPr>
          <w:color w:val="0000FF" w:themeColor="hyperlink"/>
          <w:u w:val="single"/>
        </w:rPr>
        <w:t xml:space="preserve"> </w:t>
      </w:r>
      <w:r w:rsidRPr="00682E0D">
        <w:rPr>
          <w:sz w:val="22"/>
        </w:rPr>
        <w:t>– a resource that provides public access to up-to-date information, including confirmed colonies and the resulting timber harvesting exclusion zones</w:t>
      </w:r>
      <w:r w:rsidR="002629C1">
        <w:rPr>
          <w:sz w:val="22"/>
        </w:rPr>
        <w:t>;</w:t>
      </w:r>
      <w:r w:rsidRPr="00682E0D">
        <w:rPr>
          <w:sz w:val="22"/>
        </w:rPr>
        <w:t xml:space="preserve"> areas where there is a modelled probability of occupancy by </w:t>
      </w:r>
      <w:proofErr w:type="spellStart"/>
      <w:r w:rsidRPr="00682E0D">
        <w:rPr>
          <w:sz w:val="22"/>
        </w:rPr>
        <w:t>Leadbeater’s</w:t>
      </w:r>
      <w:proofErr w:type="spellEnd"/>
      <w:r w:rsidRPr="00682E0D">
        <w:rPr>
          <w:sz w:val="22"/>
        </w:rPr>
        <w:t xml:space="preserve"> possum</w:t>
      </w:r>
      <w:r w:rsidR="002629C1">
        <w:rPr>
          <w:sz w:val="22"/>
        </w:rPr>
        <w:t>;</w:t>
      </w:r>
      <w:r w:rsidRPr="00682E0D">
        <w:rPr>
          <w:sz w:val="22"/>
        </w:rPr>
        <w:t xml:space="preserve"> and sites where DELWP has undertaken targeted surveys. </w:t>
      </w:r>
      <w:r w:rsidRPr="00682E0D">
        <w:rPr>
          <w:rFonts w:eastAsia="Times New Roman"/>
          <w:color w:val="000000"/>
          <w:sz w:val="22"/>
        </w:rPr>
        <w:t xml:space="preserve">Survey standards have also been developed which outline the various survey techniques and provide guidance on the evidence required to confirm presence of the species at a location and the amount of survey effort required to infer absence </w:t>
      </w:r>
      <w:r w:rsidR="00987104" w:rsidRPr="00682E0D">
        <w:rPr>
          <w:rFonts w:eastAsia="Times New Roman"/>
          <w:color w:val="000000"/>
          <w:sz w:val="22"/>
        </w:rPr>
        <w:fldChar w:fldCharType="begin"/>
      </w:r>
      <w:r w:rsidR="00E35E54">
        <w:rPr>
          <w:rFonts w:eastAsia="Times New Roman"/>
          <w:color w:val="000000"/>
          <w:sz w:val="22"/>
        </w:rPr>
        <w:instrText xml:space="preserve"> ADDIN EN.CITE &lt;EndNote&gt;&lt;Cite&gt;&lt;Author&gt;Department of Environment Land Water and Planning&lt;/Author&gt;&lt;Year&gt;2015&lt;/Year&gt;&lt;RecNum&gt;2768&lt;/RecNum&gt;&lt;DisplayText&gt;(Department of Environment Land Water and Planning 2015b)&lt;/DisplayText&gt;&lt;record&gt;&lt;rec-number&gt;2768&lt;/rec-number&gt;&lt;foreign-keys&gt;&lt;key app="EN" db-id="vx2v0p9du0a0fqesasxpe5d000waeerwr5z5"&gt;2768&lt;/key&gt;&lt;/foreign-keys&gt;&lt;ref-type name="Report"&gt;27&lt;/ref-type&gt;&lt;contributors&gt;&lt;authors&gt;&lt;author&gt;Department of Environment Land Water and Planning,&lt;/author&gt;&lt;/authors&gt;&lt;tertiary-authors&gt;&lt;author&gt;Department of Environment Land Water and Planning&lt;/author&gt;&lt;/tertiary-authors&gt;&lt;/contributors&gt;&lt;titles&gt;&lt;title&gt;Threatened species survey standard: Leadbeater&amp;apos;s possum&lt;/title&gt;&lt;/titles&gt;&lt;dates&gt;&lt;year&gt;2015&lt;/year&gt;&lt;/dates&gt;&lt;pub-location&gt;Melbourne&lt;/pub-location&gt;&lt;publisher&gt;Department of Environment Land Water and Planning&lt;/publisher&gt;&lt;urls&gt;&lt;/urls&gt;&lt;/record&gt;&lt;/Cite&gt;&lt;/EndNote&gt;</w:instrText>
      </w:r>
      <w:r w:rsidR="00987104" w:rsidRPr="00682E0D">
        <w:rPr>
          <w:rFonts w:eastAsia="Times New Roman"/>
          <w:color w:val="000000"/>
          <w:sz w:val="22"/>
        </w:rPr>
        <w:fldChar w:fldCharType="separate"/>
      </w:r>
      <w:r w:rsidR="00E35E54">
        <w:rPr>
          <w:rFonts w:eastAsia="Times New Roman"/>
          <w:noProof/>
          <w:color w:val="000000"/>
          <w:sz w:val="22"/>
        </w:rPr>
        <w:t>(</w:t>
      </w:r>
      <w:hyperlink w:anchor="_ENREF_25" w:tooltip="Department of Environment Land Water and Planning, 2015 #2768" w:history="1">
        <w:r w:rsidR="005724AF">
          <w:rPr>
            <w:rFonts w:eastAsia="Times New Roman"/>
            <w:noProof/>
            <w:color w:val="000000"/>
            <w:sz w:val="22"/>
          </w:rPr>
          <w:t>Department of Environment Land Water and Planning 2015b</w:t>
        </w:r>
      </w:hyperlink>
      <w:r w:rsidR="00E35E54">
        <w:rPr>
          <w:rFonts w:eastAsia="Times New Roman"/>
          <w:noProof/>
          <w:color w:val="000000"/>
          <w:sz w:val="22"/>
        </w:rPr>
        <w:t>)</w:t>
      </w:r>
      <w:r w:rsidR="00987104" w:rsidRPr="00682E0D">
        <w:rPr>
          <w:rFonts w:eastAsia="Times New Roman"/>
          <w:color w:val="000000"/>
          <w:sz w:val="22"/>
        </w:rPr>
        <w:fldChar w:fldCharType="end"/>
      </w:r>
      <w:r w:rsidRPr="00682E0D">
        <w:rPr>
          <w:rFonts w:eastAsia="Times New Roman"/>
          <w:color w:val="000000"/>
          <w:sz w:val="22"/>
        </w:rPr>
        <w:t xml:space="preserve">. </w:t>
      </w:r>
    </w:p>
    <w:p w:rsidR="00041B24" w:rsidRPr="00682E0D" w:rsidRDefault="00041B24" w:rsidP="009F320F">
      <w:pPr>
        <w:spacing w:after="0"/>
        <w:rPr>
          <w:rFonts w:eastAsia="Times New Roman"/>
          <w:color w:val="000000"/>
          <w:sz w:val="22"/>
        </w:rPr>
      </w:pPr>
    </w:p>
    <w:p w:rsidR="00682E0D" w:rsidRPr="00B31F7C" w:rsidRDefault="00682E0D" w:rsidP="00B31F7C">
      <w:pPr>
        <w:pStyle w:val="Heading2"/>
      </w:pPr>
      <w:bookmarkStart w:id="57" w:name="_Toc443653450"/>
      <w:r w:rsidRPr="00B31F7C">
        <w:t xml:space="preserve">3.3. </w:t>
      </w:r>
      <w:r w:rsidR="00BC0C2B">
        <w:tab/>
      </w:r>
      <w:r w:rsidRPr="00B31F7C">
        <w:t>Population size</w:t>
      </w:r>
      <w:bookmarkEnd w:id="57"/>
    </w:p>
    <w:p w:rsidR="00682E0D" w:rsidRPr="00B31F7C" w:rsidRDefault="00682E0D" w:rsidP="00B31F7C">
      <w:pPr>
        <w:pStyle w:val="Heading3"/>
      </w:pPr>
      <w:bookmarkStart w:id="58" w:name="_Toc443653451"/>
      <w:r w:rsidRPr="00B31F7C">
        <w:t>3.3.1. Estimates of current population size</w:t>
      </w:r>
      <w:bookmarkEnd w:id="58"/>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There is no precise and robust estimate of the total population size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An exception is for the very small and disjunct subpopulation at Yellingbo, where censuses of all individuals have been undertaken over recent years – its population </w:t>
      </w:r>
      <w:r w:rsidR="008360FB">
        <w:rPr>
          <w:rFonts w:cs="Arial"/>
          <w:color w:val="000000"/>
          <w:sz w:val="22"/>
          <w:lang w:eastAsia="en-AU"/>
        </w:rPr>
        <w:t>in 2015 was</w:t>
      </w:r>
      <w:r w:rsidRPr="00682E0D">
        <w:rPr>
          <w:rFonts w:cs="Arial"/>
          <w:color w:val="000000"/>
          <w:sz w:val="22"/>
          <w:lang w:eastAsia="en-AU"/>
        </w:rPr>
        <w:t xml:space="preserve"> fewer than 50 individuals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2" w:tooltip="Harley, 2015 #2725" w:history="1">
        <w:r w:rsidR="005724AF" w:rsidRPr="00682E0D">
          <w:rPr>
            <w:rFonts w:cs="Arial"/>
            <w:noProof/>
            <w:color w:val="000000"/>
            <w:sz w:val="22"/>
            <w:lang w:eastAsia="en-AU"/>
          </w:rPr>
          <w:t>Harley 2015a</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 AuthorYear="1"&gt;&lt;Author&gt;Threatened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sidRPr="00682E0D">
        <w:rPr>
          <w:rFonts w:cs="Arial"/>
          <w:color w:val="000000"/>
          <w:sz w:val="22"/>
          <w:lang w:eastAsia="en-AU"/>
        </w:rPr>
        <w:fldChar w:fldCharType="separate"/>
      </w:r>
      <w:hyperlink w:anchor="_ENREF_158" w:tooltip="Threatened Species Scientific Committee, 2015 #2710" w:history="1">
        <w:r w:rsidR="005724AF" w:rsidRPr="00682E0D">
          <w:rPr>
            <w:rFonts w:cs="Arial"/>
            <w:noProof/>
            <w:color w:val="000000"/>
            <w:sz w:val="22"/>
            <w:lang w:eastAsia="en-AU"/>
          </w:rPr>
          <w:t>Threatened Species Scientific Committee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collated relevant recent assessments of population size, noting that all estimates were based on a set of (sometimes different) assumptions relating to distributional extent, area of suitable habitat, density and social group size. These estimates are summarised in Table 3. The inconsistency in these population estimates (and the wide confidence limits, where available) is unsurprising given that projection of estimates is based on </w:t>
      </w:r>
      <w:r w:rsidR="008360FB">
        <w:rPr>
          <w:rFonts w:cs="Arial"/>
          <w:color w:val="000000"/>
          <w:sz w:val="22"/>
          <w:lang w:eastAsia="en-AU"/>
        </w:rPr>
        <w:t xml:space="preserve">sampling within </w:t>
      </w:r>
      <w:r w:rsidRPr="00682E0D">
        <w:rPr>
          <w:rFonts w:cs="Arial"/>
          <w:color w:val="000000"/>
          <w:sz w:val="22"/>
          <w:lang w:eastAsia="en-AU"/>
        </w:rPr>
        <w:t xml:space="preserve">only a small proportion of the potential range, because different estimates use different areas of suitable habitat, because of increasing knowledge and because there may be substantial variation in size of colonies. </w:t>
      </w:r>
      <w:r w:rsidRPr="00364D6A">
        <w:rPr>
          <w:rFonts w:cs="Arial"/>
          <w:color w:val="000000"/>
          <w:sz w:val="22"/>
          <w:lang w:eastAsia="en-AU"/>
        </w:rPr>
        <w:lastRenderedPageBreak/>
        <w:t>Given the inconsistency in their assumptions and knowledge base, variation among these estimates should not be used to infer trends or rates of population decline (or increase).</w:t>
      </w:r>
    </w:p>
    <w:p w:rsidR="00682E0D" w:rsidRPr="00682E0D" w:rsidRDefault="00682E0D" w:rsidP="00682E0D">
      <w:pPr>
        <w:autoSpaceDE w:val="0"/>
        <w:autoSpaceDN w:val="0"/>
        <w:adjustRightInd w:val="0"/>
        <w:rPr>
          <w:rFonts w:cs="Arial"/>
          <w:color w:val="000000"/>
          <w:szCs w:val="20"/>
          <w:lang w:eastAsia="en-AU"/>
        </w:rPr>
      </w:pPr>
      <w:proofErr w:type="gramStart"/>
      <w:r w:rsidRPr="00682E0D">
        <w:rPr>
          <w:rFonts w:cs="Arial"/>
          <w:b/>
          <w:color w:val="000000"/>
          <w:szCs w:val="20"/>
          <w:lang w:eastAsia="en-AU"/>
        </w:rPr>
        <w:t>Table 3.</w:t>
      </w:r>
      <w:proofErr w:type="gramEnd"/>
      <w:r w:rsidRPr="00682E0D">
        <w:rPr>
          <w:rFonts w:cs="Arial"/>
          <w:b/>
          <w:color w:val="000000"/>
          <w:szCs w:val="20"/>
          <w:lang w:eastAsia="en-AU"/>
        </w:rPr>
        <w:t xml:space="preserve"> Estimates of population size for </w:t>
      </w:r>
      <w:proofErr w:type="spellStart"/>
      <w:r w:rsidRPr="00682E0D">
        <w:rPr>
          <w:rFonts w:cs="Arial"/>
          <w:b/>
          <w:color w:val="000000"/>
          <w:szCs w:val="20"/>
          <w:lang w:eastAsia="en-AU"/>
        </w:rPr>
        <w:t>Leadbeater’s</w:t>
      </w:r>
      <w:proofErr w:type="spellEnd"/>
      <w:r w:rsidRPr="00682E0D">
        <w:rPr>
          <w:rFonts w:cs="Arial"/>
          <w:b/>
          <w:color w:val="000000"/>
          <w:szCs w:val="20"/>
          <w:lang w:eastAsia="en-AU"/>
        </w:rPr>
        <w:t xml:space="preserve"> possum.</w:t>
      </w:r>
    </w:p>
    <w:tbl>
      <w:tblPr>
        <w:tblStyle w:val="TableGrid"/>
        <w:tblW w:w="0" w:type="auto"/>
        <w:tblInd w:w="-176" w:type="dxa"/>
        <w:tblLook w:val="04A0"/>
      </w:tblPr>
      <w:tblGrid>
        <w:gridCol w:w="2978"/>
        <w:gridCol w:w="1701"/>
        <w:gridCol w:w="4677"/>
      </w:tblGrid>
      <w:tr w:rsidR="004C5BBF" w:rsidRPr="00364D6A" w:rsidTr="004C5BBF">
        <w:trPr>
          <w:cnfStyle w:val="100000000000"/>
          <w:trHeight w:val="488"/>
        </w:trPr>
        <w:tc>
          <w:tcPr>
            <w:tcW w:w="2978" w:type="dxa"/>
          </w:tcPr>
          <w:p w:rsidR="00682E0D" w:rsidRPr="00364D6A" w:rsidRDefault="00682E0D" w:rsidP="00537286">
            <w:pPr>
              <w:autoSpaceDE w:val="0"/>
              <w:autoSpaceDN w:val="0"/>
              <w:adjustRightInd w:val="0"/>
              <w:spacing w:after="120" w:line="240" w:lineRule="auto"/>
              <w:rPr>
                <w:rFonts w:cs="Arial"/>
                <w:b/>
                <w:color w:val="000000"/>
                <w:szCs w:val="20"/>
                <w:lang w:eastAsia="en-AU"/>
              </w:rPr>
            </w:pPr>
            <w:r w:rsidRPr="00364D6A">
              <w:rPr>
                <w:rFonts w:cs="Arial"/>
                <w:b/>
                <w:color w:val="000000"/>
                <w:szCs w:val="20"/>
                <w:lang w:eastAsia="en-AU"/>
              </w:rPr>
              <w:t>Source</w:t>
            </w:r>
          </w:p>
        </w:tc>
        <w:tc>
          <w:tcPr>
            <w:tcW w:w="1701" w:type="dxa"/>
          </w:tcPr>
          <w:p w:rsidR="00682E0D" w:rsidRPr="00364D6A" w:rsidRDefault="00682E0D" w:rsidP="008360FB">
            <w:pPr>
              <w:autoSpaceDE w:val="0"/>
              <w:autoSpaceDN w:val="0"/>
              <w:adjustRightInd w:val="0"/>
              <w:spacing w:after="120" w:line="240" w:lineRule="auto"/>
              <w:rPr>
                <w:rFonts w:cs="Arial"/>
                <w:b/>
                <w:color w:val="000000"/>
                <w:szCs w:val="20"/>
                <w:lang w:eastAsia="en-AU"/>
              </w:rPr>
            </w:pPr>
            <w:r w:rsidRPr="00364D6A">
              <w:rPr>
                <w:rFonts w:cs="Arial"/>
                <w:b/>
                <w:color w:val="000000"/>
                <w:szCs w:val="20"/>
                <w:lang w:eastAsia="en-AU"/>
              </w:rPr>
              <w:t xml:space="preserve">Estimated total population </w:t>
            </w:r>
          </w:p>
        </w:tc>
        <w:tc>
          <w:tcPr>
            <w:tcW w:w="4677" w:type="dxa"/>
          </w:tcPr>
          <w:p w:rsidR="00682E0D" w:rsidRPr="00364D6A" w:rsidRDefault="00682E0D" w:rsidP="00537286">
            <w:pPr>
              <w:autoSpaceDE w:val="0"/>
              <w:autoSpaceDN w:val="0"/>
              <w:adjustRightInd w:val="0"/>
              <w:spacing w:after="120" w:line="240" w:lineRule="auto"/>
              <w:rPr>
                <w:rFonts w:cs="Arial"/>
                <w:b/>
                <w:color w:val="000000"/>
                <w:szCs w:val="20"/>
                <w:lang w:eastAsia="en-AU"/>
              </w:rPr>
            </w:pPr>
            <w:r w:rsidRPr="00364D6A">
              <w:rPr>
                <w:rFonts w:cs="Arial"/>
                <w:b/>
                <w:color w:val="000000"/>
                <w:szCs w:val="20"/>
                <w:lang w:eastAsia="en-AU"/>
              </w:rPr>
              <w:t>Notes</w:t>
            </w:r>
          </w:p>
        </w:tc>
      </w:tr>
      <w:tr w:rsidR="004C5BBF" w:rsidRPr="00364D6A" w:rsidTr="004C5BBF">
        <w:trPr>
          <w:cnfStyle w:val="000000100000"/>
        </w:trPr>
        <w:tc>
          <w:tcPr>
            <w:tcW w:w="2978" w:type="dxa"/>
          </w:tcPr>
          <w:p w:rsidR="00682E0D" w:rsidRPr="00364D6A" w:rsidRDefault="00987104" w:rsidP="005724AF">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fldChar w:fldCharType="begin"/>
            </w:r>
            <w:r w:rsidR="00682E0D" w:rsidRPr="00364D6A">
              <w:rPr>
                <w:rFonts w:cs="Arial"/>
                <w:color w:val="000000"/>
                <w:szCs w:val="20"/>
                <w:lang w:eastAsia="en-AU"/>
              </w:rPr>
              <w:instrText xml:space="preserve"> ADDIN EN.CITE &lt;EndNote&gt;&lt;Cite AuthorYear="1"&gt;&lt;Author&gt;Smith&lt;/Author&gt;&lt;Year&gt;1985&lt;/Year&gt;&lt;RecNum&gt;2610&lt;/RecNum&gt;&lt;DisplayText&gt;Smith&lt;style face="italic"&gt; et al.&lt;/style&gt; (1985)&lt;/DisplayText&gt;&lt;record&gt;&lt;rec-number&gt;2610&lt;/rec-number&gt;&lt;foreign-keys&gt;&lt;key app="EN" db-id="vx2v0p9du0a0fqesasxpe5d000waeerwr5z5"&gt;2610&lt;/key&gt;&lt;/foreign-keys&gt;&lt;ref-type name="Book"&gt;6&lt;/ref-type&gt;&lt;contributors&gt;&lt;authors&gt;&lt;author&gt;Smith, A.P.&lt;/author&gt;&lt;author&gt;Lindenmayer, D.&lt;/author&gt;&lt;author&gt;Suckling, G.&lt;/author&gt;&lt;/authors&gt;&lt;/contributors&gt;&lt;titles&gt;&lt;title&gt;The Ecology and Management of Leadbeaters Possum&lt;/title&gt;&lt;/titles&gt;&lt;dates&gt;&lt;year&gt;1985&lt;/year&gt;&lt;/dates&gt;&lt;pub-location&gt;Armidale&lt;/pub-location&gt;&lt;publisher&gt;University of New England&lt;/publisher&gt;&lt;urls&gt;&lt;/urls&gt;&lt;/record&gt;&lt;/Cite&gt;&lt;/EndNote&gt;</w:instrText>
            </w:r>
            <w:r w:rsidRPr="00364D6A">
              <w:rPr>
                <w:rFonts w:cs="Arial"/>
                <w:color w:val="000000"/>
                <w:szCs w:val="20"/>
                <w:lang w:eastAsia="en-AU"/>
              </w:rPr>
              <w:fldChar w:fldCharType="separate"/>
            </w:r>
            <w:hyperlink w:anchor="_ENREF_151" w:tooltip="Smith, 1985 #2610" w:history="1">
              <w:r w:rsidR="005724AF" w:rsidRPr="00364D6A">
                <w:rPr>
                  <w:rFonts w:cs="Arial"/>
                  <w:noProof/>
                  <w:color w:val="000000"/>
                  <w:szCs w:val="20"/>
                  <w:lang w:eastAsia="en-AU"/>
                </w:rPr>
                <w:t>Smith</w:t>
              </w:r>
              <w:r w:rsidR="005724AF" w:rsidRPr="00364D6A">
                <w:rPr>
                  <w:rFonts w:cs="Arial"/>
                  <w:i/>
                  <w:noProof/>
                  <w:color w:val="000000"/>
                  <w:szCs w:val="20"/>
                  <w:lang w:eastAsia="en-AU"/>
                </w:rPr>
                <w:t xml:space="preserve"> et al.</w:t>
              </w:r>
              <w:r w:rsidR="005724AF" w:rsidRPr="00364D6A">
                <w:rPr>
                  <w:rFonts w:cs="Arial"/>
                  <w:noProof/>
                  <w:color w:val="000000"/>
                  <w:szCs w:val="20"/>
                  <w:lang w:eastAsia="en-AU"/>
                </w:rPr>
                <w:t xml:space="preserve"> (1985</w:t>
              </w:r>
            </w:hyperlink>
            <w:r w:rsidR="00682E0D" w:rsidRPr="00364D6A">
              <w:rPr>
                <w:rFonts w:cs="Arial"/>
                <w:noProof/>
                <w:color w:val="000000"/>
                <w:szCs w:val="20"/>
                <w:lang w:eastAsia="en-AU"/>
              </w:rPr>
              <w:t>)</w:t>
            </w:r>
            <w:r w:rsidRPr="00364D6A">
              <w:rPr>
                <w:rFonts w:cs="Arial"/>
                <w:color w:val="000000"/>
                <w:szCs w:val="20"/>
                <w:lang w:eastAsia="en-AU"/>
              </w:rPr>
              <w:fldChar w:fldCharType="end"/>
            </w:r>
          </w:p>
        </w:tc>
        <w:tc>
          <w:tcPr>
            <w:tcW w:w="1701" w:type="dxa"/>
          </w:tcPr>
          <w:p w:rsidR="00682E0D" w:rsidRPr="00364D6A" w:rsidRDefault="00682E0D" w:rsidP="00537286">
            <w:pPr>
              <w:autoSpaceDE w:val="0"/>
              <w:autoSpaceDN w:val="0"/>
              <w:adjustRightInd w:val="0"/>
              <w:spacing w:after="120" w:line="240" w:lineRule="auto"/>
              <w:jc w:val="center"/>
              <w:rPr>
                <w:rFonts w:cs="Arial"/>
                <w:color w:val="000000"/>
                <w:szCs w:val="20"/>
                <w:lang w:eastAsia="en-AU"/>
              </w:rPr>
            </w:pPr>
            <w:r w:rsidRPr="00364D6A">
              <w:rPr>
                <w:rFonts w:cs="Arial"/>
                <w:color w:val="000000"/>
                <w:szCs w:val="20"/>
                <w:lang w:eastAsia="en-AU"/>
              </w:rPr>
              <w:t xml:space="preserve">7500 </w:t>
            </w:r>
            <w:r w:rsidRPr="00364D6A">
              <w:rPr>
                <w:rFonts w:cs="Arial"/>
                <w:color w:val="000000"/>
                <w:szCs w:val="20"/>
                <w:u w:val="single"/>
                <w:lang w:eastAsia="en-AU"/>
              </w:rPr>
              <w:t>+</w:t>
            </w:r>
            <w:r w:rsidRPr="00364D6A">
              <w:rPr>
                <w:rFonts w:cs="Arial"/>
                <w:color w:val="000000"/>
                <w:szCs w:val="20"/>
                <w:lang w:eastAsia="en-AU"/>
              </w:rPr>
              <w:t xml:space="preserve"> 2300</w:t>
            </w:r>
          </w:p>
        </w:tc>
        <w:tc>
          <w:tcPr>
            <w:tcW w:w="4677" w:type="dxa"/>
          </w:tcPr>
          <w:p w:rsidR="00682E0D" w:rsidRPr="00364D6A" w:rsidRDefault="00682E0D" w:rsidP="00537286">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t xml:space="preserve">Estimate prior to 2009 bushfires; does not include then-undiscovered snow gum woodland </w:t>
            </w:r>
            <w:r w:rsidR="008360FB" w:rsidRPr="00364D6A">
              <w:rPr>
                <w:rFonts w:cs="Arial"/>
                <w:color w:val="000000"/>
                <w:szCs w:val="20"/>
                <w:lang w:eastAsia="en-AU"/>
              </w:rPr>
              <w:t xml:space="preserve">or lowland swamp forest </w:t>
            </w:r>
            <w:r w:rsidRPr="00364D6A">
              <w:rPr>
                <w:rFonts w:cs="Arial"/>
                <w:color w:val="000000"/>
                <w:szCs w:val="20"/>
                <w:lang w:eastAsia="en-AU"/>
              </w:rPr>
              <w:t>subpopulations</w:t>
            </w:r>
          </w:p>
        </w:tc>
      </w:tr>
      <w:tr w:rsidR="004C5BBF" w:rsidRPr="00364D6A" w:rsidTr="004C5BBF">
        <w:trPr>
          <w:cnfStyle w:val="000000010000"/>
        </w:trPr>
        <w:tc>
          <w:tcPr>
            <w:tcW w:w="2978" w:type="dxa"/>
          </w:tcPr>
          <w:p w:rsidR="00682E0D" w:rsidRPr="00364D6A" w:rsidRDefault="00987104" w:rsidP="005724AF">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fldChar w:fldCharType="begin"/>
            </w:r>
            <w:r w:rsidR="00682E0D" w:rsidRPr="00364D6A">
              <w:rPr>
                <w:rFonts w:cs="Arial"/>
                <w:color w:val="000000"/>
                <w:szCs w:val="20"/>
                <w:lang w:eastAsia="en-AU"/>
              </w:rPr>
              <w:instrText xml:space="preserve"> ADDIN EN.CITE &lt;EndNote&gt;&lt;Cite AuthorYear="1"&gt;&lt;Author&gt;Lindenmayer&lt;/Author&gt;&lt;Year&gt;1996&lt;/Year&gt;&lt;RecNum&gt;2587&lt;/RecNum&gt;&lt;DisplayText&gt;Lindenmayer (1996a)&lt;/DisplayText&gt;&lt;record&gt;&lt;rec-number&gt;2587&lt;/rec-number&gt;&lt;foreign-keys&gt;&lt;key app="EN" db-id="vx2v0p9du0a0fqesasxpe5d000waeerwr5z5"&gt;2587&lt;/key&gt;&lt;/foreign-keys&gt;&lt;ref-type name="Book"&gt;6&lt;/ref-type&gt;&lt;contributors&gt;&lt;authors&gt;&lt;author&gt;Lindenmayer, D.&lt;/author&gt;&lt;/authors&gt;&lt;/contributors&gt;&lt;titles&gt;&lt;title&gt;Wildlife and woodchips: Leadbeater&amp;apos;s possum: a test case for sustainable forestry&lt;/title&gt;&lt;/titles&gt;&lt;dates&gt;&lt;year&gt;1996&lt;/year&gt;&lt;/dates&gt;&lt;pub-location&gt;Sydney&lt;/pub-location&gt;&lt;publisher&gt;UNSW Press&lt;/publisher&gt;&lt;isbn&gt;0868402311&lt;/isbn&gt;&lt;urls&gt;&lt;/urls&gt;&lt;/record&gt;&lt;/Cite&gt;&lt;/EndNote&gt;</w:instrText>
            </w:r>
            <w:r w:rsidRPr="00364D6A">
              <w:rPr>
                <w:rFonts w:cs="Arial"/>
                <w:color w:val="000000"/>
                <w:szCs w:val="20"/>
                <w:lang w:eastAsia="en-AU"/>
              </w:rPr>
              <w:fldChar w:fldCharType="separate"/>
            </w:r>
            <w:hyperlink w:anchor="_ENREF_68" w:tooltip="Lindenmayer, 1996 #2587" w:history="1">
              <w:r w:rsidR="005724AF" w:rsidRPr="00364D6A">
                <w:rPr>
                  <w:rFonts w:cs="Arial"/>
                  <w:noProof/>
                  <w:color w:val="000000"/>
                  <w:szCs w:val="20"/>
                  <w:lang w:eastAsia="en-AU"/>
                </w:rPr>
                <w:t>Lindenmayer (1996a</w:t>
              </w:r>
            </w:hyperlink>
            <w:r w:rsidR="00682E0D" w:rsidRPr="00364D6A">
              <w:rPr>
                <w:rFonts w:cs="Arial"/>
                <w:noProof/>
                <w:color w:val="000000"/>
                <w:szCs w:val="20"/>
                <w:lang w:eastAsia="en-AU"/>
              </w:rPr>
              <w:t>)</w:t>
            </w:r>
            <w:r w:rsidRPr="00364D6A">
              <w:rPr>
                <w:rFonts w:cs="Arial"/>
                <w:color w:val="000000"/>
                <w:szCs w:val="20"/>
                <w:lang w:eastAsia="en-AU"/>
              </w:rPr>
              <w:fldChar w:fldCharType="end"/>
            </w:r>
          </w:p>
        </w:tc>
        <w:tc>
          <w:tcPr>
            <w:tcW w:w="1701" w:type="dxa"/>
          </w:tcPr>
          <w:p w:rsidR="00682E0D" w:rsidRPr="00364D6A" w:rsidRDefault="00682E0D" w:rsidP="00537286">
            <w:pPr>
              <w:autoSpaceDE w:val="0"/>
              <w:autoSpaceDN w:val="0"/>
              <w:adjustRightInd w:val="0"/>
              <w:spacing w:after="120" w:line="240" w:lineRule="auto"/>
              <w:jc w:val="center"/>
              <w:rPr>
                <w:rFonts w:cs="Arial"/>
                <w:color w:val="000000"/>
                <w:szCs w:val="20"/>
                <w:lang w:eastAsia="en-AU"/>
              </w:rPr>
            </w:pPr>
            <w:r w:rsidRPr="00364D6A">
              <w:rPr>
                <w:rFonts w:cs="Arial"/>
                <w:color w:val="000000"/>
                <w:szCs w:val="20"/>
                <w:lang w:eastAsia="en-AU"/>
              </w:rPr>
              <w:t>4000</w:t>
            </w:r>
          </w:p>
        </w:tc>
        <w:tc>
          <w:tcPr>
            <w:tcW w:w="4677" w:type="dxa"/>
          </w:tcPr>
          <w:p w:rsidR="00682E0D" w:rsidRPr="00364D6A" w:rsidRDefault="00682E0D" w:rsidP="00537286">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t xml:space="preserve">Estimate prior to 2009 bushfires; does not include then-undiscovered snow gum woodland </w:t>
            </w:r>
            <w:r w:rsidR="008360FB" w:rsidRPr="00364D6A">
              <w:rPr>
                <w:rFonts w:cs="Arial"/>
                <w:color w:val="000000"/>
                <w:szCs w:val="20"/>
                <w:lang w:eastAsia="en-AU"/>
              </w:rPr>
              <w:t xml:space="preserve">or lowland swamp forest </w:t>
            </w:r>
            <w:r w:rsidRPr="00364D6A">
              <w:rPr>
                <w:rFonts w:cs="Arial"/>
                <w:color w:val="000000"/>
                <w:szCs w:val="20"/>
                <w:lang w:eastAsia="en-AU"/>
              </w:rPr>
              <w:t>subpopulations</w:t>
            </w:r>
          </w:p>
        </w:tc>
      </w:tr>
      <w:tr w:rsidR="004C5BBF" w:rsidRPr="00364D6A" w:rsidTr="004C5BBF">
        <w:trPr>
          <w:cnfStyle w:val="000000100000"/>
        </w:trPr>
        <w:tc>
          <w:tcPr>
            <w:tcW w:w="2978" w:type="dxa"/>
          </w:tcPr>
          <w:p w:rsidR="00682E0D" w:rsidRPr="00364D6A" w:rsidRDefault="00987104" w:rsidP="005724AF">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fldChar w:fldCharType="begin"/>
            </w:r>
            <w:r w:rsidR="00AA5CFC">
              <w:rPr>
                <w:rFonts w:cs="Arial"/>
                <w:color w:val="000000"/>
                <w:szCs w:val="20"/>
                <w:lang w:eastAsia="en-AU"/>
              </w:rPr>
              <w:instrText xml:space="preserve"> ADDIN EN.CITE &lt;EndNote&gt;&lt;Cite AuthorYear="1"&gt;&lt;Author&gt;Menkhorst&lt;/Author&gt;&lt;Year&gt;2008&lt;/Year&gt;&lt;RecNum&gt;2728&lt;/RecNum&gt;&lt;DisplayText&gt;Menkhorst (2008)&lt;/DisplayText&gt;&lt;record&gt;&lt;rec-number&gt;2728&lt;/rec-number&gt;&lt;foreign-keys&gt;&lt;key app="EN" db-id="vx2v0p9du0a0fqesasxpe5d000waeerwr5z5"&gt;2728&lt;/key&gt;&lt;/foreign-keys&gt;&lt;ref-type name="Report"&gt;27&lt;/ref-type&gt;&lt;contributors&gt;&lt;authors&gt;&lt;author&gt;Menkhorst, P.&lt;/author&gt;&lt;/authors&gt;&lt;/contributors&gt;&lt;titles&gt;&lt;title&gt;&lt;style face="italic" font="default" size="100%"&gt;Gymnobelideus leadbeateri&lt;/style&gt;&lt;style face="normal" font="default" size="100%"&gt;. The IUCN Red List of Threatened Species 2008: e.T9564A13001448. http://dx.doi.org/10.2305/IUCN.UK.2008.RLTS.T9564A13001448.en&lt;/style&gt;&lt;/title&gt;&lt;/titles&gt;&lt;dates&gt;&lt;year&gt;2008&lt;/year&gt;&lt;/dates&gt;&lt;urls&gt;&lt;related-urls&gt;&lt;url&gt;www.iucnredlist.org&lt;/url&gt;&lt;/related-urls&gt;&lt;/urls&gt;&lt;/record&gt;&lt;/Cite&gt;&lt;/EndNote&gt;</w:instrText>
            </w:r>
            <w:r w:rsidRPr="00364D6A">
              <w:rPr>
                <w:rFonts w:cs="Arial"/>
                <w:color w:val="000000"/>
                <w:szCs w:val="20"/>
                <w:lang w:eastAsia="en-AU"/>
              </w:rPr>
              <w:fldChar w:fldCharType="separate"/>
            </w:r>
            <w:hyperlink w:anchor="_ENREF_132" w:tooltip="Menkhorst, 2008 #2728" w:history="1">
              <w:r w:rsidR="005724AF" w:rsidRPr="00364D6A">
                <w:rPr>
                  <w:rFonts w:cs="Arial"/>
                  <w:noProof/>
                  <w:color w:val="000000"/>
                  <w:szCs w:val="20"/>
                  <w:lang w:eastAsia="en-AU"/>
                </w:rPr>
                <w:t>Menkhorst (2008</w:t>
              </w:r>
            </w:hyperlink>
            <w:r w:rsidR="00682E0D" w:rsidRPr="00364D6A">
              <w:rPr>
                <w:rFonts w:cs="Arial"/>
                <w:noProof/>
                <w:color w:val="000000"/>
                <w:szCs w:val="20"/>
                <w:lang w:eastAsia="en-AU"/>
              </w:rPr>
              <w:t>)</w:t>
            </w:r>
            <w:r w:rsidRPr="00364D6A">
              <w:rPr>
                <w:rFonts w:cs="Arial"/>
                <w:color w:val="000000"/>
                <w:szCs w:val="20"/>
                <w:lang w:eastAsia="en-AU"/>
              </w:rPr>
              <w:fldChar w:fldCharType="end"/>
            </w:r>
          </w:p>
        </w:tc>
        <w:tc>
          <w:tcPr>
            <w:tcW w:w="1701" w:type="dxa"/>
          </w:tcPr>
          <w:p w:rsidR="00682E0D" w:rsidRPr="00364D6A" w:rsidRDefault="00682E0D" w:rsidP="008360FB">
            <w:pPr>
              <w:autoSpaceDE w:val="0"/>
              <w:autoSpaceDN w:val="0"/>
              <w:adjustRightInd w:val="0"/>
              <w:spacing w:after="120" w:line="240" w:lineRule="auto"/>
              <w:jc w:val="center"/>
              <w:rPr>
                <w:rFonts w:cs="Arial"/>
                <w:color w:val="000000"/>
                <w:szCs w:val="20"/>
                <w:lang w:eastAsia="en-AU"/>
              </w:rPr>
            </w:pPr>
            <w:r w:rsidRPr="00364D6A">
              <w:rPr>
                <w:rFonts w:cs="Arial"/>
                <w:color w:val="000000"/>
                <w:szCs w:val="20"/>
                <w:lang w:eastAsia="en-AU"/>
              </w:rPr>
              <w:t>2</w:t>
            </w:r>
            <w:r w:rsidR="008360FB" w:rsidRPr="00364D6A">
              <w:rPr>
                <w:rFonts w:cs="Arial"/>
                <w:color w:val="000000"/>
                <w:szCs w:val="20"/>
                <w:lang w:eastAsia="en-AU"/>
              </w:rPr>
              <w:t>2</w:t>
            </w:r>
            <w:r w:rsidRPr="00364D6A">
              <w:rPr>
                <w:rFonts w:cs="Arial"/>
                <w:color w:val="000000"/>
                <w:szCs w:val="20"/>
                <w:lang w:eastAsia="en-AU"/>
              </w:rPr>
              <w:t>00</w:t>
            </w:r>
          </w:p>
        </w:tc>
        <w:tc>
          <w:tcPr>
            <w:tcW w:w="4677" w:type="dxa"/>
          </w:tcPr>
          <w:p w:rsidR="00682E0D" w:rsidRPr="00364D6A" w:rsidRDefault="00682E0D" w:rsidP="006234D5">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t xml:space="preserve">Estimate prior to 2009 bushfires; </w:t>
            </w:r>
            <w:r w:rsidR="008360FB" w:rsidRPr="00364D6A">
              <w:rPr>
                <w:rFonts w:cs="Arial"/>
                <w:color w:val="000000"/>
                <w:szCs w:val="20"/>
                <w:lang w:eastAsia="en-AU"/>
              </w:rPr>
              <w:t xml:space="preserve">this estimate includes an estimated </w:t>
            </w:r>
            <w:r w:rsidRPr="00364D6A">
              <w:rPr>
                <w:rFonts w:cs="Arial"/>
                <w:color w:val="000000"/>
                <w:szCs w:val="20"/>
                <w:lang w:eastAsia="en-AU"/>
              </w:rPr>
              <w:t xml:space="preserve">200 individuals </w:t>
            </w:r>
            <w:r w:rsidR="008360FB" w:rsidRPr="00364D6A">
              <w:rPr>
                <w:rFonts w:cs="Arial"/>
                <w:color w:val="000000"/>
                <w:szCs w:val="20"/>
                <w:lang w:eastAsia="en-AU"/>
              </w:rPr>
              <w:t>in the lowland swamp forest</w:t>
            </w:r>
            <w:r w:rsidRPr="00364D6A">
              <w:rPr>
                <w:rFonts w:cs="Arial"/>
                <w:color w:val="000000"/>
                <w:szCs w:val="20"/>
                <w:lang w:eastAsia="en-AU"/>
              </w:rPr>
              <w:t xml:space="preserve"> subpopulation</w:t>
            </w:r>
          </w:p>
        </w:tc>
      </w:tr>
      <w:tr w:rsidR="004C5BBF" w:rsidRPr="00364D6A" w:rsidTr="004C5BBF">
        <w:trPr>
          <w:cnfStyle w:val="000000010000"/>
        </w:trPr>
        <w:tc>
          <w:tcPr>
            <w:tcW w:w="2978" w:type="dxa"/>
          </w:tcPr>
          <w:p w:rsidR="00682E0D" w:rsidRPr="00364D6A" w:rsidRDefault="00987104" w:rsidP="005724AF">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fldChar w:fldCharType="begin"/>
            </w:r>
            <w:r w:rsidR="00682E0D" w:rsidRPr="00364D6A">
              <w:rPr>
                <w:rFonts w:cs="Arial"/>
                <w:color w:val="000000"/>
                <w:szCs w:val="20"/>
                <w:lang w:eastAsia="en-AU"/>
              </w:rPr>
              <w:instrText xml:space="preserve"> ADDIN EN.CITE &lt;EndNote&gt;&lt;Cite AuthorYear="1"&gt;&lt;Author&gt;Woinarski&lt;/Author&gt;&lt;Year&gt;2014&lt;/Year&gt;&lt;RecNum&gt;1601&lt;/RecNum&gt;&lt;DisplayText&gt;Woinarski&lt;style face="italic"&gt; et al.&lt;/style&gt; (2014)&lt;/DisplayText&gt;&lt;record&gt;&lt;rec-number&gt;1601&lt;/rec-number&gt;&lt;foreign-keys&gt;&lt;key app="EN" db-id="vx2v0p9du0a0fqesasxpe5d000waeerwr5z5"&gt;1601&lt;/key&gt;&lt;/foreign-keys&gt;&lt;ref-type name="Book"&gt;6&lt;/ref-type&gt;&lt;contributors&gt;&lt;authors&gt;&lt;author&gt;Woinarski, J.C.Z.&lt;/author&gt;&lt;author&gt;Burbidge, A.A.&lt;/author&gt;&lt;author&gt;Harrison, P.L.&lt;/author&gt;&lt;/authors&gt;&lt;/contributors&gt;&lt;titles&gt;&lt;title&gt;The Action Plan for Australian Mammals 2012&lt;/title&gt;&lt;/titles&gt;&lt;dates&gt;&lt;year&gt;2014&lt;/year&gt;&lt;/dates&gt;&lt;pub-location&gt;Melbourne&lt;/pub-location&gt;&lt;publisher&gt;CSIRO Publishing&lt;/publisher&gt;&lt;urls&gt;&lt;/urls&gt;&lt;/record&gt;&lt;/Cite&gt;&lt;/EndNote&gt;</w:instrText>
            </w:r>
            <w:r w:rsidRPr="00364D6A">
              <w:rPr>
                <w:rFonts w:cs="Arial"/>
                <w:color w:val="000000"/>
                <w:szCs w:val="20"/>
                <w:lang w:eastAsia="en-AU"/>
              </w:rPr>
              <w:fldChar w:fldCharType="separate"/>
            </w:r>
            <w:hyperlink w:anchor="_ENREF_164" w:tooltip="Woinarski, 2014 #1601" w:history="1">
              <w:r w:rsidR="005724AF" w:rsidRPr="00364D6A">
                <w:rPr>
                  <w:rFonts w:cs="Arial"/>
                  <w:noProof/>
                  <w:color w:val="000000"/>
                  <w:szCs w:val="20"/>
                  <w:lang w:eastAsia="en-AU"/>
                </w:rPr>
                <w:t>Woinarski</w:t>
              </w:r>
              <w:r w:rsidR="005724AF" w:rsidRPr="00364D6A">
                <w:rPr>
                  <w:rFonts w:cs="Arial"/>
                  <w:i/>
                  <w:noProof/>
                  <w:color w:val="000000"/>
                  <w:szCs w:val="20"/>
                  <w:lang w:eastAsia="en-AU"/>
                </w:rPr>
                <w:t xml:space="preserve"> et al.</w:t>
              </w:r>
              <w:r w:rsidR="005724AF" w:rsidRPr="00364D6A">
                <w:rPr>
                  <w:rFonts w:cs="Arial"/>
                  <w:noProof/>
                  <w:color w:val="000000"/>
                  <w:szCs w:val="20"/>
                  <w:lang w:eastAsia="en-AU"/>
                </w:rPr>
                <w:t xml:space="preserve"> (2014</w:t>
              </w:r>
            </w:hyperlink>
            <w:r w:rsidR="00682E0D" w:rsidRPr="00364D6A">
              <w:rPr>
                <w:rFonts w:cs="Arial"/>
                <w:noProof/>
                <w:color w:val="000000"/>
                <w:szCs w:val="20"/>
                <w:lang w:eastAsia="en-AU"/>
              </w:rPr>
              <w:t>)</w:t>
            </w:r>
            <w:r w:rsidRPr="00364D6A">
              <w:rPr>
                <w:rFonts w:cs="Arial"/>
                <w:color w:val="000000"/>
                <w:szCs w:val="20"/>
                <w:lang w:eastAsia="en-AU"/>
              </w:rPr>
              <w:fldChar w:fldCharType="end"/>
            </w:r>
          </w:p>
        </w:tc>
        <w:tc>
          <w:tcPr>
            <w:tcW w:w="1701" w:type="dxa"/>
          </w:tcPr>
          <w:p w:rsidR="00682E0D" w:rsidRPr="00364D6A" w:rsidRDefault="00682E0D" w:rsidP="00537286">
            <w:pPr>
              <w:autoSpaceDE w:val="0"/>
              <w:autoSpaceDN w:val="0"/>
              <w:adjustRightInd w:val="0"/>
              <w:spacing w:after="120" w:line="240" w:lineRule="auto"/>
              <w:jc w:val="center"/>
              <w:rPr>
                <w:rFonts w:cs="Arial"/>
                <w:color w:val="000000"/>
                <w:szCs w:val="20"/>
                <w:lang w:eastAsia="en-AU"/>
              </w:rPr>
            </w:pPr>
            <w:r w:rsidRPr="00364D6A">
              <w:rPr>
                <w:rFonts w:cs="Arial"/>
                <w:color w:val="000000"/>
                <w:szCs w:val="20"/>
                <w:lang w:eastAsia="en-AU"/>
              </w:rPr>
              <w:t>(1100)</w:t>
            </w:r>
          </w:p>
        </w:tc>
        <w:tc>
          <w:tcPr>
            <w:tcW w:w="4677" w:type="dxa"/>
          </w:tcPr>
          <w:p w:rsidR="00682E0D" w:rsidRPr="00364D6A" w:rsidRDefault="00682E0D" w:rsidP="008360FB">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t xml:space="preserve">Estimate subsequent to 2009 bushfires; </w:t>
            </w:r>
            <w:r w:rsidRPr="00364D6A">
              <w:rPr>
                <w:rFonts w:cs="Arial"/>
                <w:i/>
                <w:color w:val="000000"/>
                <w:szCs w:val="20"/>
                <w:lang w:eastAsia="en-AU"/>
              </w:rPr>
              <w:t>estimate for mature individuals only</w:t>
            </w:r>
            <w:r w:rsidRPr="00364D6A">
              <w:rPr>
                <w:rFonts w:cs="Arial"/>
                <w:color w:val="000000"/>
                <w:szCs w:val="20"/>
                <w:lang w:eastAsia="en-AU"/>
              </w:rPr>
              <w:t xml:space="preserve">; includes snow gum woodland </w:t>
            </w:r>
            <w:r w:rsidR="008360FB" w:rsidRPr="00364D6A">
              <w:rPr>
                <w:rFonts w:cs="Arial"/>
                <w:color w:val="000000"/>
                <w:szCs w:val="20"/>
                <w:lang w:eastAsia="en-AU"/>
              </w:rPr>
              <w:t xml:space="preserve">and lowland swamp forest </w:t>
            </w:r>
            <w:r w:rsidRPr="00364D6A">
              <w:rPr>
                <w:rFonts w:cs="Arial"/>
                <w:color w:val="000000"/>
                <w:szCs w:val="20"/>
                <w:lang w:eastAsia="en-AU"/>
              </w:rPr>
              <w:t>subpopulations</w:t>
            </w:r>
          </w:p>
        </w:tc>
      </w:tr>
      <w:tr w:rsidR="004C5BBF" w:rsidRPr="00364D6A" w:rsidTr="004C5BBF">
        <w:trPr>
          <w:cnfStyle w:val="000000100000"/>
        </w:trPr>
        <w:tc>
          <w:tcPr>
            <w:tcW w:w="2978" w:type="dxa"/>
          </w:tcPr>
          <w:p w:rsidR="00682E0D" w:rsidRPr="00364D6A" w:rsidRDefault="00987104" w:rsidP="005724AF">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fldChar w:fldCharType="begin"/>
            </w:r>
            <w:r w:rsidR="00682E0D" w:rsidRPr="00364D6A">
              <w:rPr>
                <w:rFonts w:cs="Arial"/>
                <w:color w:val="000000"/>
                <w:szCs w:val="20"/>
                <w:lang w:eastAsia="en-AU"/>
              </w:rPr>
              <w:instrText xml:space="preserve"> ADDIN EN.CITE &lt;EndNote&gt;&lt;Cite AuthorYear="1"&gt;&lt;Author&gt;Leadbeater’s Possum Advisory Group&lt;/Author&gt;&lt;Year&gt;2014&lt;/Year&gt;&lt;RecNum&gt;2729&lt;/RecNum&gt;&lt;DisplayText&gt;Leadbeater’s Possum Advisory Group (2014a, 2014b)&lt;/DisplayText&gt;&lt;record&gt;&lt;rec-number&gt;2729&lt;/rec-number&gt;&lt;foreign-keys&gt;&lt;key app="EN" db-id="vx2v0p9du0a0fqesasxpe5d000waeerwr5z5"&gt;2729&lt;/key&gt;&lt;/foreign-keys&gt;&lt;ref-type name="Electronic Article"&gt;43&lt;/ref-type&gt;&lt;contributors&gt;&lt;authors&gt;&lt;author&gt;Leadbeater’s Possum Advisory Group,&lt;/author&gt;&lt;/authors&gt;&lt;/contributors&gt;&lt;titles&gt;&lt;title&gt;Leadbeater’s Possum Recommendations: Report to the Minister for Environment and Climate Change and the Minister for Agriculture and Food Security&lt;/title&gt;&lt;/titles&gt;&lt;dates&gt;&lt;year&gt;2014&lt;/year&gt;&lt;/dates&gt;&lt;urls&gt;&lt;related-urls&gt;&lt;url&gt;http://www.depi.vic.gov.au/__data/assets/pdf_file/0004/258214/Leadbeaters-Possum-Advisory-Group-Recommendations-Report_UV.pdf&lt;/url&gt;&lt;/related-urls&gt;&lt;/urls&gt;&lt;/record&gt;&lt;/Cite&gt;&lt;Cite AuthorYear="1"&gt;&lt;Author&gt;Leadbeater’s Possum Advisory Group&lt;/Author&gt;&lt;Year&gt;2014&lt;/Year&gt;&lt;RecNum&gt;2730&lt;/RecNum&gt;&lt;record&gt;&lt;rec-number&gt;2730&lt;/rec-number&gt;&lt;foreign-keys&gt;&lt;key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Pr="00364D6A">
              <w:rPr>
                <w:rFonts w:cs="Arial"/>
                <w:color w:val="000000"/>
                <w:szCs w:val="20"/>
                <w:lang w:eastAsia="en-AU"/>
              </w:rPr>
              <w:fldChar w:fldCharType="separate"/>
            </w:r>
            <w:hyperlink w:anchor="_ENREF_65" w:tooltip="Leadbeater’s Possum Advisory Group, 2014 #2729" w:history="1">
              <w:r w:rsidR="005724AF" w:rsidRPr="00364D6A">
                <w:rPr>
                  <w:rFonts w:cs="Arial"/>
                  <w:noProof/>
                  <w:color w:val="000000"/>
                  <w:szCs w:val="20"/>
                  <w:lang w:eastAsia="en-AU"/>
                </w:rPr>
                <w:t>Leadbeater’s Possum Advisory Group (2014a</w:t>
              </w:r>
            </w:hyperlink>
            <w:r w:rsidR="00682E0D" w:rsidRPr="00364D6A">
              <w:rPr>
                <w:rFonts w:cs="Arial"/>
                <w:noProof/>
                <w:color w:val="000000"/>
                <w:szCs w:val="20"/>
                <w:lang w:eastAsia="en-AU"/>
              </w:rPr>
              <w:t xml:space="preserve">, </w:t>
            </w:r>
            <w:hyperlink w:anchor="_ENREF_66" w:tooltip="Leadbeater’s Possum Advisory Group, 2014 #2730" w:history="1">
              <w:r w:rsidR="005724AF" w:rsidRPr="00364D6A">
                <w:rPr>
                  <w:rFonts w:cs="Arial"/>
                  <w:noProof/>
                  <w:color w:val="000000"/>
                  <w:szCs w:val="20"/>
                  <w:lang w:eastAsia="en-AU"/>
                </w:rPr>
                <w:t>2014b</w:t>
              </w:r>
            </w:hyperlink>
            <w:r w:rsidR="00682E0D" w:rsidRPr="00364D6A">
              <w:rPr>
                <w:rFonts w:cs="Arial"/>
                <w:noProof/>
                <w:color w:val="000000"/>
                <w:szCs w:val="20"/>
                <w:lang w:eastAsia="en-AU"/>
              </w:rPr>
              <w:t>)</w:t>
            </w:r>
            <w:r w:rsidRPr="00364D6A">
              <w:rPr>
                <w:rFonts w:cs="Arial"/>
                <w:color w:val="000000"/>
                <w:szCs w:val="20"/>
                <w:lang w:eastAsia="en-AU"/>
              </w:rPr>
              <w:fldChar w:fldCharType="end"/>
            </w:r>
          </w:p>
        </w:tc>
        <w:tc>
          <w:tcPr>
            <w:tcW w:w="1701" w:type="dxa"/>
          </w:tcPr>
          <w:p w:rsidR="00682E0D" w:rsidRPr="00364D6A" w:rsidRDefault="00682E0D" w:rsidP="00537286">
            <w:pPr>
              <w:autoSpaceDE w:val="0"/>
              <w:autoSpaceDN w:val="0"/>
              <w:adjustRightInd w:val="0"/>
              <w:spacing w:after="120" w:line="240" w:lineRule="auto"/>
              <w:jc w:val="center"/>
              <w:rPr>
                <w:rFonts w:cs="Arial"/>
                <w:color w:val="000000"/>
                <w:szCs w:val="20"/>
                <w:lang w:eastAsia="en-AU"/>
              </w:rPr>
            </w:pPr>
            <w:r w:rsidRPr="00364D6A">
              <w:rPr>
                <w:rFonts w:cs="Arial"/>
                <w:color w:val="000000"/>
                <w:szCs w:val="20"/>
                <w:lang w:eastAsia="en-AU"/>
              </w:rPr>
              <w:t>3945-10,960</w:t>
            </w:r>
          </w:p>
        </w:tc>
        <w:tc>
          <w:tcPr>
            <w:tcW w:w="4677" w:type="dxa"/>
          </w:tcPr>
          <w:p w:rsidR="00682E0D" w:rsidRPr="00364D6A" w:rsidRDefault="00682E0D" w:rsidP="00537286">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t>Estimate subsequent to 2009 bushfires; includes snow gum woodland subpopulations</w:t>
            </w:r>
          </w:p>
        </w:tc>
      </w:tr>
      <w:tr w:rsidR="004C5BBF" w:rsidRPr="00682E0D" w:rsidTr="004C5BBF">
        <w:trPr>
          <w:cnfStyle w:val="000000010000"/>
        </w:trPr>
        <w:tc>
          <w:tcPr>
            <w:tcW w:w="2978" w:type="dxa"/>
          </w:tcPr>
          <w:p w:rsidR="00682E0D" w:rsidRPr="00364D6A" w:rsidRDefault="00682E0D" w:rsidP="005724AF">
            <w:pPr>
              <w:autoSpaceDE w:val="0"/>
              <w:autoSpaceDN w:val="0"/>
              <w:adjustRightInd w:val="0"/>
              <w:spacing w:after="120" w:line="240" w:lineRule="auto"/>
              <w:rPr>
                <w:rFonts w:cs="Arial"/>
                <w:color w:val="000000"/>
                <w:szCs w:val="20"/>
                <w:lang w:eastAsia="en-AU"/>
              </w:rPr>
            </w:pPr>
            <w:proofErr w:type="spellStart"/>
            <w:r w:rsidRPr="00364D6A">
              <w:rPr>
                <w:rFonts w:cs="Arial"/>
                <w:color w:val="000000"/>
                <w:szCs w:val="20"/>
                <w:lang w:eastAsia="en-AU"/>
              </w:rPr>
              <w:t>Lindenmayer</w:t>
            </w:r>
            <w:proofErr w:type="spellEnd"/>
            <w:r w:rsidRPr="00364D6A">
              <w:rPr>
                <w:rFonts w:cs="Arial"/>
                <w:color w:val="000000"/>
                <w:szCs w:val="20"/>
                <w:lang w:eastAsia="en-AU"/>
              </w:rPr>
              <w:t xml:space="preserve"> et al. </w:t>
            </w:r>
            <w:r w:rsidRPr="00364D6A">
              <w:rPr>
                <w:rFonts w:cs="Arial"/>
                <w:i/>
                <w:color w:val="000000"/>
                <w:szCs w:val="20"/>
                <w:lang w:eastAsia="en-AU"/>
              </w:rPr>
              <w:t>pers. comm</w:t>
            </w:r>
            <w:r w:rsidRPr="00364D6A">
              <w:rPr>
                <w:rFonts w:cs="Arial"/>
                <w:color w:val="000000"/>
                <w:szCs w:val="20"/>
                <w:lang w:eastAsia="en-AU"/>
              </w:rPr>
              <w:t xml:space="preserve">. to </w:t>
            </w:r>
            <w:r w:rsidR="00987104" w:rsidRPr="00364D6A">
              <w:rPr>
                <w:rFonts w:cs="Arial"/>
                <w:color w:val="000000"/>
                <w:szCs w:val="20"/>
                <w:lang w:eastAsia="en-AU"/>
              </w:rPr>
              <w:fldChar w:fldCharType="begin"/>
            </w:r>
            <w:r w:rsidR="00AA5CFC">
              <w:rPr>
                <w:rFonts w:cs="Arial"/>
                <w:color w:val="000000"/>
                <w:szCs w:val="20"/>
                <w:lang w:eastAsia="en-AU"/>
              </w:rPr>
              <w:instrText xml:space="preserve"> ADDIN EN.CITE &lt;EndNote&gt;&lt;Cite AuthorYear="1"&gt;&lt;Author&gt;Threatened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sidRPr="00364D6A">
              <w:rPr>
                <w:rFonts w:cs="Arial"/>
                <w:color w:val="000000"/>
                <w:szCs w:val="20"/>
                <w:lang w:eastAsia="en-AU"/>
              </w:rPr>
              <w:fldChar w:fldCharType="separate"/>
            </w:r>
            <w:hyperlink w:anchor="_ENREF_158" w:tooltip="Threatened Species Scientific Committee, 2015 #2710" w:history="1">
              <w:r w:rsidR="005724AF" w:rsidRPr="00364D6A">
                <w:rPr>
                  <w:rFonts w:cs="Arial"/>
                  <w:noProof/>
                  <w:color w:val="000000"/>
                  <w:szCs w:val="20"/>
                  <w:lang w:eastAsia="en-AU"/>
                </w:rPr>
                <w:t>Threatened Species Scientific Committee (2015</w:t>
              </w:r>
            </w:hyperlink>
            <w:r w:rsidRPr="00364D6A">
              <w:rPr>
                <w:rFonts w:cs="Arial"/>
                <w:noProof/>
                <w:color w:val="000000"/>
                <w:szCs w:val="20"/>
                <w:lang w:eastAsia="en-AU"/>
              </w:rPr>
              <w:t>)</w:t>
            </w:r>
            <w:r w:rsidR="00987104" w:rsidRPr="00364D6A">
              <w:rPr>
                <w:rFonts w:cs="Arial"/>
                <w:color w:val="000000"/>
                <w:szCs w:val="20"/>
                <w:lang w:eastAsia="en-AU"/>
              </w:rPr>
              <w:fldChar w:fldCharType="end"/>
            </w:r>
          </w:p>
        </w:tc>
        <w:tc>
          <w:tcPr>
            <w:tcW w:w="1701" w:type="dxa"/>
          </w:tcPr>
          <w:p w:rsidR="00682E0D" w:rsidRPr="00364D6A" w:rsidRDefault="00682E0D" w:rsidP="00537286">
            <w:pPr>
              <w:autoSpaceDE w:val="0"/>
              <w:autoSpaceDN w:val="0"/>
              <w:adjustRightInd w:val="0"/>
              <w:spacing w:after="120" w:line="240" w:lineRule="auto"/>
              <w:jc w:val="center"/>
              <w:rPr>
                <w:rFonts w:cs="Arial"/>
                <w:color w:val="000000"/>
                <w:szCs w:val="20"/>
                <w:lang w:eastAsia="en-AU"/>
              </w:rPr>
            </w:pPr>
            <w:r w:rsidRPr="00364D6A">
              <w:rPr>
                <w:rFonts w:cs="Arial"/>
                <w:color w:val="000000"/>
                <w:szCs w:val="20"/>
                <w:lang w:eastAsia="en-AU"/>
              </w:rPr>
              <w:t>3125</w:t>
            </w:r>
          </w:p>
        </w:tc>
        <w:tc>
          <w:tcPr>
            <w:tcW w:w="4677" w:type="dxa"/>
          </w:tcPr>
          <w:p w:rsidR="00682E0D" w:rsidRPr="00364D6A" w:rsidRDefault="00682E0D" w:rsidP="00364D6A">
            <w:pPr>
              <w:autoSpaceDE w:val="0"/>
              <w:autoSpaceDN w:val="0"/>
              <w:adjustRightInd w:val="0"/>
              <w:spacing w:after="120" w:line="240" w:lineRule="auto"/>
              <w:rPr>
                <w:rFonts w:cs="Arial"/>
                <w:color w:val="000000"/>
                <w:szCs w:val="20"/>
                <w:lang w:eastAsia="en-AU"/>
              </w:rPr>
            </w:pPr>
            <w:r w:rsidRPr="00364D6A">
              <w:rPr>
                <w:rFonts w:cs="Arial"/>
                <w:color w:val="000000"/>
                <w:szCs w:val="20"/>
                <w:lang w:eastAsia="en-AU"/>
              </w:rPr>
              <w:t xml:space="preserve">Estimate subsequent to 2009 bushfires; </w:t>
            </w:r>
            <w:r w:rsidR="00364D6A">
              <w:rPr>
                <w:rFonts w:cs="Arial"/>
                <w:color w:val="000000"/>
                <w:szCs w:val="20"/>
                <w:lang w:eastAsia="en-AU"/>
              </w:rPr>
              <w:t xml:space="preserve">interpreted here to be for </w:t>
            </w:r>
            <w:proofErr w:type="spellStart"/>
            <w:r w:rsidR="00364D6A">
              <w:rPr>
                <w:rFonts w:cs="Arial"/>
                <w:color w:val="000000"/>
                <w:szCs w:val="20"/>
                <w:lang w:eastAsia="en-AU"/>
              </w:rPr>
              <w:t>montane</w:t>
            </w:r>
            <w:proofErr w:type="spellEnd"/>
            <w:r w:rsidR="00364D6A">
              <w:rPr>
                <w:rFonts w:cs="Arial"/>
                <w:color w:val="000000"/>
                <w:szCs w:val="20"/>
                <w:lang w:eastAsia="en-AU"/>
              </w:rPr>
              <w:t xml:space="preserve"> ash forest only</w:t>
            </w:r>
          </w:p>
        </w:tc>
      </w:tr>
    </w:tbl>
    <w:p w:rsidR="00682E0D" w:rsidRPr="00682E0D" w:rsidRDefault="00682E0D" w:rsidP="00682E0D">
      <w:pPr>
        <w:autoSpaceDE w:val="0"/>
        <w:autoSpaceDN w:val="0"/>
        <w:adjustRightInd w:val="0"/>
        <w:rPr>
          <w:rFonts w:cs="Arial"/>
          <w:color w:val="000000"/>
          <w:sz w:val="22"/>
          <w:lang w:eastAsia="en-AU"/>
        </w:rPr>
      </w:pPr>
      <w:proofErr w:type="gramStart"/>
      <w:r w:rsidRPr="00364D6A">
        <w:rPr>
          <w:rFonts w:cs="Arial"/>
          <w:color w:val="000000"/>
          <w:sz w:val="22"/>
          <w:lang w:eastAsia="en-AU"/>
        </w:rPr>
        <w:t xml:space="preserve">Note that all but one of the estimates given in Table 3 relate to total </w:t>
      </w:r>
      <w:r w:rsidR="008360FB" w:rsidRPr="00364D6A">
        <w:rPr>
          <w:rFonts w:cs="Arial"/>
          <w:color w:val="000000"/>
          <w:sz w:val="22"/>
          <w:lang w:eastAsia="en-AU"/>
        </w:rPr>
        <w:t>number of individuals</w:t>
      </w:r>
      <w:r w:rsidRPr="00364D6A">
        <w:rPr>
          <w:rFonts w:cs="Arial"/>
          <w:color w:val="000000"/>
          <w:sz w:val="22"/>
          <w:lang w:eastAsia="en-AU"/>
        </w:rPr>
        <w:t>.</w:t>
      </w:r>
      <w:proofErr w:type="gramEnd"/>
      <w:r w:rsidRPr="00364D6A">
        <w:rPr>
          <w:rFonts w:cs="Arial"/>
          <w:color w:val="000000"/>
          <w:sz w:val="22"/>
          <w:lang w:eastAsia="en-AU"/>
        </w:rPr>
        <w:t xml:space="preserve"> However, the most relevant parameter used in conservation status assessments is the number of mature breeding adults </w:t>
      </w:r>
      <w:r w:rsidR="00987104" w:rsidRPr="00364D6A">
        <w:rPr>
          <w:rFonts w:cs="Arial"/>
          <w:color w:val="000000"/>
          <w:sz w:val="22"/>
          <w:lang w:eastAsia="en-AU"/>
        </w:rPr>
        <w:fldChar w:fldCharType="begin"/>
      </w:r>
      <w:r w:rsidRPr="00364D6A">
        <w:rPr>
          <w:rFonts w:cs="Arial"/>
          <w:color w:val="000000"/>
          <w:sz w:val="22"/>
          <w:lang w:eastAsia="en-AU"/>
        </w:rPr>
        <w:instrText xml:space="preserve"> ADDIN EN.CITE &lt;EndNote&gt;&lt;Cite&gt;&lt;Author&gt;IUCN Standards and Petitions Subcommittee&lt;/Author&gt;&lt;Year&gt;2013&lt;/Year&gt;&lt;RecNum&gt;1669&lt;/RecNum&gt;&lt;DisplayText&gt;(IUCN Standards and Petitions Subcommittee 2013)&lt;/DisplayText&gt;&lt;record&gt;&lt;rec-number&gt;1669&lt;/rec-number&gt;&lt;foreign-keys&gt;&lt;key app="EN" db-id="vx2v0p9du0a0fqesasxpe5d000waeerwr5z5"&gt;1669&lt;/key&gt;&lt;/foreign-keys&gt;&lt;ref-type name="Report"&gt;27&lt;/ref-type&gt;&lt;contributors&gt;&lt;authors&gt;&lt;author&gt;IUCN Standards and Petitions Subcommittee,&lt;/author&gt;&lt;/authors&gt;&lt;tertiary-authors&gt;&lt;author&gt;IUCN&lt;/author&gt;&lt;/tertiary-authors&gt;&lt;/contributors&gt;&lt;titles&gt;&lt;title&gt;Guidelines for Using the IUCN Red List Categories and Criteria. Version 10&lt;/title&gt;&lt;/titles&gt;&lt;dates&gt;&lt;year&gt;2013&lt;/year&gt;&lt;/dates&gt;&lt;pub-location&gt;Gland, Switzerland&lt;/pub-location&gt;&lt;urls&gt;&lt;/urls&gt;&lt;/record&gt;&lt;/Cite&gt;&lt;/EndNote&gt;</w:instrText>
      </w:r>
      <w:r w:rsidR="00987104" w:rsidRPr="00364D6A">
        <w:rPr>
          <w:rFonts w:cs="Arial"/>
          <w:color w:val="000000"/>
          <w:sz w:val="22"/>
          <w:lang w:eastAsia="en-AU"/>
        </w:rPr>
        <w:fldChar w:fldCharType="separate"/>
      </w:r>
      <w:r w:rsidRPr="00364D6A">
        <w:rPr>
          <w:rFonts w:cs="Arial"/>
          <w:noProof/>
          <w:color w:val="000000"/>
          <w:sz w:val="22"/>
          <w:lang w:eastAsia="en-AU"/>
        </w:rPr>
        <w:t>(</w:t>
      </w:r>
      <w:hyperlink w:anchor="_ENREF_54" w:tooltip="IUCN Standards and Petitions Subcommittee, 2013 #1669" w:history="1">
        <w:r w:rsidR="005724AF" w:rsidRPr="00364D6A">
          <w:rPr>
            <w:rFonts w:cs="Arial"/>
            <w:noProof/>
            <w:color w:val="000000"/>
            <w:sz w:val="22"/>
            <w:lang w:eastAsia="en-AU"/>
          </w:rPr>
          <w:t>IUCN Standards and Petitions Subcommittee 2013</w:t>
        </w:r>
      </w:hyperlink>
      <w:r w:rsidRPr="00364D6A">
        <w:rPr>
          <w:rFonts w:cs="Arial"/>
          <w:noProof/>
          <w:color w:val="000000"/>
          <w:sz w:val="22"/>
          <w:lang w:eastAsia="en-AU"/>
        </w:rPr>
        <w:t>)</w:t>
      </w:r>
      <w:r w:rsidR="00987104" w:rsidRPr="00364D6A">
        <w:rPr>
          <w:rFonts w:cs="Arial"/>
          <w:color w:val="000000"/>
          <w:sz w:val="22"/>
          <w:lang w:eastAsia="en-AU"/>
        </w:rPr>
        <w:fldChar w:fldCharType="end"/>
      </w:r>
      <w:r w:rsidRPr="00364D6A">
        <w:rPr>
          <w:rFonts w:cs="Arial"/>
          <w:color w:val="000000"/>
          <w:sz w:val="22"/>
          <w:lang w:eastAsia="en-AU"/>
        </w:rPr>
        <w:t xml:space="preserve">. This number will be less than the total population size because of the colonial social system of </w:t>
      </w:r>
      <w:proofErr w:type="spellStart"/>
      <w:r w:rsidRPr="00364D6A">
        <w:rPr>
          <w:rFonts w:cs="Arial"/>
          <w:color w:val="000000"/>
          <w:sz w:val="22"/>
          <w:lang w:eastAsia="en-AU"/>
        </w:rPr>
        <w:t>Leadbeater’s</w:t>
      </w:r>
      <w:proofErr w:type="spellEnd"/>
      <w:r w:rsidRPr="00364D6A">
        <w:rPr>
          <w:rFonts w:cs="Arial"/>
          <w:color w:val="000000"/>
          <w:sz w:val="22"/>
          <w:lang w:eastAsia="en-AU"/>
        </w:rPr>
        <w:t xml:space="preserve"> possum (where only one reproductively active male and female are present in colonies, regardless of the number of individuals in the colony), and because the total population size includes immature individuals.</w:t>
      </w:r>
      <w:r w:rsidRPr="00682E0D">
        <w:rPr>
          <w:rFonts w:cs="Arial"/>
          <w:color w:val="000000"/>
          <w:sz w:val="22"/>
          <w:lang w:eastAsia="en-AU"/>
        </w:rPr>
        <w:t xml:space="preserve"> </w:t>
      </w:r>
    </w:p>
    <w:p w:rsid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It is useful to attempt to derive an accurate estimate of population size, in order to better resolve population viability modelling and assessment of conservation status but</w:t>
      </w:r>
      <w:r w:rsidR="008360FB">
        <w:rPr>
          <w:rFonts w:cs="Arial"/>
          <w:color w:val="000000"/>
          <w:sz w:val="22"/>
          <w:lang w:eastAsia="en-AU"/>
        </w:rPr>
        <w:t>,</w:t>
      </w:r>
      <w:r w:rsidRPr="00682E0D">
        <w:rPr>
          <w:rFonts w:cs="Arial"/>
          <w:color w:val="000000"/>
          <w:sz w:val="22"/>
          <w:lang w:eastAsia="en-AU"/>
        </w:rPr>
        <w:t xml:space="preserve"> to a large extent, the actual population size is a less important conservation management parameter than the population trend, in particular the current and projected rate of population decline.</w:t>
      </w:r>
    </w:p>
    <w:p w:rsidR="00041B24" w:rsidRPr="00682E0D" w:rsidRDefault="00041B24" w:rsidP="00682E0D">
      <w:pPr>
        <w:autoSpaceDE w:val="0"/>
        <w:autoSpaceDN w:val="0"/>
        <w:adjustRightInd w:val="0"/>
        <w:rPr>
          <w:rFonts w:cs="Arial"/>
          <w:color w:val="000000"/>
          <w:sz w:val="22"/>
          <w:lang w:eastAsia="en-AU"/>
        </w:rPr>
      </w:pPr>
    </w:p>
    <w:p w:rsidR="00682E0D" w:rsidRPr="00682E0D" w:rsidRDefault="00987104" w:rsidP="00682E0D">
      <w:pPr>
        <w:autoSpaceDE w:val="0"/>
        <w:autoSpaceDN w:val="0"/>
        <w:adjustRightInd w:val="0"/>
        <w:rPr>
          <w:rFonts w:cs="Arial"/>
          <w:color w:val="000000"/>
          <w:sz w:val="24"/>
          <w:szCs w:val="24"/>
          <w:lang w:eastAsia="en-AU"/>
        </w:rPr>
      </w:pPr>
      <w:r>
        <w:rPr>
          <w:rFonts w:cs="Arial"/>
          <w:color w:val="000000"/>
          <w:sz w:val="24"/>
          <w:szCs w:val="24"/>
          <w:lang w:eastAsia="en-AU"/>
        </w:rPr>
      </w:r>
      <w:r>
        <w:rPr>
          <w:rFonts w:cs="Arial"/>
          <w:color w:val="000000"/>
          <w:sz w:val="24"/>
          <w:szCs w:val="24"/>
          <w:lang w:eastAsia="en-AU"/>
        </w:rPr>
        <w:pict>
          <v:shape id="_x0000_s1104" type="#_x0000_t202" style="width:453.4pt;height:67.85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104">
              <w:txbxContent>
                <w:p w:rsidR="00721D72" w:rsidRDefault="00721D72" w:rsidP="00682E0D">
                  <w:pPr>
                    <w:pStyle w:val="Default"/>
                    <w:spacing w:after="200" w:line="276" w:lineRule="auto"/>
                    <w:rPr>
                      <w:sz w:val="22"/>
                      <w:szCs w:val="22"/>
                    </w:rPr>
                  </w:pPr>
                  <w:r>
                    <w:rPr>
                      <w:i/>
                      <w:sz w:val="22"/>
                      <w:szCs w:val="22"/>
                    </w:rPr>
                    <w:t>Priority research needs to enhance management</w:t>
                  </w:r>
                  <w:r>
                    <w:rPr>
                      <w:sz w:val="22"/>
                      <w:szCs w:val="22"/>
                    </w:rPr>
                    <w:t xml:space="preserve">:  </w:t>
                  </w:r>
                </w:p>
                <w:p w:rsidR="00721D72" w:rsidRDefault="00721D72" w:rsidP="00682E0D">
                  <w:pPr>
                    <w:pStyle w:val="Default"/>
                    <w:spacing w:after="200" w:line="276" w:lineRule="auto"/>
                    <w:rPr>
                      <w:sz w:val="22"/>
                      <w:szCs w:val="22"/>
                    </w:rPr>
                  </w:pPr>
                  <w:r>
                    <w:rPr>
                      <w:sz w:val="22"/>
                      <w:szCs w:val="22"/>
                    </w:rPr>
                    <w:t xml:space="preserve">Further investigations should be undertaken to provide a robust and reliable estimate of current total population size. </w:t>
                  </w:r>
                </w:p>
              </w:txbxContent>
            </v:textbox>
            <w10:wrap type="none"/>
            <w10:anchorlock/>
          </v:shape>
        </w:pict>
      </w:r>
    </w:p>
    <w:p w:rsidR="00682E0D" w:rsidRPr="00682E0D" w:rsidRDefault="00682E0D" w:rsidP="00682E0D">
      <w:pPr>
        <w:autoSpaceDE w:val="0"/>
        <w:autoSpaceDN w:val="0"/>
        <w:adjustRightInd w:val="0"/>
        <w:rPr>
          <w:rFonts w:cs="Arial"/>
          <w:color w:val="000000"/>
          <w:sz w:val="22"/>
          <w:lang w:eastAsia="en-AU"/>
        </w:rPr>
      </w:pPr>
    </w:p>
    <w:p w:rsidR="00682E0D" w:rsidRPr="00B31F7C" w:rsidRDefault="00682E0D" w:rsidP="00B31F7C">
      <w:pPr>
        <w:pStyle w:val="Heading3"/>
      </w:pPr>
      <w:bookmarkStart w:id="59" w:name="_Toc443653452"/>
      <w:r w:rsidRPr="00B31F7C">
        <w:t>3.3.2. Rates of current and projected population decline</w:t>
      </w:r>
      <w:bookmarkEnd w:id="59"/>
    </w:p>
    <w:p w:rsidR="00682E0D" w:rsidRPr="00682E0D" w:rsidRDefault="00682E0D" w:rsidP="00682E0D">
      <w:pPr>
        <w:autoSpaceDE w:val="0"/>
        <w:autoSpaceDN w:val="0"/>
        <w:adjustRightInd w:val="0"/>
        <w:rPr>
          <w:rFonts w:cs="Arial"/>
          <w:sz w:val="22"/>
        </w:rPr>
      </w:pPr>
      <w:r w:rsidRPr="00682E0D">
        <w:rPr>
          <w:rFonts w:cs="Arial"/>
          <w:sz w:val="22"/>
        </w:rPr>
        <w:t xml:space="preserve">Population trends are largely influenced by changes in the extent, quality and connectivity of suitable habitat, and such changes are considered in more detail in the </w:t>
      </w:r>
      <w:r w:rsidRPr="00682E0D">
        <w:rPr>
          <w:rFonts w:cs="Arial"/>
          <w:b/>
          <w:sz w:val="22"/>
        </w:rPr>
        <w:t>Habitat</w:t>
      </w:r>
      <w:r w:rsidRPr="00682E0D">
        <w:rPr>
          <w:rFonts w:cs="Arial"/>
          <w:sz w:val="22"/>
        </w:rPr>
        <w:t xml:space="preserve"> section below.</w:t>
      </w:r>
    </w:p>
    <w:p w:rsidR="00682E0D" w:rsidRPr="00682E0D" w:rsidRDefault="00682E0D" w:rsidP="00682E0D">
      <w:pPr>
        <w:autoSpaceDE w:val="0"/>
        <w:autoSpaceDN w:val="0"/>
        <w:adjustRightInd w:val="0"/>
        <w:rPr>
          <w:rFonts w:cs="Arial"/>
          <w:sz w:val="22"/>
        </w:rPr>
      </w:pPr>
      <w:r w:rsidRPr="00682E0D">
        <w:rPr>
          <w:rFonts w:cs="Arial"/>
          <w:sz w:val="22"/>
        </w:rPr>
        <w:lastRenderedPageBreak/>
        <w:t>Population trends have been described based on population monitoring at some sites, and – more broadly – on population projections based on models of the variation over time in the extent of suitable habitat.</w:t>
      </w:r>
    </w:p>
    <w:p w:rsidR="00682E0D" w:rsidRPr="00682E0D" w:rsidRDefault="00682E0D" w:rsidP="00682E0D">
      <w:pPr>
        <w:autoSpaceDE w:val="0"/>
        <w:autoSpaceDN w:val="0"/>
        <w:adjustRightInd w:val="0"/>
        <w:rPr>
          <w:rFonts w:cs="Arial"/>
          <w:sz w:val="22"/>
        </w:rPr>
      </w:pPr>
      <w:r w:rsidRPr="00682E0D">
        <w:rPr>
          <w:rFonts w:cs="Arial"/>
          <w:sz w:val="22"/>
        </w:rPr>
        <w:t>Over the decade</w:t>
      </w:r>
      <w:r w:rsidR="008360FB">
        <w:rPr>
          <w:rFonts w:cs="Arial"/>
          <w:sz w:val="22"/>
        </w:rPr>
        <w:t xml:space="preserve"> up to 2015</w:t>
      </w:r>
      <w:r w:rsidRPr="00682E0D">
        <w:rPr>
          <w:rFonts w:cs="Arial"/>
          <w:sz w:val="22"/>
        </w:rPr>
        <w:t xml:space="preserve">, regular monitoring of the population at Yellingbo has demonstrated a monotonic decline, with total decline over this period of 62% </w:t>
      </w:r>
      <w:r w:rsidR="00987104" w:rsidRPr="00682E0D">
        <w:rPr>
          <w:rFonts w:cs="Arial"/>
          <w:sz w:val="22"/>
        </w:rPr>
        <w:fldChar w:fldCharType="begin"/>
      </w:r>
      <w:r w:rsidRPr="00682E0D">
        <w:rPr>
          <w:rFonts w:cs="Arial"/>
          <w:sz w:val="22"/>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sz w:val="22"/>
        </w:rPr>
        <w:fldChar w:fldCharType="separate"/>
      </w:r>
      <w:r w:rsidRPr="00682E0D">
        <w:rPr>
          <w:rFonts w:cs="Arial"/>
          <w:noProof/>
          <w:sz w:val="22"/>
        </w:rPr>
        <w:t>(</w:t>
      </w:r>
      <w:hyperlink w:anchor="_ENREF_42" w:tooltip="Harley, 2015 #2725" w:history="1">
        <w:r w:rsidR="005724AF" w:rsidRPr="00682E0D">
          <w:rPr>
            <w:rFonts w:cs="Arial"/>
            <w:noProof/>
            <w:sz w:val="22"/>
          </w:rPr>
          <w:t>Harley 2015a</w:t>
        </w:r>
      </w:hyperlink>
      <w:r w:rsidRPr="00682E0D">
        <w:rPr>
          <w:rFonts w:cs="Arial"/>
          <w:noProof/>
          <w:sz w:val="22"/>
        </w:rPr>
        <w:t>)</w:t>
      </w:r>
      <w:r w:rsidR="00987104" w:rsidRPr="00682E0D">
        <w:rPr>
          <w:rFonts w:cs="Arial"/>
          <w:sz w:val="22"/>
        </w:rPr>
        <w:fldChar w:fldCharType="end"/>
      </w:r>
      <w:r w:rsidRPr="00682E0D">
        <w:rPr>
          <w:rFonts w:cs="Arial"/>
          <w:sz w:val="22"/>
        </w:rPr>
        <w:t>. Given this trend, and its small size, this subpopulation is now at extremely high risk of local extinction.</w:t>
      </w:r>
    </w:p>
    <w:p w:rsidR="00682E0D" w:rsidRPr="00682E0D" w:rsidRDefault="00682E0D" w:rsidP="00682E0D">
      <w:pPr>
        <w:autoSpaceDE w:val="0"/>
        <w:autoSpaceDN w:val="0"/>
        <w:adjustRightInd w:val="0"/>
        <w:rPr>
          <w:color w:val="000000"/>
          <w:sz w:val="22"/>
        </w:rPr>
      </w:pPr>
      <w:r w:rsidRPr="00682E0D">
        <w:rPr>
          <w:rFonts w:cs="Arial"/>
          <w:sz w:val="22"/>
        </w:rPr>
        <w:t xml:space="preserve">Population counts were made at several sub-alpine woodland sites prior to the 2009 </w:t>
      </w:r>
      <w:r w:rsidR="00230A82">
        <w:rPr>
          <w:rFonts w:cs="Arial"/>
          <w:sz w:val="22"/>
        </w:rPr>
        <w:t>bush</w:t>
      </w:r>
      <w:r w:rsidRPr="00682E0D">
        <w:rPr>
          <w:rFonts w:cs="Arial"/>
          <w:sz w:val="22"/>
        </w:rPr>
        <w:t xml:space="preserve">fires, and repeated after those fires. For the Lake Mountain area, an estimated population of </w:t>
      </w:r>
      <w:r w:rsidRPr="00682E0D">
        <w:rPr>
          <w:color w:val="000000"/>
          <w:sz w:val="22"/>
        </w:rPr>
        <w:t xml:space="preserve">200-300 individuals, based on survey results prior to the fire, was reduced to just six individuals following the </w:t>
      </w:r>
      <w:r w:rsidR="00230A82">
        <w:rPr>
          <w:color w:val="000000"/>
          <w:sz w:val="22"/>
        </w:rPr>
        <w:t>bush</w:t>
      </w:r>
      <w:r w:rsidRPr="00682E0D">
        <w:rPr>
          <w:color w:val="000000"/>
          <w:sz w:val="22"/>
        </w:rPr>
        <w:t xml:space="preserve">fire </w:t>
      </w:r>
      <w:r w:rsidR="00987104" w:rsidRPr="00682E0D">
        <w:rPr>
          <w:color w:val="000000"/>
          <w:sz w:val="22"/>
        </w:rPr>
        <w:fldChar w:fldCharType="begin"/>
      </w:r>
      <w:r w:rsidR="00AA5CFC">
        <w:rPr>
          <w:color w:val="000000"/>
          <w:sz w:val="22"/>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color w:val="000000"/>
          <w:sz w:val="22"/>
        </w:rPr>
        <w:fldChar w:fldCharType="separate"/>
      </w:r>
      <w:r w:rsidRPr="00682E0D">
        <w:rPr>
          <w:noProof/>
          <w:color w:val="000000"/>
          <w:sz w:val="22"/>
        </w:rPr>
        <w:t>(</w:t>
      </w:r>
      <w:hyperlink w:anchor="_ENREF_44" w:tooltip="Harley, 2016 #2751" w:history="1">
        <w:r w:rsidR="005724AF" w:rsidRPr="00682E0D">
          <w:rPr>
            <w:noProof/>
            <w:color w:val="000000"/>
            <w:sz w:val="22"/>
          </w:rPr>
          <w:t>Harley 2016</w:t>
        </w:r>
      </w:hyperlink>
      <w:r w:rsidRPr="00682E0D">
        <w:rPr>
          <w:noProof/>
          <w:color w:val="000000"/>
          <w:sz w:val="22"/>
        </w:rPr>
        <w:t>)</w:t>
      </w:r>
      <w:r w:rsidR="00987104" w:rsidRPr="00682E0D">
        <w:rPr>
          <w:color w:val="000000"/>
          <w:sz w:val="22"/>
        </w:rPr>
        <w:fldChar w:fldCharType="end"/>
      </w:r>
      <w:r w:rsidRPr="00682E0D">
        <w:rPr>
          <w:color w:val="000000"/>
          <w:sz w:val="22"/>
        </w:rPr>
        <w:t>.</w:t>
      </w:r>
    </w:p>
    <w:p w:rsidR="00682E0D" w:rsidRPr="00364D6A" w:rsidRDefault="00682E0D" w:rsidP="00682E0D">
      <w:pPr>
        <w:autoSpaceDE w:val="0"/>
        <w:autoSpaceDN w:val="0"/>
        <w:adjustRightInd w:val="0"/>
        <w:rPr>
          <w:sz w:val="22"/>
        </w:rPr>
      </w:pPr>
      <w:r w:rsidRPr="00364D6A">
        <w:rPr>
          <w:color w:val="000000"/>
          <w:sz w:val="22"/>
        </w:rPr>
        <w:t xml:space="preserve">There has been some reporting of changes in the abundance or incidence of </w:t>
      </w:r>
      <w:proofErr w:type="spellStart"/>
      <w:r w:rsidRPr="00364D6A">
        <w:rPr>
          <w:color w:val="000000"/>
          <w:sz w:val="22"/>
        </w:rPr>
        <w:t>Leadbeater’s</w:t>
      </w:r>
      <w:proofErr w:type="spellEnd"/>
      <w:r w:rsidRPr="00364D6A">
        <w:rPr>
          <w:color w:val="000000"/>
          <w:sz w:val="22"/>
        </w:rPr>
        <w:t xml:space="preserve"> possum from the ongoing and substantial monitoring program established in 1983 for the </w:t>
      </w:r>
      <w:proofErr w:type="spellStart"/>
      <w:r w:rsidRPr="00364D6A">
        <w:rPr>
          <w:color w:val="000000"/>
          <w:sz w:val="22"/>
        </w:rPr>
        <w:t>montane</w:t>
      </w:r>
      <w:proofErr w:type="spellEnd"/>
      <w:r w:rsidRPr="00364D6A">
        <w:rPr>
          <w:color w:val="000000"/>
          <w:sz w:val="22"/>
        </w:rPr>
        <w:t xml:space="preserve"> ash forests, but no published overall assessment over the course of that monitoring program to date. Previous analyses of the data indicated </w:t>
      </w:r>
      <w:r w:rsidRPr="00364D6A">
        <w:rPr>
          <w:rFonts w:cs="Arial"/>
          <w:sz w:val="22"/>
        </w:rPr>
        <w:t xml:space="preserve">an apparent decline of </w:t>
      </w:r>
      <w:proofErr w:type="spellStart"/>
      <w:r w:rsidRPr="00364D6A">
        <w:rPr>
          <w:rFonts w:cs="Arial"/>
          <w:sz w:val="22"/>
        </w:rPr>
        <w:t>Leadbeater’s</w:t>
      </w:r>
      <w:proofErr w:type="spellEnd"/>
      <w:r w:rsidRPr="00364D6A">
        <w:rPr>
          <w:rFonts w:cs="Arial"/>
          <w:sz w:val="22"/>
        </w:rPr>
        <w:t xml:space="preserve"> possum at monitoring sites over the period 1987 to 2001 </w:t>
      </w:r>
      <w:r w:rsidR="00987104" w:rsidRPr="00364D6A">
        <w:rPr>
          <w:rFonts w:cs="Arial"/>
          <w:sz w:val="22"/>
        </w:rPr>
        <w:fldChar w:fldCharType="begin"/>
      </w:r>
      <w:r w:rsidRPr="00364D6A">
        <w:rPr>
          <w:rFonts w:cs="Arial"/>
          <w:sz w:val="22"/>
        </w:rPr>
        <w:instrText xml:space="preserve"> ADDIN EN.CITE &lt;EndNote&gt;&lt;Cite&gt;&lt;Author&gt;Lindenmayer&lt;/Author&gt;&lt;Year&gt;2003&lt;/Year&gt;&lt;RecNum&gt;2642&lt;/RecNum&gt;&lt;DisplayText&gt;(Lindenmayer&lt;style face="italic"&gt; et al.&lt;/style&gt; 2003)&lt;/DisplayText&gt;&lt;record&gt;&lt;rec-number&gt;2642&lt;/rec-number&gt;&lt;foreign-keys&gt;&lt;key app="EN" db-id="vx2v0p9du0a0fqesasxpe5d000waeerwr5z5"&gt;2642&lt;/key&gt;&lt;/foreign-keys&gt;&lt;ref-type name="Journal Article"&gt;17&lt;/ref-type&gt;&lt;contributors&gt;&lt;authors&gt;&lt;author&gt;Lindenmayer, D.B.&lt;/author&gt;&lt;author&gt;Cunningham, R.B.&lt;/author&gt;&lt;author&gt;MacGregor, C.&lt;/author&gt;&lt;author&gt;Incoll, R.D.&lt;/author&gt;&lt;author&gt;Michael, D.&lt;/author&gt;&lt;/authors&gt;&lt;/contributors&gt;&lt;titles&gt;&lt;title&gt;A survey design for monitoring the abundance of arboreal marsupials in the Central Highlands of Victoria&lt;/title&gt;&lt;secondary-title&gt;Biological Conservation&lt;/secondary-title&gt;&lt;/titles&gt;&lt;periodical&gt;&lt;full-title&gt;Biological Conservation&lt;/full-title&gt;&lt;/periodical&gt;&lt;pages&gt;161-167&lt;/pages&gt;&lt;volume&gt;110&lt;/volume&gt;&lt;number&gt;1&lt;/number&gt;&lt;dates&gt;&lt;year&gt;2003&lt;/year&gt;&lt;/dates&gt;&lt;isbn&gt;0006-3207&lt;/isbn&gt;&lt;urls&gt;&lt;/urls&gt;&lt;/record&gt;&lt;/Cite&gt;&lt;/EndNote&gt;</w:instrText>
      </w:r>
      <w:r w:rsidR="00987104" w:rsidRPr="00364D6A">
        <w:rPr>
          <w:rFonts w:cs="Arial"/>
          <w:sz w:val="22"/>
        </w:rPr>
        <w:fldChar w:fldCharType="separate"/>
      </w:r>
      <w:r w:rsidRPr="00364D6A">
        <w:rPr>
          <w:rFonts w:cs="Arial"/>
          <w:noProof/>
          <w:sz w:val="22"/>
        </w:rPr>
        <w:t>(</w:t>
      </w:r>
      <w:hyperlink w:anchor="_ENREF_94" w:tooltip="Lindenmayer, 2003 #2642" w:history="1">
        <w:r w:rsidR="005724AF" w:rsidRPr="00364D6A">
          <w:rPr>
            <w:rFonts w:cs="Arial"/>
            <w:noProof/>
            <w:sz w:val="22"/>
          </w:rPr>
          <w:t>Lindenmayer</w:t>
        </w:r>
        <w:r w:rsidR="005724AF" w:rsidRPr="00364D6A">
          <w:rPr>
            <w:rFonts w:cs="Arial"/>
            <w:i/>
            <w:noProof/>
            <w:sz w:val="22"/>
          </w:rPr>
          <w:t xml:space="preserve"> et al.</w:t>
        </w:r>
        <w:r w:rsidR="005724AF" w:rsidRPr="00364D6A">
          <w:rPr>
            <w:rFonts w:cs="Arial"/>
            <w:noProof/>
            <w:sz w:val="22"/>
          </w:rPr>
          <w:t xml:space="preserve"> 2003</w:t>
        </w:r>
      </w:hyperlink>
      <w:r w:rsidRPr="00364D6A">
        <w:rPr>
          <w:rFonts w:cs="Arial"/>
          <w:noProof/>
          <w:sz w:val="22"/>
        </w:rPr>
        <w:t>)</w:t>
      </w:r>
      <w:r w:rsidR="00987104" w:rsidRPr="00364D6A">
        <w:rPr>
          <w:rFonts w:cs="Arial"/>
          <w:sz w:val="22"/>
        </w:rPr>
        <w:fldChar w:fldCharType="end"/>
      </w:r>
      <w:r w:rsidRPr="00364D6A">
        <w:rPr>
          <w:rFonts w:cs="Arial"/>
          <w:sz w:val="22"/>
        </w:rPr>
        <w:t xml:space="preserve">, but no significant trend in abundance over the period 1997 to 2007 </w:t>
      </w:r>
      <w:r w:rsidR="00987104" w:rsidRPr="00364D6A">
        <w:rPr>
          <w:rFonts w:cs="Arial"/>
          <w:sz w:val="22"/>
        </w:rPr>
        <w:fldChar w:fldCharType="begin">
          <w:fldData xml:space="preserve">PEVuZE5vdGU+PENpdGU+PEF1dGhvcj5MaW5kZW5tYXllcjwvQXV0aG9yPjxZZWFyPjIwMTE8L1ll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</w:fldData>
        </w:fldChar>
      </w:r>
      <w:r w:rsidR="009072D2">
        <w:rPr>
          <w:rFonts w:cs="Arial"/>
          <w:sz w:val="22"/>
        </w:rPr>
        <w:instrText xml:space="preserve"> ADDIN EN.CITE </w:instrText>
      </w:r>
      <w:r w:rsidR="00987104">
        <w:rPr>
          <w:rFonts w:cs="Arial"/>
          <w:sz w:val="22"/>
        </w:rPr>
        <w:fldChar w:fldCharType="begin">
          <w:fldData xml:space="preserve">PEVuZE5vdGU+PENpdGU+PEF1dGhvcj5MaW5kZW5tYXllcjwvQXV0aG9yPjxZZWFyPjIwMTE8L1ll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</w:fldData>
        </w:fldChar>
      </w:r>
      <w:r w:rsidR="009072D2">
        <w:rPr>
          <w:rFonts w:cs="Arial"/>
          <w:sz w:val="22"/>
        </w:rPr>
        <w:instrText xml:space="preserve"> ADDIN EN.CITE.DATA </w:instrText>
      </w:r>
      <w:r w:rsidR="00987104">
        <w:rPr>
          <w:rFonts w:cs="Arial"/>
          <w:sz w:val="22"/>
        </w:rPr>
      </w:r>
      <w:r w:rsidR="00987104">
        <w:rPr>
          <w:rFonts w:cs="Arial"/>
          <w:sz w:val="22"/>
        </w:rPr>
        <w:fldChar w:fldCharType="end"/>
      </w:r>
      <w:r w:rsidR="00987104" w:rsidRPr="00364D6A">
        <w:rPr>
          <w:rFonts w:cs="Arial"/>
          <w:sz w:val="22"/>
        </w:rPr>
      </w:r>
      <w:r w:rsidR="00987104" w:rsidRPr="00364D6A">
        <w:rPr>
          <w:rFonts w:cs="Arial"/>
          <w:sz w:val="22"/>
        </w:rPr>
        <w:fldChar w:fldCharType="separate"/>
      </w:r>
      <w:r w:rsidR="009072D2">
        <w:rPr>
          <w:rFonts w:cs="Arial"/>
          <w:noProof/>
          <w:sz w:val="22"/>
        </w:rPr>
        <w:t>(</w:t>
      </w:r>
      <w:hyperlink w:anchor="_ENREF_122" w:tooltip="Lindenmayer, 2011 #1734" w:history="1">
        <w:r w:rsidR="005724AF">
          <w:rPr>
            <w:rFonts w:cs="Arial"/>
            <w:noProof/>
            <w:sz w:val="22"/>
          </w:rPr>
          <w:t>Lindenmayer</w:t>
        </w:r>
        <w:r w:rsidR="005724AF" w:rsidRPr="009072D2">
          <w:rPr>
            <w:rFonts w:cs="Arial"/>
            <w:i/>
            <w:noProof/>
            <w:sz w:val="22"/>
          </w:rPr>
          <w:t xml:space="preserve"> et al.</w:t>
        </w:r>
        <w:r w:rsidR="005724AF">
          <w:rPr>
            <w:rFonts w:cs="Arial"/>
            <w:noProof/>
            <w:sz w:val="22"/>
          </w:rPr>
          <w:t xml:space="preserve"> 2011b</w:t>
        </w:r>
      </w:hyperlink>
      <w:r w:rsidR="009072D2">
        <w:rPr>
          <w:rFonts w:cs="Arial"/>
          <w:noProof/>
          <w:sz w:val="22"/>
        </w:rPr>
        <w:t xml:space="preserve">; </w:t>
      </w:r>
      <w:hyperlink w:anchor="_ENREF_78" w:tooltip="Lindenmayer, 2014 #2663" w:history="1">
        <w:r w:rsidR="005724AF">
          <w:rPr>
            <w:rFonts w:cs="Arial"/>
            <w:noProof/>
            <w:sz w:val="22"/>
          </w:rPr>
          <w:t>Lindenmayer</w:t>
        </w:r>
        <w:r w:rsidR="005724AF" w:rsidRPr="009072D2">
          <w:rPr>
            <w:rFonts w:cs="Arial"/>
            <w:i/>
            <w:noProof/>
            <w:sz w:val="22"/>
          </w:rPr>
          <w:t xml:space="preserve"> et al.</w:t>
        </w:r>
        <w:r w:rsidR="005724AF">
          <w:rPr>
            <w:rFonts w:cs="Arial"/>
            <w:noProof/>
            <w:sz w:val="22"/>
          </w:rPr>
          <w:t xml:space="preserve"> 2014b</w:t>
        </w:r>
      </w:hyperlink>
      <w:r w:rsidR="009072D2">
        <w:rPr>
          <w:rFonts w:cs="Arial"/>
          <w:noProof/>
          <w:sz w:val="22"/>
        </w:rPr>
        <w:t>)</w:t>
      </w:r>
      <w:r w:rsidR="00987104" w:rsidRPr="00364D6A">
        <w:rPr>
          <w:rFonts w:cs="Arial"/>
          <w:sz w:val="22"/>
        </w:rPr>
        <w:fldChar w:fldCharType="end"/>
      </w:r>
      <w:r w:rsidRPr="00364D6A">
        <w:rPr>
          <w:rFonts w:cs="Arial"/>
          <w:sz w:val="22"/>
        </w:rPr>
        <w:t xml:space="preserve">. </w:t>
      </w:r>
      <w:r w:rsidRPr="00364D6A">
        <w:rPr>
          <w:sz w:val="22"/>
        </w:rPr>
        <w:t xml:space="preserve">The apparent stability over the latter period may be due to this coinciding with a period of relatively low loss of hollow-bearing trees (14% during this time) </w:t>
      </w:r>
      <w:r w:rsidR="00987104">
        <w:rPr>
          <w:sz w:val="22"/>
        </w:rPr>
        <w:fldChar w:fldCharType="begin"/>
      </w:r>
      <w:r w:rsidR="009072D2">
        <w:rPr>
          <w:sz w:val="22"/>
        </w:rPr>
        <w:instrText xml:space="preserve"> ADDIN EN.CITE &lt;EndNote&gt;&lt;Cite&gt;&lt;Author&gt;Lindenmayer&lt;/Author&gt;&lt;Year&gt;2011&lt;/Year&gt;&lt;RecNum&gt;1734&lt;/RecNum&gt;&lt;DisplayText&gt;(Lindenmayer&lt;style face="italic"&gt; et al.&lt;/style&gt; 2011b)&lt;/DisplayText&gt;&lt;record&gt;&lt;rec-number&gt;1734&lt;/rec-number&gt;&lt;foreign-keys&gt;&lt;key app="EN" db-id="vx2v0p9du0a0fqesasxpe5d000waeerwr5z5"&gt;1734&lt;/key&gt;&lt;/foreign-keys&gt;&lt;ref-type name="Journal Article"&gt;17&lt;/ref-type&gt;&lt;contributors&gt;&lt;authors&gt;&lt;author&gt;Lindenmayer, D.B.&lt;/author&gt;&lt;author&gt;Wood, J.T.&lt;/author&gt;&lt;author&gt;McBurney, L.&lt;/author&gt;&lt;author&gt;Michael, D.&lt;/author&gt;&lt;author&gt;Crane, M.&lt;/author&gt;&lt;author&gt;MacGregor, C.&lt;/author&gt;&lt;author&gt;Montague-Drake, R.&lt;/author&gt;&lt;author&gt;Gibbons, P.&lt;/author&gt;&lt;author&gt;Banks, S.C.&lt;/author&gt;&lt;/authors&gt;&lt;/contributors&gt;&lt;titles&gt;&lt;title&gt;Cross-sectional versus longitudinal research: a case study of trees with hollows and marsupials in Australian forests&lt;/title&gt;&lt;secondary-title&gt;Ecological Monographs &lt;/secondary-title&gt;&lt;/titles&gt;&lt;periodical&gt;&lt;full-title&gt;Ecological Monographs&lt;/full-title&gt;&lt;/periodical&gt;&lt;pages&gt;557-580&lt;/pages&gt;&lt;volume&gt;81&lt;/volume&gt;&lt;number&gt;4&lt;/number&gt;&lt;dates&gt;&lt;year&gt;2011&lt;/year&gt;&lt;/dates&gt;&lt;urls&gt;&lt;/urls&gt;&lt;/record&gt;&lt;/Cite&gt;&lt;/EndNote&gt;</w:instrText>
      </w:r>
      <w:r w:rsidR="00987104">
        <w:rPr>
          <w:sz w:val="22"/>
        </w:rPr>
        <w:fldChar w:fldCharType="separate"/>
      </w:r>
      <w:r w:rsidR="009072D2">
        <w:rPr>
          <w:noProof/>
          <w:sz w:val="22"/>
        </w:rPr>
        <w:t>(</w:t>
      </w:r>
      <w:hyperlink w:anchor="_ENREF_122" w:tooltip="Lindenmayer, 2011 #1734" w:history="1">
        <w:r w:rsidR="005724AF">
          <w:rPr>
            <w:noProof/>
            <w:sz w:val="22"/>
          </w:rPr>
          <w:t>Lindenmayer</w:t>
        </w:r>
        <w:r w:rsidR="005724AF" w:rsidRPr="009072D2">
          <w:rPr>
            <w:i/>
            <w:noProof/>
            <w:sz w:val="22"/>
          </w:rPr>
          <w:t xml:space="preserve"> et al.</w:t>
        </w:r>
        <w:r w:rsidR="005724AF">
          <w:rPr>
            <w:noProof/>
            <w:sz w:val="22"/>
          </w:rPr>
          <w:t xml:space="preserve"> 2011b</w:t>
        </w:r>
      </w:hyperlink>
      <w:r w:rsidR="009072D2">
        <w:rPr>
          <w:noProof/>
          <w:sz w:val="22"/>
        </w:rPr>
        <w:t>)</w:t>
      </w:r>
      <w:r w:rsidR="00987104">
        <w:rPr>
          <w:sz w:val="22"/>
        </w:rPr>
        <w:fldChar w:fldCharType="end"/>
      </w:r>
      <w:r w:rsidRPr="00364D6A">
        <w:rPr>
          <w:sz w:val="22"/>
        </w:rPr>
        <w:t>. Subsequently, t</w:t>
      </w:r>
      <w:r w:rsidRPr="00364D6A">
        <w:rPr>
          <w:rFonts w:cs="Arial"/>
          <w:sz w:val="22"/>
        </w:rPr>
        <w:t xml:space="preserve">here was a marked loss of possums at sites burnt by the 2009 bushfires </w:t>
      </w:r>
      <w:r w:rsidR="00987104" w:rsidRPr="00364D6A">
        <w:rPr>
          <w:rFonts w:cs="Arial"/>
          <w:sz w:val="22"/>
        </w:rPr>
        <w:fldChar w:fldCharType="begin"/>
      </w:r>
      <w:r w:rsidRPr="00364D6A">
        <w:rPr>
          <w:rFonts w:cs="Arial"/>
          <w:sz w:val="22"/>
        </w:rPr>
        <w:instrText xml:space="preserve"> ADDIN EN.CITE &lt;EndNote&gt;&lt;Cite&gt;&lt;Author&gt;Lindenmayer&lt;/Author&gt;&lt;Year&gt;2013&lt;/Year&gt;&lt;RecNum&gt;2661&lt;/RecNum&gt;&lt;DisplayText&gt;(Lindenmayer&lt;style face="italic"&gt; et al.&lt;/style&gt; 2013c)&lt;/DisplayText&gt;&lt;record&gt;&lt;rec-number&gt;2661&lt;/rec-number&gt;&lt;foreign-keys&gt;&lt;key app="EN" db-id="vx2v0p9du0a0fqesasxpe5d000waeerwr5z5"&gt;2661&lt;/key&gt;&lt;/foreign-keys&gt;&lt;ref-type name="Journal Article"&gt;17&lt;/ref-type&gt;&lt;contributors&gt;&lt;authors&gt;&lt;author&gt;Lindenmayer, D.B.&lt;/author&gt;&lt;author&gt;Blanchard, W.&lt;/author&gt;&lt;author&gt;McBurney, L.&lt;/author&gt;&lt;author&gt;Blair, D.&lt;/author&gt;&lt;author&gt;Banks, S.C.&lt;/author&gt;&lt;author&gt;Driscoll, D.&lt;/author&gt;&lt;author&gt;Smith, A.L.&lt;/author&gt;&lt;author&gt;Gill, A.M.&lt;/author&gt;&lt;/authors&gt;&lt;/contributors&gt;&lt;titles&gt;&lt;title&gt;Fire severity and landscape context effects on arboreal marsupials&lt;/title&gt;&lt;secondary-title&gt;Biological conservation&lt;/secondary-title&gt;&lt;/titles&gt;&lt;periodical&gt;&lt;full-title&gt;Biological Conservation&lt;/full-title&gt;&lt;/periodical&gt;&lt;pages&gt;137-148&lt;/pages&gt;&lt;volume&gt;167&lt;/volume&gt;&lt;dates&gt;&lt;year&gt;2013&lt;/year&gt;&lt;/dates&gt;&lt;isbn&gt;0006-3207&lt;/isbn&gt;&lt;urls&gt;&lt;/urls&gt;&lt;/record&gt;&lt;/Cite&gt;&lt;/EndNote&gt;</w:instrText>
      </w:r>
      <w:r w:rsidR="00987104" w:rsidRPr="00364D6A">
        <w:rPr>
          <w:rFonts w:cs="Arial"/>
          <w:sz w:val="22"/>
        </w:rPr>
        <w:fldChar w:fldCharType="separate"/>
      </w:r>
      <w:r w:rsidRPr="00364D6A">
        <w:rPr>
          <w:rFonts w:cs="Arial"/>
          <w:noProof/>
          <w:sz w:val="22"/>
        </w:rPr>
        <w:t>(</w:t>
      </w:r>
      <w:hyperlink w:anchor="_ENREF_84" w:tooltip="Lindenmayer, 2013 #2661" w:history="1">
        <w:r w:rsidR="005724AF" w:rsidRPr="00364D6A">
          <w:rPr>
            <w:rFonts w:cs="Arial"/>
            <w:noProof/>
            <w:sz w:val="22"/>
          </w:rPr>
          <w:t>Lindenmayer</w:t>
        </w:r>
        <w:r w:rsidR="005724AF" w:rsidRPr="00364D6A">
          <w:rPr>
            <w:rFonts w:cs="Arial"/>
            <w:i/>
            <w:noProof/>
            <w:sz w:val="22"/>
          </w:rPr>
          <w:t xml:space="preserve"> et al.</w:t>
        </w:r>
        <w:r w:rsidR="005724AF" w:rsidRPr="00364D6A">
          <w:rPr>
            <w:rFonts w:cs="Arial"/>
            <w:noProof/>
            <w:sz w:val="22"/>
          </w:rPr>
          <w:t xml:space="preserve"> 2013c</w:t>
        </w:r>
      </w:hyperlink>
      <w:r w:rsidRPr="00364D6A">
        <w:rPr>
          <w:rFonts w:cs="Arial"/>
          <w:noProof/>
          <w:sz w:val="22"/>
        </w:rPr>
        <w:t>)</w:t>
      </w:r>
      <w:r w:rsidR="00987104" w:rsidRPr="00364D6A">
        <w:rPr>
          <w:rFonts w:cs="Arial"/>
          <w:sz w:val="22"/>
        </w:rPr>
        <w:fldChar w:fldCharType="end"/>
      </w:r>
      <w:r w:rsidRPr="00364D6A">
        <w:rPr>
          <w:rFonts w:cs="Arial"/>
          <w:sz w:val="22"/>
        </w:rPr>
        <w:t>.</w:t>
      </w:r>
      <w:r w:rsidRPr="00364D6A">
        <w:rPr>
          <w:color w:val="000000"/>
          <w:sz w:val="22"/>
        </w:rPr>
        <w:t xml:space="preserve"> </w:t>
      </w:r>
    </w:p>
    <w:p w:rsidR="00682E0D" w:rsidRPr="00682E0D" w:rsidRDefault="00682E0D" w:rsidP="00682E0D">
      <w:pPr>
        <w:autoSpaceDE w:val="0"/>
        <w:autoSpaceDN w:val="0"/>
        <w:adjustRightInd w:val="0"/>
        <w:rPr>
          <w:rFonts w:cs="Arial"/>
          <w:sz w:val="22"/>
        </w:rPr>
      </w:pPr>
      <w:r w:rsidRPr="00682E0D">
        <w:rPr>
          <w:rFonts w:cs="Arial"/>
          <w:sz w:val="22"/>
        </w:rPr>
        <w:t xml:space="preserve">Past and future population trends in the </w:t>
      </w:r>
      <w:proofErr w:type="spellStart"/>
      <w:r w:rsidRPr="00682E0D">
        <w:rPr>
          <w:rFonts w:cs="Arial"/>
          <w:sz w:val="22"/>
        </w:rPr>
        <w:t>Leadbeater’s</w:t>
      </w:r>
      <w:proofErr w:type="spellEnd"/>
      <w:r w:rsidRPr="00682E0D">
        <w:rPr>
          <w:rFonts w:cs="Arial"/>
          <w:sz w:val="22"/>
        </w:rPr>
        <w:t xml:space="preserve"> possum reserve system and more broadly across the Central Highlands region have been modelled based on the disturbance-mediated changing extent in the area of suitable habitat </w:t>
      </w:r>
      <w:r w:rsidR="00987104" w:rsidRPr="00682E0D">
        <w:rPr>
          <w:rFonts w:cs="Arial"/>
          <w:sz w:val="22"/>
        </w:rPr>
        <w:fldChar w:fldCharType="begin"/>
      </w:r>
      <w:r w:rsidRPr="00682E0D">
        <w:rPr>
          <w:rFonts w:cs="Arial"/>
          <w:sz w:val="22"/>
        </w:rPr>
        <w:instrText xml:space="preserve"> ADDIN EN.CITE &lt;EndNote&gt;&lt;Cite&gt;&lt;Author&gt;Leadbeater’s Possum Advisory Group&lt;/Author&gt;&lt;Year&gt;2014&lt;/Year&gt;&lt;RecNum&gt;2730&lt;/RecNum&gt;&lt;DisplayText&gt;(Lumsden&lt;style face="italic"&gt; et al.&lt;/style&gt; 2013; 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Cite&gt;&lt;Author&gt;Lumsden&lt;/Author&gt;&lt;Year&gt;2013&lt;/Year&gt;&lt;RecNum&gt;2721&lt;/RecNum&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sz w:val="22"/>
        </w:rPr>
        <w:fldChar w:fldCharType="separate"/>
      </w:r>
      <w:r w:rsidRPr="00682E0D">
        <w:rPr>
          <w:rFonts w:cs="Arial"/>
          <w:noProof/>
          <w:sz w:val="22"/>
        </w:rPr>
        <w:t>(</w:t>
      </w:r>
      <w:hyperlink w:anchor="_ENREF_124" w:tooltip="Lumsden, 2013 #2721" w:history="1">
        <w:r w:rsidR="005724AF" w:rsidRPr="00682E0D">
          <w:rPr>
            <w:rFonts w:cs="Arial"/>
            <w:noProof/>
            <w:sz w:val="22"/>
          </w:rPr>
          <w:t>Lumsden</w:t>
        </w:r>
        <w:r w:rsidR="005724AF" w:rsidRPr="00682E0D">
          <w:rPr>
            <w:rFonts w:cs="Arial"/>
            <w:i/>
            <w:noProof/>
            <w:sz w:val="22"/>
          </w:rPr>
          <w:t xml:space="preserve"> et al.</w:t>
        </w:r>
        <w:r w:rsidR="005724AF" w:rsidRPr="00682E0D">
          <w:rPr>
            <w:rFonts w:cs="Arial"/>
            <w:noProof/>
            <w:sz w:val="22"/>
          </w:rPr>
          <w:t xml:space="preserve"> 2013</w:t>
        </w:r>
      </w:hyperlink>
      <w:r w:rsidRPr="00682E0D">
        <w:rPr>
          <w:rFonts w:cs="Arial"/>
          <w:noProof/>
          <w:sz w:val="22"/>
        </w:rPr>
        <w:t xml:space="preserve">; </w:t>
      </w:r>
      <w:hyperlink w:anchor="_ENREF_66" w:tooltip="Leadbeater’s Possum Advisory Group, 2014 #2730" w:history="1">
        <w:r w:rsidR="005724AF" w:rsidRPr="00682E0D">
          <w:rPr>
            <w:rFonts w:cs="Arial"/>
            <w:noProof/>
            <w:sz w:val="22"/>
          </w:rPr>
          <w:t>Leadbeater’s Possum Advisory Group 2014b</w:t>
        </w:r>
      </w:hyperlink>
      <w:r w:rsidRPr="00682E0D">
        <w:rPr>
          <w:rFonts w:cs="Arial"/>
          <w:noProof/>
          <w:sz w:val="22"/>
        </w:rPr>
        <w:t>)</w:t>
      </w:r>
      <w:r w:rsidR="00987104" w:rsidRPr="00682E0D">
        <w:rPr>
          <w:rFonts w:cs="Arial"/>
          <w:sz w:val="22"/>
        </w:rPr>
        <w:fldChar w:fldCharType="end"/>
      </w:r>
      <w:r w:rsidRPr="00682E0D">
        <w:rPr>
          <w:rFonts w:cs="Arial"/>
          <w:sz w:val="22"/>
        </w:rPr>
        <w:t xml:space="preserve">. These models (e.g. Figure 1 which relate specifically to the reserve system but are probably largely </w:t>
      </w:r>
      <w:proofErr w:type="spellStart"/>
      <w:r w:rsidRPr="00682E0D">
        <w:rPr>
          <w:rFonts w:cs="Arial"/>
          <w:sz w:val="22"/>
        </w:rPr>
        <w:t>generalisable</w:t>
      </w:r>
      <w:proofErr w:type="spellEnd"/>
      <w:r w:rsidRPr="00682E0D">
        <w:rPr>
          <w:rFonts w:cs="Arial"/>
          <w:sz w:val="22"/>
        </w:rPr>
        <w:t xml:space="preserve"> throughout the distribution) describe the historic population collapse due to the loss of habitat in the extensive 1939 </w:t>
      </w:r>
      <w:r w:rsidR="00230A82">
        <w:rPr>
          <w:rFonts w:cs="Arial"/>
          <w:sz w:val="22"/>
        </w:rPr>
        <w:t>bush</w:t>
      </w:r>
      <w:r w:rsidRPr="00682E0D">
        <w:rPr>
          <w:rFonts w:cs="Arial"/>
          <w:sz w:val="22"/>
        </w:rPr>
        <w:t xml:space="preserve">fire; the population recovery in the next few decades as mid-storey and eucalypt cover recovered rapidly following fire and the burnt area retained abundant stags (large hollow-bearing trees killed by the fire but remaining standing); then ongoing and continuing decline as stags collapsed and some suitable habitat was logged; further catastrophic population collapse in the area burnt by the 2009 </w:t>
      </w:r>
      <w:r w:rsidR="00230A82">
        <w:rPr>
          <w:rFonts w:cs="Arial"/>
          <w:sz w:val="22"/>
        </w:rPr>
        <w:t>bush</w:t>
      </w:r>
      <w:r w:rsidRPr="00682E0D">
        <w:rPr>
          <w:rFonts w:cs="Arial"/>
          <w:sz w:val="22"/>
        </w:rPr>
        <w:t xml:space="preserve">fire; and a future of ongoing population decline for at least another 50-60 years due mostly to declining hollow availability and wattle senescence; with possible population increase thereafter as hollow availability (and suitable habitat) again increases. Broadly, this population model is comparable to previous models that predicted marked ongoing population decline, a severe population ‘bottle-neck’ due to declining extent of suitable habitat, and hence increasing likelihood of extinction for </w:t>
      </w:r>
      <w:proofErr w:type="spellStart"/>
      <w:r w:rsidRPr="00682E0D">
        <w:rPr>
          <w:rFonts w:cs="Arial"/>
          <w:sz w:val="22"/>
        </w:rPr>
        <w:t>Leadbeater’s</w:t>
      </w:r>
      <w:proofErr w:type="spellEnd"/>
      <w:r w:rsidRPr="00682E0D">
        <w:rPr>
          <w:rFonts w:cs="Arial"/>
          <w:sz w:val="22"/>
        </w:rPr>
        <w:t xml:space="preserve"> possum </w:t>
      </w:r>
      <w:r w:rsidR="00987104" w:rsidRPr="00682E0D">
        <w:rPr>
          <w:rFonts w:cs="Arial"/>
          <w:sz w:val="22"/>
        </w:rPr>
        <w:fldChar w:fldCharType="begin">
          <w:fldData xml:space="preserve">PEVuZE5vdGU+PENpdGU+PEF1dGhvcj5Qb3NzaW5naGFtPC9BdXRob3I+PFllYXI+MTk5MzwvWWVh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</w:fldData>
        </w:fldChar>
      </w:r>
      <w:r w:rsidR="00AA5CFC">
        <w:rPr>
          <w:rFonts w:cs="Arial"/>
          <w:sz w:val="22"/>
        </w:rPr>
        <w:instrText xml:space="preserve"> ADDIN EN.CITE </w:instrText>
      </w:r>
      <w:r w:rsidR="00987104">
        <w:rPr>
          <w:rFonts w:cs="Arial"/>
          <w:sz w:val="22"/>
        </w:rPr>
        <w:fldChar w:fldCharType="begin">
          <w:fldData xml:space="preserve">PEVuZE5vdGU+PENpdGU+PEF1dGhvcj5Qb3NzaW5naGFtPC9BdXRob3I+PFllYXI+MTk5MzwvWWVh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</w:fldData>
        </w:fldChar>
      </w:r>
      <w:r w:rsidR="00AA5CFC">
        <w:rPr>
          <w:rFonts w:cs="Arial"/>
          <w:sz w:val="22"/>
        </w:rPr>
        <w:instrText xml:space="preserve"> ADDIN EN.CITE.DATA </w:instrText>
      </w:r>
      <w:r w:rsidR="00987104">
        <w:rPr>
          <w:rFonts w:cs="Arial"/>
          <w:sz w:val="22"/>
        </w:rPr>
      </w:r>
      <w:r w:rsidR="00987104">
        <w:rPr>
          <w:rFonts w:cs="Arial"/>
          <w:sz w:val="22"/>
        </w:rPr>
        <w:fldChar w:fldCharType="end"/>
      </w:r>
      <w:r w:rsidR="00987104" w:rsidRPr="00682E0D">
        <w:rPr>
          <w:rFonts w:cs="Arial"/>
          <w:sz w:val="22"/>
        </w:rPr>
      </w:r>
      <w:r w:rsidR="00987104" w:rsidRPr="00682E0D">
        <w:rPr>
          <w:rFonts w:cs="Arial"/>
          <w:sz w:val="22"/>
        </w:rPr>
        <w:fldChar w:fldCharType="separate"/>
      </w:r>
      <w:r w:rsidRPr="00682E0D">
        <w:rPr>
          <w:rFonts w:cs="Arial"/>
          <w:noProof/>
          <w:sz w:val="22"/>
        </w:rPr>
        <w:t>(</w:t>
      </w:r>
      <w:hyperlink w:anchor="_ENREF_87" w:tooltip="Lindenmayer, 1993 #2607" w:history="1">
        <w:r w:rsidR="005724AF" w:rsidRPr="00682E0D">
          <w:rPr>
            <w:rFonts w:cs="Arial"/>
            <w:noProof/>
            <w:sz w:val="22"/>
          </w:rPr>
          <w:t>Lindenmayer</w:t>
        </w:r>
        <w:r w:rsidR="005724AF" w:rsidRPr="00682E0D">
          <w:rPr>
            <w:rFonts w:cs="Arial"/>
            <w:i/>
            <w:noProof/>
            <w:sz w:val="22"/>
          </w:rPr>
          <w:t xml:space="preserve"> et al.</w:t>
        </w:r>
        <w:r w:rsidR="005724AF" w:rsidRPr="00682E0D">
          <w:rPr>
            <w:rFonts w:cs="Arial"/>
            <w:noProof/>
            <w:sz w:val="22"/>
          </w:rPr>
          <w:t xml:space="preserve"> 1993a</w:t>
        </w:r>
      </w:hyperlink>
      <w:r w:rsidRPr="00682E0D">
        <w:rPr>
          <w:rFonts w:cs="Arial"/>
          <w:noProof/>
          <w:sz w:val="22"/>
        </w:rPr>
        <w:t xml:space="preserve">; </w:t>
      </w:r>
      <w:hyperlink w:anchor="_ENREF_141" w:tooltip="Possingham, 1993 #2598" w:history="1">
        <w:r w:rsidR="005724AF" w:rsidRPr="00682E0D">
          <w:rPr>
            <w:rFonts w:cs="Arial"/>
            <w:noProof/>
            <w:sz w:val="22"/>
          </w:rPr>
          <w:t>Possingham</w:t>
        </w:r>
        <w:r w:rsidR="005724AF" w:rsidRPr="00682E0D">
          <w:rPr>
            <w:rFonts w:cs="Arial"/>
            <w:i/>
            <w:noProof/>
            <w:sz w:val="22"/>
          </w:rPr>
          <w:t xml:space="preserve"> et al.</w:t>
        </w:r>
        <w:r w:rsidR="005724AF" w:rsidRPr="00682E0D">
          <w:rPr>
            <w:rFonts w:cs="Arial"/>
            <w:noProof/>
            <w:sz w:val="22"/>
          </w:rPr>
          <w:t xml:space="preserve"> 1993</w:t>
        </w:r>
      </w:hyperlink>
      <w:r w:rsidRPr="00682E0D">
        <w:rPr>
          <w:rFonts w:cs="Arial"/>
          <w:noProof/>
          <w:sz w:val="22"/>
        </w:rPr>
        <w:t xml:space="preserve">; </w:t>
      </w:r>
      <w:hyperlink w:anchor="_ENREF_102" w:tooltip="Lindenmayer, 1995 #2628" w:history="1">
        <w:r w:rsidR="005724AF" w:rsidRPr="00682E0D">
          <w:rPr>
            <w:rFonts w:cs="Arial"/>
            <w:noProof/>
            <w:sz w:val="22"/>
          </w:rPr>
          <w:t>Lindenmayer and Lacy 1995a</w:t>
        </w:r>
      </w:hyperlink>
      <w:r w:rsidRPr="00682E0D">
        <w:rPr>
          <w:rFonts w:cs="Arial"/>
          <w:noProof/>
          <w:sz w:val="22"/>
        </w:rPr>
        <w:t xml:space="preserve">; </w:t>
      </w:r>
      <w:hyperlink w:anchor="_ENREF_112" w:tooltip="Lindenmayer, 1995 #2596" w:history="1">
        <w:r w:rsidR="005724AF" w:rsidRPr="00682E0D">
          <w:rPr>
            <w:rFonts w:cs="Arial"/>
            <w:noProof/>
            <w:sz w:val="22"/>
          </w:rPr>
          <w:t>Lindenmayer and Possingham 1995a</w:t>
        </w:r>
      </w:hyperlink>
      <w:r w:rsidRPr="00682E0D">
        <w:rPr>
          <w:rFonts w:cs="Arial"/>
          <w:noProof/>
          <w:sz w:val="22"/>
        </w:rPr>
        <w:t xml:space="preserve">; </w:t>
      </w:r>
      <w:hyperlink w:anchor="_ENREF_129" w:tooltip="McCarthy, 2000 #2597" w:history="1">
        <w:r w:rsidR="005724AF" w:rsidRPr="00682E0D">
          <w:rPr>
            <w:rFonts w:cs="Arial"/>
            <w:noProof/>
            <w:sz w:val="22"/>
          </w:rPr>
          <w:t>McCarthy and Lindenmayer 2000</w:t>
        </w:r>
      </w:hyperlink>
      <w:r w:rsidRPr="00682E0D">
        <w:rPr>
          <w:rFonts w:cs="Arial"/>
          <w:noProof/>
          <w:sz w:val="22"/>
        </w:rPr>
        <w:t xml:space="preserve">; </w:t>
      </w:r>
      <w:hyperlink w:anchor="_ENREF_107" w:tooltip="Lindenmayer, 2006 #2648" w:history="1">
        <w:r w:rsidR="005724AF" w:rsidRPr="00682E0D">
          <w:rPr>
            <w:rFonts w:cs="Arial"/>
            <w:noProof/>
            <w:sz w:val="22"/>
          </w:rPr>
          <w:t>Lindenmayer and McCarthy 2006</w:t>
        </w:r>
      </w:hyperlink>
      <w:r w:rsidRPr="00682E0D">
        <w:rPr>
          <w:rFonts w:cs="Arial"/>
          <w:noProof/>
          <w:sz w:val="22"/>
        </w:rPr>
        <w:t>)</w:t>
      </w:r>
      <w:r w:rsidR="00987104" w:rsidRPr="00682E0D">
        <w:rPr>
          <w:rFonts w:cs="Arial"/>
          <w:sz w:val="22"/>
        </w:rPr>
        <w:fldChar w:fldCharType="end"/>
      </w:r>
      <w:r w:rsidRPr="00682E0D">
        <w:rPr>
          <w:rFonts w:cs="Arial"/>
          <w:sz w:val="22"/>
        </w:rPr>
        <w:t xml:space="preserve">. </w:t>
      </w:r>
    </w:p>
    <w:p w:rsidR="00682E0D" w:rsidRPr="00682E0D" w:rsidRDefault="00682E0D" w:rsidP="00682E0D">
      <w:pPr>
        <w:autoSpaceDE w:val="0"/>
        <w:autoSpaceDN w:val="0"/>
        <w:adjustRightInd w:val="0"/>
        <w:rPr>
          <w:rFonts w:cs="Arial"/>
          <w:sz w:val="22"/>
        </w:rPr>
      </w:pPr>
      <w:r w:rsidRPr="00364D6A">
        <w:rPr>
          <w:rFonts w:cs="Arial"/>
          <w:sz w:val="22"/>
        </w:rPr>
        <w:t>Note that modelled scenarios (</w:t>
      </w:r>
      <w:r w:rsidR="008360FB" w:rsidRPr="00364D6A">
        <w:rPr>
          <w:rFonts w:cs="Arial"/>
          <w:sz w:val="22"/>
        </w:rPr>
        <w:t>such as</w:t>
      </w:r>
      <w:r w:rsidRPr="00364D6A">
        <w:rPr>
          <w:rFonts w:cs="Arial"/>
          <w:sz w:val="22"/>
        </w:rPr>
        <w:t xml:space="preserve"> Fig</w:t>
      </w:r>
      <w:r w:rsidR="008360FB" w:rsidRPr="00364D6A">
        <w:rPr>
          <w:rFonts w:cs="Arial"/>
          <w:sz w:val="22"/>
        </w:rPr>
        <w:t>ure</w:t>
      </w:r>
      <w:r w:rsidRPr="00364D6A">
        <w:rPr>
          <w:rFonts w:cs="Arial"/>
          <w:sz w:val="22"/>
        </w:rPr>
        <w:t xml:space="preserve"> 1b) that (realistically) include some future disturbance events result in projections of far smaller population size, and hence substantial increase in the likelihood of extinction, than scenarios without such disturbance (Fig</w:t>
      </w:r>
      <w:r w:rsidR="008360FB" w:rsidRPr="00364D6A">
        <w:rPr>
          <w:rFonts w:cs="Arial"/>
          <w:sz w:val="22"/>
        </w:rPr>
        <w:t>ure</w:t>
      </w:r>
      <w:r w:rsidRPr="00364D6A">
        <w:rPr>
          <w:rFonts w:cs="Arial"/>
          <w:sz w:val="22"/>
        </w:rPr>
        <w:t xml:space="preserve"> 1a) </w:t>
      </w:r>
      <w:r w:rsidR="00987104" w:rsidRPr="00364D6A">
        <w:rPr>
          <w:rFonts w:cs="Arial"/>
          <w:sz w:val="22"/>
        </w:rPr>
        <w:fldChar w:fldCharType="begin"/>
      </w:r>
      <w:r w:rsidRPr="00364D6A">
        <w:rPr>
          <w:rFonts w:cs="Arial"/>
          <w:sz w:val="22"/>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364D6A">
        <w:rPr>
          <w:rFonts w:cs="Arial"/>
          <w:sz w:val="22"/>
        </w:rPr>
        <w:fldChar w:fldCharType="separate"/>
      </w:r>
      <w:r w:rsidRPr="00364D6A">
        <w:rPr>
          <w:rFonts w:cs="Arial"/>
          <w:noProof/>
          <w:sz w:val="22"/>
        </w:rPr>
        <w:t>(</w:t>
      </w:r>
      <w:hyperlink w:anchor="_ENREF_124" w:tooltip="Lumsden, 2013 #2721" w:history="1">
        <w:r w:rsidR="005724AF" w:rsidRPr="00364D6A">
          <w:rPr>
            <w:rFonts w:cs="Arial"/>
            <w:noProof/>
            <w:sz w:val="22"/>
          </w:rPr>
          <w:t>Lumsden</w:t>
        </w:r>
        <w:r w:rsidR="005724AF" w:rsidRPr="00364D6A">
          <w:rPr>
            <w:rFonts w:cs="Arial"/>
            <w:i/>
            <w:noProof/>
            <w:sz w:val="22"/>
          </w:rPr>
          <w:t xml:space="preserve"> et al.</w:t>
        </w:r>
        <w:r w:rsidR="005724AF" w:rsidRPr="00364D6A">
          <w:rPr>
            <w:rFonts w:cs="Arial"/>
            <w:noProof/>
            <w:sz w:val="22"/>
          </w:rPr>
          <w:t xml:space="preserve"> 2013</w:t>
        </w:r>
      </w:hyperlink>
      <w:r w:rsidRPr="00364D6A">
        <w:rPr>
          <w:rFonts w:cs="Arial"/>
          <w:noProof/>
          <w:sz w:val="22"/>
        </w:rPr>
        <w:t>)</w:t>
      </w:r>
      <w:r w:rsidR="00987104" w:rsidRPr="00364D6A">
        <w:rPr>
          <w:rFonts w:cs="Arial"/>
          <w:sz w:val="22"/>
        </w:rPr>
        <w:fldChar w:fldCharType="end"/>
      </w:r>
      <w:r w:rsidRPr="00364D6A">
        <w:rPr>
          <w:rFonts w:cs="Arial"/>
          <w:sz w:val="22"/>
        </w:rPr>
        <w:t>.</w:t>
      </w:r>
      <w:r w:rsidRPr="00682E0D">
        <w:rPr>
          <w:rFonts w:cs="Arial"/>
          <w:sz w:val="22"/>
        </w:rPr>
        <w:t xml:space="preserve"> In addition, the existing models do not consider a range of factors that magnify impacts on declining populations with reducing habitat availability, such as the impacts of increased habitat fragmentation, reduction in genetic heterogeneity because of </w:t>
      </w:r>
      <w:r w:rsidRPr="00682E0D">
        <w:rPr>
          <w:rFonts w:cs="Arial"/>
          <w:sz w:val="22"/>
        </w:rPr>
        <w:lastRenderedPageBreak/>
        <w:t xml:space="preserve">reduced gene flow and smaller population size, potential increased inter-specific competition for the regionally diminishing number of hollows, and climate change. </w:t>
      </w:r>
    </w:p>
    <w:p w:rsidR="00682E0D" w:rsidRPr="00682E0D" w:rsidRDefault="00682E0D" w:rsidP="00682E0D">
      <w:pPr>
        <w:autoSpaceDE w:val="0"/>
        <w:autoSpaceDN w:val="0"/>
        <w:adjustRightInd w:val="0"/>
        <w:rPr>
          <w:rFonts w:cs="Arial"/>
          <w:sz w:val="22"/>
        </w:rPr>
      </w:pPr>
      <w:r w:rsidRPr="00682E0D">
        <w:rPr>
          <w:rFonts w:cs="Arial"/>
          <w:sz w:val="22"/>
        </w:rPr>
        <w:t xml:space="preserve">Results from all available population (and habitat) monitoring and modelling were interpreted by </w:t>
      </w:r>
      <w:r w:rsidR="00987104" w:rsidRPr="00682E0D">
        <w:rPr>
          <w:rFonts w:cs="Arial"/>
          <w:sz w:val="22"/>
        </w:rPr>
        <w:fldChar w:fldCharType="begin"/>
      </w:r>
      <w:r w:rsidR="00AA5CFC">
        <w:rPr>
          <w:rFonts w:cs="Arial"/>
          <w:sz w:val="22"/>
        </w:rPr>
        <w:instrText xml:space="preserve"> ADDIN EN.CITE &lt;EndNote&gt;&lt;Cite AuthorYear="1"&gt;&lt;Author&gt;Threatened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sidRPr="00682E0D">
        <w:rPr>
          <w:rFonts w:cs="Arial"/>
          <w:sz w:val="22"/>
        </w:rPr>
        <w:fldChar w:fldCharType="separate"/>
      </w:r>
      <w:hyperlink w:anchor="_ENREF_158" w:tooltip="Threatened Species Scientific Committee, 2015 #2710" w:history="1">
        <w:r w:rsidR="005724AF" w:rsidRPr="00682E0D">
          <w:rPr>
            <w:rFonts w:cs="Arial"/>
            <w:noProof/>
            <w:sz w:val="22"/>
          </w:rPr>
          <w:t>Threatened Species Scientific Committee (2015</w:t>
        </w:r>
      </w:hyperlink>
      <w:r w:rsidRPr="00682E0D">
        <w:rPr>
          <w:rFonts w:cs="Arial"/>
          <w:noProof/>
          <w:sz w:val="22"/>
        </w:rPr>
        <w:t>)</w:t>
      </w:r>
      <w:r w:rsidR="00987104" w:rsidRPr="00682E0D">
        <w:rPr>
          <w:rFonts w:cs="Arial"/>
          <w:sz w:val="22"/>
        </w:rPr>
        <w:fldChar w:fldCharType="end"/>
      </w:r>
      <w:r w:rsidRPr="00682E0D">
        <w:rPr>
          <w:rFonts w:cs="Arial"/>
          <w:sz w:val="22"/>
        </w:rPr>
        <w:t xml:space="preserve"> to infer a population decline of more than 80% over the preceding three possum generations (18 years) and to project a further decline in the population size of more than 80% over the next three generations.</w:t>
      </w:r>
    </w:p>
    <w:p w:rsidR="00682E0D" w:rsidRPr="00B31F7C" w:rsidRDefault="00682E0D" w:rsidP="00B31F7C">
      <w:pPr>
        <w:pStyle w:val="Heading3"/>
      </w:pPr>
      <w:bookmarkStart w:id="60" w:name="_Toc443653453"/>
      <w:r w:rsidRPr="00B31F7C">
        <w:t>3.3.3. Subpopulation structure and genetic variation</w:t>
      </w:r>
      <w:bookmarkEnd w:id="60"/>
    </w:p>
    <w:p w:rsidR="00682E0D" w:rsidRPr="00682E0D" w:rsidRDefault="00682E0D" w:rsidP="00682E0D">
      <w:pPr>
        <w:autoSpaceDE w:val="0"/>
        <w:autoSpaceDN w:val="0"/>
        <w:adjustRightInd w:val="0"/>
        <w:rPr>
          <w:rFonts w:cs="Arial"/>
          <w:color w:val="000000"/>
          <w:sz w:val="22"/>
          <w:lang w:eastAsia="en-AU"/>
        </w:rPr>
      </w:pP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comprises two distinct genetic groups, with marked and long-standing distinction in genetic composition between the small lowland subpopulation and all other (</w:t>
      </w:r>
      <w:proofErr w:type="spellStart"/>
      <w:r w:rsidRPr="00682E0D">
        <w:rPr>
          <w:rFonts w:cs="Arial"/>
          <w:color w:val="000000"/>
          <w:sz w:val="22"/>
          <w:szCs w:val="24"/>
          <w:lang w:eastAsia="en-AU"/>
        </w:rPr>
        <w:t>montane</w:t>
      </w:r>
      <w:proofErr w:type="spellEnd"/>
      <w:r w:rsidRPr="00682E0D">
        <w:rPr>
          <w:rFonts w:cs="Arial"/>
          <w:color w:val="000000"/>
          <w:sz w:val="22"/>
          <w:szCs w:val="24"/>
          <w:lang w:eastAsia="en-AU"/>
        </w:rPr>
        <w:t xml:space="preserve"> </w:t>
      </w:r>
      <w:r w:rsidR="008360FB">
        <w:rPr>
          <w:rFonts w:cs="Arial"/>
          <w:color w:val="000000"/>
          <w:sz w:val="22"/>
          <w:szCs w:val="24"/>
          <w:lang w:eastAsia="en-AU"/>
        </w:rPr>
        <w:t xml:space="preserve">ash </w:t>
      </w:r>
      <w:r w:rsidRPr="00682E0D">
        <w:rPr>
          <w:rFonts w:cs="Arial"/>
          <w:color w:val="000000"/>
          <w:sz w:val="22"/>
          <w:szCs w:val="24"/>
          <w:lang w:eastAsia="en-AU"/>
        </w:rPr>
        <w:t xml:space="preserve">forest and sub-alpine </w:t>
      </w:r>
      <w:r w:rsidR="008360FB">
        <w:rPr>
          <w:rFonts w:cs="Arial"/>
          <w:color w:val="000000"/>
          <w:sz w:val="22"/>
          <w:szCs w:val="24"/>
          <w:lang w:eastAsia="en-AU"/>
        </w:rPr>
        <w:t xml:space="preserve">(snow gum) </w:t>
      </w:r>
      <w:r w:rsidRPr="00682E0D">
        <w:rPr>
          <w:rFonts w:cs="Arial"/>
          <w:color w:val="000000"/>
          <w:sz w:val="22"/>
          <w:szCs w:val="24"/>
          <w:lang w:eastAsia="en-AU"/>
        </w:rPr>
        <w:t xml:space="preserve">woodland) subpopulations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&lt;EndNote&gt;&lt;Cite&gt;&lt;Author&gt;Hansen&lt;/Author&gt;&lt;Year&gt;2005&lt;/Year&gt;&lt;RecNum&gt;2673&lt;/RecNum&gt;&lt;DisplayText&gt;(Hansen&lt;style face="italic"&gt; et al.&lt;/style&gt; 2005; Hansen and Taylor 2008)&lt;/DisplayText&gt;&lt;record&gt;&lt;rec-number&gt;2673&lt;/rec-number&gt;&lt;foreign-keys&gt;&lt;key app="EN" db-id="vx2v0p9du0a0fqesasxpe5d000waeerwr5z5"&gt;2673&lt;/key&gt;&lt;/foreign-keys&gt;&lt;ref-type name="Journal Article"&gt;17&lt;/ref-type&gt;&lt;contributors&gt;&lt;authors&gt;&lt;author&gt;Hansen, B.D.&lt;/author&gt;&lt;author&gt;Sunnucks, P.&lt;/author&gt;&lt;author&gt;Blacket, M.&lt;/author&gt;&lt;author&gt;Taylor, A.C.&lt;/author&gt;&lt;/authors&gt;&lt;/contributors&gt;&lt;titles&gt;&lt;title&gt;A set of microsatellite markers for an endangered arboreal marsupial, Leadbeater&amp;apos;s possum&lt;/title&gt;&lt;secondary-title&gt;Molecular Ecology Notes&lt;/secondary-title&gt;&lt;/titles&gt;&lt;periodical&gt;&lt;full-title&gt;Molecular Ecology Notes&lt;/full-title&gt;&lt;/periodical&gt;&lt;pages&gt;796-799&lt;/pages&gt;&lt;volume&gt;5&lt;/volume&gt;&lt;number&gt;4&lt;/number&gt;&lt;dates&gt;&lt;year&gt;2005&lt;/year&gt;&lt;/dates&gt;&lt;isbn&gt;1471-8286&lt;/isbn&gt;&lt;urls&gt;&lt;/urls&gt;&lt;/record&gt;&lt;/Cite&gt;&lt;Cite&gt;&lt;Author&gt;Hansen&lt;/Author&gt;&lt;Year&gt;2008&lt;/Year&gt;&lt;RecNum&gt;2677&lt;/RecNum&gt;&lt;record&gt;&lt;rec-number&gt;2677&lt;/rec-number&gt;&lt;foreign-keys&gt;&lt;key app="EN" db-id="vx2v0p9du0a0fqesasxpe5d000waeerwr5z5"&gt;2677&lt;/key&gt;&lt;/foreign-keys&gt;&lt;ref-type name="Journal Article"&gt;17&lt;/ref-type&gt;&lt;contributors&gt;&lt;authors&gt;&lt;author&gt;Hansen, B.D.&lt;/author&gt;&lt;author&gt;Taylor, A.C.&lt;/author&gt;&lt;/authors&gt;&lt;/contributors&gt;&lt;titles&gt;&lt;title&gt;Isolated remnant or recent introduction? Estimating the provenance of Yellingbo Leadbeater&amp;apos;s possums by genetic analysis and bottleneck simulation&lt;/title&gt;&lt;secondary-title&gt;Molecular ecology&lt;/secondary-title&gt;&lt;/titles&gt;&lt;periodical&gt;&lt;full-title&gt;Molecular Ecology&lt;/full-title&gt;&lt;/periodical&gt;&lt;pages&gt;4039-4052&lt;/pages&gt;&lt;volume&gt;17&lt;/volume&gt;&lt;number&gt;18&lt;/number&gt;&lt;dates&gt;&lt;year&gt;2008&lt;/year&gt;&lt;/dates&gt;&lt;isbn&gt;1365-294X&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37" w:tooltip="Hansen, 2005 #2673" w:history="1">
        <w:r w:rsidR="005724AF" w:rsidRPr="00682E0D">
          <w:rPr>
            <w:rFonts w:cs="Arial"/>
            <w:noProof/>
            <w:color w:val="000000"/>
            <w:sz w:val="22"/>
            <w:lang w:eastAsia="en-AU"/>
          </w:rPr>
          <w:t>Hansen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2005</w:t>
        </w:r>
      </w:hyperlink>
      <w:r w:rsidRPr="00682E0D">
        <w:rPr>
          <w:rFonts w:cs="Arial"/>
          <w:noProof/>
          <w:color w:val="000000"/>
          <w:sz w:val="22"/>
          <w:lang w:eastAsia="en-AU"/>
        </w:rPr>
        <w:t xml:space="preserve">; </w:t>
      </w:r>
      <w:hyperlink w:anchor="_ENREF_38" w:tooltip="Hansen, 2008 #2677" w:history="1">
        <w:r w:rsidR="005724AF" w:rsidRPr="00682E0D">
          <w:rPr>
            <w:rFonts w:cs="Arial"/>
            <w:noProof/>
            <w:color w:val="000000"/>
            <w:sz w:val="22"/>
            <w:lang w:eastAsia="en-AU"/>
          </w:rPr>
          <w:t>Hansen and Taylor 2008</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The former is considered an </w:t>
      </w:r>
      <w:r w:rsidRPr="00682E0D">
        <w:rPr>
          <w:rFonts w:cs="Arial"/>
          <w:color w:val="000000"/>
          <w:sz w:val="22"/>
          <w:szCs w:val="24"/>
          <w:lang w:eastAsia="en-AU"/>
        </w:rPr>
        <w:t xml:space="preserve">‘evolutionarily significant unit’ (ESU) </w:t>
      </w:r>
      <w:r w:rsidRPr="00682E0D">
        <w:rPr>
          <w:rFonts w:cs="Arial"/>
          <w:color w:val="000000"/>
          <w:sz w:val="22"/>
          <w:lang w:eastAsia="en-AU"/>
        </w:rPr>
        <w:t xml:space="preserve">as it is the last surviving remnant (relict) of an otherwise extinct genetic unit, that has historically been, and remains, isolated from others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&lt;EndNote&gt;&lt;Cite&gt;&lt;Author&gt;Hansen&lt;/Author&gt;&lt;Year&gt;2008&lt;/Year&gt;&lt;RecNum&gt;2677&lt;/RecNum&gt;&lt;DisplayText&gt;(Hansen and Taylor 2008)&lt;/DisplayText&gt;&lt;record&gt;&lt;rec-number&gt;2677&lt;/rec-number&gt;&lt;foreign-keys&gt;&lt;key app="EN" db-id="vx2v0p9du0a0fqesasxpe5d000waeerwr5z5"&gt;2677&lt;/key&gt;&lt;/foreign-keys&gt;&lt;ref-type name="Journal Article"&gt;17&lt;/ref-type&gt;&lt;contributors&gt;&lt;authors&gt;&lt;author&gt;Hansen, B.D.&lt;/author&gt;&lt;author&gt;Taylor, A.C.&lt;/author&gt;&lt;/authors&gt;&lt;/contributors&gt;&lt;titles&gt;&lt;title&gt;Isolated remnant or recent introduction? Estimating the provenance of Yellingbo Leadbeater&amp;apos;s possums by genetic analysis and bottleneck simulation&lt;/title&gt;&lt;secondary-title&gt;Molecular ecology&lt;/secondary-title&gt;&lt;/titles&gt;&lt;periodical&gt;&lt;full-title&gt;Molecular Ecology&lt;/full-title&gt;&lt;/periodical&gt;&lt;pages&gt;4039-4052&lt;/pages&gt;&lt;volume&gt;17&lt;/volume&gt;&lt;number&gt;18&lt;/number&gt;&lt;dates&gt;&lt;year&gt;2008&lt;/year&gt;&lt;/dates&gt;&lt;isbn&gt;1365-294X&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38" w:tooltip="Hansen, 2008 #2677" w:history="1">
        <w:r w:rsidR="005724AF" w:rsidRPr="00682E0D">
          <w:rPr>
            <w:rFonts w:cs="Arial"/>
            <w:noProof/>
            <w:color w:val="000000"/>
            <w:sz w:val="22"/>
            <w:lang w:eastAsia="en-AU"/>
          </w:rPr>
          <w:t>Hansen and Taylor 2008</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It is now inbred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&lt;EndNote&gt;&lt;Cite&gt;&lt;Author&gt;Hansen&lt;/Author&gt;&lt;Year&gt;2009&lt;/Year&gt;&lt;RecNum&gt;2650&lt;/RecNum&gt;&lt;DisplayText&gt;(Hansen&lt;style face="italic"&gt; et al.&lt;/style&gt; 2009)&lt;/DisplayText&gt;&lt;record&gt;&lt;rec-number&gt;2650&lt;/rec-number&gt;&lt;foreign-keys&gt;&lt;key app="EN" db-id="vx2v0p9du0a0fqesasxpe5d000waeerwr5z5"&gt;2650&lt;/key&gt;&lt;/foreign-keys&gt;&lt;ref-type name="Journal Article"&gt;17&lt;/ref-type&gt;&lt;contributors&gt;&lt;authors&gt;&lt;author&gt;Hansen, B.D.&lt;/author&gt;&lt;author&gt;Harley, D.K.P.&lt;/author&gt;&lt;author&gt;Lindenmayer, D.B.&lt;/author&gt;&lt;author&gt;Taylor, A.C.&lt;/author&gt;&lt;/authors&gt;&lt;/contributors&gt;&lt;titles&gt;&lt;title&gt;Population genetic analysis reveals a long</w:instrText>
      </w:r>
      <w:r w:rsidRPr="00682E0D">
        <w:rPr>
          <w:rFonts w:ascii="Cambria Math" w:hAnsi="Cambria Math" w:cs="Cambria Math"/>
          <w:color w:val="000000"/>
          <w:sz w:val="22"/>
          <w:lang w:eastAsia="en-AU"/>
        </w:rPr>
        <w:instrText>‐</w:instrText>
      </w:r>
      <w:r w:rsidRPr="00682E0D">
        <w:rPr>
          <w:rFonts w:cs="Arial"/>
          <w:color w:val="000000"/>
          <w:sz w:val="22"/>
          <w:lang w:eastAsia="en-AU"/>
        </w:rPr>
        <w:instrText>term decline of a threatened endemic Australian marsupial&lt;/title&gt;&lt;secondary-title&gt;Molecular ecology&lt;/secondary-title&gt;&lt;/titles&gt;&lt;periodical&gt;&lt;full-title&gt;Molecular Ecology&lt;/full-title&gt;&lt;/periodical&gt;&lt;pages&gt;3346-3362&lt;/pages&gt;&lt;volume&gt;18&lt;/volume&gt;&lt;number&gt;16&lt;/number&gt;&lt;dates&gt;&lt;year&gt;2009&lt;/year&gt;&lt;/dates&gt;&lt;isbn&gt;1365-294X&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36" w:tooltip="Hansen, 2009 #2650" w:history="1">
        <w:r w:rsidR="005724AF" w:rsidRPr="00682E0D">
          <w:rPr>
            <w:rFonts w:cs="Arial"/>
            <w:noProof/>
            <w:color w:val="000000"/>
            <w:sz w:val="22"/>
            <w:lang w:eastAsia="en-AU"/>
          </w:rPr>
          <w:t>Hansen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2009</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and will require careful management to retain even its limited levels of genetic heterogeneity.</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Subpopulation structuring is not well resolved in the Central Highlands due to the small number of animals that have been </w:t>
      </w:r>
      <w:r w:rsidR="008E7A34">
        <w:rPr>
          <w:rFonts w:cs="Arial"/>
          <w:color w:val="000000"/>
          <w:sz w:val="22"/>
          <w:lang w:eastAsia="en-AU"/>
        </w:rPr>
        <w:t xml:space="preserve">genetically </w:t>
      </w:r>
      <w:r w:rsidRPr="00682E0D">
        <w:rPr>
          <w:rFonts w:cs="Arial"/>
          <w:color w:val="000000"/>
          <w:sz w:val="22"/>
          <w:lang w:eastAsia="en-AU"/>
        </w:rPr>
        <w:t xml:space="preserve">sampled. In this area, it is ‘remarkably genetically diverse’, with evidence of ongoing gene flow (indicating effective dispersal) across much of this range, although with some contrary evidence of recent disruption of gene flow for some sites (e.g. Powelltown), probably due to historic and ongoing habitat fragmentation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&lt;EndNote&gt;&lt;Cite&gt;&lt;Author&gt;Hansen&lt;/Author&gt;&lt;Year&gt;2009&lt;/Year&gt;&lt;RecNum&gt;2650&lt;/RecNum&gt;&lt;DisplayText&gt;(Hansen&lt;style face="italic"&gt; et al.&lt;/style&gt; 2009)&lt;/DisplayText&gt;&lt;record&gt;&lt;rec-number&gt;2650&lt;/rec-number&gt;&lt;foreign-keys&gt;&lt;key app="EN" db-id="vx2v0p9du0a0fqesasxpe5d000waeerwr5z5"&gt;2650&lt;/key&gt;&lt;/foreign-keys&gt;&lt;ref-type name="Journal Article"&gt;17&lt;/ref-type&gt;&lt;contributors&gt;&lt;authors&gt;&lt;author&gt;Hansen, B.D.&lt;/author&gt;&lt;author&gt;Harley, D.K.P.&lt;/author&gt;&lt;author&gt;Lindenmayer, D.B.&lt;/author&gt;&lt;author&gt;Taylor, A.C.&lt;/author&gt;&lt;/authors&gt;&lt;/contributors&gt;&lt;titles&gt;&lt;title&gt;Population genetic analysis reveals a long</w:instrText>
      </w:r>
      <w:r w:rsidRPr="00682E0D">
        <w:rPr>
          <w:rFonts w:ascii="Cambria Math" w:hAnsi="Cambria Math" w:cs="Cambria Math"/>
          <w:color w:val="000000"/>
          <w:sz w:val="22"/>
          <w:lang w:eastAsia="en-AU"/>
        </w:rPr>
        <w:instrText>‐</w:instrText>
      </w:r>
      <w:r w:rsidRPr="00682E0D">
        <w:rPr>
          <w:rFonts w:cs="Arial"/>
          <w:color w:val="000000"/>
          <w:sz w:val="22"/>
          <w:lang w:eastAsia="en-AU"/>
        </w:rPr>
        <w:instrText>term decline of a threatened endemic Australian marsupial&lt;/title&gt;&lt;secondary-title&gt;Molecular ecology&lt;/secondary-title&gt;&lt;/titles&gt;&lt;periodical&gt;&lt;full-title&gt;Molecular Ecology&lt;/full-title&gt;&lt;/periodical&gt;&lt;pages&gt;3346-3362&lt;/pages&gt;&lt;volume&gt;18&lt;/volume&gt;&lt;number&gt;16&lt;/number&gt;&lt;dates&gt;&lt;year&gt;2009&lt;/year&gt;&lt;/dates&gt;&lt;isbn&gt;1365-294X&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36" w:tooltip="Hansen, 2009 #2650" w:history="1">
        <w:r w:rsidR="005724AF" w:rsidRPr="00682E0D">
          <w:rPr>
            <w:rFonts w:cs="Arial"/>
            <w:noProof/>
            <w:color w:val="000000"/>
            <w:sz w:val="22"/>
            <w:lang w:eastAsia="en-AU"/>
          </w:rPr>
          <w:t>Hansen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2009</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Sub-structuring has also been reported within </w:t>
      </w:r>
      <w:r w:rsidR="008E7A34">
        <w:rPr>
          <w:rFonts w:cs="Arial"/>
          <w:color w:val="000000"/>
          <w:sz w:val="22"/>
          <w:lang w:eastAsia="en-AU"/>
        </w:rPr>
        <w:t xml:space="preserve">the </w:t>
      </w:r>
      <w:r w:rsidRPr="00682E0D">
        <w:rPr>
          <w:rFonts w:cs="Arial"/>
          <w:color w:val="000000"/>
          <w:sz w:val="22"/>
          <w:lang w:eastAsia="en-AU"/>
        </w:rPr>
        <w:t xml:space="preserve">Yellingbo </w:t>
      </w:r>
      <w:r w:rsidR="008E7A34">
        <w:rPr>
          <w:rFonts w:cs="Arial"/>
          <w:color w:val="000000"/>
          <w:sz w:val="22"/>
          <w:lang w:eastAsia="en-AU"/>
        </w:rPr>
        <w:t>sub</w:t>
      </w:r>
      <w:r w:rsidRPr="00682E0D">
        <w:rPr>
          <w:rFonts w:cs="Arial"/>
          <w:color w:val="000000"/>
          <w:sz w:val="22"/>
          <w:lang w:eastAsia="en-AU"/>
        </w:rPr>
        <w:t xml:space="preserve">population, indicating that this can occur over small spatial scales and that the species may be highly sensitive to habitat fragmentation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&lt;EndNote&gt;&lt;Cite&gt;&lt;Author&gt;Hansen&lt;/Author&gt;&lt;Year&gt;2009&lt;/Year&gt;&lt;RecNum&gt;2650&lt;/RecNum&gt;&lt;DisplayText&gt;(Hansen&lt;style face="italic"&gt; et al.&lt;/style&gt; 2009)&lt;/DisplayText&gt;&lt;record&gt;&lt;rec-number&gt;2650&lt;/rec-number&gt;&lt;foreign-keys&gt;&lt;key app="EN" db-id="vx2v0p9du0a0fqesasxpe5d000waeerwr5z5"&gt;2650&lt;/key&gt;&lt;/foreign-keys&gt;&lt;ref-type name="Journal Article"&gt;17&lt;/ref-type&gt;&lt;contributors&gt;&lt;authors&gt;&lt;author&gt;Hansen, B.D.&lt;/author&gt;&lt;author&gt;Harley, D.K.P.&lt;/author&gt;&lt;author&gt;Lindenmayer, D.B.&lt;/author&gt;&lt;author&gt;Taylor, A.C.&lt;/author&gt;&lt;/authors&gt;&lt;/contributors&gt;&lt;titles&gt;&lt;title&gt;Population genetic analysis reveals a long</w:instrText>
      </w:r>
      <w:r w:rsidRPr="00682E0D">
        <w:rPr>
          <w:rFonts w:ascii="Cambria Math" w:hAnsi="Cambria Math" w:cs="Cambria Math"/>
          <w:color w:val="000000"/>
          <w:sz w:val="22"/>
          <w:lang w:eastAsia="en-AU"/>
        </w:rPr>
        <w:instrText>‐</w:instrText>
      </w:r>
      <w:r w:rsidRPr="00682E0D">
        <w:rPr>
          <w:rFonts w:cs="Arial"/>
          <w:color w:val="000000"/>
          <w:sz w:val="22"/>
          <w:lang w:eastAsia="en-AU"/>
        </w:rPr>
        <w:instrText>term decline of a threatened endemic Australian marsupial&lt;/title&gt;&lt;secondary-title&gt;Molecular ecology&lt;/secondary-title&gt;&lt;/titles&gt;&lt;periodical&gt;&lt;full-title&gt;Molecular Ecology&lt;/full-title&gt;&lt;/periodical&gt;&lt;pages&gt;3346-3362&lt;/pages&gt;&lt;volume&gt;18&lt;/volume&gt;&lt;number&gt;16&lt;/number&gt;&lt;dates&gt;&lt;year&gt;2009&lt;/year&gt;&lt;/dates&gt;&lt;isbn&gt;1365-294X&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36" w:tooltip="Hansen, 2009 #2650" w:history="1">
        <w:r w:rsidR="005724AF" w:rsidRPr="00682E0D">
          <w:rPr>
            <w:rFonts w:cs="Arial"/>
            <w:noProof/>
            <w:color w:val="000000"/>
            <w:sz w:val="22"/>
            <w:lang w:eastAsia="en-AU"/>
          </w:rPr>
          <w:t>Hansen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2009</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Small and isolated subpopulations may be particularly at risk from genetic, stochastic and other factors: for example, even a relatively small </w:t>
      </w:r>
      <w:r w:rsidR="00230A82">
        <w:rPr>
          <w:rFonts w:cs="Arial"/>
          <w:color w:val="000000"/>
          <w:sz w:val="22"/>
          <w:lang w:eastAsia="en-AU"/>
        </w:rPr>
        <w:t>bush</w:t>
      </w:r>
      <w:r w:rsidRPr="00682E0D">
        <w:rPr>
          <w:rFonts w:cs="Arial"/>
          <w:color w:val="000000"/>
          <w:sz w:val="22"/>
          <w:lang w:eastAsia="en-AU"/>
        </w:rPr>
        <w:t xml:space="preserve">fire may destroy all habitat in the Yellingbo area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2" w:tooltip="Harley, 2015 #2725" w:history="1">
        <w:r w:rsidR="005724AF" w:rsidRPr="00682E0D">
          <w:rPr>
            <w:rFonts w:cs="Arial"/>
            <w:noProof/>
            <w:color w:val="000000"/>
            <w:sz w:val="22"/>
            <w:lang w:eastAsia="en-AU"/>
          </w:rPr>
          <w:t>Harley 2015a</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Population viability analysis has indicated that discrete subpopulations need to be larger than a threshold of 200 individuals to have at least a 90% chance of persistence over a 100 year period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&lt;EndNote&gt;&lt;Cite&gt;&lt;Author&gt;Lindenmayer&lt;/Author&gt;&lt;Year&gt;1995&lt;/Year&gt;&lt;RecNum&gt;2594&lt;/RecNum&gt;&lt;DisplayText&gt;(Lindenmayer and Lacy 1995b; Lindenmayer 2000)&lt;/DisplayText&gt;&lt;record&gt;&lt;rec-number&gt;2594&lt;/rec-number&gt;&lt;foreign-keys&gt;&lt;key app="EN" db-id="vx2v0p9du0a0fqesasxpe5d000waeerwr5z5"&gt;2594&lt;/key&gt;&lt;/foreign-keys&gt;&lt;ref-type name="Journal Article"&gt;17&lt;/ref-type&gt;&lt;contributors&gt;&lt;authors&gt;&lt;author&gt;Lindenmayer, D.B.&lt;/author&gt;&lt;author&gt;Lacy, R.C.&lt;/author&gt;&lt;/authors&gt;&lt;/contributors&gt;&lt;titles&gt;&lt;title&gt;&lt;style face="normal" font="default" size="100%"&gt;Metapopulation viability of Leadbeater&amp;apos;s possum, &lt;/style&gt;&lt;style face="italic" font="default" size="100%"&gt;Gymnobelideus leadbeateri&lt;/style&gt;&lt;style face="normal" font="default" size="100%"&gt;, in fragmented old-growth forests&lt;/style&gt;&lt;/title&gt;&lt;secondary-title&gt;Ecological Applications&lt;/secondary-title&gt;&lt;/titles&gt;&lt;periodical&gt;&lt;full-title&gt;Ecological Applications&lt;/full-title&gt;&lt;/periodical&gt;&lt;pages&gt;164-182&lt;/pages&gt;&lt;volume&gt;5&lt;/volume&gt;&lt;number&gt;1&lt;/number&gt;&lt;dates&gt;&lt;year&gt;1995&lt;/year&gt;&lt;/dates&gt;&lt;isbn&gt;1051-0761&lt;/isbn&gt;&lt;urls&gt;&lt;/urls&gt;&lt;/record&gt;&lt;/Cite&gt;&lt;Cite&gt;&lt;Author&gt;Lindenmayer&lt;/Author&gt;&lt;Year&gt;2000&lt;/Year&gt;&lt;RecNum&gt;2590&lt;/RecNum&gt;&lt;record&gt;&lt;rec-number&gt;2590&lt;/rec-number&gt;&lt;foreign-keys&gt;&lt;key app="EN" db-id="vx2v0p9du0a0fqesasxpe5d000waeerwr5z5"&gt;2590&lt;/key&gt;&lt;/foreign-keys&gt;&lt;ref-type name="Journal Article"&gt;17&lt;/ref-type&gt;&lt;contributors&gt;&lt;authors&gt;&lt;author&gt;Lindenmayer, DB&lt;/author&gt;&lt;/authors&gt;&lt;/contributors&gt;&lt;titles&gt;&lt;title&gt;Factors at multiple scales affecting distribution patterns and their implications for animal conservation–Leadbeater&amp;apos;s Possum as a case study&lt;/title&gt;&lt;secondary-title&gt;Biodiversity &amp;amp; Conservation&lt;/secondary-title&gt;&lt;/titles&gt;&lt;periodical&gt;&lt;full-title&gt;Biodiversity &amp;amp; Conservation&lt;/full-title&gt;&lt;/periodical&gt;&lt;pages&gt;15-35&lt;/pages&gt;&lt;volume&gt;9&lt;/volume&gt;&lt;number&gt;1&lt;/number&gt;&lt;dates&gt;&lt;year&gt;2000&lt;/year&gt;&lt;/dates&gt;&lt;isbn&gt;0960-3115&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03" w:tooltip="Lindenmayer, 1995 #2594" w:history="1">
        <w:r w:rsidR="005724AF" w:rsidRPr="00682E0D">
          <w:rPr>
            <w:rFonts w:cs="Arial"/>
            <w:noProof/>
            <w:color w:val="000000"/>
            <w:sz w:val="22"/>
            <w:lang w:eastAsia="en-AU"/>
          </w:rPr>
          <w:t>Lindenmayer and Lacy 1995b</w:t>
        </w:r>
      </w:hyperlink>
      <w:r w:rsidRPr="00682E0D">
        <w:rPr>
          <w:rFonts w:cs="Arial"/>
          <w:noProof/>
          <w:color w:val="000000"/>
          <w:sz w:val="22"/>
          <w:lang w:eastAsia="en-AU"/>
        </w:rPr>
        <w:t xml:space="preserve">; </w:t>
      </w:r>
      <w:hyperlink w:anchor="_ENREF_69" w:tooltip="Lindenmayer, 2000 #2590" w:history="1">
        <w:r w:rsidR="005724AF" w:rsidRPr="00682E0D">
          <w:rPr>
            <w:rFonts w:cs="Arial"/>
            <w:noProof/>
            <w:color w:val="000000"/>
            <w:sz w:val="22"/>
            <w:lang w:eastAsia="en-AU"/>
          </w:rPr>
          <w:t>Lindenmayer 2000</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It is likely that the distribution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is being increasingly fragmented, with increasingly isolated </w:t>
      </w:r>
      <w:r w:rsidR="008E7A34">
        <w:rPr>
          <w:rFonts w:cs="Arial"/>
          <w:color w:val="000000"/>
          <w:sz w:val="22"/>
          <w:lang w:eastAsia="en-AU"/>
        </w:rPr>
        <w:t>sub</w:t>
      </w:r>
      <w:r w:rsidRPr="00682E0D">
        <w:rPr>
          <w:rFonts w:cs="Arial"/>
          <w:color w:val="000000"/>
          <w:sz w:val="22"/>
          <w:lang w:eastAsia="en-AU"/>
        </w:rPr>
        <w:t xml:space="preserve">populations unlikely to maintain such a population viability threshold. For example, the </w:t>
      </w:r>
      <w:r w:rsidR="008E7A34">
        <w:rPr>
          <w:rFonts w:cs="Arial"/>
          <w:color w:val="000000"/>
          <w:sz w:val="22"/>
          <w:lang w:eastAsia="en-AU"/>
        </w:rPr>
        <w:t>sub</w:t>
      </w:r>
      <w:r w:rsidRPr="00682E0D">
        <w:rPr>
          <w:rFonts w:cs="Arial"/>
          <w:color w:val="000000"/>
          <w:sz w:val="22"/>
          <w:lang w:eastAsia="en-AU"/>
        </w:rPr>
        <w:t xml:space="preserve">population at Toolangi is surrounded by areas burnt in the 2009 bushfires and is now likely to be isolated from other </w:t>
      </w:r>
      <w:r w:rsidR="008E7A34">
        <w:rPr>
          <w:rFonts w:cs="Arial"/>
          <w:color w:val="000000"/>
          <w:sz w:val="22"/>
          <w:lang w:eastAsia="en-AU"/>
        </w:rPr>
        <w:t>sub</w:t>
      </w:r>
      <w:r w:rsidRPr="00682E0D">
        <w:rPr>
          <w:rFonts w:cs="Arial"/>
          <w:color w:val="000000"/>
          <w:sz w:val="22"/>
          <w:lang w:eastAsia="en-AU"/>
        </w:rPr>
        <w:t xml:space="preserve">populations. </w:t>
      </w:r>
    </w:p>
    <w:p w:rsidR="00682E0D" w:rsidRPr="00682E0D" w:rsidRDefault="00682E0D" w:rsidP="00682E0D">
      <w:pPr>
        <w:autoSpaceDE w:val="0"/>
        <w:autoSpaceDN w:val="0"/>
        <w:adjustRightInd w:val="0"/>
        <w:rPr>
          <w:rFonts w:cs="Arial"/>
          <w:color w:val="000000"/>
          <w:sz w:val="22"/>
          <w:lang w:eastAsia="en-AU"/>
        </w:rPr>
      </w:pPr>
    </w:p>
    <w:p w:rsidR="00682E0D" w:rsidRPr="00682E0D" w:rsidRDefault="00987104" w:rsidP="00682E0D">
      <w:pPr>
        <w:autoSpaceDE w:val="0"/>
        <w:autoSpaceDN w:val="0"/>
        <w:adjustRightInd w:val="0"/>
        <w:rPr>
          <w:rFonts w:cs="Arial"/>
          <w:color w:val="000000"/>
          <w:sz w:val="22"/>
          <w:lang w:eastAsia="en-AU"/>
        </w:rPr>
      </w:pPr>
      <w:r>
        <w:rPr>
          <w:rFonts w:cs="Arial"/>
          <w:color w:val="000000"/>
          <w:sz w:val="22"/>
          <w:lang w:eastAsia="en-AU"/>
        </w:rPr>
      </w:r>
      <w:r>
        <w:rPr>
          <w:rFonts w:cs="Arial"/>
          <w:color w:val="000000"/>
          <w:sz w:val="22"/>
          <w:lang w:eastAsia="en-AU"/>
        </w:rPr>
        <w:pict>
          <v:shape id="_x0000_s1103" type="#_x0000_t202" style="width:458.8pt;height:261.6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103">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pPr>
                  <w:r>
                    <w:rPr>
                      <w:sz w:val="22"/>
                      <w:szCs w:val="22"/>
                    </w:rPr>
                    <w:t xml:space="preserve">As is currently practised (but subject to further risk assessment), the two genetically distinct groups of </w:t>
                  </w:r>
                  <w:proofErr w:type="spellStart"/>
                  <w:r>
                    <w:rPr>
                      <w:sz w:val="22"/>
                      <w:szCs w:val="22"/>
                    </w:rPr>
                    <w:t>Leadbeater’s</w:t>
                  </w:r>
                  <w:proofErr w:type="spellEnd"/>
                  <w:r>
                    <w:rPr>
                      <w:sz w:val="22"/>
                      <w:szCs w:val="22"/>
                    </w:rPr>
                    <w:t xml:space="preserve"> possum should be managed separately, with specific objectives and urgent action to retain the </w:t>
                  </w:r>
                  <w:r>
                    <w:rPr>
                      <w:sz w:val="22"/>
                    </w:rPr>
                    <w:t>lowlands swamp forest</w:t>
                  </w:r>
                  <w:r>
                    <w:rPr>
                      <w:sz w:val="22"/>
                      <w:szCs w:val="22"/>
                    </w:rPr>
                    <w:t xml:space="preserve"> ESU. However, given the parlous status of the lowland ESU, there may </w:t>
                  </w:r>
                  <w:proofErr w:type="gramStart"/>
                  <w:r>
                    <w:rPr>
                      <w:sz w:val="22"/>
                      <w:szCs w:val="22"/>
                    </w:rPr>
                    <w:t>come</w:t>
                  </w:r>
                  <w:proofErr w:type="gramEnd"/>
                  <w:r>
                    <w:rPr>
                      <w:sz w:val="22"/>
                      <w:szCs w:val="22"/>
                    </w:rPr>
                    <w:t xml:space="preserve"> a need to enhance its genetic stock.</w:t>
                  </w:r>
                </w:p>
                <w:p w:rsidR="00721D72" w:rsidRDefault="00721D72" w:rsidP="00682E0D">
                  <w:pPr>
                    <w:pStyle w:val="Default"/>
                    <w:numPr>
                      <w:ilvl w:val="0"/>
                      <w:numId w:val="11"/>
                    </w:numPr>
                    <w:spacing w:after="200" w:line="276" w:lineRule="auto"/>
                    <w:ind w:left="284" w:hanging="284"/>
                  </w:pPr>
                  <w:r>
                    <w:rPr>
                      <w:sz w:val="22"/>
                      <w:szCs w:val="22"/>
                    </w:rPr>
                    <w:t xml:space="preserve">Management should seek to actively retain or enhance adequate habitat connectivity within the </w:t>
                  </w:r>
                  <w:proofErr w:type="spellStart"/>
                  <w:r>
                    <w:rPr>
                      <w:sz w:val="22"/>
                      <w:szCs w:val="22"/>
                    </w:rPr>
                    <w:t>montane</w:t>
                  </w:r>
                  <w:proofErr w:type="spellEnd"/>
                  <w:r>
                    <w:rPr>
                      <w:sz w:val="22"/>
                      <w:szCs w:val="22"/>
                    </w:rPr>
                    <w:t xml:space="preserve"> forest habitat through linking reserves and wildlife corridors and artificial connectivity over roads, or if necessary to augment such connectivity through careful translocation.</w:t>
                  </w:r>
                </w:p>
                <w:p w:rsidR="00721D72" w:rsidRPr="00822E0D" w:rsidRDefault="00721D72" w:rsidP="00682E0D">
                  <w:pPr>
                    <w:pStyle w:val="Default"/>
                    <w:spacing w:after="200" w:line="276" w:lineRule="auto"/>
                  </w:pPr>
                  <w:r w:rsidRPr="00822E0D">
                    <w:rPr>
                      <w:i/>
                      <w:sz w:val="22"/>
                      <w:szCs w:val="22"/>
                    </w:rPr>
                    <w:t>Priority research needs to enhance management</w:t>
                  </w:r>
                  <w:r w:rsidRPr="00822E0D">
                    <w:rPr>
                      <w:sz w:val="22"/>
                      <w:szCs w:val="22"/>
                    </w:rPr>
                    <w:t>:</w:t>
                  </w:r>
                </w:p>
                <w:p w:rsidR="00721D72" w:rsidRPr="00822E0D" w:rsidRDefault="00721D72" w:rsidP="00682E0D">
                  <w:pPr>
                    <w:pStyle w:val="Default"/>
                    <w:numPr>
                      <w:ilvl w:val="0"/>
                      <w:numId w:val="42"/>
                    </w:numPr>
                    <w:spacing w:after="200" w:line="276" w:lineRule="auto"/>
                  </w:pPr>
                  <w:r w:rsidRPr="00822E0D">
                    <w:rPr>
                      <w:sz w:val="22"/>
                    </w:rPr>
                    <w:t>Assess the risks, costs and benefits, and likelihood of success of options for genetic rescue of the Yellingbo ESU</w:t>
                  </w:r>
                  <w:r>
                    <w:rPr>
                      <w:sz w:val="22"/>
                    </w:rPr>
                    <w:t>,</w:t>
                  </w:r>
                  <w:r w:rsidRPr="00822E0D">
                    <w:rPr>
                      <w:sz w:val="22"/>
                    </w:rPr>
                    <w:t xml:space="preserve"> </w:t>
                  </w:r>
                  <w:r>
                    <w:rPr>
                      <w:sz w:val="22"/>
                    </w:rPr>
                    <w:t>including</w:t>
                  </w:r>
                  <w:r w:rsidRPr="00822E0D">
                    <w:rPr>
                      <w:sz w:val="22"/>
                    </w:rPr>
                    <w:t xml:space="preserve"> gene </w:t>
                  </w:r>
                  <w:r>
                    <w:rPr>
                      <w:sz w:val="22"/>
                    </w:rPr>
                    <w:t xml:space="preserve">pool </w:t>
                  </w:r>
                  <w:r w:rsidRPr="00822E0D">
                    <w:rPr>
                      <w:sz w:val="22"/>
                    </w:rPr>
                    <w:t xml:space="preserve">mixing between the </w:t>
                  </w:r>
                  <w:r>
                    <w:rPr>
                      <w:sz w:val="22"/>
                    </w:rPr>
                    <w:t xml:space="preserve">lowland swamp forest </w:t>
                  </w:r>
                  <w:r w:rsidRPr="00822E0D">
                    <w:rPr>
                      <w:sz w:val="22"/>
                    </w:rPr>
                    <w:t xml:space="preserve">and </w:t>
                  </w:r>
                  <w:r>
                    <w:rPr>
                      <w:sz w:val="22"/>
                    </w:rPr>
                    <w:t>other subpopulations</w:t>
                  </w:r>
                  <w:r w:rsidRPr="00822E0D">
                    <w:rPr>
                      <w:sz w:val="22"/>
                    </w:rPr>
                    <w:t xml:space="preserve">. </w:t>
                  </w:r>
                </w:p>
              </w:txbxContent>
            </v:textbox>
            <w10:wrap type="none"/>
            <w10:anchorlock/>
          </v:shape>
        </w:pict>
      </w:r>
    </w:p>
    <w:p w:rsidR="00682E0D" w:rsidRPr="00B31F7C" w:rsidRDefault="00682E0D" w:rsidP="00B31F7C">
      <w:pPr>
        <w:pStyle w:val="Heading3"/>
      </w:pPr>
      <w:bookmarkStart w:id="61" w:name="_Toc443653454"/>
      <w:r w:rsidRPr="00B31F7C">
        <w:t>3.3.4. Population monitoring</w:t>
      </w:r>
      <w:bookmarkEnd w:id="61"/>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There are notable current population monitoring programs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environments, sub-alpine </w:t>
      </w:r>
      <w:r w:rsidR="008E7A34">
        <w:rPr>
          <w:rFonts w:cs="Arial"/>
          <w:color w:val="000000"/>
          <w:sz w:val="22"/>
          <w:lang w:eastAsia="en-AU"/>
        </w:rPr>
        <w:t xml:space="preserve">(snow gum) </w:t>
      </w:r>
      <w:r w:rsidRPr="00682E0D">
        <w:rPr>
          <w:rFonts w:cs="Arial"/>
          <w:color w:val="000000"/>
          <w:sz w:val="22"/>
          <w:lang w:eastAsia="en-AU"/>
        </w:rPr>
        <w:t xml:space="preserve">woodlands and lowland swamp forests. The most long-standing of these programs is that undertaken by </w:t>
      </w:r>
      <w:proofErr w:type="spellStart"/>
      <w:r w:rsidRPr="00682E0D">
        <w:rPr>
          <w:rFonts w:cs="Arial"/>
          <w:color w:val="000000"/>
          <w:sz w:val="22"/>
          <w:lang w:eastAsia="en-AU"/>
        </w:rPr>
        <w:t>Lindenmayer</w:t>
      </w:r>
      <w:proofErr w:type="spellEnd"/>
      <w:r w:rsidRPr="00682E0D">
        <w:rPr>
          <w:rFonts w:cs="Arial"/>
          <w:color w:val="000000"/>
          <w:sz w:val="22"/>
          <w:lang w:eastAsia="en-AU"/>
        </w:rPr>
        <w:t xml:space="preserve"> and colleagues, based on repeated stag-watching at ca. 160 sites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forests </w:t>
      </w:r>
      <w:r w:rsidR="00987104" w:rsidRPr="00682E0D">
        <w:rPr>
          <w:rFonts w:cs="Arial"/>
          <w:color w:val="000000"/>
          <w:sz w:val="22"/>
          <w:lang w:eastAsia="en-AU"/>
        </w:rPr>
        <w:fldChar w:fldCharType="begin">
          <w:fldData xml:space="preserve">PEVuZE5vdGU+PENpdGU+PEF1dGhvcj5TbWl0aDwvQXV0aG9yPjxZZWFyPjE5ODk8L1llYXI+PFJl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</w:fldData>
        </w:fldChar>
      </w:r>
      <w:r w:rsidR="00AA5CFC">
        <w:rPr>
          <w:rFonts w:cs="Arial"/>
          <w:color w:val="000000"/>
          <w:sz w:val="22"/>
          <w:lang w:eastAsia="en-AU"/>
        </w:rPr>
        <w:instrText xml:space="preserve"> ADDIN EN.CITE </w:instrText>
      </w:r>
      <w:r w:rsidR="00987104">
        <w:rPr>
          <w:rFonts w:cs="Arial"/>
          <w:color w:val="000000"/>
          <w:sz w:val="22"/>
          <w:lang w:eastAsia="en-AU"/>
        </w:rPr>
        <w:fldChar w:fldCharType="begin">
          <w:fldData xml:space="preserve">PEVuZE5vdGU+PENpdGU+PEF1dGhvcj5TbWl0aDwvQXV0aG9yPjxZZWFyPjE5ODk8L1llYXI+PFJl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</w:fldData>
        </w:fldChar>
      </w:r>
      <w:r w:rsidR="00AA5CFC">
        <w:rPr>
          <w:rFonts w:cs="Arial"/>
          <w:color w:val="000000"/>
          <w:sz w:val="22"/>
          <w:lang w:eastAsia="en-AU"/>
        </w:rPr>
        <w:instrText xml:space="preserve"> ADDIN EN.CITE.DATA </w:instrText>
      </w:r>
      <w:r w:rsidR="00987104">
        <w:rPr>
          <w:rFonts w:cs="Arial"/>
          <w:color w:val="000000"/>
          <w:sz w:val="22"/>
          <w:lang w:eastAsia="en-AU"/>
        </w:rPr>
      </w:r>
      <w:r w:rsidR="00987104">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Pr>
          <w:rFonts w:cs="Arial"/>
          <w:noProof/>
          <w:color w:val="000000"/>
          <w:sz w:val="22"/>
          <w:lang w:eastAsia="en-AU"/>
        </w:rPr>
        <w:t>(</w:t>
      </w:r>
      <w:hyperlink w:anchor="_ENREF_150" w:tooltip="Smith, 1989 #2617" w:history="1">
        <w:r w:rsidR="005724AF">
          <w:rPr>
            <w:rFonts w:cs="Arial"/>
            <w:noProof/>
            <w:color w:val="000000"/>
            <w:sz w:val="22"/>
            <w:lang w:eastAsia="en-AU"/>
          </w:rPr>
          <w:t>Smith</w:t>
        </w:r>
        <w:r w:rsidR="005724AF" w:rsidRPr="00682E0D">
          <w:rPr>
            <w:rFonts w:cs="Arial"/>
            <w:i/>
            <w:noProof/>
            <w:color w:val="000000"/>
            <w:sz w:val="22"/>
            <w:lang w:eastAsia="en-AU"/>
          </w:rPr>
          <w:t xml:space="preserve"> et al.</w:t>
        </w:r>
        <w:r w:rsidR="005724AF">
          <w:rPr>
            <w:rFonts w:cs="Arial"/>
            <w:noProof/>
            <w:color w:val="000000"/>
            <w:sz w:val="22"/>
            <w:lang w:eastAsia="en-AU"/>
          </w:rPr>
          <w:t xml:space="preserve"> 1989</w:t>
        </w:r>
      </w:hyperlink>
      <w:r>
        <w:rPr>
          <w:rFonts w:cs="Arial"/>
          <w:noProof/>
          <w:color w:val="000000"/>
          <w:sz w:val="22"/>
          <w:lang w:eastAsia="en-AU"/>
        </w:rPr>
        <w:t xml:space="preserve">; </w:t>
      </w:r>
      <w:hyperlink w:anchor="_ENREF_89" w:tooltip="Lindenmayer, 1993 #2595" w:history="1">
        <w:r w:rsidR="005724AF">
          <w:rPr>
            <w:rFonts w:cs="Arial"/>
            <w:noProof/>
            <w:color w:val="000000"/>
            <w:sz w:val="22"/>
            <w:lang w:eastAsia="en-AU"/>
          </w:rPr>
          <w:t>Lindenmayer</w:t>
        </w:r>
        <w:r w:rsidR="005724AF" w:rsidRPr="00682E0D">
          <w:rPr>
            <w:rFonts w:cs="Arial"/>
            <w:i/>
            <w:noProof/>
            <w:color w:val="000000"/>
            <w:sz w:val="22"/>
            <w:lang w:eastAsia="en-AU"/>
          </w:rPr>
          <w:t xml:space="preserve"> et al.</w:t>
        </w:r>
        <w:r w:rsidR="005724AF">
          <w:rPr>
            <w:rFonts w:cs="Arial"/>
            <w:noProof/>
            <w:color w:val="000000"/>
            <w:sz w:val="22"/>
            <w:lang w:eastAsia="en-AU"/>
          </w:rPr>
          <w:t xml:space="preserve"> 1993b</w:t>
        </w:r>
      </w:hyperlink>
      <w:r>
        <w:rPr>
          <w:rFonts w:cs="Arial"/>
          <w:noProof/>
          <w:color w:val="000000"/>
          <w:sz w:val="22"/>
          <w:lang w:eastAsia="en-AU"/>
        </w:rPr>
        <w:t xml:space="preserve">, </w:t>
      </w:r>
      <w:hyperlink w:anchor="_ENREF_90" w:tooltip="Lindenmayer, 1994 #2604" w:history="1">
        <w:r w:rsidR="005724AF">
          <w:rPr>
            <w:rFonts w:cs="Arial"/>
            <w:noProof/>
            <w:color w:val="000000"/>
            <w:sz w:val="22"/>
            <w:lang w:eastAsia="en-AU"/>
          </w:rPr>
          <w:t>1994b</w:t>
        </w:r>
      </w:hyperlink>
      <w:r>
        <w:rPr>
          <w:rFonts w:cs="Arial"/>
          <w:noProof/>
          <w:color w:val="000000"/>
          <w:sz w:val="22"/>
          <w:lang w:eastAsia="en-AU"/>
        </w:rPr>
        <w:t xml:space="preserve">; </w:t>
      </w:r>
      <w:hyperlink w:anchor="_ENREF_162" w:tooltip="Welsh, 1996 #2580" w:history="1">
        <w:r w:rsidR="005724AF">
          <w:rPr>
            <w:rFonts w:cs="Arial"/>
            <w:noProof/>
            <w:color w:val="000000"/>
            <w:sz w:val="22"/>
            <w:lang w:eastAsia="en-AU"/>
          </w:rPr>
          <w:t>Welsh</w:t>
        </w:r>
        <w:r w:rsidR="005724AF" w:rsidRPr="00682E0D">
          <w:rPr>
            <w:rFonts w:cs="Arial"/>
            <w:i/>
            <w:noProof/>
            <w:color w:val="000000"/>
            <w:sz w:val="22"/>
            <w:lang w:eastAsia="en-AU"/>
          </w:rPr>
          <w:t xml:space="preserve"> et al.</w:t>
        </w:r>
        <w:r w:rsidR="005724AF">
          <w:rPr>
            <w:rFonts w:cs="Arial"/>
            <w:noProof/>
            <w:color w:val="000000"/>
            <w:sz w:val="22"/>
            <w:lang w:eastAsia="en-AU"/>
          </w:rPr>
          <w:t xml:space="preserve"> 1996</w:t>
        </w:r>
      </w:hyperlink>
      <w:r>
        <w:rPr>
          <w:rFonts w:cs="Arial"/>
          <w:noProof/>
          <w:color w:val="000000"/>
          <w:sz w:val="22"/>
          <w:lang w:eastAsia="en-AU"/>
        </w:rPr>
        <w:t xml:space="preserve">; </w:t>
      </w:r>
      <w:hyperlink w:anchor="_ENREF_91" w:tooltip="Lindenmayer, 1997 #2630" w:history="1">
        <w:r w:rsidR="005724AF">
          <w:rPr>
            <w:rFonts w:cs="Arial"/>
            <w:noProof/>
            <w:color w:val="000000"/>
            <w:sz w:val="22"/>
            <w:lang w:eastAsia="en-AU"/>
          </w:rPr>
          <w:t>Lindenmayer</w:t>
        </w:r>
        <w:r w:rsidR="005724AF" w:rsidRPr="00682E0D">
          <w:rPr>
            <w:rFonts w:cs="Arial"/>
            <w:i/>
            <w:noProof/>
            <w:color w:val="000000"/>
            <w:sz w:val="22"/>
            <w:lang w:eastAsia="en-AU"/>
          </w:rPr>
          <w:t xml:space="preserve"> et al.</w:t>
        </w:r>
        <w:r w:rsidR="005724AF">
          <w:rPr>
            <w:rFonts w:cs="Arial"/>
            <w:noProof/>
            <w:color w:val="000000"/>
            <w:sz w:val="22"/>
            <w:lang w:eastAsia="en-AU"/>
          </w:rPr>
          <w:t xml:space="preserve"> 1997</w:t>
        </w:r>
      </w:hyperlink>
      <w:r>
        <w:rPr>
          <w:rFonts w:cs="Arial"/>
          <w:noProof/>
          <w:color w:val="000000"/>
          <w:sz w:val="22"/>
          <w:lang w:eastAsia="en-AU"/>
        </w:rPr>
        <w:t xml:space="preserve">; </w:t>
      </w:r>
      <w:hyperlink w:anchor="_ENREF_94" w:tooltip="Lindenmayer, 2003 #2642" w:history="1">
        <w:r w:rsidR="005724AF">
          <w:rPr>
            <w:rFonts w:cs="Arial"/>
            <w:noProof/>
            <w:color w:val="000000"/>
            <w:sz w:val="22"/>
            <w:lang w:eastAsia="en-AU"/>
          </w:rPr>
          <w:t>Lindenmayer</w:t>
        </w:r>
        <w:r w:rsidR="005724AF" w:rsidRPr="00682E0D">
          <w:rPr>
            <w:rFonts w:cs="Arial"/>
            <w:i/>
            <w:noProof/>
            <w:color w:val="000000"/>
            <w:sz w:val="22"/>
            <w:lang w:eastAsia="en-AU"/>
          </w:rPr>
          <w:t xml:space="preserve"> et al.</w:t>
        </w:r>
        <w:r w:rsidR="005724AF">
          <w:rPr>
            <w:rFonts w:cs="Arial"/>
            <w:noProof/>
            <w:color w:val="000000"/>
            <w:sz w:val="22"/>
            <w:lang w:eastAsia="en-AU"/>
          </w:rPr>
          <w:t xml:space="preserve"> 2003</w:t>
        </w:r>
      </w:hyperlink>
      <w:r>
        <w:rPr>
          <w:rFonts w:cs="Arial"/>
          <w:noProof/>
          <w:color w:val="000000"/>
          <w:sz w:val="22"/>
          <w:lang w:eastAsia="en-AU"/>
        </w:rPr>
        <w:t xml:space="preserve">; </w:t>
      </w:r>
      <w:hyperlink w:anchor="_ENREF_16" w:tooltip="Cunningham, 2005 #2600" w:history="1">
        <w:r w:rsidR="005724AF">
          <w:rPr>
            <w:rFonts w:cs="Arial"/>
            <w:noProof/>
            <w:color w:val="000000"/>
            <w:sz w:val="22"/>
            <w:lang w:eastAsia="en-AU"/>
          </w:rPr>
          <w:t>Cunningham and Lindenmayer 2005</w:t>
        </w:r>
      </w:hyperlink>
      <w:r>
        <w:rPr>
          <w:rFonts w:cs="Arial"/>
          <w:noProof/>
          <w:color w:val="000000"/>
          <w:sz w:val="22"/>
          <w:lang w:eastAsia="en-AU"/>
        </w:rPr>
        <w:t xml:space="preserve">; </w:t>
      </w:r>
      <w:hyperlink w:anchor="_ENREF_84" w:tooltip="Lindenmayer, 2013 #2661" w:history="1">
        <w:r w:rsidR="005724AF">
          <w:rPr>
            <w:rFonts w:cs="Arial"/>
            <w:noProof/>
            <w:color w:val="000000"/>
            <w:sz w:val="22"/>
            <w:lang w:eastAsia="en-AU"/>
          </w:rPr>
          <w:t>Lindenmayer</w:t>
        </w:r>
        <w:r w:rsidR="005724AF" w:rsidRPr="00682E0D">
          <w:rPr>
            <w:rFonts w:cs="Arial"/>
            <w:i/>
            <w:noProof/>
            <w:color w:val="000000"/>
            <w:sz w:val="22"/>
            <w:lang w:eastAsia="en-AU"/>
          </w:rPr>
          <w:t xml:space="preserve"> et al.</w:t>
        </w:r>
        <w:r w:rsidR="005724AF">
          <w:rPr>
            <w:rFonts w:cs="Arial"/>
            <w:noProof/>
            <w:color w:val="000000"/>
            <w:sz w:val="22"/>
            <w:lang w:eastAsia="en-AU"/>
          </w:rPr>
          <w:t xml:space="preserve"> 2013c</w:t>
        </w:r>
      </w:hyperlink>
      <w:r>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This monitoring also includes assessments in trends in habitat quality (particularly the abundance of hollow-bearing trees), and of other arboreal possum species. It includes forest sites across a wide range of forest age classes, and includes before-and-after monitoring of sites burnt in the 2009 bushfires. Some progress results have been reported for trends in the abundance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(see section 3.3.2), but more substantial data have been reported to date on marked declining trends in the abundance of hollow-bearing trees, a critical habitat component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t>
      </w:r>
      <w:r w:rsidR="00987104" w:rsidRPr="00682E0D">
        <w:rPr>
          <w:rFonts w:cs="Arial"/>
          <w:color w:val="000000"/>
          <w:sz w:val="22"/>
          <w:lang w:eastAsia="en-AU"/>
        </w:rPr>
        <w:fldChar w:fldCharType="begin">
          <w:fldData xml:space="preserve">PEVuZE5vdGU+PENpdGU+PEF1dGhvcj5MaW5kZW5tYXllcjwvQXV0aG9yPjxZZWFyPjIwMTQ8L1ll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</w:fldData>
        </w:fldChar>
      </w:r>
      <w:r w:rsidRPr="00682E0D">
        <w:rPr>
          <w:rFonts w:cs="Arial"/>
          <w:color w:val="000000"/>
          <w:sz w:val="22"/>
          <w:lang w:eastAsia="en-AU"/>
        </w:rPr>
        <w:instrText xml:space="preserve"> ADDIN EN.CITE </w:instrText>
      </w:r>
      <w:r w:rsidR="00987104" w:rsidRPr="00682E0D">
        <w:rPr>
          <w:rFonts w:cs="Arial"/>
          <w:color w:val="000000"/>
          <w:sz w:val="22"/>
          <w:lang w:eastAsia="en-AU"/>
        </w:rPr>
        <w:fldChar w:fldCharType="begin">
          <w:fldData xml:space="preserve">PEVuZE5vdGU+PENpdGU+PEF1dGhvcj5MaW5kZW5tYXllcjwvQXV0aG9yPjxZZWFyPjIwMTQ8L1ll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</w:fldData>
        </w:fldChar>
      </w:r>
      <w:r w:rsidRPr="00682E0D">
        <w:rPr>
          <w:rFonts w:cs="Arial"/>
          <w:color w:val="000000"/>
          <w:sz w:val="22"/>
          <w:lang w:eastAsia="en-AU"/>
        </w:rPr>
        <w:instrText xml:space="preserve"> ADDIN EN.CITE.DATA </w:instrText>
      </w:r>
      <w:r w:rsidR="00987104" w:rsidRPr="00682E0D">
        <w:rPr>
          <w:rFonts w:cs="Arial"/>
          <w:color w:val="000000"/>
          <w:sz w:val="22"/>
          <w:lang w:eastAsia="en-AU"/>
        </w:rPr>
      </w:r>
      <w:r w:rsidR="00987104" w:rsidRPr="00682E0D">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1" w:tooltip="Lindenmayer, 2010 #2652" w:history="1">
        <w:r w:rsidR="005724AF" w:rsidRPr="00682E0D">
          <w:rPr>
            <w:rFonts w:cs="Arial"/>
            <w:noProof/>
            <w:color w:val="000000"/>
            <w:sz w:val="22"/>
            <w:lang w:eastAsia="en-AU"/>
          </w:rPr>
          <w:t>Lindenmayer and Wood 2010</w:t>
        </w:r>
      </w:hyperlink>
      <w:r w:rsidRPr="00682E0D">
        <w:rPr>
          <w:rFonts w:cs="Arial"/>
          <w:noProof/>
          <w:color w:val="000000"/>
          <w:sz w:val="22"/>
          <w:lang w:eastAsia="en-AU"/>
        </w:rPr>
        <w:t xml:space="preserve">; </w:t>
      </w:r>
      <w:hyperlink w:anchor="_ENREF_83" w:tooltip="Lindenmayer, 2012 #2647"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2012</w:t>
        </w:r>
      </w:hyperlink>
      <w:r w:rsidRPr="00682E0D">
        <w:rPr>
          <w:rFonts w:cs="Arial"/>
          <w:noProof/>
          <w:color w:val="000000"/>
          <w:sz w:val="22"/>
          <w:lang w:eastAsia="en-AU"/>
        </w:rPr>
        <w:t xml:space="preserve">; </w:t>
      </w:r>
      <w:hyperlink w:anchor="_ENREF_78" w:tooltip="Lindenmayer, 2014 #2663"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2014b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 much smaller lowland swamp forest subpopulation has been more intensively monitored, mostly with the use of nest boxes and total counts of all individuals, over two decades, with these results also showing a very marked population decline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&lt;EndNote&gt;&lt;Cite&gt;&lt;Author&gt;Harley&lt;/Author&gt;&lt;Year&gt;2012&lt;/Year&gt;&lt;RecNum&gt;2696&lt;/RecNum&gt;&lt;DisplayText&gt;(Harley 2012; Harley 2016)&lt;/DisplayText&gt;&lt;record&gt;&lt;rec-number&gt;2696&lt;/rec-number&gt;&lt;foreign-keys&gt;&lt;key app="EN" db-id="vx2v0p9du0a0fqesasxpe5d000waeerwr5z5"&gt;2696&lt;/key&gt;&lt;/foreign-keys&gt;&lt;ref-type name="Journal Article"&gt;17&lt;/ref-type&gt;&lt;contributors&gt;&lt;authors&gt;&lt;author&gt;Harley, D&lt;/author&gt;&lt;/authors&gt;&lt;/contributors&gt;&lt;titles&gt;&lt;title&gt;&lt;style face="normal" font="default" size="100%"&gt;The application of Zoos Victoria&amp;apos;s &amp;apos;Fighting Extinction&amp;apos; commitment to the conservation of Leadbeater&amp;apos;s Possum &lt;/style&gt;&lt;style face="italic" font="default" size="100%"&gt;Gymnobelideus leadbeateri&lt;/style&gt;&lt;/title&gt;&lt;secondary-title&gt;Victorian Naturalist&lt;/secondary-title&gt;&lt;/titles&gt;&lt;periodical&gt;&lt;full-title&gt;Victorian Naturalist&lt;/full-title&gt;&lt;/periodical&gt;&lt;pages&gt;175-180&lt;/pages&gt;&lt;volume&gt;129&lt;/volume&gt;&lt;number&gt;5&lt;/number&gt;&lt;dates&gt;&lt;year&gt;2012&lt;/year&gt;&lt;/dates&gt;&lt;urls&gt;&lt;/urls&gt;&lt;/record&gt;&lt;/Cite&gt;&lt;Cite&gt;&lt;Author&gt;Harley&lt;/Author&gt;&lt;Year&gt;2016&lt;/Year&gt;&lt;RecNum&gt;2751&lt;/RecNum&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1" w:tooltip="Harley, 2012 #2696" w:history="1">
        <w:r w:rsidR="005724AF" w:rsidRPr="00682E0D">
          <w:rPr>
            <w:rFonts w:cs="Arial"/>
            <w:noProof/>
            <w:color w:val="000000"/>
            <w:sz w:val="22"/>
            <w:lang w:eastAsia="en-AU"/>
          </w:rPr>
          <w:t>Harley 2012</w:t>
        </w:r>
      </w:hyperlink>
      <w:r w:rsidRPr="00682E0D">
        <w:rPr>
          <w:rFonts w:cs="Arial"/>
          <w:noProof/>
          <w:color w:val="000000"/>
          <w:sz w:val="22"/>
          <w:lang w:eastAsia="en-AU"/>
        </w:rPr>
        <w:t xml:space="preserve">; </w:t>
      </w:r>
      <w:hyperlink w:anchor="_ENREF_44" w:tooltip="Harley, 2016 #2751" w:history="1">
        <w:r w:rsidR="005724AF" w:rsidRPr="00682E0D">
          <w:rPr>
            <w:rFonts w:cs="Arial"/>
            <w:noProof/>
            <w:color w:val="000000"/>
            <w:sz w:val="22"/>
            <w:lang w:eastAsia="en-AU"/>
          </w:rPr>
          <w:t>Harley 2016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CB698C" w:rsidRDefault="00682E0D" w:rsidP="00364D6A">
      <w:pPr>
        <w:spacing w:after="0"/>
        <w:rPr>
          <w:rFonts w:eastAsia="Times New Roman" w:cs="Arial"/>
          <w:sz w:val="22"/>
        </w:rPr>
      </w:pPr>
      <w:r w:rsidRPr="00682E0D">
        <w:rPr>
          <w:rFonts w:eastAsia="Times New Roman" w:cs="Arial"/>
          <w:sz w:val="22"/>
        </w:rPr>
        <w:t>Population monitoring has also</w:t>
      </w:r>
      <w:r w:rsidR="00C41C68">
        <w:rPr>
          <w:rFonts w:eastAsia="Times New Roman" w:cs="Arial"/>
          <w:sz w:val="22"/>
        </w:rPr>
        <w:t xml:space="preserve"> been</w:t>
      </w:r>
      <w:r w:rsidRPr="00682E0D">
        <w:rPr>
          <w:rFonts w:eastAsia="Times New Roman" w:cs="Arial"/>
          <w:sz w:val="22"/>
        </w:rPr>
        <w:t xml:space="preserve"> underway in </w:t>
      </w:r>
      <w:r w:rsidR="008E7A34">
        <w:rPr>
          <w:rFonts w:eastAsia="Times New Roman" w:cs="Arial"/>
          <w:sz w:val="22"/>
        </w:rPr>
        <w:t>sub-alpine (</w:t>
      </w:r>
      <w:r w:rsidRPr="00682E0D">
        <w:rPr>
          <w:rFonts w:eastAsia="Times New Roman" w:cs="Arial"/>
          <w:sz w:val="22"/>
        </w:rPr>
        <w:t>snow gum</w:t>
      </w:r>
      <w:r w:rsidR="008E7A34">
        <w:rPr>
          <w:rFonts w:eastAsia="Times New Roman" w:cs="Arial"/>
          <w:sz w:val="22"/>
        </w:rPr>
        <w:t>)</w:t>
      </w:r>
      <w:r w:rsidRPr="00682E0D">
        <w:rPr>
          <w:rFonts w:eastAsia="Times New Roman" w:cs="Arial"/>
          <w:sz w:val="22"/>
        </w:rPr>
        <w:t xml:space="preserve"> woodland at Lake Mountain since 2003 and Mt Bullfight since 2010 to monitor local distribution and abundance, pos</w:t>
      </w:r>
      <w:r w:rsidR="00EB622F">
        <w:rPr>
          <w:rFonts w:eastAsia="Times New Roman" w:cs="Arial"/>
          <w:sz w:val="22"/>
        </w:rPr>
        <w:t xml:space="preserve">t-fire persistence and </w:t>
      </w:r>
      <w:proofErr w:type="spellStart"/>
      <w:r w:rsidR="00EB622F">
        <w:rPr>
          <w:rFonts w:eastAsia="Times New Roman" w:cs="Arial"/>
          <w:sz w:val="22"/>
        </w:rPr>
        <w:t>recolonis</w:t>
      </w:r>
      <w:r w:rsidRPr="00682E0D">
        <w:rPr>
          <w:rFonts w:eastAsia="Times New Roman" w:cs="Arial"/>
          <w:sz w:val="22"/>
        </w:rPr>
        <w:t>ation</w:t>
      </w:r>
      <w:proofErr w:type="spellEnd"/>
      <w:r w:rsidRPr="00682E0D">
        <w:rPr>
          <w:rFonts w:eastAsia="Times New Roman" w:cs="Arial"/>
          <w:sz w:val="22"/>
        </w:rPr>
        <w:t xml:space="preserve"> </w:t>
      </w:r>
      <w:r w:rsidR="00987104" w:rsidRPr="00682E0D">
        <w:rPr>
          <w:rFonts w:eastAsia="Times New Roman" w:cs="Arial"/>
          <w:sz w:val="22"/>
        </w:rPr>
        <w:fldChar w:fldCharType="begin"/>
      </w:r>
      <w:r w:rsidR="00AA5CFC">
        <w:rPr>
          <w:rFonts w:eastAsia="Times New Roman" w:cs="Arial"/>
          <w:sz w:val="22"/>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rFonts w:eastAsia="Times New Roman" w:cs="Arial"/>
          <w:sz w:val="22"/>
        </w:rPr>
        <w:fldChar w:fldCharType="separate"/>
      </w:r>
      <w:r w:rsidRPr="00682E0D">
        <w:rPr>
          <w:rFonts w:eastAsia="Times New Roman" w:cs="Arial"/>
          <w:noProof/>
          <w:sz w:val="22"/>
        </w:rPr>
        <w:t>(</w:t>
      </w:r>
      <w:hyperlink w:anchor="_ENREF_44" w:tooltip="Harley, 2016 #2751" w:history="1">
        <w:r w:rsidR="005724AF" w:rsidRPr="00682E0D">
          <w:rPr>
            <w:rFonts w:eastAsia="Times New Roman" w:cs="Arial"/>
            <w:noProof/>
            <w:sz w:val="22"/>
          </w:rPr>
          <w:t>Harley 2016</w:t>
        </w:r>
      </w:hyperlink>
      <w:r w:rsidRPr="00682E0D">
        <w:rPr>
          <w:rFonts w:eastAsia="Times New Roman" w:cs="Arial"/>
          <w:noProof/>
          <w:sz w:val="22"/>
        </w:rPr>
        <w:t>)</w:t>
      </w:r>
      <w:r w:rsidR="00987104" w:rsidRPr="00682E0D">
        <w:rPr>
          <w:rFonts w:eastAsia="Times New Roman" w:cs="Arial"/>
          <w:sz w:val="22"/>
        </w:rPr>
        <w:fldChar w:fldCharType="end"/>
      </w:r>
      <w:r w:rsidRPr="00682E0D">
        <w:rPr>
          <w:rFonts w:eastAsia="Times New Roman" w:cs="Arial"/>
          <w:sz w:val="22"/>
        </w:rPr>
        <w:t>.</w:t>
      </w:r>
    </w:p>
    <w:p w:rsidR="00682E0D" w:rsidRPr="00682E0D" w:rsidRDefault="00682E0D" w:rsidP="00682E0D">
      <w:pPr>
        <w:autoSpaceDE w:val="0"/>
        <w:autoSpaceDN w:val="0"/>
        <w:adjustRightInd w:val="0"/>
        <w:rPr>
          <w:rFonts w:cs="Arial"/>
          <w:color w:val="000000"/>
          <w:sz w:val="22"/>
          <w:lang w:eastAsia="en-AU"/>
        </w:rPr>
      </w:pPr>
    </w:p>
    <w:p w:rsidR="00682E0D" w:rsidRPr="00682E0D" w:rsidRDefault="00987104" w:rsidP="00682E0D">
      <w:pPr>
        <w:tabs>
          <w:tab w:val="left" w:pos="1068"/>
        </w:tabs>
        <w:autoSpaceDE w:val="0"/>
        <w:autoSpaceDN w:val="0"/>
        <w:adjustRightInd w:val="0"/>
        <w:rPr>
          <w:rFonts w:cs="Arial"/>
          <w:color w:val="000000"/>
          <w:sz w:val="22"/>
          <w:lang w:eastAsia="en-AU"/>
        </w:rPr>
      </w:pPr>
      <w:r>
        <w:rPr>
          <w:rFonts w:cs="Arial"/>
          <w:color w:val="000000"/>
          <w:sz w:val="22"/>
          <w:lang w:eastAsia="en-AU"/>
        </w:rPr>
      </w:r>
      <w:r>
        <w:rPr>
          <w:rFonts w:cs="Arial"/>
          <w:color w:val="000000"/>
          <w:sz w:val="22"/>
          <w:lang w:eastAsia="en-AU"/>
        </w:rPr>
        <w:pict>
          <v:shape id="_x0000_s1102" type="#_x0000_t202" style="width:463.2pt;height:83.25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102">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Population monitoring has provided a vital contribution to, and measurement of the effectiveness of, management, and existing programs should be retained and expanded including all relevant habitat types and forest ages.</w:t>
                  </w:r>
                </w:p>
                <w:p w:rsidR="00721D72" w:rsidRDefault="00721D72" w:rsidP="00682E0D"/>
              </w:txbxContent>
            </v:textbox>
            <w10:wrap type="none"/>
            <w10:anchorlock/>
          </v:shape>
        </w:pict>
      </w:r>
    </w:p>
    <w:p w:rsidR="00682E0D" w:rsidRPr="00682E0D" w:rsidRDefault="00682E0D" w:rsidP="00682E0D">
      <w:pPr>
        <w:tabs>
          <w:tab w:val="left" w:pos="1308"/>
        </w:tabs>
        <w:autoSpaceDE w:val="0"/>
        <w:autoSpaceDN w:val="0"/>
        <w:adjustRightInd w:val="0"/>
        <w:rPr>
          <w:rFonts w:cs="Arial"/>
          <w:color w:val="000000"/>
          <w:sz w:val="22"/>
          <w:lang w:eastAsia="en-AU"/>
        </w:rPr>
      </w:pPr>
    </w:p>
    <w:p w:rsidR="00682E0D" w:rsidRPr="00B31F7C" w:rsidRDefault="00682E0D" w:rsidP="00B31F7C">
      <w:pPr>
        <w:pStyle w:val="Heading2"/>
      </w:pPr>
      <w:bookmarkStart w:id="62" w:name="_Toc443653455"/>
      <w:r w:rsidRPr="00B31F7C">
        <w:t xml:space="preserve">3.4. </w:t>
      </w:r>
      <w:r w:rsidR="004C24A3">
        <w:tab/>
      </w:r>
      <w:r w:rsidRPr="00B31F7C">
        <w:t>Habitat</w:t>
      </w:r>
      <w:bookmarkEnd w:id="62"/>
    </w:p>
    <w:p w:rsidR="00682E0D" w:rsidRPr="00B31F7C" w:rsidRDefault="00682E0D" w:rsidP="00B31F7C">
      <w:pPr>
        <w:pStyle w:val="Heading3"/>
      </w:pPr>
      <w:bookmarkStart w:id="63" w:name="_Toc443653456"/>
      <w:r w:rsidRPr="00B31F7C">
        <w:t>3.4.1. Key habitat features</w:t>
      </w:r>
      <w:bookmarkEnd w:id="63"/>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Broadly, the key habitat features required by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are (</w:t>
      </w:r>
      <w:proofErr w:type="spellStart"/>
      <w:r w:rsidRPr="00682E0D">
        <w:rPr>
          <w:rFonts w:cs="Arial"/>
          <w:color w:val="000000"/>
          <w:sz w:val="22"/>
          <w:lang w:eastAsia="en-AU"/>
        </w:rPr>
        <w:t>i</w:t>
      </w:r>
      <w:proofErr w:type="spellEnd"/>
      <w:r w:rsidRPr="00682E0D">
        <w:rPr>
          <w:rFonts w:cs="Arial"/>
          <w:color w:val="000000"/>
          <w:sz w:val="22"/>
          <w:lang w:eastAsia="en-AU"/>
        </w:rPr>
        <w:t xml:space="preserve">) suitable (large) hollows for </w:t>
      </w:r>
      <w:proofErr w:type="spellStart"/>
      <w:r w:rsidRPr="00682E0D">
        <w:rPr>
          <w:rFonts w:cs="Arial"/>
          <w:color w:val="000000"/>
          <w:sz w:val="22"/>
          <w:lang w:eastAsia="en-AU"/>
        </w:rPr>
        <w:t>denning</w:t>
      </w:r>
      <w:proofErr w:type="spellEnd"/>
      <w:r w:rsidRPr="00682E0D">
        <w:rPr>
          <w:rFonts w:cs="Arial"/>
          <w:color w:val="000000"/>
          <w:sz w:val="22"/>
          <w:lang w:eastAsia="en-AU"/>
        </w:rPr>
        <w:t xml:space="preserve"> and breeding, at a density that allows for multiple den sites within any single colony home range; (ii) vegetation structure in the form of a sub-canopy or mid-storey layer of more of less continuous or interconnecting foliage cover (to facilitate the possum’s foraging and other movement)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&lt;EndNote&gt;&lt;Cite&gt;&lt;Author&gt;Lindenmayer&lt;/Author&gt;&lt;Year&gt;1996&lt;/Year&gt;&lt;RecNum&gt;2724&lt;/RecNum&gt;&lt;DisplayText&gt;(Lindenmayer 1996b)&lt;/DisplayText&gt;&lt;record&gt;&lt;rec-number&gt;2724&lt;/rec-number&gt;&lt;foreign-keys&gt;&lt;key app="EN" db-id="vx2v0p9du0a0fqesasxpe5d000waeerwr5z5"&gt;2724&lt;/key&gt;&lt;/foreign-keys&gt;&lt;ref-type name="Book"&gt;6&lt;/ref-type&gt;&lt;contributors&gt;&lt;authors&gt;&lt;author&gt;Lindenmayer, D.B.&lt;/author&gt;&lt;/authors&gt;&lt;/contributors&gt;&lt;titles&gt;&lt;title&gt;Forest pattern and ecological processes: a synthesis of 25 years of research&lt;/title&gt;&lt;/titles&gt;&lt;dates&gt;&lt;year&gt;1996&lt;/year&gt;&lt;/dates&gt;&lt;pub-location&gt;Collingwood&lt;/pub-location&gt;&lt;publisher&gt;CSIRO Publishing&lt;/publisher&gt;&lt;urls&gt;&lt;/urls&gt;&lt;/record&gt;&lt;/Cite&gt;&lt;/EndNote&gt;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77" w:tooltip="Lindenmayer, 1996 #2724" w:history="1">
        <w:r w:rsidR="005724AF" w:rsidRPr="00682E0D">
          <w:rPr>
            <w:rFonts w:cs="Arial"/>
            <w:noProof/>
            <w:color w:val="000000"/>
            <w:sz w:val="22"/>
            <w:lang w:eastAsia="en-AU"/>
          </w:rPr>
          <w:t>Lindenmayer 1996b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and (iii) a floristic composition that includes dominance of smooth-barked eucalypts (especially of species with some loose or decorticating bark that provides shelter for invertebrate prey) </w:t>
      </w:r>
      <w:r w:rsidR="00987104" w:rsidRPr="00682E0D">
        <w:rPr>
          <w:rFonts w:cs="Arial"/>
          <w:color w:val="000000"/>
          <w:sz w:val="22"/>
          <w:lang w:eastAsia="en-AU"/>
        </w:rPr>
        <w:fldChar w:fldCharType="begin">
          <w:fldData xml:space="preserve">PEVuZE5vdGU+PENpdGU+PEF1dGhvcj5MaW5kZW5tYXllcjwvQXV0aG9yPjxZZWFyPjE5OTY8L1ll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</w:fldData>
        </w:fldChar>
      </w:r>
      <w:r w:rsidRPr="00682E0D">
        <w:rPr>
          <w:rFonts w:cs="Arial"/>
          <w:color w:val="000000"/>
          <w:sz w:val="22"/>
          <w:lang w:eastAsia="en-AU"/>
        </w:rPr>
        <w:instrText xml:space="preserve"> ADDIN EN.CITE </w:instrText>
      </w:r>
      <w:r w:rsidR="00987104" w:rsidRPr="00682E0D">
        <w:rPr>
          <w:rFonts w:cs="Arial"/>
          <w:color w:val="000000"/>
          <w:sz w:val="22"/>
          <w:lang w:eastAsia="en-AU"/>
        </w:rPr>
        <w:fldChar w:fldCharType="begin">
          <w:fldData xml:space="preserve">PEVuZE5vdGU+PENpdGU+PEF1dGhvcj5MaW5kZW5tYXllcjwvQXV0aG9yPjxZZWFyPjE5OTY8L1ll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</w:fldData>
        </w:fldChar>
      </w:r>
      <w:r w:rsidRPr="00682E0D">
        <w:rPr>
          <w:rFonts w:cs="Arial"/>
          <w:color w:val="000000"/>
          <w:sz w:val="22"/>
          <w:lang w:eastAsia="en-AU"/>
        </w:rPr>
        <w:instrText xml:space="preserve"> ADDIN EN.CITE.DATA </w:instrText>
      </w:r>
      <w:r w:rsidR="00987104" w:rsidRPr="00682E0D">
        <w:rPr>
          <w:rFonts w:cs="Arial"/>
          <w:color w:val="000000"/>
          <w:sz w:val="22"/>
          <w:lang w:eastAsia="en-AU"/>
        </w:rPr>
      </w:r>
      <w:r w:rsidR="00987104" w:rsidRPr="00682E0D">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77" w:tooltip="Lindenmayer, 1996 #2724" w:history="1">
        <w:r w:rsidR="005724AF" w:rsidRPr="00682E0D">
          <w:rPr>
            <w:rFonts w:cs="Arial"/>
            <w:noProof/>
            <w:color w:val="000000"/>
            <w:sz w:val="22"/>
            <w:lang w:eastAsia="en-AU"/>
          </w:rPr>
          <w:t>Lindenmayer 1996b</w:t>
        </w:r>
      </w:hyperlink>
      <w:r w:rsidRPr="00682E0D">
        <w:rPr>
          <w:rFonts w:cs="Arial"/>
          <w:noProof/>
          <w:color w:val="000000"/>
          <w:sz w:val="22"/>
          <w:lang w:eastAsia="en-AU"/>
        </w:rPr>
        <w:t xml:space="preserve">; </w:t>
      </w:r>
      <w:hyperlink w:anchor="_ENREF_40" w:tooltip="Harley, 2004 #2693" w:history="1">
        <w:r w:rsidR="005724AF" w:rsidRPr="00682E0D">
          <w:rPr>
            <w:rFonts w:cs="Arial"/>
            <w:noProof/>
            <w:color w:val="000000"/>
            <w:sz w:val="22"/>
            <w:lang w:eastAsia="en-AU"/>
          </w:rPr>
          <w:t>Harley 2004a</w:t>
        </w:r>
      </w:hyperlink>
      <w:r w:rsidRPr="00682E0D">
        <w:rPr>
          <w:rFonts w:cs="Arial"/>
          <w:noProof/>
          <w:color w:val="000000"/>
          <w:sz w:val="22"/>
          <w:lang w:eastAsia="en-AU"/>
        </w:rPr>
        <w:t xml:space="preserve">; </w:t>
      </w:r>
      <w:hyperlink w:anchor="_ENREF_47" w:tooltip="Harley, 2004 #2703" w:history="1">
        <w:r w:rsidR="005724AF" w:rsidRPr="00682E0D">
          <w:rPr>
            <w:rFonts w:cs="Arial"/>
            <w:noProof/>
            <w:color w:val="000000"/>
            <w:sz w:val="22"/>
            <w:lang w:eastAsia="en-AU"/>
          </w:rPr>
          <w:t>Harley 2004c</w:t>
        </w:r>
      </w:hyperlink>
      <w:r w:rsidRPr="00682E0D">
        <w:rPr>
          <w:rFonts w:cs="Arial"/>
          <w:noProof/>
          <w:color w:val="000000"/>
          <w:sz w:val="22"/>
          <w:lang w:eastAsia="en-AU"/>
        </w:rPr>
        <w:t xml:space="preserve">, </w:t>
      </w:r>
      <w:hyperlink w:anchor="_ENREF_46" w:tooltip="Harley, 2004 #2704" w:history="1">
        <w:r w:rsidR="005724AF" w:rsidRPr="00682E0D">
          <w:rPr>
            <w:rFonts w:cs="Arial"/>
            <w:noProof/>
            <w:color w:val="000000"/>
            <w:sz w:val="22"/>
            <w:lang w:eastAsia="en-AU"/>
          </w:rPr>
          <w:t>2004b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often with an understorey of gum-producing </w:t>
      </w:r>
      <w:r w:rsidRPr="00682E0D">
        <w:rPr>
          <w:rFonts w:cs="Arial"/>
          <w:i/>
          <w:color w:val="000000"/>
          <w:sz w:val="22"/>
          <w:lang w:eastAsia="en-AU"/>
        </w:rPr>
        <w:t>Acacia</w:t>
      </w:r>
      <w:r w:rsidRPr="00682E0D">
        <w:rPr>
          <w:rFonts w:cs="Arial"/>
          <w:color w:val="000000"/>
          <w:sz w:val="22"/>
          <w:lang w:eastAsia="en-AU"/>
        </w:rPr>
        <w:t xml:space="preserve"> species </w:t>
      </w:r>
      <w:r w:rsidR="00987104" w:rsidRPr="00682E0D">
        <w:rPr>
          <w:rFonts w:cs="Arial"/>
          <w:color w:val="000000"/>
          <w:sz w:val="22"/>
          <w:lang w:eastAsia="en-AU"/>
        </w:rPr>
        <w:fldChar w:fldCharType="begin">
          <w:fldData xml:space="preserve">PEVuZE5vdGU+PENpdGU+PEF1dGhvcj5TbWl0aDwvQXV0aG9yPjxZZWFyPjE5ODg8L1llYXI+PFJl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</w:fldData>
        </w:fldChar>
      </w:r>
      <w:r w:rsidRPr="00682E0D">
        <w:rPr>
          <w:rFonts w:cs="Arial"/>
          <w:color w:val="000000"/>
          <w:sz w:val="22"/>
          <w:lang w:eastAsia="en-AU"/>
        </w:rPr>
        <w:instrText xml:space="preserve"> ADDIN EN.CITE </w:instrText>
      </w:r>
      <w:r w:rsidR="00987104" w:rsidRPr="00682E0D">
        <w:rPr>
          <w:rFonts w:cs="Arial"/>
          <w:color w:val="000000"/>
          <w:sz w:val="22"/>
          <w:lang w:eastAsia="en-AU"/>
        </w:rPr>
        <w:fldChar w:fldCharType="begin">
          <w:fldData xml:space="preserve">PEVuZE5vdGU+PENpdGU+PEF1dGhvcj5TbWl0aDwvQXV0aG9yPjxZZWFyPjE5ODg8L1llYXI+PFJl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</w:fldData>
        </w:fldChar>
      </w:r>
      <w:r w:rsidRPr="00682E0D">
        <w:rPr>
          <w:rFonts w:cs="Arial"/>
          <w:color w:val="000000"/>
          <w:sz w:val="22"/>
          <w:lang w:eastAsia="en-AU"/>
        </w:rPr>
        <w:instrText xml:space="preserve"> ADDIN EN.CITE.DATA </w:instrText>
      </w:r>
      <w:r w:rsidR="00987104" w:rsidRPr="00682E0D">
        <w:rPr>
          <w:rFonts w:cs="Arial"/>
          <w:color w:val="000000"/>
          <w:sz w:val="22"/>
          <w:lang w:eastAsia="en-AU"/>
        </w:rPr>
      </w:r>
      <w:r w:rsidR="00987104" w:rsidRPr="00682E0D">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51" w:tooltip="Smith, 1985 #2610" w:history="1">
        <w:r w:rsidR="005724AF" w:rsidRPr="00682E0D">
          <w:rPr>
            <w:rFonts w:cs="Arial"/>
            <w:noProof/>
            <w:color w:val="000000"/>
            <w:sz w:val="22"/>
            <w:lang w:eastAsia="en-AU"/>
          </w:rPr>
          <w:t>Smith</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1985</w:t>
        </w:r>
      </w:hyperlink>
      <w:r w:rsidRPr="00682E0D">
        <w:rPr>
          <w:rFonts w:cs="Arial"/>
          <w:noProof/>
          <w:color w:val="000000"/>
          <w:sz w:val="22"/>
          <w:lang w:eastAsia="en-AU"/>
        </w:rPr>
        <w:t xml:space="preserve">; </w:t>
      </w:r>
      <w:hyperlink w:anchor="_ENREF_149" w:tooltip="Smith, 1988 #2583" w:history="1">
        <w:r w:rsidR="005724AF" w:rsidRPr="00682E0D">
          <w:rPr>
            <w:rFonts w:cs="Arial"/>
            <w:noProof/>
            <w:color w:val="000000"/>
            <w:sz w:val="22"/>
            <w:lang w:eastAsia="en-AU"/>
          </w:rPr>
          <w:t>Smith and Lindenmayer 1988</w:t>
        </w:r>
      </w:hyperlink>
      <w:r w:rsidRPr="00682E0D">
        <w:rPr>
          <w:rFonts w:cs="Arial"/>
          <w:noProof/>
          <w:color w:val="000000"/>
          <w:sz w:val="22"/>
          <w:lang w:eastAsia="en-AU"/>
        </w:rPr>
        <w:t xml:space="preserve">; </w:t>
      </w:r>
      <w:hyperlink w:anchor="_ENREF_96" w:tooltip="Lindenmayer, 1991 #2581"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1991b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Additionally,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construct a large nest (inside hollows) made mostly out of shredded fibrous bark of some eucalypt and other trees, and the occurrence of trees with such fibrous bark in the home range is also required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&lt;EndNote&gt;&lt;Cite&gt;&lt;Author&gt;Smith&lt;/Author&gt;&lt;Year&gt;1988&lt;/Year&gt;&lt;RecNum&gt;2583&lt;/RecNum&gt;&lt;DisplayText&gt;(Smith and Lindenmayer 1988; Harley 2004b)&lt;/DisplayText&gt;&lt;record&gt;&lt;rec-number&gt;2583&lt;/rec-number&gt;&lt;foreign-keys&gt;&lt;key app="EN" db-id="vx2v0p9du0a0fqesasxpe5d000waeerwr5z5"&gt;2583&lt;/key&gt;&lt;/foreign-keys&gt;&lt;ref-type name="Journal Article"&gt;17&lt;/ref-type&gt;&lt;contributors&gt;&lt;authors&gt;&lt;author&gt;Smith, A.P.&lt;/author&gt;&lt;author&gt;Lindenmayer, D.&lt;/author&gt;&lt;/authors&gt;&lt;/contributors&gt;&lt;titles&gt;&lt;title&gt;Tree hollow requirements of Leadbeater&amp;apos;s possum and other possums and gliders in timber production ash forests of the Victorian Central Highlands&lt;/title&gt;&lt;secondary-title&gt;Wildlife Research&lt;/secondary-title&gt;&lt;/titles&gt;&lt;periodical&gt;&lt;full-title&gt;Wildlife Research&lt;/full-title&gt;&lt;/periodical&gt;&lt;pages&gt;347-362&lt;/pages&gt;&lt;volume&gt;15&lt;/volume&gt;&lt;number&gt;4&lt;/number&gt;&lt;dates&gt;&lt;year&gt;1988&lt;/year&gt;&lt;/dates&gt;&lt;isbn&gt;1448-5494&lt;/isbn&gt;&lt;urls&gt;&lt;/urls&gt;&lt;/record&gt;&lt;/Cite&gt;&lt;Cite&gt;&lt;Author&gt;Harley&lt;/Author&gt;&lt;Year&gt;2004&lt;/Year&gt;&lt;RecNum&gt;2704&lt;/RecNum&gt;&lt;record&gt;&lt;rec-number&gt;2704&lt;/rec-number&gt;&lt;foreign-keys&gt;&lt;key app="EN" db-id="vx2v0p9du0a0fqesasxpe5d000waeerwr5z5"&gt;2704&lt;/key&gt;&lt;/foreign-keys&gt;&lt;ref-type name="Book Section"&gt;5&lt;/ref-type&gt;&lt;contributors&gt;&lt;authors&gt;&lt;author&gt;Harley, D.K.P.&lt;/author&gt;&lt;/authors&gt;&lt;secondary-authors&gt;&lt;author&gt;Goldingay, R.&lt;/author&gt;&lt;author&gt;Jackson, S.&lt;/author&gt;&lt;/secondary-authors&gt;&lt;/contributors&gt;&lt;titles&gt;&lt;title&gt;&lt;style face="normal" font="default" size="100%"&gt;Patterns of nest box use by Leadbeater’s Possum (&lt;/style&gt;&lt;style face="italic" font="default" size="100%"&gt;Gymnobelideus leadbeateri&lt;/style&gt;&lt;style face="normal" font="default" size="100%"&gt;): applications to research and conservation&lt;/style&gt;&lt;/title&gt;&lt;secondary-title&gt;The biology of Australian possums and gliders&lt;/secondary-title&gt;&lt;/titles&gt;&lt;pages&gt;318–329&lt;/pages&gt;&lt;dates&gt;&lt;year&gt;2004&lt;/year&gt;&lt;/dates&gt;&lt;pub-location&gt;Chipping Norton&lt;/pub-location&gt;&lt;publisher&gt;Surrey Beatty and Sons&lt;/publisher&gt;&lt;urls&gt;&lt;/urls&gt;&lt;/record&gt;&lt;/Cite&gt;&lt;/EndNote&gt;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9" w:tooltip="Smith, 1988 #2583" w:history="1">
        <w:r w:rsidR="005724AF" w:rsidRPr="00682E0D">
          <w:rPr>
            <w:rFonts w:cs="Arial"/>
            <w:noProof/>
            <w:color w:val="000000"/>
            <w:sz w:val="22"/>
            <w:lang w:eastAsia="en-AU"/>
          </w:rPr>
          <w:t>Smith and Lindenmayer 1988</w:t>
        </w:r>
      </w:hyperlink>
      <w:r w:rsidRPr="00682E0D">
        <w:rPr>
          <w:rFonts w:cs="Arial"/>
          <w:noProof/>
          <w:color w:val="000000"/>
          <w:sz w:val="22"/>
          <w:lang w:eastAsia="en-AU"/>
        </w:rPr>
        <w:t xml:space="preserve">; </w:t>
      </w:r>
      <w:hyperlink w:anchor="_ENREF_46" w:tooltip="Harley, 2004 #2704" w:history="1">
        <w:r w:rsidR="005724AF" w:rsidRPr="00682E0D">
          <w:rPr>
            <w:rFonts w:cs="Arial"/>
            <w:noProof/>
            <w:color w:val="000000"/>
            <w:sz w:val="22"/>
            <w:lang w:eastAsia="en-AU"/>
          </w:rPr>
          <w:t>Harley 2004b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Given the long period required to form suitable and sufficiently abundant hollows, the first of these three critical habitat features is closely associated with tree age and size. Hollows used typically have large internal dimensions (ca. 30 cm diameter)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&lt;EndNote&gt;&lt;Cite&gt;&lt;Author&gt;Smith&lt;/Author&gt;&lt;Year&gt;1988&lt;/Year&gt;&lt;RecNum&gt;2583&lt;/RecNum&gt;&lt;DisplayText&gt;(Smith and Lindenmayer 1988)&lt;/DisplayText&gt;&lt;record&gt;&lt;rec-number&gt;2583&lt;/rec-number&gt;&lt;foreign-keys&gt;&lt;key app="EN" db-id="vx2v0p9du0a0fqesasxpe5d000waeerwr5z5"&gt;2583&lt;/key&gt;&lt;/foreign-keys&gt;&lt;ref-type name="Journal Article"&gt;17&lt;/ref-type&gt;&lt;contributors&gt;&lt;authors&gt;&lt;author&gt;Smith, A.P.&lt;/author&gt;&lt;author&gt;Lindenmayer, D.&lt;/author&gt;&lt;/authors&gt;&lt;/contributors&gt;&lt;titles&gt;&lt;title&gt;Tree hollow requirements of Leadbeater&amp;apos;s possum and other possums and gliders in timber production ash forests of the Victorian Central Highlands&lt;/title&gt;&lt;secondary-title&gt;Wildlife Research&lt;/secondary-title&gt;&lt;/titles&gt;&lt;periodical&gt;&lt;full-title&gt;Wildlife Research&lt;/full-title&gt;&lt;/periodical&gt;&lt;pages&gt;347-362&lt;/pages&gt;&lt;volume&gt;15&lt;/volume&gt;&lt;number&gt;4&lt;/number&gt;&lt;dates&gt;&lt;year&gt;1988&lt;/year&gt;&lt;/dates&gt;&lt;isbn&gt;1448-5494&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9" w:tooltip="Smith, 1988 #2583" w:history="1">
        <w:r w:rsidR="005724AF" w:rsidRPr="00682E0D">
          <w:rPr>
            <w:rFonts w:cs="Arial"/>
            <w:noProof/>
            <w:color w:val="000000"/>
            <w:sz w:val="22"/>
            <w:lang w:eastAsia="en-AU"/>
          </w:rPr>
          <w:t>Smith and Lindenmayer 1988</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These occur almost exclusively in large old trees </w:t>
      </w:r>
      <w:r w:rsidR="00987104" w:rsidRPr="00682E0D">
        <w:rPr>
          <w:rFonts w:cs="Arial"/>
          <w:color w:val="000000"/>
          <w:sz w:val="22"/>
          <w:lang w:eastAsia="en-AU"/>
        </w:rPr>
        <w:fldChar w:fldCharType="begin"/>
      </w:r>
      <w:r>
        <w:rPr>
          <w:rFonts w:cs="Arial"/>
          <w:color w:val="000000"/>
          <w:sz w:val="22"/>
          <w:lang w:eastAsia="en-AU"/>
        </w:rPr>
        <w:instrText xml:space="preserve"> ADDIN EN.CITE &lt;EndNote&gt;&lt;Cite&gt;&lt;Author&gt;Lindenmayer&lt;/Author&gt;&lt;Year&gt;2013&lt;/Year&gt;&lt;RecNum&gt;2678&lt;/RecNum&gt;&lt;DisplayText&gt;(Lindenmayer&lt;style face="italic"&gt; et al.&lt;/style&gt; 2013b; Lindenmayer&lt;style face="italic"&gt; et al.&lt;/style&gt; 2013c)&lt;/DisplayText&gt;&lt;record&gt;&lt;rec-number&gt;2678&lt;/rec-number&gt;&lt;foreign-keys&gt;&lt;key app="EN" db-id="vx2v0p9du0a0fqesasxpe5d000waeerwr5z5"&gt;2678&lt;/key&gt;&lt;/foreign-keys&gt;&lt;ref-type name="Report"&gt;27&lt;/ref-type&gt;&lt;contributors&gt;&lt;authors&gt;&lt;author&gt;Lindenmayer, D.B.&lt;/author&gt;&lt;author&gt;Blair, D.&lt;/author&gt;&lt;author&gt;McBurney, L.&lt;/author&gt;&lt;author&gt;Banks, S.&lt;/author&gt;&lt;/authors&gt;&lt;tertiary-authors&gt;&lt;author&gt;Fenner School of Environment and Society The Australian National University &lt;/author&gt;&lt;/tertiary-authors&gt;&lt;/contributors&gt;&lt;titles&gt;&lt;title&gt;New restoration forest management prescriptions to conserve Leadbeater’s possum and rebuild the cover of ecologically mature forest in the Central Highlands of Victoria&lt;/title&gt;&lt;/titles&gt;&lt;dates&gt;&lt;year&gt;2013&lt;/year&gt;&lt;/dates&gt;&lt;pub-location&gt;Canberra&lt;/pub-location&gt;&lt;publisher&gt;Fenner School of Environment and Society The Australian National University &lt;/publisher&gt;&lt;urls&gt;&lt;/urls&gt;&lt;/record&gt;&lt;/Cite&gt;&lt;Cite&gt;&lt;Author&gt;Lindenmayer&lt;/Author&gt;&lt;Year&gt;2013&lt;/Year&gt;&lt;RecNum&gt;2661&lt;/RecNum&gt;&lt;record&gt;&lt;rec-number&gt;2661&lt;/rec-number&gt;&lt;foreign-keys&gt;&lt;key app="EN" db-id="vx2v0p9du0a0fqesasxpe5d000waeerwr5z5"&gt;2661&lt;/key&gt;&lt;/foreign-keys&gt;&lt;ref-type name="Journal Article"&gt;17&lt;/ref-type&gt;&lt;contributors&gt;&lt;authors&gt;&lt;author&gt;Lindenmayer, D.B.&lt;/author&gt;&lt;author&gt;Blanchard, W.&lt;/author&gt;&lt;author&gt;McBurney, L.&lt;/author&gt;&lt;author&gt;Blair, D.&lt;/author&gt;&lt;author&gt;Banks, S.C.&lt;/author&gt;&lt;author&gt;Driscoll, D.&lt;/author&gt;&lt;author&gt;Smith, A.L.&lt;/author&gt;&lt;author&gt;Gill, A.M.&lt;/author&gt;&lt;/authors&gt;&lt;/contributors&gt;&lt;titles&gt;&lt;title&gt;Fire severity and landscape context effects on arboreal marsupials&lt;/title&gt;&lt;secondary-title&gt;Biological conservation&lt;/secondary-title&gt;&lt;/titles&gt;&lt;periodical&gt;&lt;full-title&gt;Biological Conservation&lt;/full-title&gt;&lt;/periodical&gt;&lt;pages&gt;137-148&lt;/pages&gt;&lt;volume&gt;167&lt;/volume&gt;&lt;dates&gt;&lt;year&gt;2013&lt;/year&gt;&lt;/dates&gt;&lt;isbn&gt;0006-3207&lt;/isbn&gt;&lt;urls&gt;&lt;/urls&gt;&lt;/record&gt;&lt;/Cite&gt;&lt;/EndNote&gt;</w:instrText>
      </w:r>
      <w:r w:rsidR="00987104" w:rsidRPr="00682E0D">
        <w:rPr>
          <w:rFonts w:cs="Arial"/>
          <w:color w:val="000000"/>
          <w:sz w:val="22"/>
          <w:lang w:eastAsia="en-AU"/>
        </w:rPr>
        <w:fldChar w:fldCharType="separate"/>
      </w:r>
      <w:r>
        <w:rPr>
          <w:rFonts w:cs="Arial"/>
          <w:noProof/>
          <w:color w:val="000000"/>
          <w:sz w:val="22"/>
          <w:lang w:eastAsia="en-AU"/>
        </w:rPr>
        <w:t>(</w:t>
      </w:r>
      <w:hyperlink w:anchor="_ENREF_79" w:tooltip="Lindenmayer, 2013 #2678" w:history="1">
        <w:r w:rsidR="005724AF">
          <w:rPr>
            <w:rFonts w:cs="Arial"/>
            <w:noProof/>
            <w:color w:val="000000"/>
            <w:sz w:val="22"/>
            <w:lang w:eastAsia="en-AU"/>
          </w:rPr>
          <w:t>Lindenmayer</w:t>
        </w:r>
        <w:r w:rsidR="005724AF" w:rsidRPr="00682E0D">
          <w:rPr>
            <w:rFonts w:cs="Arial"/>
            <w:i/>
            <w:noProof/>
            <w:color w:val="000000"/>
            <w:sz w:val="22"/>
            <w:lang w:eastAsia="en-AU"/>
          </w:rPr>
          <w:t xml:space="preserve"> et al.</w:t>
        </w:r>
        <w:r w:rsidR="005724AF">
          <w:rPr>
            <w:rFonts w:cs="Arial"/>
            <w:noProof/>
            <w:color w:val="000000"/>
            <w:sz w:val="22"/>
            <w:lang w:eastAsia="en-AU"/>
          </w:rPr>
          <w:t xml:space="preserve"> 2013b</w:t>
        </w:r>
      </w:hyperlink>
      <w:r>
        <w:rPr>
          <w:rFonts w:cs="Arial"/>
          <w:noProof/>
          <w:color w:val="000000"/>
          <w:sz w:val="22"/>
          <w:lang w:eastAsia="en-AU"/>
        </w:rPr>
        <w:t xml:space="preserve">; </w:t>
      </w:r>
      <w:hyperlink w:anchor="_ENREF_84" w:tooltip="Lindenmayer, 2013 #2661" w:history="1">
        <w:r w:rsidR="005724AF">
          <w:rPr>
            <w:rFonts w:cs="Arial"/>
            <w:noProof/>
            <w:color w:val="000000"/>
            <w:sz w:val="22"/>
            <w:lang w:eastAsia="en-AU"/>
          </w:rPr>
          <w:t>Lindenmayer</w:t>
        </w:r>
        <w:r w:rsidR="005724AF" w:rsidRPr="00682E0D">
          <w:rPr>
            <w:rFonts w:cs="Arial"/>
            <w:i/>
            <w:noProof/>
            <w:color w:val="000000"/>
            <w:sz w:val="22"/>
            <w:lang w:eastAsia="en-AU"/>
          </w:rPr>
          <w:t xml:space="preserve"> et al.</w:t>
        </w:r>
        <w:r w:rsidR="005724AF">
          <w:rPr>
            <w:rFonts w:cs="Arial"/>
            <w:noProof/>
            <w:color w:val="000000"/>
            <w:sz w:val="22"/>
            <w:lang w:eastAsia="en-AU"/>
          </w:rPr>
          <w:t xml:space="preserve"> 2013c</w:t>
        </w:r>
      </w:hyperlink>
      <w:r>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with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typically selecting hollow-bearing trees that are 190-450 years old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&lt;EndNote&gt;&lt;Cite&gt;&lt;Author&gt;Lindenmayer&lt;/Author&gt;&lt;Year&gt;2015&lt;/Year&gt;&lt;RecNum&gt;2697&lt;/RecNum&gt;&lt;DisplayText&gt;(Smith and Lindenmayer 1988; Lindenmayer&lt;style face="italic"&gt; et al.&lt;/style&gt; 2015a)&lt;/DisplayText&gt;&lt;record&gt;&lt;rec-number&gt;2697&lt;/rec-number&gt;&lt;foreign-keys&gt;&lt;key app="EN" db-id="vx2v0p9du0a0fqesasxpe5d000waeerwr5z5"&gt;2697&lt;/key&gt;&lt;/foreign-keys&gt;&lt;ref-type name="Journal Article"&gt;17&lt;/ref-type&gt;&lt;contributors&gt;&lt;authors&gt;&lt;author&gt;Lindenmayer, D.B.&lt;/author&gt;&lt;author&gt;Blair, D.&lt;/author&gt;&lt;author&gt;McBurney, L.&lt;/author&gt;&lt;author&gt;Banks, S.C.&lt;/author&gt;&lt;/authors&gt;&lt;/contributors&gt;&lt;titles&gt;&lt;title&gt;Ignoring the science in failing to conserve a faunal icon - major political, policy and management problems in preventing the extinction of Leadbeater&amp;apos;s possum&lt;/title&gt;&lt;secondary-title&gt;Pacific Conservation Biology&lt;/secondary-title&gt;&lt;/titles&gt;&lt;periodical&gt;&lt;full-title&gt;Pacific Conservation Biology&lt;/full-title&gt;&lt;/periodical&gt;&lt;pages&gt;257-265&lt;/pages&gt;&lt;volume&gt;21&lt;/volume&gt;&lt;number&gt;4&lt;/number&gt;&lt;dates&gt;&lt;year&gt;2015&lt;/year&gt;&lt;/dates&gt;&lt;urls&gt;&lt;/urls&gt;&lt;/record&gt;&lt;/Cite&gt;&lt;Cite&gt;&lt;Author&gt;Smith&lt;/Author&gt;&lt;Year&gt;1988&lt;/Year&gt;&lt;RecNum&gt;2583&lt;/RecNum&gt;&lt;record&gt;&lt;rec-number&gt;2583&lt;/rec-number&gt;&lt;foreign-keys&gt;&lt;key app="EN" db-id="vx2v0p9du0a0fqesasxpe5d000waeerwr5z5"&gt;2583&lt;/key&gt;&lt;/foreign-keys&gt;&lt;ref-type name="Journal Article"&gt;17&lt;/ref-type&gt;&lt;contributors&gt;&lt;authors&gt;&lt;author&gt;Smith, A.P.&lt;/author&gt;&lt;author&gt;Lindenmayer, D.&lt;/author&gt;&lt;/authors&gt;&lt;/contributors&gt;&lt;titles&gt;&lt;title&gt;Tree hollow requirements of Leadbeater&amp;apos;s possum and other possums and gliders in timber production ash forests of the Victorian Central Highlands&lt;/title&gt;&lt;secondary-title&gt;Wildlife Research&lt;/secondary-title&gt;&lt;/titles&gt;&lt;periodical&gt;&lt;full-title&gt;Wildlife Research&lt;/full-title&gt;&lt;/periodical&gt;&lt;pages&gt;347-362&lt;/pages&gt;&lt;volume&gt;15&lt;/volume&gt;&lt;number&gt;4&lt;/number&gt;&lt;dates&gt;&lt;year&gt;1988&lt;/year&gt;&lt;/dates&gt;&lt;isbn&gt;1448-5494&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9" w:tooltip="Smith, 1988 #2583" w:history="1">
        <w:r w:rsidR="005724AF" w:rsidRPr="00682E0D">
          <w:rPr>
            <w:rFonts w:cs="Arial"/>
            <w:noProof/>
            <w:color w:val="000000"/>
            <w:sz w:val="22"/>
            <w:lang w:eastAsia="en-AU"/>
          </w:rPr>
          <w:t>Smith and Lindenmayer 1988</w:t>
        </w:r>
      </w:hyperlink>
      <w:r w:rsidRPr="00682E0D">
        <w:rPr>
          <w:rFonts w:cs="Arial"/>
          <w:noProof/>
          <w:color w:val="000000"/>
          <w:sz w:val="22"/>
          <w:lang w:eastAsia="en-AU"/>
        </w:rPr>
        <w:t xml:space="preserve">; </w:t>
      </w:r>
      <w:hyperlink w:anchor="_ENREF_80" w:tooltip="Lindenmayer, 2015 #2697"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2015a</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In contrast, the dense understorey preferred by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often occurs in young regenerating forests and optimal habitat occurs in multi-aged forest where the large trees, dead or </w:t>
      </w:r>
      <w:proofErr w:type="spellStart"/>
      <w:r w:rsidRPr="00682E0D">
        <w:rPr>
          <w:rFonts w:cs="Arial"/>
          <w:color w:val="000000"/>
          <w:sz w:val="22"/>
          <w:lang w:eastAsia="en-AU"/>
        </w:rPr>
        <w:t>live</w:t>
      </w:r>
      <w:proofErr w:type="spellEnd"/>
      <w:r w:rsidRPr="00682E0D">
        <w:rPr>
          <w:rFonts w:cs="Arial"/>
          <w:color w:val="000000"/>
          <w:sz w:val="22"/>
          <w:lang w:eastAsia="en-AU"/>
        </w:rPr>
        <w:t>, provide hollows and regenerati</w:t>
      </w:r>
      <w:r w:rsidR="00785874">
        <w:rPr>
          <w:rFonts w:cs="Arial"/>
          <w:color w:val="000000"/>
          <w:sz w:val="22"/>
          <w:lang w:eastAsia="en-AU"/>
        </w:rPr>
        <w:t>ng vegetation</w:t>
      </w:r>
      <w:r w:rsidRPr="00682E0D">
        <w:rPr>
          <w:rFonts w:cs="Arial"/>
          <w:color w:val="000000"/>
          <w:sz w:val="22"/>
          <w:lang w:eastAsia="en-AU"/>
        </w:rPr>
        <w:t xml:space="preserve"> provides food and movement pathways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&lt;EndNote&gt;&lt;Cite&gt;&lt;Author&gt;Lindenmayer&lt;/Author&gt;&lt;Year&gt;1990&lt;/Year&gt;&lt;RecNum&gt;2582&lt;/RecNum&gt;&lt;DisplayText&gt;(Lindenmayer&lt;style face="italic"&gt; et al.&lt;/style&gt; 1990b)&lt;/DisplayText&gt;&lt;record&gt;&lt;rec-number&gt;2582&lt;/rec-number&gt;&lt;foreign-keys&gt;&lt;key app="EN" db-id="vx2v0p9du0a0fqesasxpe5d000waeerwr5z5"&gt;2582&lt;/key&gt;&lt;/foreign-keys&gt;&lt;ref-type name="Journal Article"&gt;17&lt;/ref-type&gt;&lt;contributors&gt;&lt;authors&gt;&lt;author&gt;Lindenmayer, D.B.&lt;/author&gt;&lt;author&gt;Cunningham, R.B.&lt;/author&gt;&lt;author&gt;Tanton, M.T.&lt;/author&gt;&lt;author&gt;Smith, A.P.&lt;/author&gt;&lt;/authors&gt;&lt;/contributors&gt;&lt;titles&gt;&lt;title&gt;&lt;style face="normal" font="default" size="100%"&gt;The conservation of arboreal marsupials in the montane ash forests of the Central Highlands of Victoria, south-east Australia: II. The loss of trees with hollows and its implications for the conservation of Leadbeater&amp;apos;s Possum &lt;/style&gt;&lt;style face="italic" font="default" size="100%"&gt;Gymnobelideus leadbeateri&lt;/style&gt;&lt;style face="normal" font="default" size="100%"&gt; McCoy (Marsupialia: Petauridae)&lt;/style&gt;&lt;/title&gt;&lt;secondary-title&gt;Biological Conservation&lt;/secondary-title&gt;&lt;/titles&gt;&lt;periodical&gt;&lt;full-title&gt;Biological Conservation&lt;/full-title&gt;&lt;/periodical&gt;&lt;pages&gt;133-145&lt;/pages&gt;&lt;volume&gt;54&lt;/volume&gt;&lt;number&gt;2&lt;/number&gt;&lt;dates&gt;&lt;year&gt;1990&lt;/year&gt;&lt;/dates&gt;&lt;isbn&gt;0006-3207&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97" w:tooltip="Lindenmayer, 1990 #2582"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1990b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rPr>
          <w:sz w:val="22"/>
        </w:rPr>
      </w:pPr>
      <w:r w:rsidRPr="00682E0D">
        <w:rPr>
          <w:sz w:val="22"/>
        </w:rPr>
        <w:t xml:space="preserve">Habitat suitability and occupancy is also influenced by broader spatial landscape context, around individual nest trees </w:t>
      </w:r>
      <w:r w:rsidR="00987104" w:rsidRPr="00682E0D">
        <w:rPr>
          <w:sz w:val="22"/>
        </w:rPr>
        <w:fldChar w:fldCharType="begin"/>
      </w:r>
      <w:r w:rsidRPr="00682E0D">
        <w:rPr>
          <w:sz w:val="22"/>
        </w:rPr>
        <w:instrText xml:space="preserve"> ADDIN EN.CITE &lt;EndNote&gt;&lt;Cite&gt;&lt;Author&gt;Lindenmayer&lt;/Author&gt;&lt;Year&gt;1990&lt;/Year&gt;&lt;RecNum&gt;2592&lt;/RecNum&gt;&lt;DisplayText&gt;(Lindenmayer&lt;style face="italic"&gt; et al.&lt;/style&gt; 1990a)&lt;/DisplayText&gt;&lt;record&gt;&lt;rec-number&gt;2592&lt;/rec-number&gt;&lt;foreign-keys&gt;&lt;key app="EN" db-id="vx2v0p9du0a0fqesasxpe5d000waeerwr5z5"&gt;2592&lt;/key&gt;&lt;/foreign-keys&gt;&lt;ref-type name="Journal Article"&gt;17&lt;/ref-type&gt;&lt;contributors&gt;&lt;authors&gt;&lt;author&gt;Lindenmayer, DB&lt;/author&gt;&lt;author&gt;Cunningham, RB&lt;/author&gt;&lt;author&gt;Tanton, MT&lt;/author&gt;&lt;author&gt;Smith, AP&lt;/author&gt;&lt;author&gt;Nix, HA&lt;/author&gt;&lt;/authors&gt;&lt;/contributors&gt;&lt;titles&gt;&lt;title&gt;The conservation of arboreal marsupials in the montane ash forests of the Central Highlands of Victoria, southeast Australia: I. Factors influencing the occupancy of trees with hollows&lt;/title&gt;&lt;secondary-title&gt;Biological Conservation&lt;/secondary-title&gt;&lt;/titles&gt;&lt;periodical&gt;&lt;full-title&gt;Biological Conservation&lt;/full-title&gt;&lt;/periodical&gt;&lt;pages&gt;111-131&lt;/pages&gt;&lt;volume&gt;54&lt;/volume&gt;&lt;number&gt;2&lt;/number&gt;&lt;dates&gt;&lt;year&gt;1990&lt;/year&gt;&lt;/dates&gt;&lt;isbn&gt;0006-3207&lt;/isbn&gt;&lt;urls&gt;&lt;/urls&gt;&lt;/record&gt;&lt;/Cite&gt;&lt;/EndNote&gt;</w:instrText>
      </w:r>
      <w:r w:rsidR="00987104" w:rsidRPr="00682E0D">
        <w:rPr>
          <w:sz w:val="22"/>
        </w:rPr>
        <w:fldChar w:fldCharType="separate"/>
      </w:r>
      <w:r w:rsidRPr="00682E0D">
        <w:rPr>
          <w:noProof/>
          <w:sz w:val="22"/>
        </w:rPr>
        <w:t>(</w:t>
      </w:r>
      <w:hyperlink w:anchor="_ENREF_74" w:tooltip="Lindenmayer, 1990 #259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1990a</w:t>
        </w:r>
      </w:hyperlink>
      <w:r w:rsidRPr="00682E0D">
        <w:rPr>
          <w:noProof/>
          <w:sz w:val="22"/>
        </w:rPr>
        <w:t>)</w:t>
      </w:r>
      <w:r w:rsidR="00987104" w:rsidRPr="00682E0D">
        <w:rPr>
          <w:sz w:val="22"/>
        </w:rPr>
        <w:fldChar w:fldCharType="end"/>
      </w:r>
      <w:r w:rsidRPr="00682E0D">
        <w:rPr>
          <w:sz w:val="22"/>
        </w:rPr>
        <w:t xml:space="preserve"> and around a forest site. Minimum habitat size is about 12 ha </w:t>
      </w:r>
      <w:r w:rsidR="00987104" w:rsidRPr="00682E0D">
        <w:rPr>
          <w:sz w:val="22"/>
        </w:rPr>
        <w:fldChar w:fldCharType="begin"/>
      </w:r>
      <w:r w:rsidR="00AA5CFC">
        <w:rPr>
          <w:sz w:val="22"/>
        </w:rPr>
        <w:instrText xml:space="preserve"> ADDIN EN.CITE &lt;EndNote&gt;&lt;Cite&gt;&lt;Author&gt;Threatened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sidRPr="00682E0D">
        <w:rPr>
          <w:sz w:val="22"/>
        </w:rPr>
        <w:fldChar w:fldCharType="separate"/>
      </w:r>
      <w:r w:rsidRPr="00682E0D">
        <w:rPr>
          <w:noProof/>
          <w:sz w:val="22"/>
        </w:rPr>
        <w:t>(</w:t>
      </w:r>
      <w:hyperlink w:anchor="_ENREF_158" w:tooltip="Threatened Species Scientific Committee, 2015 #2710" w:history="1">
        <w:r w:rsidR="005724AF" w:rsidRPr="00682E0D">
          <w:rPr>
            <w:noProof/>
            <w:sz w:val="22"/>
          </w:rPr>
          <w:t>Threatened Species Scientific Committee 2015</w:t>
        </w:r>
      </w:hyperlink>
      <w:r w:rsidRPr="00682E0D">
        <w:rPr>
          <w:noProof/>
          <w:sz w:val="22"/>
        </w:rPr>
        <w:t>)</w:t>
      </w:r>
      <w:r w:rsidR="00987104" w:rsidRPr="00682E0D">
        <w:rPr>
          <w:sz w:val="22"/>
        </w:rPr>
        <w:fldChar w:fldCharType="end"/>
      </w:r>
      <w:r w:rsidRPr="00682E0D">
        <w:rPr>
          <w:sz w:val="22"/>
        </w:rPr>
        <w:t xml:space="preserve">, but the likelihood of persistence of </w:t>
      </w:r>
      <w:proofErr w:type="spellStart"/>
      <w:r w:rsidRPr="00682E0D">
        <w:rPr>
          <w:sz w:val="22"/>
        </w:rPr>
        <w:t>Leadbeater’s</w:t>
      </w:r>
      <w:proofErr w:type="spellEnd"/>
      <w:r w:rsidRPr="00682E0D">
        <w:rPr>
          <w:sz w:val="22"/>
        </w:rPr>
        <w:t xml:space="preserve"> possum in any habitat patch increases substantially with increasing patch area </w:t>
      </w:r>
      <w:r w:rsidR="00987104" w:rsidRPr="00682E0D">
        <w:rPr>
          <w:sz w:val="22"/>
        </w:rPr>
        <w:fldChar w:fldCharType="begin"/>
      </w:r>
      <w:r w:rsidRPr="00682E0D">
        <w:rPr>
          <w:sz w:val="22"/>
        </w:rPr>
        <w:instrText xml:space="preserve"> ADDIN EN.CITE &lt;EndNote&gt;&lt;Cite&gt;&lt;Author&gt;Lindenmayer&lt;/Author&gt;&lt;Year&gt;2006&lt;/Year&gt;&lt;RecNum&gt;2648&lt;/RecNum&gt;&lt;DisplayText&gt;(McCarthy and Lindenmayer 2000; Lindenmayer and McCarthy 2006)&lt;/DisplayText&gt;&lt;record&gt;&lt;rec-number&gt;2648&lt;/rec-number&gt;&lt;foreign-keys&gt;&lt;key app="EN" db-id="vx2v0p9du0a0fqesasxpe5d000waeerwr5z5"&gt;2648&lt;/key&gt;&lt;/foreign-keys&gt;&lt;ref-type name="Journal Article"&gt;17&lt;/ref-type&gt;&lt;contributors&gt;&lt;authors&gt;&lt;author&gt;Lindenmayer, D.B.&lt;/author&gt;&lt;author&gt;McCarthy, M.A.&lt;/author&gt;&lt;/authors&gt;&lt;/contributors&gt;&lt;titles&gt;&lt;title&gt;Evaluation of PVA models of arboreal marsupials: coupling models with long-term monitoring data&lt;/title&gt;&lt;secondary-title&gt;Biodiversity &amp;amp; Conservation&lt;/secondary-title&gt;&lt;/titles&gt;&lt;periodical&gt;&lt;full-title&gt;Biodiversity &amp;amp; Conservation&lt;/full-title&gt;&lt;/periodical&gt;&lt;pages&gt;4079-4096&lt;/pages&gt;&lt;volume&gt;15&lt;/volume&gt;&lt;number&gt;13&lt;/number&gt;&lt;dates&gt;&lt;year&gt;2006&lt;/year&gt;&lt;/dates&gt;&lt;isbn&gt;0960-3115&lt;/isbn&gt;&lt;urls&gt;&lt;/urls&gt;&lt;/record&gt;&lt;/Cite&gt;&lt;Cite&gt;&lt;Author&gt;McCarthy&lt;/Author&gt;&lt;Year&gt;2000&lt;/Year&gt;&lt;RecNum&gt;2597&lt;/RecNum&gt;&lt;record&gt;&lt;rec-number&gt;2597&lt;/rec-number&gt;&lt;foreign-keys&gt;&lt;key app="EN" db-id="vx2v0p9du0a0fqesasxpe5d000waeerwr5z5"&gt;2597&lt;/key&gt;&lt;/foreign-keys&gt;&lt;ref-type name="Journal Article"&gt;17&lt;/ref-type&gt;&lt;contributors&gt;&lt;authors&gt;&lt;author&gt;McCarthy, M.A.&lt;/author&gt;&lt;author&gt;Lindenmayer, D.B.&lt;/author&gt;&lt;/authors&gt;&lt;/contributors&gt;&lt;titles&gt;&lt;title&gt;Spatially-correlated extinction in a metapopulation model of Leadbeater&amp;apos;s Possum&lt;/title&gt;&lt;secondary-title&gt;Biodiversity &amp;amp; Conservation&lt;/secondary-title&gt;&lt;/titles&gt;&lt;periodical&gt;&lt;full-title&gt;Biodiversity &amp;amp; Conservation&lt;/full-title&gt;&lt;/periodical&gt;&lt;pages&gt;47-63&lt;/pages&gt;&lt;volume&gt;9&lt;/volume&gt;&lt;number&gt;1&lt;/number&gt;&lt;dates&gt;&lt;year&gt;2000&lt;/year&gt;&lt;/dates&gt;&lt;isbn&gt;0960-3115&lt;/isbn&gt;&lt;urls&gt;&lt;/urls&gt;&lt;/record&gt;&lt;/Cite&gt;&lt;/EndNote&gt;</w:instrText>
      </w:r>
      <w:r w:rsidR="00987104" w:rsidRPr="00682E0D">
        <w:rPr>
          <w:sz w:val="22"/>
        </w:rPr>
        <w:fldChar w:fldCharType="separate"/>
      </w:r>
      <w:r w:rsidRPr="00682E0D">
        <w:rPr>
          <w:noProof/>
          <w:sz w:val="22"/>
        </w:rPr>
        <w:t>(</w:t>
      </w:r>
      <w:hyperlink w:anchor="_ENREF_129" w:tooltip="McCarthy, 2000 #2597" w:history="1">
        <w:r w:rsidR="005724AF" w:rsidRPr="00682E0D">
          <w:rPr>
            <w:noProof/>
            <w:sz w:val="22"/>
          </w:rPr>
          <w:t>McCarthy and Lindenmayer 2000</w:t>
        </w:r>
      </w:hyperlink>
      <w:r w:rsidRPr="00682E0D">
        <w:rPr>
          <w:noProof/>
          <w:sz w:val="22"/>
        </w:rPr>
        <w:t xml:space="preserve">; </w:t>
      </w:r>
      <w:hyperlink w:anchor="_ENREF_107" w:tooltip="Lindenmayer, 2006 #2648" w:history="1">
        <w:r w:rsidR="005724AF" w:rsidRPr="00682E0D">
          <w:rPr>
            <w:noProof/>
            <w:sz w:val="22"/>
          </w:rPr>
          <w:t>Lindenmayer and McCarthy 2006</w:t>
        </w:r>
      </w:hyperlink>
      <w:r w:rsidRPr="00682E0D">
        <w:rPr>
          <w:noProof/>
          <w:sz w:val="22"/>
        </w:rPr>
        <w:t>)</w:t>
      </w:r>
      <w:r w:rsidR="00987104" w:rsidRPr="00682E0D">
        <w:rPr>
          <w:sz w:val="22"/>
        </w:rPr>
        <w:fldChar w:fldCharType="end"/>
      </w:r>
      <w:r w:rsidRPr="00682E0D">
        <w:rPr>
          <w:sz w:val="22"/>
        </w:rPr>
        <w:t xml:space="preserve">. At least in </w:t>
      </w:r>
      <w:proofErr w:type="spellStart"/>
      <w:r w:rsidRPr="00682E0D">
        <w:rPr>
          <w:sz w:val="22"/>
        </w:rPr>
        <w:t>montane</w:t>
      </w:r>
      <w:proofErr w:type="spellEnd"/>
      <w:r w:rsidRPr="00682E0D">
        <w:rPr>
          <w:sz w:val="22"/>
        </w:rPr>
        <w:t xml:space="preserve"> habitat, there is little use of narrow habitat strips through recently harvested areas </w:t>
      </w:r>
      <w:r w:rsidR="00987104" w:rsidRPr="00682E0D">
        <w:rPr>
          <w:sz w:val="22"/>
        </w:rPr>
        <w:fldChar w:fldCharType="begin"/>
      </w:r>
      <w:r w:rsidR="00AA5CFC">
        <w:rPr>
          <w:sz w:val="22"/>
        </w:rPr>
        <w:instrText xml:space="preserve"> ADDIN EN.CITE &lt;EndNote&gt;&lt;Cite&gt;&lt;Author&gt;Lindenmayer&lt;/Author&gt;&lt;Year&gt;1993&lt;/Year&gt;&lt;RecNum&gt;2595&lt;/RecNum&gt;&lt;DisplayText&gt;(Lindenmayer&lt;style face="italic"&gt; et al.&lt;/style&gt; 1993b)&lt;/DisplayText&gt;&lt;record&gt;&lt;rec-number&gt;2595&lt;/rec-number&gt;&lt;foreign-keys&gt;&lt;key app="EN" db-id="vx2v0p9du0a0fqesasxpe5d000waeerwr5z5"&gt;2595&lt;/key&gt;&lt;/foreign-keys&gt;&lt;ref-type name="Journal Article"&gt;17&lt;/ref-type&gt;&lt;contributors&gt;&lt;authors&gt;&lt;author&gt;Lindenmayer, D.B.&lt;/author&gt;&lt;author&gt;Cunningham, R.B.&lt;/author&gt;&lt;author&gt;Donnelly, C.F.&lt;/author&gt;&lt;/authors&gt;&lt;/contributors&gt;&lt;titles&gt;&lt;title&gt;The conservation of arboreal marsupials in the montane ash forests of the Central Highlands of Victoria, south-east Australia, IV. The presence and abundance of arboreal marsupials in retained linear habitats (wildlife corridors) within logged forest&lt;/title&gt;&lt;secondary-title&gt;Biological Conservation&lt;/secondary-title&gt;&lt;/titles&gt;&lt;periodical&gt;&lt;full-title&gt;Biological Conservation&lt;/full-title&gt;&lt;/periodical&gt;&lt;pages&gt;207-221&lt;/pages&gt;&lt;volume&gt;66&lt;/volume&gt;&lt;number&gt;3&lt;/number&gt;&lt;dates&gt;&lt;year&gt;1993&lt;/year&gt;&lt;/dates&gt;&lt;isbn&gt;0006-3207&lt;/isbn&gt;&lt;urls&gt;&lt;/urls&gt;&lt;/record&gt;&lt;/Cite&gt;&lt;/EndNote&gt;</w:instrText>
      </w:r>
      <w:r w:rsidR="00987104" w:rsidRPr="00682E0D">
        <w:rPr>
          <w:sz w:val="22"/>
        </w:rPr>
        <w:fldChar w:fldCharType="separate"/>
      </w:r>
      <w:r w:rsidRPr="00682E0D">
        <w:rPr>
          <w:noProof/>
          <w:sz w:val="22"/>
        </w:rPr>
        <w:t>(</w:t>
      </w:r>
      <w:hyperlink w:anchor="_ENREF_89" w:tooltip="Lindenmayer, 1993 #2595" w:history="1">
        <w:r w:rsidR="005724AF" w:rsidRPr="00682E0D">
          <w:rPr>
            <w:noProof/>
            <w:sz w:val="22"/>
          </w:rPr>
          <w:t>Lindenmayer</w:t>
        </w:r>
        <w:r w:rsidR="005724AF" w:rsidRPr="00682E0D">
          <w:rPr>
            <w:i/>
            <w:noProof/>
            <w:sz w:val="22"/>
          </w:rPr>
          <w:t xml:space="preserve"> et al.</w:t>
        </w:r>
        <w:r w:rsidR="005724AF" w:rsidRPr="00682E0D">
          <w:rPr>
            <w:noProof/>
            <w:sz w:val="22"/>
          </w:rPr>
          <w:t xml:space="preserve"> 1993b</w:t>
        </w:r>
      </w:hyperlink>
      <w:r w:rsidRPr="00682E0D">
        <w:rPr>
          <w:noProof/>
          <w:sz w:val="22"/>
        </w:rPr>
        <w:t>)</w:t>
      </w:r>
      <w:r w:rsidR="00987104" w:rsidRPr="00682E0D">
        <w:rPr>
          <w:sz w:val="22"/>
        </w:rPr>
        <w:fldChar w:fldCharType="end"/>
      </w:r>
      <w:r w:rsidRPr="00682E0D">
        <w:rPr>
          <w:sz w:val="22"/>
        </w:rPr>
        <w:t xml:space="preserve">. A recent (2012) sampling of 37 isolated unburnt mountain ash forest patches (potential refuges, surrounded by recently burnt areas) found </w:t>
      </w:r>
      <w:proofErr w:type="spellStart"/>
      <w:r w:rsidRPr="00682E0D">
        <w:rPr>
          <w:sz w:val="22"/>
        </w:rPr>
        <w:t>Leadbeater’s</w:t>
      </w:r>
      <w:proofErr w:type="spellEnd"/>
      <w:r w:rsidRPr="00682E0D">
        <w:rPr>
          <w:sz w:val="22"/>
        </w:rPr>
        <w:t xml:space="preserve"> possums in six of these sites (16%), with the smallest occupied patch being 10 ha </w:t>
      </w:r>
      <w:r w:rsidR="00987104" w:rsidRPr="00682E0D">
        <w:rPr>
          <w:sz w:val="22"/>
        </w:rPr>
        <w:fldChar w:fldCharType="begin"/>
      </w:r>
      <w:r w:rsidRPr="00682E0D">
        <w:rPr>
          <w:sz w:val="22"/>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sz w:val="22"/>
        </w:rPr>
        <w:fldChar w:fldCharType="separate"/>
      </w:r>
      <w:r w:rsidRPr="00682E0D">
        <w:rPr>
          <w:noProof/>
          <w:sz w:val="22"/>
        </w:rPr>
        <w:t>(</w:t>
      </w:r>
      <w:hyperlink w:anchor="_ENREF_124" w:tooltip="Lumsden, 2013 #2721" w:history="1">
        <w:r w:rsidR="005724AF" w:rsidRPr="00682E0D">
          <w:rPr>
            <w:noProof/>
            <w:sz w:val="22"/>
          </w:rPr>
          <w:t>Lumsden</w:t>
        </w:r>
        <w:r w:rsidR="005724AF" w:rsidRPr="00682E0D">
          <w:rPr>
            <w:i/>
            <w:noProof/>
            <w:sz w:val="22"/>
          </w:rPr>
          <w:t xml:space="preserve"> et al.</w:t>
        </w:r>
        <w:r w:rsidR="005724AF" w:rsidRPr="00682E0D">
          <w:rPr>
            <w:noProof/>
            <w:sz w:val="22"/>
          </w:rPr>
          <w:t xml:space="preserve"> 2013</w:t>
        </w:r>
      </w:hyperlink>
      <w:r w:rsidRPr="00682E0D">
        <w:rPr>
          <w:noProof/>
          <w:sz w:val="22"/>
        </w:rPr>
        <w:t>)</w:t>
      </w:r>
      <w:r w:rsidR="00987104" w:rsidRPr="00682E0D">
        <w:rPr>
          <w:sz w:val="22"/>
        </w:rPr>
        <w:fldChar w:fldCharType="end"/>
      </w:r>
      <w:r w:rsidRPr="00682E0D">
        <w:rPr>
          <w:sz w:val="22"/>
        </w:rPr>
        <w:t xml:space="preserve">, and small numbers of individuals have persisted in unburnt linear refuges of sub-alpine woodland at Lake Mountain and Mt Bullfight (D. Harley and J. </w:t>
      </w:r>
      <w:proofErr w:type="spellStart"/>
      <w:r w:rsidRPr="00682E0D">
        <w:rPr>
          <w:sz w:val="22"/>
        </w:rPr>
        <w:t>Antrobus</w:t>
      </w:r>
      <w:proofErr w:type="spellEnd"/>
      <w:r w:rsidRPr="00682E0D">
        <w:rPr>
          <w:sz w:val="22"/>
        </w:rPr>
        <w:t xml:space="preserve"> </w:t>
      </w:r>
      <w:r w:rsidRPr="00682E0D">
        <w:rPr>
          <w:i/>
          <w:sz w:val="22"/>
        </w:rPr>
        <w:t>pers. comm</w:t>
      </w:r>
      <w:r w:rsidRPr="00682E0D">
        <w:rPr>
          <w:sz w:val="22"/>
        </w:rPr>
        <w:t xml:space="preserve">.). Given that these patches have been isolated only since the 2009 fires, it is not known whether colonies will persist and maintain normal demographic processes in these areas, or be able to use them ultimately to recolonise adjacent areas that </w:t>
      </w:r>
      <w:r w:rsidRPr="00682E0D">
        <w:rPr>
          <w:sz w:val="22"/>
        </w:rPr>
        <w:lastRenderedPageBreak/>
        <w:t xml:space="preserve">are currently unsuitable. Furthermore, sampling following the 2009 bushfires found that </w:t>
      </w:r>
      <w:proofErr w:type="spellStart"/>
      <w:r w:rsidRPr="00682E0D">
        <w:rPr>
          <w:sz w:val="22"/>
        </w:rPr>
        <w:t>Leadbeater’s</w:t>
      </w:r>
      <w:proofErr w:type="spellEnd"/>
      <w:r w:rsidRPr="00682E0D">
        <w:rPr>
          <w:sz w:val="22"/>
        </w:rPr>
        <w:t xml:space="preserve"> possum were significantly less abundant in unburnt sites where fire </w:t>
      </w:r>
      <w:r w:rsidR="00785874">
        <w:rPr>
          <w:sz w:val="22"/>
        </w:rPr>
        <w:t xml:space="preserve">had approached </w:t>
      </w:r>
      <w:r w:rsidRPr="00682E0D">
        <w:rPr>
          <w:sz w:val="22"/>
        </w:rPr>
        <w:t>within 500-1000</w:t>
      </w:r>
      <w:r w:rsidR="00785874">
        <w:rPr>
          <w:sz w:val="22"/>
        </w:rPr>
        <w:t xml:space="preserve"> m (in comparison to unburnt areas without such proximity to recently burnt areas)</w:t>
      </w:r>
      <w:r w:rsidRPr="00682E0D">
        <w:rPr>
          <w:sz w:val="22"/>
        </w:rPr>
        <w:t xml:space="preserve">, suggesting that the detrimental impacts of fire are higher than simply the proportion of the landscape that has been burnt </w:t>
      </w:r>
      <w:r w:rsidR="00987104" w:rsidRPr="00682E0D">
        <w:rPr>
          <w:sz w:val="22"/>
        </w:rPr>
        <w:fldChar w:fldCharType="begin"/>
      </w:r>
      <w:r>
        <w:rPr>
          <w:sz w:val="22"/>
        </w:rPr>
        <w:instrText xml:space="preserve"> ADDIN EN.CITE &lt;EndNote&gt;&lt;Cite&gt;&lt;Author&gt;Lindenmayer&lt;/Author&gt;&lt;Year&gt;2013&lt;/Year&gt;&lt;RecNum&gt;2661&lt;/RecNum&gt;&lt;DisplayText&gt;(Lindenmayer&lt;style face="italic"&gt; et al.&lt;/style&gt; 2013c)&lt;/DisplayText&gt;&lt;record&gt;&lt;rec-number&gt;2661&lt;/rec-number&gt;&lt;foreign-keys&gt;&lt;key app="EN" db-id="vx2v0p9du0a0fqesasxpe5d000waeerwr5z5"&gt;2661&lt;/key&gt;&lt;/foreign-keys&gt;&lt;ref-type name="Journal Article"&gt;17&lt;/ref-type&gt;&lt;contributors&gt;&lt;authors&gt;&lt;author&gt;Lindenmayer, D.B.&lt;/author&gt;&lt;author&gt;Blanchard, W.&lt;/author&gt;&lt;author&gt;McBurney, L.&lt;/author&gt;&lt;author&gt;Blair, D.&lt;/author&gt;&lt;author&gt;Banks, S.C.&lt;/author&gt;&lt;author&gt;Driscoll, D.&lt;/author&gt;&lt;author&gt;Smith, A.L.&lt;/author&gt;&lt;author&gt;Gill, A.M.&lt;/author&gt;&lt;/authors&gt;&lt;/contributors&gt;&lt;titles&gt;&lt;title&gt;Fire severity and landscape context effects on arboreal marsupials&lt;/title&gt;&lt;secondary-title&gt;Biological conservation&lt;/secondary-title&gt;&lt;/titles&gt;&lt;periodical&gt;&lt;full-title&gt;Biological Conservation&lt;/full-title&gt;&lt;/periodical&gt;&lt;pages&gt;137-148&lt;/pages&gt;&lt;volume&gt;167&lt;/volume&gt;&lt;dates&gt;&lt;year&gt;2013&lt;/year&gt;&lt;/dates&gt;&lt;isbn&gt;0006-3207&lt;/isbn&gt;&lt;urls&gt;&lt;/urls&gt;&lt;/record&gt;&lt;/Cite&gt;&lt;/EndNote&gt;</w:instrText>
      </w:r>
      <w:r w:rsidR="00987104" w:rsidRPr="00682E0D">
        <w:rPr>
          <w:sz w:val="22"/>
        </w:rPr>
        <w:fldChar w:fldCharType="separate"/>
      </w:r>
      <w:r>
        <w:rPr>
          <w:noProof/>
          <w:sz w:val="22"/>
        </w:rPr>
        <w:t>(</w:t>
      </w:r>
      <w:hyperlink w:anchor="_ENREF_84" w:tooltip="Lindenmayer, 2013 #2661" w:history="1">
        <w:r w:rsidR="005724AF">
          <w:rPr>
            <w:noProof/>
            <w:sz w:val="22"/>
          </w:rPr>
          <w:t>Lindenmayer</w:t>
        </w:r>
        <w:r w:rsidR="005724AF" w:rsidRPr="00682E0D">
          <w:rPr>
            <w:i/>
            <w:noProof/>
            <w:sz w:val="22"/>
          </w:rPr>
          <w:t xml:space="preserve"> et al.</w:t>
        </w:r>
        <w:r w:rsidR="005724AF">
          <w:rPr>
            <w:noProof/>
            <w:sz w:val="22"/>
          </w:rPr>
          <w:t xml:space="preserve"> 2013c</w:t>
        </w:r>
      </w:hyperlink>
      <w:r>
        <w:rPr>
          <w:noProof/>
          <w:sz w:val="22"/>
        </w:rPr>
        <w:t>)</w:t>
      </w:r>
      <w:r w:rsidR="00987104" w:rsidRPr="00682E0D">
        <w:rPr>
          <w:sz w:val="22"/>
        </w:rPr>
        <w:fldChar w:fldCharType="end"/>
      </w:r>
      <w:r w:rsidRPr="00682E0D">
        <w:rPr>
          <w:sz w:val="22"/>
        </w:rPr>
        <w:t xml:space="preserve">. </w:t>
      </w:r>
    </w:p>
    <w:p w:rsidR="00682E0D" w:rsidRPr="00682E0D" w:rsidRDefault="00682E0D" w:rsidP="00682E0D">
      <w:pPr>
        <w:autoSpaceDE w:val="0"/>
        <w:autoSpaceDN w:val="0"/>
        <w:adjustRightInd w:val="0"/>
        <w:rPr>
          <w:rFonts w:cs="Arial"/>
          <w:sz w:val="22"/>
        </w:rPr>
      </w:pPr>
      <w:r w:rsidRPr="00682E0D">
        <w:rPr>
          <w:sz w:val="22"/>
        </w:rPr>
        <w:t xml:space="preserve">Most of the core habitat factor requirements are consistent across the three broad habitat types in which the species occurs: </w:t>
      </w:r>
      <w:proofErr w:type="spellStart"/>
      <w:r w:rsidRPr="00682E0D">
        <w:rPr>
          <w:rFonts w:cs="Arial"/>
          <w:sz w:val="22"/>
        </w:rPr>
        <w:t>montane</w:t>
      </w:r>
      <w:proofErr w:type="spellEnd"/>
      <w:r w:rsidRPr="00682E0D">
        <w:rPr>
          <w:rFonts w:cs="Arial"/>
          <w:sz w:val="22"/>
        </w:rPr>
        <w:t xml:space="preserve"> ash forest (comprising about 96% of suitable habitat), sub-alpine </w:t>
      </w:r>
      <w:r w:rsidR="00785874">
        <w:rPr>
          <w:rFonts w:cs="Arial"/>
          <w:sz w:val="22"/>
        </w:rPr>
        <w:t xml:space="preserve">(snow gum) </w:t>
      </w:r>
      <w:r w:rsidRPr="00682E0D">
        <w:rPr>
          <w:rFonts w:cs="Arial"/>
          <w:sz w:val="22"/>
        </w:rPr>
        <w:t xml:space="preserve">woodland (about 4%) and lowland swamp forest (less than 1%) </w:t>
      </w:r>
      <w:r w:rsidR="00987104" w:rsidRPr="00682E0D">
        <w:rPr>
          <w:rFonts w:cs="Arial"/>
          <w:sz w:val="22"/>
        </w:rPr>
        <w:fldChar w:fldCharType="begin"/>
      </w:r>
      <w:r>
        <w:rPr>
          <w:rFonts w:cs="Arial"/>
          <w:sz w:val="22"/>
        </w:rPr>
        <w:instrText xml:space="preserve"> ADDIN EN.CITE &lt;EndNote&gt;&lt;Cite&gt;&lt;Author&gt;Department of Environment and Primary Industries&lt;/Author&gt;&lt;Year&gt;2014&lt;/Year&gt;&lt;RecNum&gt;2726&lt;/RecNum&gt;&lt;DisplayText&gt;(Department of Environment and Primary Industries 2014a)&lt;/DisplayText&gt;&lt;record&gt;&lt;rec-number&gt;2726&lt;/rec-number&gt;&lt;foreign-keys&gt;&lt;key app="EN" db-id="vx2v0p9du0a0fqesasxpe5d000waeerwr5z5"&gt;2726&lt;/key&gt;&lt;/foreign-keys&gt;&lt;ref-type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Industries&lt;/author&gt;&lt;/tertiary-authors&gt;&lt;/contributors&gt;&lt;titles&gt;&lt;title&gt;&lt;style face="normal" font="default" size="100%"&gt;Action statement no. 62: Leadbeater&amp;apos;s Possum &lt;/style&gt;&lt;style face="italic" font="default" size="100%"&gt;Gymnobelideus leadbeateri&lt;/style&gt;&lt;/title&gt;&lt;/titles&gt;&lt;dates&gt;&lt;year&gt;2014&lt;/year&gt;&lt;/dates&gt;&lt;pub-location&gt;Melbourne&lt;/pub-location&gt;&lt;publisher&gt;Department of Environment and Primary Industries&lt;/publisher&gt;&lt;urls&gt;&lt;/urls&gt;&lt;/record&gt;&lt;/Cite&gt;&lt;/EndNote&gt;</w:instrText>
      </w:r>
      <w:r w:rsidR="00987104" w:rsidRPr="00682E0D">
        <w:rPr>
          <w:rFonts w:cs="Arial"/>
          <w:sz w:val="22"/>
        </w:rPr>
        <w:fldChar w:fldCharType="separate"/>
      </w:r>
      <w:r>
        <w:rPr>
          <w:rFonts w:cs="Arial"/>
          <w:noProof/>
          <w:sz w:val="22"/>
        </w:rPr>
        <w:t>(</w:t>
      </w:r>
      <w:hyperlink w:anchor="_ENREF_19" w:tooltip="Department of Environment and Primary Industries, 2014 #2726" w:history="1">
        <w:r w:rsidR="005724AF">
          <w:rPr>
            <w:rFonts w:cs="Arial"/>
            <w:noProof/>
            <w:sz w:val="22"/>
          </w:rPr>
          <w:t>Department of Environment and Primary Industries 2014a</w:t>
        </w:r>
      </w:hyperlink>
      <w:r>
        <w:rPr>
          <w:rFonts w:cs="Arial"/>
          <w:noProof/>
          <w:sz w:val="22"/>
        </w:rPr>
        <w:t>)</w:t>
      </w:r>
      <w:r w:rsidR="00987104" w:rsidRPr="00682E0D">
        <w:rPr>
          <w:rFonts w:cs="Arial"/>
          <w:sz w:val="22"/>
        </w:rPr>
        <w:fldChar w:fldCharType="end"/>
      </w:r>
      <w:r w:rsidRPr="00682E0D">
        <w:rPr>
          <w:rFonts w:cs="Arial"/>
          <w:sz w:val="22"/>
        </w:rPr>
        <w:t>.</w:t>
      </w:r>
    </w:p>
    <w:p w:rsidR="00682E0D" w:rsidRPr="00682E0D" w:rsidRDefault="00682E0D" w:rsidP="00682E0D">
      <w:pPr>
        <w:rPr>
          <w:sz w:val="22"/>
        </w:rPr>
      </w:pPr>
      <w:r w:rsidRPr="00682E0D">
        <w:rPr>
          <w:sz w:val="22"/>
        </w:rPr>
        <w:t>However, there are additional specific factors characteristic of each of these habitat types, as described below.</w:t>
      </w:r>
    </w:p>
    <w:p w:rsidR="00682E0D" w:rsidRPr="00682E0D" w:rsidRDefault="00987104" w:rsidP="00682E0D">
      <w:pPr>
        <w:rPr>
          <w:sz w:val="22"/>
        </w:rPr>
      </w:pPr>
      <w:r>
        <w:rPr>
          <w:sz w:val="22"/>
        </w:rPr>
      </w:r>
      <w:r>
        <w:rPr>
          <w:sz w:val="22"/>
        </w:rPr>
        <w:pict>
          <v:shape id="_x0000_s1101" type="#_x0000_t202" style="width:457.55pt;height:109.25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101">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sidRPr="0093255F">
                    <w:rPr>
                      <w:sz w:val="22"/>
                      <w:szCs w:val="22"/>
                    </w:rPr>
                    <w:t xml:space="preserve">The extent, quality and connectivity of suitable habitat is the critical factor for conservation of </w:t>
                  </w:r>
                  <w:proofErr w:type="spellStart"/>
                  <w:r>
                    <w:rPr>
                      <w:sz w:val="22"/>
                      <w:szCs w:val="22"/>
                    </w:rPr>
                    <w:t>Leadbeater’s</w:t>
                  </w:r>
                  <w:proofErr w:type="spellEnd"/>
                  <w:r>
                    <w:rPr>
                      <w:sz w:val="22"/>
                      <w:szCs w:val="22"/>
                    </w:rPr>
                    <w:t xml:space="preserve"> possum</w:t>
                  </w:r>
                  <w:r w:rsidRPr="0093255F">
                    <w:rPr>
                      <w:sz w:val="22"/>
                      <w:szCs w:val="22"/>
                    </w:rPr>
                    <w:t xml:space="preserve">, and conservation management actions should focus primarily on factors </w:t>
                  </w:r>
                  <w:r>
                    <w:rPr>
                      <w:sz w:val="22"/>
                      <w:szCs w:val="22"/>
                    </w:rPr>
                    <w:t xml:space="preserve">and actions </w:t>
                  </w:r>
                  <w:r w:rsidRPr="0093255F">
                    <w:rPr>
                      <w:sz w:val="22"/>
                      <w:szCs w:val="22"/>
                    </w:rPr>
                    <w:t>that serve to increase (or most effectively reduce the rate of decline</w:t>
                  </w:r>
                  <w:r>
                    <w:rPr>
                      <w:sz w:val="22"/>
                      <w:szCs w:val="22"/>
                    </w:rPr>
                    <w:t xml:space="preserve"> in</w:t>
                  </w:r>
                  <w:r w:rsidRPr="0093255F">
                    <w:rPr>
                      <w:sz w:val="22"/>
                      <w:szCs w:val="22"/>
                    </w:rPr>
                    <w:t xml:space="preserve">) </w:t>
                  </w:r>
                  <w:r>
                    <w:rPr>
                      <w:sz w:val="22"/>
                      <w:szCs w:val="22"/>
                    </w:rPr>
                    <w:t>the current and prospective habitat</w:t>
                  </w:r>
                  <w:r w:rsidRPr="0093255F">
                    <w:rPr>
                      <w:sz w:val="22"/>
                      <w:szCs w:val="22"/>
                    </w:rPr>
                    <w:t xml:space="preserve"> extent, quality and connectivity.</w:t>
                  </w:r>
                </w:p>
                <w:p w:rsidR="00721D72" w:rsidRDefault="00721D72" w:rsidP="00682E0D"/>
              </w:txbxContent>
            </v:textbox>
            <w10:wrap type="none"/>
            <w10:anchorlock/>
          </v:shape>
        </w:pict>
      </w:r>
    </w:p>
    <w:p w:rsidR="00041B24" w:rsidRDefault="00041B24" w:rsidP="00B31F7C">
      <w:pPr>
        <w:pStyle w:val="Heading3"/>
      </w:pPr>
    </w:p>
    <w:p w:rsidR="00682E0D" w:rsidRPr="00B31F7C" w:rsidRDefault="00682E0D" w:rsidP="00B31F7C">
      <w:pPr>
        <w:pStyle w:val="Heading3"/>
      </w:pPr>
      <w:bookmarkStart w:id="64" w:name="_Toc443653457"/>
      <w:r w:rsidRPr="00B31F7C">
        <w:t xml:space="preserve">3.4.2. </w:t>
      </w:r>
      <w:proofErr w:type="spellStart"/>
      <w:r w:rsidRPr="00B31F7C">
        <w:t>Montane</w:t>
      </w:r>
      <w:proofErr w:type="spellEnd"/>
      <w:r w:rsidRPr="00B31F7C">
        <w:t xml:space="preserve"> </w:t>
      </w:r>
      <w:r w:rsidR="00785874" w:rsidRPr="00B31F7C">
        <w:t xml:space="preserve">ash </w:t>
      </w:r>
      <w:r w:rsidRPr="00B31F7C">
        <w:t>forest habitat</w:t>
      </w:r>
      <w:bookmarkEnd w:id="64"/>
    </w:p>
    <w:p w:rsidR="00682E0D" w:rsidRPr="00682E0D" w:rsidRDefault="00682E0D" w:rsidP="00682E0D">
      <w:pPr>
        <w:autoSpaceDE w:val="0"/>
        <w:autoSpaceDN w:val="0"/>
        <w:adjustRightInd w:val="0"/>
        <w:rPr>
          <w:rFonts w:cs="Arial"/>
          <w:sz w:val="22"/>
        </w:rPr>
      </w:pPr>
      <w:r w:rsidRPr="00682E0D">
        <w:rPr>
          <w:rFonts w:cs="Arial"/>
          <w:sz w:val="22"/>
        </w:rPr>
        <w:t xml:space="preserve">The vast majority of the </w:t>
      </w:r>
      <w:proofErr w:type="spellStart"/>
      <w:r w:rsidRPr="00682E0D">
        <w:rPr>
          <w:rFonts w:cs="Arial"/>
          <w:sz w:val="22"/>
        </w:rPr>
        <w:t>Leadbeater’s</w:t>
      </w:r>
      <w:proofErr w:type="spellEnd"/>
      <w:r w:rsidRPr="00682E0D">
        <w:rPr>
          <w:rFonts w:cs="Arial"/>
          <w:sz w:val="22"/>
        </w:rPr>
        <w:t xml:space="preserve"> possum population occurs in </w:t>
      </w:r>
      <w:proofErr w:type="spellStart"/>
      <w:r w:rsidRPr="00682E0D">
        <w:rPr>
          <w:rFonts w:cs="Arial"/>
          <w:sz w:val="22"/>
        </w:rPr>
        <w:t>montane</w:t>
      </w:r>
      <w:proofErr w:type="spellEnd"/>
      <w:r w:rsidRPr="00682E0D">
        <w:rPr>
          <w:rFonts w:cs="Arial"/>
          <w:sz w:val="22"/>
        </w:rPr>
        <w:t xml:space="preserve"> </w:t>
      </w:r>
      <w:r w:rsidR="00785874">
        <w:rPr>
          <w:rFonts w:cs="Arial"/>
          <w:sz w:val="22"/>
        </w:rPr>
        <w:t xml:space="preserve">ash </w:t>
      </w:r>
      <w:r w:rsidRPr="00682E0D">
        <w:rPr>
          <w:rFonts w:cs="Arial"/>
          <w:sz w:val="22"/>
        </w:rPr>
        <w:t xml:space="preserve">forest, dominated by mountain ash </w:t>
      </w:r>
      <w:r w:rsidRPr="00682E0D">
        <w:rPr>
          <w:rFonts w:cs="Arial"/>
          <w:i/>
          <w:sz w:val="22"/>
        </w:rPr>
        <w:t xml:space="preserve">Eucalyptus </w:t>
      </w:r>
      <w:proofErr w:type="spellStart"/>
      <w:r w:rsidRPr="00682E0D">
        <w:rPr>
          <w:rFonts w:cs="Arial"/>
          <w:i/>
          <w:sz w:val="22"/>
        </w:rPr>
        <w:t>regnans</w:t>
      </w:r>
      <w:proofErr w:type="spellEnd"/>
      <w:r w:rsidRPr="00682E0D">
        <w:rPr>
          <w:rFonts w:cs="Arial"/>
          <w:sz w:val="22"/>
        </w:rPr>
        <w:t xml:space="preserve">, alpine ash </w:t>
      </w:r>
      <w:r w:rsidRPr="00682E0D">
        <w:rPr>
          <w:rFonts w:cs="Arial"/>
          <w:i/>
          <w:sz w:val="22"/>
        </w:rPr>
        <w:t xml:space="preserve">E. </w:t>
      </w:r>
      <w:proofErr w:type="spellStart"/>
      <w:r w:rsidRPr="00682E0D">
        <w:rPr>
          <w:rFonts w:cs="Arial"/>
          <w:i/>
          <w:sz w:val="22"/>
        </w:rPr>
        <w:t>delegatensis</w:t>
      </w:r>
      <w:proofErr w:type="spellEnd"/>
      <w:r w:rsidRPr="00682E0D">
        <w:rPr>
          <w:rFonts w:cs="Arial"/>
          <w:sz w:val="22"/>
        </w:rPr>
        <w:t xml:space="preserve"> and/or shining gum </w:t>
      </w:r>
      <w:r w:rsidRPr="00682E0D">
        <w:rPr>
          <w:rFonts w:cs="Arial"/>
          <w:i/>
          <w:sz w:val="22"/>
        </w:rPr>
        <w:t xml:space="preserve">E. </w:t>
      </w:r>
      <w:proofErr w:type="spellStart"/>
      <w:r w:rsidRPr="00682E0D">
        <w:rPr>
          <w:rFonts w:cs="Arial"/>
          <w:i/>
          <w:sz w:val="22"/>
        </w:rPr>
        <w:t>nitens</w:t>
      </w:r>
      <w:proofErr w:type="spellEnd"/>
      <w:r w:rsidRPr="00682E0D">
        <w:rPr>
          <w:rFonts w:cs="Arial"/>
          <w:sz w:val="22"/>
        </w:rPr>
        <w:t xml:space="preserve">, at altitudes from 400 to 1,200 m above sea level </w:t>
      </w:r>
      <w:r w:rsidR="00987104" w:rsidRPr="00682E0D">
        <w:rPr>
          <w:rFonts w:cs="Arial"/>
          <w:sz w:val="22"/>
        </w:rPr>
        <w:fldChar w:fldCharType="begin"/>
      </w:r>
      <w:r w:rsidR="00AA5CFC">
        <w:rPr>
          <w:rFonts w:cs="Arial"/>
          <w:sz w:val="22"/>
        </w:rPr>
        <w:instrText xml:space="preserve"> ADDIN EN.CITE &lt;EndNote&gt;&lt;Cite&gt;&lt;Author&gt;Lindenmayer&lt;/Author&gt;&lt;Year&gt;1989&lt;/Year&gt;&lt;RecNum&gt;2720&lt;/RecNum&gt;&lt;DisplayText&gt;(Lindenmayer 1989; Lindenmayer&lt;style face="italic"&gt; et al.&lt;/style&gt; 1989)&lt;/DisplayText&gt;&lt;record&gt;&lt;rec-number&gt;2720&lt;/rec-number&gt;&lt;foreign-keys&gt;&lt;key app="EN" db-id="vx2v0p9du0a0fqesasxpe5d000waeerwr5z5"&gt;2720&lt;/key&gt;&lt;/foreign-keys&gt;&lt;ref-type name="Report"&gt;27&lt;/ref-type&gt;&lt;contributors&gt;&lt;authors&gt;&lt;author&gt;Lindenmayer, D.B.&lt;/author&gt;&lt;/authors&gt;&lt;tertiary-authors&gt;&lt;author&gt;Australian National University&lt;/author&gt;&lt;/tertiary-authors&gt;&lt;/contributors&gt;&lt;titles&gt;&lt;title&gt;The ecology and habitat requirements of Leadbeater’s possum. Ph.D. thesis&lt;/title&gt;&lt;/titles&gt;&lt;dates&gt;&lt;year&gt;1989&lt;/year&gt;&lt;/dates&gt;&lt;pub-location&gt;Canberra&lt;/pub-location&gt;&lt;publisher&gt;Australian National University&lt;/publisher&gt;&lt;urls&gt;&lt;/urls&gt;&lt;/record&gt;&lt;/Cite&gt;&lt;Cite&gt;&lt;Author&gt;Lindenmayer&lt;/Author&gt;&lt;Year&gt;1989&lt;/Year&gt;&lt;RecNum&gt;2706&lt;/RecNum&gt;&lt;record&gt;&lt;rec-number&gt;2706&lt;/rec-number&gt;&lt;foreign-keys&gt;&lt;key app="EN" db-id="vx2v0p9du0a0fqesasxpe5d000waeerwr5z5"&gt;2706&lt;/key&gt;&lt;/foreign-keys&gt;&lt;ref-type name="Journal Article"&gt;17&lt;/ref-type&gt;&lt;contributors&gt;&lt;authors&gt;&lt;author&gt;Lindenmayer, D.B.&lt;/author&gt;&lt;author&gt;Smith, A.P.&lt;/author&gt;&lt;author&gt;Craig, S.A.&lt;/author&gt;&lt;author&gt;Lumsden, L.F. &lt;/author&gt;&lt;/authors&gt;&lt;/contributors&gt;&lt;titles&gt;&lt;title&gt;&lt;style face="normal" font="default" size="100%"&gt;A survey of the distribution of Leadbeater&amp;apos;s possum, &lt;/style&gt;&lt;style face="italic" font="default" size="100%"&gt;Gymnobelideus leadbeateri &lt;/style&gt;&lt;style face="normal" font="default" size="100%"&gt;McCoy in the Central Highlands of Victoria&lt;/style&gt;&lt;/title&gt;&lt;secondary-title&gt;Victorian Naturalist&lt;/secondary-title&gt;&lt;/titles&gt;&lt;periodical&gt;&lt;full-title&gt;Victorian Naturalist&lt;/full-title&gt;&lt;/periodical&gt;&lt;pages&gt;174-178&lt;/pages&gt;&lt;volume&gt;106&lt;/volume&gt;&lt;dates&gt;&lt;year&gt;1989&lt;/year&gt;&lt;/dates&gt;&lt;urls&gt;&lt;/urls&gt;&lt;/record&gt;&lt;/Cite&gt;&lt;/EndNote&gt;</w:instrText>
      </w:r>
      <w:r w:rsidR="00987104" w:rsidRPr="00682E0D">
        <w:rPr>
          <w:rFonts w:cs="Arial"/>
          <w:sz w:val="22"/>
        </w:rPr>
        <w:fldChar w:fldCharType="separate"/>
      </w:r>
      <w:r w:rsidRPr="00682E0D">
        <w:rPr>
          <w:rFonts w:cs="Arial"/>
          <w:noProof/>
          <w:sz w:val="22"/>
        </w:rPr>
        <w:t>(</w:t>
      </w:r>
      <w:hyperlink w:anchor="_ENREF_76" w:tooltip="Lindenmayer, 1989 #2720" w:history="1">
        <w:r w:rsidR="005724AF" w:rsidRPr="00682E0D">
          <w:rPr>
            <w:rFonts w:cs="Arial"/>
            <w:noProof/>
            <w:sz w:val="22"/>
          </w:rPr>
          <w:t>Lindenmayer 1989</w:t>
        </w:r>
      </w:hyperlink>
      <w:r w:rsidRPr="00682E0D">
        <w:rPr>
          <w:rFonts w:cs="Arial"/>
          <w:noProof/>
          <w:sz w:val="22"/>
        </w:rPr>
        <w:t xml:space="preserve">; </w:t>
      </w:r>
      <w:hyperlink w:anchor="_ENREF_118" w:tooltip="Lindenmayer, 1989 #2706" w:history="1">
        <w:r w:rsidR="005724AF" w:rsidRPr="00682E0D">
          <w:rPr>
            <w:rFonts w:cs="Arial"/>
            <w:noProof/>
            <w:sz w:val="22"/>
          </w:rPr>
          <w:t>Lindenmayer</w:t>
        </w:r>
        <w:r w:rsidR="005724AF" w:rsidRPr="00682E0D">
          <w:rPr>
            <w:rFonts w:cs="Arial"/>
            <w:i/>
            <w:noProof/>
            <w:sz w:val="22"/>
          </w:rPr>
          <w:t xml:space="preserve"> et al.</w:t>
        </w:r>
        <w:r w:rsidR="005724AF" w:rsidRPr="00682E0D">
          <w:rPr>
            <w:rFonts w:cs="Arial"/>
            <w:noProof/>
            <w:sz w:val="22"/>
          </w:rPr>
          <w:t xml:space="preserve"> 1989</w:t>
        </w:r>
      </w:hyperlink>
      <w:r w:rsidRPr="00682E0D">
        <w:rPr>
          <w:rFonts w:cs="Arial"/>
          <w:noProof/>
          <w:sz w:val="22"/>
        </w:rPr>
        <w:t>)</w:t>
      </w:r>
      <w:r w:rsidR="00987104" w:rsidRPr="00682E0D">
        <w:rPr>
          <w:rFonts w:cs="Arial"/>
          <w:sz w:val="22"/>
        </w:rPr>
        <w:fldChar w:fldCharType="end"/>
      </w:r>
      <w:r w:rsidRPr="00682E0D">
        <w:rPr>
          <w:rFonts w:cs="Arial"/>
          <w:sz w:val="22"/>
        </w:rPr>
        <w:t xml:space="preserve">. In </w:t>
      </w:r>
      <w:proofErr w:type="spellStart"/>
      <w:r w:rsidR="00785874">
        <w:rPr>
          <w:rFonts w:cs="Arial"/>
          <w:sz w:val="22"/>
        </w:rPr>
        <w:t>montane</w:t>
      </w:r>
      <w:proofErr w:type="spellEnd"/>
      <w:r w:rsidR="00785874">
        <w:rPr>
          <w:rFonts w:cs="Arial"/>
          <w:sz w:val="22"/>
        </w:rPr>
        <w:t xml:space="preserve"> </w:t>
      </w:r>
      <w:r w:rsidRPr="00682E0D">
        <w:rPr>
          <w:rFonts w:cs="Arial"/>
          <w:sz w:val="22"/>
        </w:rPr>
        <w:t xml:space="preserve">ash forest, </w:t>
      </w:r>
      <w:proofErr w:type="spellStart"/>
      <w:r w:rsidRPr="00682E0D">
        <w:rPr>
          <w:rFonts w:cs="Arial"/>
          <w:sz w:val="22"/>
        </w:rPr>
        <w:t>Leadbeater’s</w:t>
      </w:r>
      <w:proofErr w:type="spellEnd"/>
      <w:r w:rsidRPr="00682E0D">
        <w:rPr>
          <w:rFonts w:cs="Arial"/>
          <w:sz w:val="22"/>
        </w:rPr>
        <w:t xml:space="preserve"> possum occurs at highest densities in multi-aged forest containing several age classes of eucalypts, including live and dead hollow-bearing trees, together with a dense understorey of wattle</w:t>
      </w:r>
      <w:r w:rsidR="00785874">
        <w:rPr>
          <w:rFonts w:cs="Arial"/>
          <w:sz w:val="22"/>
        </w:rPr>
        <w:t>s</w:t>
      </w:r>
      <w:r w:rsidRPr="00682E0D">
        <w:rPr>
          <w:rFonts w:cs="Arial"/>
          <w:sz w:val="22"/>
        </w:rPr>
        <w:t xml:space="preserve"> (notably </w:t>
      </w:r>
      <w:r w:rsidRPr="00682E0D">
        <w:rPr>
          <w:rFonts w:cs="Arial"/>
          <w:i/>
          <w:sz w:val="22"/>
        </w:rPr>
        <w:t>A</w:t>
      </w:r>
      <w:r w:rsidR="00785874">
        <w:rPr>
          <w:rFonts w:cs="Arial"/>
          <w:i/>
          <w:sz w:val="22"/>
        </w:rPr>
        <w:t>cacia</w:t>
      </w:r>
      <w:r w:rsidRPr="00682E0D">
        <w:rPr>
          <w:rFonts w:cs="Arial"/>
          <w:i/>
          <w:sz w:val="22"/>
        </w:rPr>
        <w:t xml:space="preserve"> </w:t>
      </w:r>
      <w:proofErr w:type="spellStart"/>
      <w:r w:rsidRPr="00682E0D">
        <w:rPr>
          <w:rFonts w:cs="Arial"/>
          <w:i/>
          <w:sz w:val="22"/>
        </w:rPr>
        <w:t>dealbata</w:t>
      </w:r>
      <w:proofErr w:type="spellEnd"/>
      <w:r w:rsidRPr="00682E0D">
        <w:rPr>
          <w:rFonts w:cs="Arial"/>
          <w:sz w:val="22"/>
        </w:rPr>
        <w:t xml:space="preserve">, </w:t>
      </w:r>
      <w:r w:rsidRPr="00682E0D">
        <w:rPr>
          <w:rFonts w:cs="Arial"/>
          <w:i/>
          <w:sz w:val="22"/>
        </w:rPr>
        <w:t xml:space="preserve">A. </w:t>
      </w:r>
      <w:proofErr w:type="spellStart"/>
      <w:r w:rsidRPr="00682E0D">
        <w:rPr>
          <w:rFonts w:cs="Arial"/>
          <w:i/>
          <w:sz w:val="22"/>
        </w:rPr>
        <w:t>obliquinervia</w:t>
      </w:r>
      <w:proofErr w:type="spellEnd"/>
      <w:r w:rsidRPr="00682E0D">
        <w:rPr>
          <w:rFonts w:cs="Arial"/>
          <w:sz w:val="22"/>
        </w:rPr>
        <w:t xml:space="preserve">, </w:t>
      </w:r>
      <w:r w:rsidRPr="00682E0D">
        <w:rPr>
          <w:rFonts w:cs="Arial"/>
          <w:i/>
          <w:sz w:val="22"/>
        </w:rPr>
        <w:t xml:space="preserve">A. </w:t>
      </w:r>
      <w:proofErr w:type="spellStart"/>
      <w:r w:rsidRPr="00682E0D">
        <w:rPr>
          <w:rFonts w:cs="Arial"/>
          <w:i/>
          <w:sz w:val="22"/>
        </w:rPr>
        <w:t>melanoxylon</w:t>
      </w:r>
      <w:proofErr w:type="spellEnd"/>
      <w:r w:rsidRPr="00682E0D">
        <w:rPr>
          <w:rFonts w:cs="Arial"/>
          <w:sz w:val="22"/>
        </w:rPr>
        <w:t xml:space="preserve"> and/or </w:t>
      </w:r>
      <w:r w:rsidRPr="00682E0D">
        <w:rPr>
          <w:rFonts w:cs="Arial"/>
          <w:i/>
          <w:sz w:val="22"/>
        </w:rPr>
        <w:t xml:space="preserve">A. </w:t>
      </w:r>
      <w:proofErr w:type="spellStart"/>
      <w:r w:rsidRPr="00682E0D">
        <w:rPr>
          <w:rFonts w:cs="Arial"/>
          <w:i/>
          <w:sz w:val="22"/>
        </w:rPr>
        <w:t>frigescens</w:t>
      </w:r>
      <w:proofErr w:type="spellEnd"/>
      <w:r w:rsidRPr="00682E0D">
        <w:rPr>
          <w:rFonts w:cs="Arial"/>
          <w:sz w:val="22"/>
        </w:rPr>
        <w:t xml:space="preserve">) </w:t>
      </w:r>
      <w:r w:rsidR="00987104" w:rsidRPr="00682E0D">
        <w:rPr>
          <w:rFonts w:cs="Arial"/>
          <w:sz w:val="22"/>
        </w:rPr>
        <w:fldChar w:fldCharType="begin">
          <w:fldData xml:space="preserve">PEVuZE5vdGU+PENpdGU+PEF1dGhvcj5MaW5kZW5tYXllcjwvQXV0aG9yPjxZZWFyPjE5OTA8L1ll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</w:fldData>
        </w:fldChar>
      </w:r>
      <w:r w:rsidR="00AA5CFC">
        <w:rPr>
          <w:rFonts w:cs="Arial"/>
          <w:sz w:val="22"/>
        </w:rPr>
        <w:instrText xml:space="preserve"> ADDIN EN.CITE </w:instrText>
      </w:r>
      <w:r w:rsidR="00987104">
        <w:rPr>
          <w:rFonts w:cs="Arial"/>
          <w:sz w:val="22"/>
        </w:rPr>
        <w:fldChar w:fldCharType="begin">
          <w:fldData xml:space="preserve">PEVuZE5vdGU+PENpdGU+PEF1dGhvcj5MaW5kZW5tYXllcjwvQXV0aG9yPjxZZWFyPjE5OTA8L1ll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</w:fldData>
        </w:fldChar>
      </w:r>
      <w:r w:rsidR="00AA5CFC">
        <w:rPr>
          <w:rFonts w:cs="Arial"/>
          <w:sz w:val="22"/>
        </w:rPr>
        <w:instrText xml:space="preserve"> ADDIN EN.CITE.DATA </w:instrText>
      </w:r>
      <w:r w:rsidR="00987104">
        <w:rPr>
          <w:rFonts w:cs="Arial"/>
          <w:sz w:val="22"/>
        </w:rPr>
      </w:r>
      <w:r w:rsidR="00987104">
        <w:rPr>
          <w:rFonts w:cs="Arial"/>
          <w:sz w:val="22"/>
        </w:rPr>
        <w:fldChar w:fldCharType="end"/>
      </w:r>
      <w:r w:rsidR="00987104" w:rsidRPr="00682E0D">
        <w:rPr>
          <w:rFonts w:cs="Arial"/>
          <w:sz w:val="22"/>
        </w:rPr>
      </w:r>
      <w:r w:rsidR="00987104" w:rsidRPr="00682E0D">
        <w:rPr>
          <w:rFonts w:cs="Arial"/>
          <w:sz w:val="22"/>
        </w:rPr>
        <w:fldChar w:fldCharType="separate"/>
      </w:r>
      <w:r w:rsidRPr="00682E0D">
        <w:rPr>
          <w:rFonts w:cs="Arial"/>
          <w:noProof/>
          <w:sz w:val="22"/>
        </w:rPr>
        <w:t>(</w:t>
      </w:r>
      <w:hyperlink w:anchor="_ENREF_74" w:tooltip="Lindenmayer, 1990 #2592" w:history="1">
        <w:r w:rsidR="005724AF" w:rsidRPr="00682E0D">
          <w:rPr>
            <w:rFonts w:cs="Arial"/>
            <w:noProof/>
            <w:sz w:val="22"/>
          </w:rPr>
          <w:t>Lindenmayer</w:t>
        </w:r>
        <w:r w:rsidR="005724AF" w:rsidRPr="00682E0D">
          <w:rPr>
            <w:rFonts w:cs="Arial"/>
            <w:i/>
            <w:noProof/>
            <w:sz w:val="22"/>
          </w:rPr>
          <w:t xml:space="preserve"> et al.</w:t>
        </w:r>
        <w:r w:rsidR="005724AF" w:rsidRPr="00682E0D">
          <w:rPr>
            <w:rFonts w:cs="Arial"/>
            <w:noProof/>
            <w:sz w:val="22"/>
          </w:rPr>
          <w:t xml:space="preserve"> 1990a</w:t>
        </w:r>
      </w:hyperlink>
      <w:r w:rsidRPr="00682E0D">
        <w:rPr>
          <w:rFonts w:cs="Arial"/>
          <w:noProof/>
          <w:sz w:val="22"/>
        </w:rPr>
        <w:t xml:space="preserve">; </w:t>
      </w:r>
      <w:hyperlink w:anchor="_ENREF_96" w:tooltip="Lindenmayer, 1991 #2581" w:history="1">
        <w:r w:rsidR="005724AF" w:rsidRPr="00682E0D">
          <w:rPr>
            <w:rFonts w:cs="Arial"/>
            <w:noProof/>
            <w:sz w:val="22"/>
          </w:rPr>
          <w:t>Lindenmayer</w:t>
        </w:r>
        <w:r w:rsidR="005724AF" w:rsidRPr="00682E0D">
          <w:rPr>
            <w:rFonts w:cs="Arial"/>
            <w:i/>
            <w:noProof/>
            <w:sz w:val="22"/>
          </w:rPr>
          <w:t xml:space="preserve"> et al.</w:t>
        </w:r>
        <w:r w:rsidR="005724AF" w:rsidRPr="00682E0D">
          <w:rPr>
            <w:rFonts w:cs="Arial"/>
            <w:noProof/>
            <w:sz w:val="22"/>
          </w:rPr>
          <w:t xml:space="preserve"> 1991b</w:t>
        </w:r>
      </w:hyperlink>
      <w:r w:rsidRPr="00682E0D">
        <w:rPr>
          <w:rFonts w:cs="Arial"/>
          <w:noProof/>
          <w:sz w:val="22"/>
        </w:rPr>
        <w:t xml:space="preserve">; </w:t>
      </w:r>
      <w:hyperlink w:anchor="_ENREF_152" w:tooltip="Smith, 1992 #2616" w:history="1">
        <w:r w:rsidR="005724AF" w:rsidRPr="00682E0D">
          <w:rPr>
            <w:rFonts w:cs="Arial"/>
            <w:noProof/>
            <w:sz w:val="22"/>
          </w:rPr>
          <w:t>Smith and Lindenmayer 1992</w:t>
        </w:r>
      </w:hyperlink>
      <w:r w:rsidRPr="00682E0D">
        <w:rPr>
          <w:rFonts w:cs="Arial"/>
          <w:noProof/>
          <w:sz w:val="22"/>
        </w:rPr>
        <w:t xml:space="preserve">; </w:t>
      </w:r>
      <w:hyperlink w:anchor="_ENREF_90" w:tooltip="Lindenmayer, 1994 #2604" w:history="1">
        <w:r w:rsidR="005724AF" w:rsidRPr="00682E0D">
          <w:rPr>
            <w:rFonts w:cs="Arial"/>
            <w:noProof/>
            <w:sz w:val="22"/>
          </w:rPr>
          <w:t>Lindenmayer</w:t>
        </w:r>
        <w:r w:rsidR="005724AF" w:rsidRPr="00682E0D">
          <w:rPr>
            <w:rFonts w:cs="Arial"/>
            <w:i/>
            <w:noProof/>
            <w:sz w:val="22"/>
          </w:rPr>
          <w:t xml:space="preserve"> et al.</w:t>
        </w:r>
        <w:r w:rsidR="005724AF" w:rsidRPr="00682E0D">
          <w:rPr>
            <w:rFonts w:cs="Arial"/>
            <w:noProof/>
            <w:sz w:val="22"/>
          </w:rPr>
          <w:t xml:space="preserve"> 1994b</w:t>
        </w:r>
      </w:hyperlink>
      <w:r w:rsidRPr="00682E0D">
        <w:rPr>
          <w:rFonts w:cs="Arial"/>
          <w:noProof/>
          <w:sz w:val="22"/>
        </w:rPr>
        <w:t>)</w:t>
      </w:r>
      <w:r w:rsidR="00987104" w:rsidRPr="00682E0D">
        <w:rPr>
          <w:rFonts w:cs="Arial"/>
          <w:sz w:val="22"/>
        </w:rPr>
        <w:fldChar w:fldCharType="end"/>
      </w:r>
      <w:r w:rsidRPr="00682E0D">
        <w:rPr>
          <w:rFonts w:cs="Arial"/>
          <w:sz w:val="22"/>
        </w:rPr>
        <w:t xml:space="preserve">. They also regularly occur in patches of rainforest or </w:t>
      </w:r>
      <w:proofErr w:type="spellStart"/>
      <w:r w:rsidRPr="00682E0D">
        <w:rPr>
          <w:sz w:val="22"/>
        </w:rPr>
        <w:t>montane</w:t>
      </w:r>
      <w:proofErr w:type="spellEnd"/>
      <w:r w:rsidRPr="00682E0D">
        <w:rPr>
          <w:sz w:val="22"/>
        </w:rPr>
        <w:t xml:space="preserve"> riparian thickets along </w:t>
      </w:r>
      <w:r w:rsidRPr="00682E0D">
        <w:rPr>
          <w:rFonts w:cs="Arial"/>
          <w:sz w:val="22"/>
        </w:rPr>
        <w:t xml:space="preserve">gullies embedded within </w:t>
      </w:r>
      <w:proofErr w:type="spellStart"/>
      <w:r w:rsidRPr="00682E0D">
        <w:rPr>
          <w:rFonts w:cs="Arial"/>
          <w:sz w:val="22"/>
        </w:rPr>
        <w:t>montane</w:t>
      </w:r>
      <w:proofErr w:type="spellEnd"/>
      <w:r w:rsidRPr="00682E0D">
        <w:rPr>
          <w:rFonts w:cs="Arial"/>
          <w:sz w:val="22"/>
        </w:rPr>
        <w:t xml:space="preserve"> ash forests (D. Harley </w:t>
      </w:r>
      <w:r w:rsidRPr="00682E0D">
        <w:rPr>
          <w:rFonts w:cs="Arial"/>
          <w:i/>
          <w:sz w:val="22"/>
        </w:rPr>
        <w:t>pers. comm</w:t>
      </w:r>
      <w:r w:rsidRPr="00682E0D">
        <w:rPr>
          <w:rFonts w:cs="Arial"/>
          <w:sz w:val="22"/>
        </w:rPr>
        <w:t xml:space="preserve">.; DELWP unpublished data).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szCs w:val="24"/>
          <w:lang w:eastAsia="en-AU"/>
        </w:rPr>
        <w:t xml:space="preserve">In these tall forests, the occurrence and density of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is associated with </w:t>
      </w:r>
      <w:r w:rsidRPr="00682E0D">
        <w:rPr>
          <w:rFonts w:cs="Arial"/>
          <w:color w:val="000000"/>
          <w:sz w:val="22"/>
          <w:lang w:eastAsia="en-AU"/>
        </w:rPr>
        <w:t xml:space="preserve">hollow availability. Regression models have shown that there is a significant correlation between the incidence and abundance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and the density of hollow-bearing trees on a site </w:t>
      </w:r>
      <w:r w:rsidR="00987104" w:rsidRPr="00682E0D">
        <w:rPr>
          <w:rFonts w:cs="Arial"/>
          <w:color w:val="000000"/>
          <w:sz w:val="22"/>
          <w:lang w:eastAsia="en-AU"/>
        </w:rPr>
        <w:fldChar w:fldCharType="begin">
          <w:fldData xml:space="preserve">PEVuZE5vdGU+PENpdGU+PEF1dGhvcj5MaW5kZW5tYXllcjwvQXV0aG9yPjxZZWFyPjE5OTE8L1ll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</w:fldData>
        </w:fldChar>
      </w:r>
      <w:r w:rsidR="00AA5CFC">
        <w:rPr>
          <w:rFonts w:cs="Arial"/>
          <w:color w:val="000000"/>
          <w:sz w:val="22"/>
          <w:lang w:eastAsia="en-AU"/>
        </w:rPr>
        <w:instrText xml:space="preserve"> ADDIN EN.CITE </w:instrText>
      </w:r>
      <w:r w:rsidR="00987104">
        <w:rPr>
          <w:rFonts w:cs="Arial"/>
          <w:color w:val="000000"/>
          <w:sz w:val="22"/>
          <w:lang w:eastAsia="en-AU"/>
        </w:rPr>
        <w:fldChar w:fldCharType="begin">
          <w:fldData xml:space="preserve">PEVuZE5vdGU+PENpdGU+PEF1dGhvcj5MaW5kZW5tYXllcjwvQXV0aG9yPjxZZWFyPjE5OTE8L1ll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</w:fldData>
        </w:fldChar>
      </w:r>
      <w:r w:rsidR="00AA5CFC">
        <w:rPr>
          <w:rFonts w:cs="Arial"/>
          <w:color w:val="000000"/>
          <w:sz w:val="22"/>
          <w:lang w:eastAsia="en-AU"/>
        </w:rPr>
        <w:instrText xml:space="preserve"> ADDIN EN.CITE.DATA </w:instrText>
      </w:r>
      <w:r w:rsidR="00987104">
        <w:rPr>
          <w:rFonts w:cs="Arial"/>
          <w:color w:val="000000"/>
          <w:sz w:val="22"/>
          <w:lang w:eastAsia="en-AU"/>
        </w:rPr>
      </w:r>
      <w:r w:rsidR="00987104">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96" w:tooltip="Lindenmayer, 1991 #2581"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1991b</w:t>
        </w:r>
      </w:hyperlink>
      <w:r w:rsidRPr="00682E0D">
        <w:rPr>
          <w:rFonts w:cs="Arial"/>
          <w:noProof/>
          <w:color w:val="000000"/>
          <w:sz w:val="22"/>
          <w:lang w:eastAsia="en-AU"/>
        </w:rPr>
        <w:t xml:space="preserve">; </w:t>
      </w:r>
      <w:hyperlink w:anchor="_ENREF_90" w:tooltip="Lindenmayer, 1994 #2604"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1994b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although this relationship is less pronounced in reporting of results from recent years </w:t>
      </w:r>
      <w:r w:rsidR="00987104" w:rsidRPr="00682E0D">
        <w:rPr>
          <w:rFonts w:cs="Arial"/>
          <w:color w:val="000000"/>
          <w:sz w:val="22"/>
          <w:lang w:eastAsia="en-AU"/>
        </w:rPr>
        <w:fldChar w:fldCharType="begin">
          <w:fldData xml:space="preserve">PEVuZE5vdGU+PENpdGU+PEF1dGhvcj5MaW5kZW5tYXllcjwvQXV0aG9yPjxZZWFyPjIwMTQ8L1ll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</w:fldData>
        </w:fldChar>
      </w:r>
      <w:r w:rsidR="009072D2">
        <w:rPr>
          <w:rFonts w:cs="Arial"/>
          <w:color w:val="000000"/>
          <w:sz w:val="22"/>
          <w:lang w:eastAsia="en-AU"/>
        </w:rPr>
        <w:instrText xml:space="preserve"> ADDIN EN.CITE </w:instrText>
      </w:r>
      <w:r w:rsidR="00987104">
        <w:rPr>
          <w:rFonts w:cs="Arial"/>
          <w:color w:val="000000"/>
          <w:sz w:val="22"/>
          <w:lang w:eastAsia="en-AU"/>
        </w:rPr>
        <w:fldChar w:fldCharType="begin">
          <w:fldData xml:space="preserve">PEVuZE5vdGU+PENpdGU+PEF1dGhvcj5MaW5kZW5tYXllcjwvQXV0aG9yPjxZZWFyPjIwMTQ8L1ll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</w:fldData>
        </w:fldChar>
      </w:r>
      <w:r w:rsidR="009072D2">
        <w:rPr>
          <w:rFonts w:cs="Arial"/>
          <w:color w:val="000000"/>
          <w:sz w:val="22"/>
          <w:lang w:eastAsia="en-AU"/>
        </w:rPr>
        <w:instrText xml:space="preserve"> ADDIN EN.CITE.DATA </w:instrText>
      </w:r>
      <w:r w:rsidR="00987104">
        <w:rPr>
          <w:rFonts w:cs="Arial"/>
          <w:color w:val="000000"/>
          <w:sz w:val="22"/>
          <w:lang w:eastAsia="en-AU"/>
        </w:rPr>
      </w:r>
      <w:r w:rsidR="00987104">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009072D2">
        <w:rPr>
          <w:rFonts w:cs="Arial"/>
          <w:noProof/>
          <w:color w:val="000000"/>
          <w:sz w:val="22"/>
          <w:lang w:eastAsia="en-AU"/>
        </w:rPr>
        <w:t>(</w:t>
      </w:r>
      <w:hyperlink w:anchor="_ENREF_122" w:tooltip="Lindenmayer, 2011 #1734" w:history="1">
        <w:r w:rsidR="005724AF">
          <w:rPr>
            <w:rFonts w:cs="Arial"/>
            <w:noProof/>
            <w:color w:val="000000"/>
            <w:sz w:val="22"/>
            <w:lang w:eastAsia="en-AU"/>
          </w:rPr>
          <w:t>Lindenmayer</w:t>
        </w:r>
        <w:r w:rsidR="005724AF" w:rsidRPr="009072D2">
          <w:rPr>
            <w:rFonts w:cs="Arial"/>
            <w:i/>
            <w:noProof/>
            <w:color w:val="000000"/>
            <w:sz w:val="22"/>
            <w:lang w:eastAsia="en-AU"/>
          </w:rPr>
          <w:t xml:space="preserve"> et al.</w:t>
        </w:r>
        <w:r w:rsidR="005724AF">
          <w:rPr>
            <w:rFonts w:cs="Arial"/>
            <w:noProof/>
            <w:color w:val="000000"/>
            <w:sz w:val="22"/>
            <w:lang w:eastAsia="en-AU"/>
          </w:rPr>
          <w:t xml:space="preserve"> 2011b</w:t>
        </w:r>
      </w:hyperlink>
      <w:r w:rsidR="009072D2">
        <w:rPr>
          <w:rFonts w:cs="Arial"/>
          <w:noProof/>
          <w:color w:val="000000"/>
          <w:sz w:val="22"/>
          <w:lang w:eastAsia="en-AU"/>
        </w:rPr>
        <w:t xml:space="preserve">; </w:t>
      </w:r>
      <w:hyperlink w:anchor="_ENREF_78" w:tooltip="Lindenmayer, 2014 #2663" w:history="1">
        <w:r w:rsidR="005724AF">
          <w:rPr>
            <w:rFonts w:cs="Arial"/>
            <w:noProof/>
            <w:color w:val="000000"/>
            <w:sz w:val="22"/>
            <w:lang w:eastAsia="en-AU"/>
          </w:rPr>
          <w:t>Lindenmayer</w:t>
        </w:r>
        <w:r w:rsidR="005724AF" w:rsidRPr="009072D2">
          <w:rPr>
            <w:rFonts w:cs="Arial"/>
            <w:i/>
            <w:noProof/>
            <w:color w:val="000000"/>
            <w:sz w:val="22"/>
            <w:lang w:eastAsia="en-AU"/>
          </w:rPr>
          <w:t xml:space="preserve"> et al.</w:t>
        </w:r>
        <w:r w:rsidR="005724AF">
          <w:rPr>
            <w:rFonts w:cs="Arial"/>
            <w:noProof/>
            <w:color w:val="000000"/>
            <w:sz w:val="22"/>
            <w:lang w:eastAsia="en-AU"/>
          </w:rPr>
          <w:t xml:space="preserve"> 2014b</w:t>
        </w:r>
      </w:hyperlink>
      <w:r w:rsidR="009072D2">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The absence or low abundance of resident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on sites with few potential nest trees is thought to be due mostly to competition for hollows from other species and a requirement by individual colonies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to use more than one den tree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&lt;EndNote&gt;&lt;Cite&gt;&lt;Author&gt;Smith&lt;/Author&gt;&lt;Year&gt;1988&lt;/Year&gt;&lt;RecNum&gt;2583&lt;/RecNum&gt;&lt;DisplayText&gt;(Smith and Lindenmayer 1988; Lindenmayer and Meggs 1996)&lt;/DisplayText&gt;&lt;record&gt;&lt;rec-number&gt;2583&lt;/rec-number&gt;&lt;foreign-keys&gt;&lt;key app="EN" db-id="vx2v0p9du0a0fqesasxpe5d000waeerwr5z5"&gt;2583&lt;/key&gt;&lt;/foreign-keys&gt;&lt;ref-type name="Journal Article"&gt;17&lt;/ref-type&gt;&lt;contributors&gt;&lt;authors&gt;&lt;author&gt;Smith, A.P.&lt;/author&gt;&lt;author&gt;Lindenmayer, D.&lt;/author&gt;&lt;/authors&gt;&lt;/contributors&gt;&lt;titles&gt;&lt;title&gt;Tree hollow requirements of Leadbeater&amp;apos;s possum and other possums and gliders in timber production ash forests of the Victorian Central Highlands&lt;/title&gt;&lt;secondary-title&gt;Wildlife Research&lt;/secondary-title&gt;&lt;/titles&gt;&lt;periodical&gt;&lt;full-title&gt;Wildlife Research&lt;/full-title&gt;&lt;/periodical&gt;&lt;pages&gt;347-362&lt;/pages&gt;&lt;volume&gt;15&lt;/volume&gt;&lt;number&gt;4&lt;/number&gt;&lt;dates&gt;&lt;year&gt;1988&lt;/year&gt;&lt;/dates&gt;&lt;isbn&gt;1448-5494&lt;/isbn&gt;&lt;urls&gt;&lt;/urls&gt;&lt;/record&gt;&lt;/Cite&gt;&lt;Cite&gt;&lt;Author&gt;Lindenmayer&lt;/Author&gt;&lt;Year&gt;1996&lt;/Year&gt;&lt;RecNum&gt;2603&lt;/RecNum&gt;&lt;record&gt;&lt;rec-number&gt;2603&lt;/rec-number&gt;&lt;foreign-keys&gt;&lt;key app="EN" db-id="vx2v0p9du0a0fqesasxpe5d000waeerwr5z5"&gt;2603&lt;/key&gt;&lt;/foreign-keys&gt;&lt;ref-type name="Journal Article"&gt;17&lt;/ref-type&gt;&lt;contributors&gt;&lt;authors&gt;&lt;author&gt;Lindenmayer, D.B.&lt;/author&gt;&lt;author&gt;Meggs, R.A.&lt;/author&gt;&lt;/authors&gt;&lt;/contributors&gt;&lt;titles&gt;&lt;title&gt;&lt;style face="normal" font="default" size="100%"&gt;Use of den trees by Leadbeater&amp;apos;s Possum (&lt;/style&gt;&lt;style face="italic" font="default" size="100%"&gt;Gymnobelideus leadbeateri&lt;/style&gt;&lt;style face="normal" font="default" size="100%"&gt;)&lt;/style&gt;&lt;/title&gt;&lt;secondary-title&gt;Australian Journal of Zoology&lt;/secondary-title&gt;&lt;/titles&gt;&lt;periodical&gt;&lt;full-title&gt;Australian Journal of Zoology&lt;/full-title&gt;&lt;/periodical&gt;&lt;pages&gt;625-638&lt;/pages&gt;&lt;volume&gt;44&lt;/volume&gt;&lt;number&gt;6&lt;/number&gt;&lt;dates&gt;&lt;year&gt;1996&lt;/year&gt;&lt;/dates&gt;&lt;isbn&gt;1446-5698&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9" w:tooltip="Smith, 1988 #2583" w:history="1">
        <w:r w:rsidR="005724AF" w:rsidRPr="00682E0D">
          <w:rPr>
            <w:rFonts w:cs="Arial"/>
            <w:noProof/>
            <w:color w:val="000000"/>
            <w:sz w:val="22"/>
            <w:lang w:eastAsia="en-AU"/>
          </w:rPr>
          <w:t>Smith and Lindenmayer 1988</w:t>
        </w:r>
      </w:hyperlink>
      <w:r w:rsidRPr="00682E0D">
        <w:rPr>
          <w:rFonts w:cs="Arial"/>
          <w:noProof/>
          <w:color w:val="000000"/>
          <w:sz w:val="22"/>
          <w:lang w:eastAsia="en-AU"/>
        </w:rPr>
        <w:t xml:space="preserve">; </w:t>
      </w:r>
      <w:hyperlink w:anchor="_ENREF_108" w:tooltip="Lindenmayer, 1996 #2603" w:history="1">
        <w:r w:rsidR="005724AF" w:rsidRPr="00682E0D">
          <w:rPr>
            <w:rFonts w:cs="Arial"/>
            <w:noProof/>
            <w:color w:val="000000"/>
            <w:sz w:val="22"/>
            <w:lang w:eastAsia="en-AU"/>
          </w:rPr>
          <w:t>Lindenmayer and Meggs 1996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However, the species may show some flexibility in</w:t>
      </w:r>
      <w:r w:rsidR="00B4015D">
        <w:rPr>
          <w:rFonts w:cs="Arial"/>
          <w:color w:val="000000"/>
          <w:sz w:val="22"/>
          <w:lang w:eastAsia="en-AU"/>
        </w:rPr>
        <w:t xml:space="preserve"> its</w:t>
      </w:r>
      <w:r w:rsidRPr="00682E0D">
        <w:rPr>
          <w:rFonts w:cs="Arial"/>
          <w:color w:val="000000"/>
          <w:sz w:val="22"/>
          <w:lang w:eastAsia="en-AU"/>
        </w:rPr>
        <w:t xml:space="preserve"> selection of nesting sites where there are low numbers of hollow-bearing trees </w:t>
      </w:r>
      <w:r w:rsidR="00987104">
        <w:rPr>
          <w:rFonts w:cs="Arial"/>
          <w:color w:val="000000"/>
          <w:sz w:val="22"/>
          <w:lang w:eastAsia="en-AU"/>
        </w:rPr>
        <w:fldChar w:fldCharType="begin"/>
      </w:r>
      <w:r w:rsidR="009072D2">
        <w:rPr>
          <w:rFonts w:cs="Arial"/>
          <w:color w:val="000000"/>
          <w:sz w:val="22"/>
          <w:lang w:eastAsia="en-AU"/>
        </w:rPr>
        <w:instrText xml:space="preserve"> ADDIN EN.CITE &lt;EndNote&gt;&lt;Cite&gt;&lt;Author&gt;Lindenmayer&lt;/Author&gt;&lt;Year&gt;2011&lt;/Year&gt;&lt;RecNum&gt;1734&lt;/RecNum&gt;&lt;DisplayText&gt;(Lindenmayer&lt;style face="italic"&gt; et al.&lt;/style&gt; 2011b)&lt;/DisplayText&gt;&lt;record&gt;&lt;rec-number&gt;1734&lt;/rec-number&gt;&lt;foreign-keys&gt;&lt;key app="EN" db-id="vx2v0p9du0a0fqesasxpe5d000waeerwr5z5"&gt;1734&lt;/key&gt;&lt;/foreign-keys&gt;&lt;ref-type name="Journal Article"&gt;17&lt;/ref-type&gt;&lt;contributors&gt;&lt;authors&gt;&lt;author&gt;Lindenmayer, D.B.&lt;/author&gt;&lt;author&gt;Wood, J.T.&lt;/author&gt;&lt;author&gt;McBurney, L.&lt;/author&gt;&lt;author&gt;Michael, D.&lt;/author&gt;&lt;author&gt;Crane, M.&lt;/author&gt;&lt;author&gt;MacGregor, C.&lt;/author&gt;&lt;author&gt;Montague-Drake, R.&lt;/author&gt;&lt;author&gt;Gibbons, P.&lt;/author&gt;&lt;author&gt;Banks, S.C.&lt;/author&gt;&lt;/authors&gt;&lt;/contributors&gt;&lt;titles&gt;&lt;title&gt;Cross-sectional versus longitudinal research: a case study of trees with hollows and marsupials in Australian forests&lt;/title&gt;&lt;secondary-title&gt;Ecological Monographs &lt;/secondary-title&gt;&lt;/titles&gt;&lt;periodical&gt;&lt;full-title&gt;Ecological Monographs&lt;/full-title&gt;&lt;/periodical&gt;&lt;pages&gt;557-580&lt;/pages&gt;&lt;volume&gt;81&lt;/volume&gt;&lt;number&gt;4&lt;/number&gt;&lt;dates&gt;&lt;year&gt;2011&lt;/year&gt;&lt;/dates&gt;&lt;urls&gt;&lt;/urls&gt;&lt;/record&gt;&lt;/Cite&gt;&lt;/EndNote&gt;</w:instrText>
      </w:r>
      <w:r w:rsidR="00987104">
        <w:rPr>
          <w:rFonts w:cs="Arial"/>
          <w:color w:val="000000"/>
          <w:sz w:val="22"/>
          <w:lang w:eastAsia="en-AU"/>
        </w:rPr>
        <w:fldChar w:fldCharType="separate"/>
      </w:r>
      <w:r w:rsidR="009072D2">
        <w:rPr>
          <w:rFonts w:cs="Arial"/>
          <w:noProof/>
          <w:color w:val="000000"/>
          <w:sz w:val="22"/>
          <w:lang w:eastAsia="en-AU"/>
        </w:rPr>
        <w:t>(</w:t>
      </w:r>
      <w:hyperlink w:anchor="_ENREF_122" w:tooltip="Lindenmayer, 2011 #1734" w:history="1">
        <w:r w:rsidR="005724AF">
          <w:rPr>
            <w:rFonts w:cs="Arial"/>
            <w:noProof/>
            <w:color w:val="000000"/>
            <w:sz w:val="22"/>
            <w:lang w:eastAsia="en-AU"/>
          </w:rPr>
          <w:t>Lindenmayer</w:t>
        </w:r>
        <w:r w:rsidR="005724AF" w:rsidRPr="009072D2">
          <w:rPr>
            <w:rFonts w:cs="Arial"/>
            <w:i/>
            <w:noProof/>
            <w:color w:val="000000"/>
            <w:sz w:val="22"/>
            <w:lang w:eastAsia="en-AU"/>
          </w:rPr>
          <w:t xml:space="preserve"> et al.</w:t>
        </w:r>
        <w:r w:rsidR="005724AF">
          <w:rPr>
            <w:rFonts w:cs="Arial"/>
            <w:noProof/>
            <w:color w:val="000000"/>
            <w:sz w:val="22"/>
            <w:lang w:eastAsia="en-AU"/>
          </w:rPr>
          <w:t xml:space="preserve"> 2011b</w:t>
        </w:r>
      </w:hyperlink>
      <w:r w:rsidR="009072D2">
        <w:rPr>
          <w:rFonts w:cs="Arial"/>
          <w:noProof/>
          <w:color w:val="000000"/>
          <w:sz w:val="22"/>
          <w:lang w:eastAsia="en-AU"/>
        </w:rPr>
        <w:t>)</w:t>
      </w:r>
      <w:r w:rsidR="00987104">
        <w:rPr>
          <w:rFonts w:cs="Arial"/>
          <w:color w:val="000000"/>
          <w:sz w:val="22"/>
          <w:lang w:eastAsia="en-AU"/>
        </w:rPr>
        <w:fldChar w:fldCharType="end"/>
      </w:r>
      <w:r w:rsidRPr="00682E0D">
        <w:rPr>
          <w:rFonts w:cs="Arial"/>
          <w:color w:val="000000"/>
          <w:sz w:val="22"/>
          <w:lang w:eastAsia="en-AU"/>
        </w:rPr>
        <w:t xml:space="preserve">. </w:t>
      </w:r>
    </w:p>
    <w:p w:rsidR="001658B9" w:rsidRDefault="001658B9" w:rsidP="00682E0D">
      <w:pPr>
        <w:rPr>
          <w:sz w:val="22"/>
        </w:rPr>
      </w:pPr>
    </w:p>
    <w:p w:rsidR="00682E0D" w:rsidRPr="00682E0D" w:rsidRDefault="00682E0D" w:rsidP="00682E0D">
      <w:pPr>
        <w:rPr>
          <w:sz w:val="22"/>
        </w:rPr>
      </w:pPr>
      <w:r w:rsidRPr="00682E0D">
        <w:rPr>
          <w:sz w:val="22"/>
        </w:rPr>
        <w:lastRenderedPageBreak/>
        <w:t xml:space="preserve">In the </w:t>
      </w:r>
      <w:proofErr w:type="spellStart"/>
      <w:r w:rsidRPr="00682E0D">
        <w:rPr>
          <w:sz w:val="22"/>
        </w:rPr>
        <w:t>montane</w:t>
      </w:r>
      <w:proofErr w:type="spellEnd"/>
      <w:r w:rsidRPr="00682E0D">
        <w:rPr>
          <w:sz w:val="22"/>
        </w:rPr>
        <w:t xml:space="preserve"> ash forests, the abundance of suitable nest trees is tightly correlated with disturbance history </w:t>
      </w:r>
      <w:r w:rsidR="00987104" w:rsidRPr="00682E0D">
        <w:rPr>
          <w:sz w:val="22"/>
        </w:rPr>
        <w:fldChar w:fldCharType="begin">
          <w:fldData xml:space="preserve">PEVuZE5vdGU+PENpdGU+PEF1dGhvcj5MaW5kZW5tYXllcjwvQXV0aG9yPjxZZWFyPjE5OTA8L1ll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==
</w:fldData>
        </w:fldChar>
      </w:r>
      <w:r w:rsidRPr="00682E0D">
        <w:rPr>
          <w:sz w:val="22"/>
        </w:rPr>
        <w:instrText xml:space="preserve"> ADDIN EN.CITE </w:instrText>
      </w:r>
      <w:r w:rsidR="00987104" w:rsidRPr="00682E0D">
        <w:rPr>
          <w:sz w:val="22"/>
        </w:rPr>
        <w:fldChar w:fldCharType="begin">
          <w:fldData xml:space="preserve">PEVuZE5vdGU+PENpdGU+PEF1dGhvcj5MaW5kZW5tYXllcjwvQXV0aG9yPjxZZWFyPjE5OTA8L1ll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==
</w:fldData>
        </w:fldChar>
      </w:r>
      <w:r w:rsidRPr="00682E0D">
        <w:rPr>
          <w:sz w:val="22"/>
        </w:rPr>
        <w:instrText xml:space="preserve"> ADDIN EN.CITE.DATA </w:instrText>
      </w:r>
      <w:r w:rsidR="00987104" w:rsidRPr="00682E0D">
        <w:rPr>
          <w:sz w:val="22"/>
        </w:rPr>
      </w:r>
      <w:r w:rsidR="00987104" w:rsidRPr="00682E0D">
        <w:rPr>
          <w:sz w:val="22"/>
        </w:rPr>
        <w:fldChar w:fldCharType="end"/>
      </w:r>
      <w:r w:rsidR="00987104" w:rsidRPr="00682E0D">
        <w:rPr>
          <w:sz w:val="22"/>
        </w:rPr>
      </w:r>
      <w:r w:rsidR="00987104" w:rsidRPr="00682E0D">
        <w:rPr>
          <w:sz w:val="22"/>
        </w:rPr>
        <w:fldChar w:fldCharType="separate"/>
      </w:r>
      <w:r w:rsidRPr="00682E0D">
        <w:rPr>
          <w:noProof/>
          <w:sz w:val="22"/>
        </w:rPr>
        <w:t>(</w:t>
      </w:r>
      <w:hyperlink w:anchor="_ENREF_97" w:tooltip="Lindenmayer, 1990 #258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1990b</w:t>
        </w:r>
      </w:hyperlink>
      <w:r w:rsidRPr="00682E0D">
        <w:rPr>
          <w:noProof/>
          <w:sz w:val="22"/>
        </w:rPr>
        <w:t xml:space="preserve">; </w:t>
      </w:r>
      <w:hyperlink w:anchor="_ENREF_110" w:tooltip="Lindenmayer, 1990 #261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1990c</w:t>
        </w:r>
      </w:hyperlink>
      <w:r w:rsidRPr="00682E0D">
        <w:rPr>
          <w:noProof/>
          <w:sz w:val="22"/>
        </w:rPr>
        <w:t xml:space="preserve">; </w:t>
      </w:r>
      <w:hyperlink w:anchor="_ENREF_95" w:tooltip="Lindenmayer, 1991 #2707" w:history="1">
        <w:r w:rsidR="005724AF" w:rsidRPr="00682E0D">
          <w:rPr>
            <w:noProof/>
            <w:sz w:val="22"/>
          </w:rPr>
          <w:t>Lindenmayer</w:t>
        </w:r>
        <w:r w:rsidR="005724AF" w:rsidRPr="00682E0D">
          <w:rPr>
            <w:i/>
            <w:noProof/>
            <w:sz w:val="22"/>
          </w:rPr>
          <w:t xml:space="preserve"> et al.</w:t>
        </w:r>
        <w:r w:rsidR="005724AF" w:rsidRPr="00682E0D">
          <w:rPr>
            <w:noProof/>
            <w:sz w:val="22"/>
          </w:rPr>
          <w:t xml:space="preserve"> 1991a</w:t>
        </w:r>
      </w:hyperlink>
      <w:r w:rsidRPr="00682E0D">
        <w:rPr>
          <w:noProof/>
          <w:sz w:val="22"/>
        </w:rPr>
        <w:t xml:space="preserve">; </w:t>
      </w:r>
      <w:hyperlink w:anchor="_ENREF_152" w:tooltip="Smith, 1992 #2616" w:history="1">
        <w:r w:rsidR="005724AF" w:rsidRPr="00682E0D">
          <w:rPr>
            <w:noProof/>
            <w:sz w:val="22"/>
          </w:rPr>
          <w:t>Smith and Lindenmayer 1992</w:t>
        </w:r>
      </w:hyperlink>
      <w:r w:rsidRPr="00682E0D">
        <w:rPr>
          <w:noProof/>
          <w:sz w:val="22"/>
        </w:rPr>
        <w:t>)</w:t>
      </w:r>
      <w:r w:rsidR="00987104" w:rsidRPr="00682E0D">
        <w:rPr>
          <w:sz w:val="22"/>
        </w:rPr>
        <w:fldChar w:fldCharType="end"/>
      </w:r>
      <w:r w:rsidRPr="00682E0D">
        <w:rPr>
          <w:sz w:val="22"/>
        </w:rPr>
        <w:t xml:space="preserve">. For the dominant mountain ash trees, hollow formation does not start until the trees are about 120 years old, and the hollows with large internal cavities that are preferred by </w:t>
      </w:r>
      <w:proofErr w:type="spellStart"/>
      <w:r w:rsidRPr="00682E0D">
        <w:rPr>
          <w:sz w:val="22"/>
        </w:rPr>
        <w:t>Leadbeater’s</w:t>
      </w:r>
      <w:proofErr w:type="spellEnd"/>
      <w:r w:rsidRPr="00682E0D">
        <w:rPr>
          <w:sz w:val="22"/>
        </w:rPr>
        <w:t xml:space="preserve"> possum typically do not form until the trees reach 190-220 years old </w:t>
      </w:r>
      <w:r w:rsidR="00987104" w:rsidRPr="00682E0D">
        <w:rPr>
          <w:sz w:val="22"/>
        </w:rPr>
        <w:fldChar w:fldCharType="begin"/>
      </w:r>
      <w:r w:rsidRPr="00682E0D">
        <w:rPr>
          <w:sz w:val="22"/>
        </w:rPr>
        <w:instrText xml:space="preserve"> ADDIN EN.CITE &lt;EndNote&gt;&lt;Cite&gt;&lt;Author&gt;Smith&lt;/Author&gt;&lt;Year&gt;1988&lt;/Year&gt;&lt;RecNum&gt;2583&lt;/RecNum&gt;&lt;DisplayText&gt;(Smith and Lindenmayer 1988; Lindenmayer&lt;style face="italic"&gt; et al.&lt;/style&gt; 1991c)&lt;/DisplayText&gt;&lt;record&gt;&lt;rec-number&gt;2583&lt;/rec-number&gt;&lt;foreign-keys&gt;&lt;key app="EN" db-id="vx2v0p9du0a0fqesasxpe5d000waeerwr5z5"&gt;2583&lt;/key&gt;&lt;/foreign-keys&gt;&lt;ref-type name="Journal Article"&gt;17&lt;/ref-type&gt;&lt;contributors&gt;&lt;authors&gt;&lt;author&gt;Smith, A.P.&lt;/author&gt;&lt;author&gt;Lindenmayer, D.&lt;/author&gt;&lt;/authors&gt;&lt;/contributors&gt;&lt;titles&gt;&lt;title&gt;Tree hollow requirements of Leadbeater&amp;apos;s possum and other possums and gliders in timber production ash forests of the Victorian Central Highlands&lt;/title&gt;&lt;secondary-title&gt;Wildlife Research&lt;/secondary-title&gt;&lt;/titles&gt;&lt;periodical&gt;&lt;full-title&gt;Wildlife Research&lt;/full-title&gt;&lt;/periodical&gt;&lt;pages&gt;347-362&lt;/pages&gt;&lt;volume&gt;15&lt;/volume&gt;&lt;number&gt;4&lt;/number&gt;&lt;dates&gt;&lt;year&gt;1988&lt;/year&gt;&lt;/dates&gt;&lt;isbn&gt;1448-5494&lt;/isbn&gt;&lt;urls&gt;&lt;/urls&gt;&lt;/record&gt;&lt;/Cite&gt;&lt;Cite&gt;&lt;Author&gt;Lindenmayer&lt;/Author&gt;&lt;Year&gt;1991&lt;/Year&gt;&lt;RecNum&gt;2586&lt;/RecNum&gt;&lt;record&gt;&lt;rec-number&gt;2586&lt;/rec-number&gt;&lt;foreign-keys&gt;&lt;key app="EN" db-id="vx2v0p9du0a0fqesasxpe5d000waeerwr5z5"&gt;2586&lt;/key&gt;&lt;/foreign-keys&gt;&lt;ref-type name="Journal Article"&gt;17&lt;/ref-type&gt;&lt;contributors&gt;&lt;authors&gt;&lt;author&gt;Lindenmayer, D.B.&lt;/author&gt;&lt;author&gt;Cunningham, R.B.&lt;/author&gt;&lt;author&gt;Tanton, M.T.&lt;/author&gt;&lt;author&gt;Smith, A.P.&lt;/author&gt;&lt;author&gt;Nix, H.A.&lt;/author&gt;&lt;/authors&gt;&lt;/contributors&gt;&lt;titles&gt;&lt;title&gt;Characteristics of hollow-bearing trees occupied by arboreal marsupials in the montane ash forests of the Central Highlands of Victoria, south-east Australia&lt;/title&gt;&lt;secondary-title&gt;Forest Ecology and Management&lt;/secondary-title&gt;&lt;/titles&gt;&lt;periodical&gt;&lt;full-title&gt;Forest Ecology and Management&lt;/full-title&gt;&lt;/periodical&gt;&lt;pages&gt;289-308&lt;/pages&gt;&lt;volume&gt;40&lt;/volume&gt;&lt;number&gt;3&lt;/number&gt;&lt;dates&gt;&lt;year&gt;1991&lt;/year&gt;&lt;/dates&gt;&lt;isbn&gt;0378-1127&lt;/isbn&gt;&lt;urls&gt;&lt;/urls&gt;&lt;/record&gt;&lt;/Cite&gt;&lt;/EndNote&gt;</w:instrText>
      </w:r>
      <w:r w:rsidR="00987104" w:rsidRPr="00682E0D">
        <w:rPr>
          <w:sz w:val="22"/>
        </w:rPr>
        <w:fldChar w:fldCharType="separate"/>
      </w:r>
      <w:r w:rsidRPr="00682E0D">
        <w:rPr>
          <w:noProof/>
          <w:sz w:val="22"/>
        </w:rPr>
        <w:t>(</w:t>
      </w:r>
      <w:hyperlink w:anchor="_ENREF_149" w:tooltip="Smith, 1988 #2583" w:history="1">
        <w:r w:rsidR="005724AF" w:rsidRPr="00682E0D">
          <w:rPr>
            <w:noProof/>
            <w:sz w:val="22"/>
          </w:rPr>
          <w:t>Smith and Lindenmayer 1988</w:t>
        </w:r>
      </w:hyperlink>
      <w:r w:rsidRPr="00682E0D">
        <w:rPr>
          <w:noProof/>
          <w:sz w:val="22"/>
        </w:rPr>
        <w:t xml:space="preserve">; </w:t>
      </w:r>
      <w:hyperlink w:anchor="_ENREF_98" w:tooltip="Lindenmayer, 1991 #2586" w:history="1">
        <w:r w:rsidR="005724AF" w:rsidRPr="00682E0D">
          <w:rPr>
            <w:noProof/>
            <w:sz w:val="22"/>
          </w:rPr>
          <w:t>Lindenmayer</w:t>
        </w:r>
        <w:r w:rsidR="005724AF" w:rsidRPr="00682E0D">
          <w:rPr>
            <w:i/>
            <w:noProof/>
            <w:sz w:val="22"/>
          </w:rPr>
          <w:t xml:space="preserve"> et al.</w:t>
        </w:r>
        <w:r w:rsidR="005724AF" w:rsidRPr="00682E0D">
          <w:rPr>
            <w:noProof/>
            <w:sz w:val="22"/>
          </w:rPr>
          <w:t xml:space="preserve"> 1991c</w:t>
        </w:r>
      </w:hyperlink>
      <w:r w:rsidRPr="00682E0D">
        <w:rPr>
          <w:noProof/>
          <w:sz w:val="22"/>
        </w:rPr>
        <w:t>)</w:t>
      </w:r>
      <w:r w:rsidR="00987104" w:rsidRPr="00682E0D">
        <w:rPr>
          <w:sz w:val="22"/>
        </w:rPr>
        <w:fldChar w:fldCharType="end"/>
      </w:r>
      <w:r w:rsidRPr="00682E0D">
        <w:rPr>
          <w:sz w:val="22"/>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Peak densities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occur in regrowth forests (15-50 years after </w:t>
      </w:r>
      <w:r w:rsidR="00230A82">
        <w:rPr>
          <w:rFonts w:cs="Arial"/>
          <w:color w:val="000000"/>
          <w:sz w:val="22"/>
          <w:lang w:eastAsia="en-AU"/>
        </w:rPr>
        <w:t>bush</w:t>
      </w:r>
      <w:r w:rsidRPr="00682E0D">
        <w:rPr>
          <w:rFonts w:cs="Arial"/>
          <w:color w:val="000000"/>
          <w:sz w:val="22"/>
          <w:lang w:eastAsia="en-AU"/>
        </w:rPr>
        <w:t xml:space="preserve">fire), in which stags supply abundant tree hollows, and there is a high biomass of wattles (20–50% of stand basal area) </w:t>
      </w:r>
      <w:r w:rsidR="00987104" w:rsidRPr="00682E0D">
        <w:rPr>
          <w:rFonts w:cs="Arial"/>
          <w:color w:val="000000"/>
          <w:sz w:val="22"/>
          <w:lang w:eastAsia="en-AU"/>
        </w:rPr>
        <w:fldChar w:fldCharType="begin">
          <w:fldData xml:space="preserve">PEVuZE5vdGU+PENpdGU+PEF1dGhvcj5MaW5kZW5tYXllcjwvQXV0aG9yPjxZZWFyPjE5OTA8L1ll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</w:fldData>
        </w:fldChar>
      </w:r>
      <w:r w:rsidRPr="00682E0D">
        <w:rPr>
          <w:rFonts w:cs="Arial"/>
          <w:color w:val="000000"/>
          <w:sz w:val="22"/>
          <w:lang w:eastAsia="en-AU"/>
        </w:rPr>
        <w:instrText xml:space="preserve"> ADDIN EN.CITE </w:instrText>
      </w:r>
      <w:r w:rsidR="00987104" w:rsidRPr="00682E0D">
        <w:rPr>
          <w:rFonts w:cs="Arial"/>
          <w:color w:val="000000"/>
          <w:sz w:val="22"/>
          <w:lang w:eastAsia="en-AU"/>
        </w:rPr>
        <w:fldChar w:fldCharType="begin">
          <w:fldData xml:space="preserve">PEVuZE5vdGU+PENpdGU+PEF1dGhvcj5MaW5kZW5tYXllcjwvQXV0aG9yPjxZZWFyPjE5OTA8L1ll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</w:fldData>
        </w:fldChar>
      </w:r>
      <w:r w:rsidRPr="00682E0D">
        <w:rPr>
          <w:rFonts w:cs="Arial"/>
          <w:color w:val="000000"/>
          <w:sz w:val="22"/>
          <w:lang w:eastAsia="en-AU"/>
        </w:rPr>
        <w:instrText xml:space="preserve"> ADDIN EN.CITE.DATA </w:instrText>
      </w:r>
      <w:r w:rsidR="00987104" w:rsidRPr="00682E0D">
        <w:rPr>
          <w:rFonts w:cs="Arial"/>
          <w:color w:val="000000"/>
          <w:sz w:val="22"/>
          <w:lang w:eastAsia="en-AU"/>
        </w:rPr>
      </w:r>
      <w:r w:rsidR="00987104" w:rsidRPr="00682E0D">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9" w:tooltip="Smith, 1988 #2583" w:history="1">
        <w:r w:rsidR="005724AF" w:rsidRPr="00682E0D">
          <w:rPr>
            <w:rFonts w:cs="Arial"/>
            <w:noProof/>
            <w:color w:val="000000"/>
            <w:sz w:val="22"/>
            <w:lang w:eastAsia="en-AU"/>
          </w:rPr>
          <w:t>Smith and Lindenmayer 1988</w:t>
        </w:r>
      </w:hyperlink>
      <w:r w:rsidRPr="00682E0D">
        <w:rPr>
          <w:rFonts w:cs="Arial"/>
          <w:noProof/>
          <w:color w:val="000000"/>
          <w:sz w:val="22"/>
          <w:lang w:eastAsia="en-AU"/>
        </w:rPr>
        <w:t xml:space="preserve">; </w:t>
      </w:r>
      <w:hyperlink w:anchor="_ENREF_74" w:tooltip="Lindenmayer, 1990 #2592"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1990a</w:t>
        </w:r>
      </w:hyperlink>
      <w:r w:rsidRPr="00682E0D">
        <w:rPr>
          <w:rFonts w:cs="Arial"/>
          <w:noProof/>
          <w:color w:val="000000"/>
          <w:sz w:val="22"/>
          <w:lang w:eastAsia="en-AU"/>
        </w:rPr>
        <w:t xml:space="preserve">; </w:t>
      </w:r>
      <w:hyperlink w:anchor="_ENREF_96" w:tooltip="Lindenmayer, 1991 #2581"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1991b</w:t>
        </w:r>
      </w:hyperlink>
      <w:r w:rsidRPr="00682E0D">
        <w:rPr>
          <w:rFonts w:cs="Arial"/>
          <w:noProof/>
          <w:color w:val="000000"/>
          <w:sz w:val="22"/>
          <w:lang w:eastAsia="en-AU"/>
        </w:rPr>
        <w:t xml:space="preserve">; </w:t>
      </w:r>
      <w:hyperlink w:anchor="_ENREF_92" w:tooltip="Lindenmayer, 2000 #2641"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2000</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Dense regrowth forming at least 15 years after timber harvesting can also provide foraging habitat if there are nesting sites within the regrowth or in adjacent areas </w:t>
      </w:r>
      <w:r w:rsidR="00987104" w:rsidRPr="00682E0D">
        <w:rPr>
          <w:rFonts w:cs="Arial"/>
          <w:color w:val="000000"/>
          <w:sz w:val="22"/>
          <w:lang w:eastAsia="en-AU"/>
        </w:rPr>
        <w:fldChar w:fldCharType="begin"/>
      </w:r>
      <w:r w:rsidR="00D23D04">
        <w:rPr>
          <w:rFonts w:cs="Arial"/>
          <w:color w:val="000000"/>
          <w:sz w:val="22"/>
          <w:lang w:eastAsia="en-AU"/>
        </w:rPr>
        <w:instrText xml:space="preserve"> ADDIN EN.CITE &lt;EndNote&gt;&lt;Cite&gt;&lt;Author&gt;Smith&lt;/Author&gt;&lt;Year&gt;1985&lt;/Year&gt;&lt;RecNum&gt;2610&lt;/RecNum&gt;&lt;DisplayText&gt;(Smith&lt;style face="italic"&gt; et al.&lt;/style&gt; 1985; Nelson&lt;style face="italic"&gt; et al.&lt;/style&gt; 2015)&lt;/DisplayText&gt;&lt;record&gt;&lt;rec-number&gt;2610&lt;/rec-number&gt;&lt;foreign-keys&gt;&lt;key app="EN" db-id="vx2v0p9du0a0fqesasxpe5d000waeerwr5z5"&gt;2610&lt;/key&gt;&lt;/foreign-keys&gt;&lt;ref-type name="Book"&gt;6&lt;/ref-type&gt;&lt;contributors&gt;&lt;authors&gt;&lt;author&gt;Smith, A.P.&lt;/author&gt;&lt;author&gt;Lindenmayer, D.&lt;/author&gt;&lt;author&gt;Suckling, G.&lt;/author&gt;&lt;/authors&gt;&lt;/contributors&gt;&lt;titles&gt;&lt;title&gt;The Ecology and Management of Leadbeaters Possum&lt;/title&gt;&lt;/titles&gt;&lt;dates&gt;&lt;year&gt;1985&lt;/year&gt;&lt;/dates&gt;&lt;pub-location&gt;Armidale&lt;/pub-location&gt;&lt;publisher&gt;University of New England&lt;/publisher&gt;&lt;urls&gt;&lt;/urls&gt;&lt;/record&gt;&lt;/Cite&gt;&lt;Cite&gt;&lt;Author&gt;Nelson&lt;/Author&gt;&lt;Year&gt;2015&lt;/Year&gt;&lt;RecNum&gt;2694&lt;/RecNum&gt;&lt;record&gt;&lt;rec-number&gt;2694&lt;/rec-number&gt;&lt;foreign-keys&gt;&lt;key app="EN" db-id="vx2v0p9du0a0fqesasxpe5d000waeerwr5z5"&gt;2694&lt;/key&gt;&lt;/foreign-keys&gt;&lt;ref-type name="Report"&gt;27&lt;/ref-type&gt;&lt;contributors&gt;&lt;authors&gt;&lt;author&gt;Nelson, J.L.&lt;/author&gt;&lt;author&gt;Lumsden, L.F.&lt;/author&gt;&lt;author&gt;Durkin, L.K.&lt;/author&gt;&lt;author&gt;Bryant, D.B.&lt;/author&gt;&lt;author&gt;Macak, P.V.&lt;/author&gt;&lt;author&gt;Cripps, J.K.&lt;/author&gt;&lt;author&gt;Smith, S.J.&lt;/author&gt;&lt;author&gt;Scroggie, M.P.&lt;/author&gt;&lt;author&gt;Cashmore, M.P.&lt;/author&gt;&lt;/authors&gt;&lt;tertiary-authors&gt;&lt;author&gt;Arthur Rylah Institute for Environmental Research Department of Environment, Land Water and Planning Victoria&lt;/author&gt;&lt;/tertiary-authors&gt;&lt;/contributors&gt;&lt;titles&gt;&lt;title&gt;Targeted surveys for Leadbeater&amp;apos;s Possum in 2014-2015. Report for the Leadbeater&amp;apos;s Possum Implementation Committee&lt;/title&gt;&lt;secondary-title&gt;Report for the Leadbeater&amp;apos;s Possum Implementation Committee&lt;/secondary-title&gt;&lt;/titles&gt;&lt;dates&gt;&lt;year&gt;2015&lt;/year&gt;&lt;/dates&gt;&lt;pub-location&gt;Heidelberg&lt;/pub-location&gt;&lt;publisher&gt;Arthur Rylah Institute for Environmental Research Department of Environment, Land Water and Planning Victoria&lt;/publisher&gt;&lt;work-type&gt;Report for the Leadbeater&amp;apos;s Possum Implementation Committee&lt;/work-type&gt;&lt;urls&gt;&lt;/urls&gt;&lt;/record&gt;&lt;/Cite&gt;&lt;/EndNote&gt;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51" w:tooltip="Smith, 1985 #2610" w:history="1">
        <w:r w:rsidR="005724AF" w:rsidRPr="00682E0D">
          <w:rPr>
            <w:rFonts w:cs="Arial"/>
            <w:noProof/>
            <w:color w:val="000000"/>
            <w:sz w:val="22"/>
            <w:lang w:eastAsia="en-AU"/>
          </w:rPr>
          <w:t>Smith</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1985</w:t>
        </w:r>
      </w:hyperlink>
      <w:r w:rsidRPr="00682E0D">
        <w:rPr>
          <w:rFonts w:cs="Arial"/>
          <w:noProof/>
          <w:color w:val="000000"/>
          <w:sz w:val="22"/>
          <w:lang w:eastAsia="en-AU"/>
        </w:rPr>
        <w:t xml:space="preserve">; </w:t>
      </w:r>
      <w:hyperlink w:anchor="_ENREF_138" w:tooltip="Nelson, 2015 #2694" w:history="1">
        <w:r w:rsidR="005724AF" w:rsidRPr="00682E0D">
          <w:rPr>
            <w:rFonts w:cs="Arial"/>
            <w:noProof/>
            <w:color w:val="000000"/>
            <w:sz w:val="22"/>
            <w:lang w:eastAsia="en-AU"/>
          </w:rPr>
          <w:t>Nelson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In the post-fire (</w:t>
      </w:r>
      <w:r w:rsidR="00230A82">
        <w:rPr>
          <w:rFonts w:cs="Arial"/>
          <w:color w:val="000000"/>
          <w:sz w:val="22"/>
          <w:lang w:eastAsia="en-AU"/>
        </w:rPr>
        <w:t>bush</w:t>
      </w:r>
      <w:r w:rsidRPr="00682E0D">
        <w:rPr>
          <w:rFonts w:cs="Arial"/>
          <w:color w:val="000000"/>
          <w:sz w:val="22"/>
          <w:lang w:eastAsia="en-AU"/>
        </w:rPr>
        <w:t xml:space="preserve">fire or regeneration burns after harvesting) </w:t>
      </w:r>
      <w:proofErr w:type="spellStart"/>
      <w:r w:rsidRPr="00682E0D">
        <w:rPr>
          <w:rFonts w:cs="Arial"/>
          <w:color w:val="000000"/>
          <w:sz w:val="22"/>
          <w:lang w:eastAsia="en-AU"/>
        </w:rPr>
        <w:t>successional</w:t>
      </w:r>
      <w:proofErr w:type="spellEnd"/>
      <w:r w:rsidRPr="00682E0D">
        <w:rPr>
          <w:rFonts w:cs="Arial"/>
          <w:color w:val="000000"/>
          <w:sz w:val="22"/>
          <w:lang w:eastAsia="en-AU"/>
        </w:rPr>
        <w:t xml:space="preserve"> cycle, the biomass of wattles </w:t>
      </w:r>
      <w:r w:rsidR="006C7509">
        <w:rPr>
          <w:rFonts w:cs="Arial"/>
          <w:color w:val="000000"/>
          <w:sz w:val="22"/>
          <w:lang w:eastAsia="en-AU"/>
        </w:rPr>
        <w:t xml:space="preserve">increases, peaks and then </w:t>
      </w:r>
      <w:r w:rsidRPr="00682E0D">
        <w:rPr>
          <w:rFonts w:cs="Arial"/>
          <w:color w:val="000000"/>
          <w:sz w:val="22"/>
          <w:lang w:eastAsia="en-AU"/>
        </w:rPr>
        <w:t>declines as they senesce and die (typically 60-100 years after disturbance)</w:t>
      </w:r>
      <w:r w:rsidR="006C7509">
        <w:rPr>
          <w:rFonts w:cs="Arial"/>
          <w:color w:val="000000"/>
          <w:sz w:val="22"/>
          <w:lang w:eastAsia="en-AU"/>
        </w:rPr>
        <w:t>,</w:t>
      </w:r>
      <w:r w:rsidRPr="00682E0D">
        <w:rPr>
          <w:rFonts w:cs="Arial"/>
          <w:color w:val="000000"/>
          <w:sz w:val="22"/>
          <w:lang w:eastAsia="en-AU"/>
        </w:rPr>
        <w:t xml:space="preserve"> and stags gradually collapse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&lt;EndNote&gt;&lt;Cite&gt;&lt;Author&gt;Lindenmayer&lt;/Author&gt;&lt;Year&gt;2012&lt;/Year&gt;&lt;RecNum&gt;2647&lt;/RecNum&gt;&lt;DisplayText&gt;(Lindenmayer&lt;style face="italic"&gt; et al.&lt;/style&gt; 2012)&lt;/DisplayText&gt;&lt;record&gt;&lt;rec-number&gt;2647&lt;/rec-number&gt;&lt;foreign-keys&gt;&lt;key app="EN" db-id="vx2v0p9du0a0fqesasxpe5d000waeerwr5z5"&gt;2647&lt;/key&gt;&lt;/foreign-keys&gt;&lt;ref-type name="Journal Article"&gt;17&lt;/ref-type&gt;&lt;contributors&gt;&lt;authors&gt;&lt;author&gt;Lindenmayer, D.B.&lt;/author&gt;&lt;author&gt;Blanchard, W.&lt;/author&gt;&lt;author&gt;McBurney, L.&lt;/author&gt;&lt;author&gt;Blair, D.&lt;/author&gt;&lt;author&gt;Banks, S.&lt;/author&gt;&lt;author&gt;Likens, G.E.&lt;/author&gt;&lt;author&gt;Franklin, J.F.&lt;/author&gt;&lt;author&gt;Laurance, W.F.&lt;/author&gt;&lt;author&gt;Stein, J.A.R.&lt;/author&gt;&lt;author&gt;Gibbons, P.&lt;/author&gt;&lt;/authors&gt;&lt;/contributors&gt;&lt;titles&gt;&lt;title&gt;Interacting factors driving a major loss of large trees with cavities in a forest ecosystem&lt;/title&gt;&lt;secondary-title&gt;PLOS One&lt;/secondary-title&gt;&lt;/titles&gt;&lt;periodical&gt;&lt;full-title&gt;PLoS ONE&lt;/full-title&gt;&lt;/periodical&gt;&lt;pages&gt;e41864&lt;/pages&gt;&lt;volume&gt;7&lt;/volume&gt;&lt;number&gt;10&lt;/number&gt;&lt;dates&gt;&lt;year&gt;2012&lt;/year&gt;&lt;/dates&gt;&lt;isbn&gt;1932-6203&lt;/isbn&gt;&lt;urls&gt;&lt;/urls&gt;&lt;electronic-resource-num&gt;10.1371/journal.pone.0041864&lt;/electronic-resource-num&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83" w:tooltip="Lindenmayer, 2012 #2647"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2012</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Habitat may then be of diminishing suitability to provide for all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habitat requirements, until the regrowth cohort of eucalypts becomes old enough to form suitable hollows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(i.e. </w:t>
      </w:r>
      <w:r w:rsidRPr="00364D6A">
        <w:rPr>
          <w:rFonts w:cs="Arial"/>
          <w:color w:val="000000"/>
          <w:sz w:val="22"/>
          <w:lang w:eastAsia="en-AU"/>
        </w:rPr>
        <w:t>&gt;190 years</w:t>
      </w:r>
      <w:r w:rsidRPr="00682E0D">
        <w:rPr>
          <w:rFonts w:cs="Arial"/>
          <w:color w:val="000000"/>
          <w:sz w:val="22"/>
          <w:lang w:eastAsia="en-AU"/>
        </w:rPr>
        <w:t>).</w:t>
      </w:r>
    </w:p>
    <w:p w:rsidR="00682E0D" w:rsidRPr="00682E0D" w:rsidRDefault="00230A82" w:rsidP="00682E0D">
      <w:pPr>
        <w:rPr>
          <w:sz w:val="22"/>
        </w:rPr>
      </w:pPr>
      <w:r>
        <w:rPr>
          <w:sz w:val="22"/>
        </w:rPr>
        <w:t>Bush</w:t>
      </w:r>
      <w:r w:rsidR="00682E0D" w:rsidRPr="00682E0D">
        <w:rPr>
          <w:sz w:val="22"/>
        </w:rPr>
        <w:t xml:space="preserve">fire is a key driver of habitat suitability in </w:t>
      </w:r>
      <w:proofErr w:type="spellStart"/>
      <w:r w:rsidR="00682E0D" w:rsidRPr="00682E0D">
        <w:rPr>
          <w:sz w:val="22"/>
        </w:rPr>
        <w:t>montane</w:t>
      </w:r>
      <w:proofErr w:type="spellEnd"/>
      <w:r w:rsidR="00682E0D" w:rsidRPr="00682E0D">
        <w:rPr>
          <w:sz w:val="22"/>
        </w:rPr>
        <w:t xml:space="preserve"> ash forests (and in other habitats used by </w:t>
      </w:r>
      <w:proofErr w:type="spellStart"/>
      <w:r w:rsidR="00682E0D" w:rsidRPr="00682E0D">
        <w:rPr>
          <w:sz w:val="22"/>
        </w:rPr>
        <w:t>Leadbeater’s</w:t>
      </w:r>
      <w:proofErr w:type="spellEnd"/>
      <w:r w:rsidR="00682E0D" w:rsidRPr="00682E0D">
        <w:rPr>
          <w:sz w:val="22"/>
        </w:rPr>
        <w:t xml:space="preserve"> possum).</w:t>
      </w:r>
      <w:r w:rsidR="00364D6A">
        <w:rPr>
          <w:sz w:val="22"/>
        </w:rPr>
        <w:t xml:space="preserve"> </w:t>
      </w:r>
      <w:r w:rsidR="006C7509">
        <w:rPr>
          <w:sz w:val="22"/>
        </w:rPr>
        <w:t>I</w:t>
      </w:r>
      <w:r w:rsidR="00682E0D" w:rsidRPr="00682E0D">
        <w:rPr>
          <w:sz w:val="22"/>
        </w:rPr>
        <w:t xml:space="preserve">n </w:t>
      </w:r>
      <w:proofErr w:type="spellStart"/>
      <w:r w:rsidR="006C7509">
        <w:rPr>
          <w:sz w:val="22"/>
        </w:rPr>
        <w:t>montane</w:t>
      </w:r>
      <w:proofErr w:type="spellEnd"/>
      <w:r w:rsidR="006C7509">
        <w:rPr>
          <w:sz w:val="22"/>
        </w:rPr>
        <w:t xml:space="preserve"> </w:t>
      </w:r>
      <w:r w:rsidR="00682E0D" w:rsidRPr="00682E0D">
        <w:rPr>
          <w:sz w:val="22"/>
        </w:rPr>
        <w:t xml:space="preserve">ash forest, </w:t>
      </w:r>
      <w:r w:rsidR="006C7509">
        <w:rPr>
          <w:sz w:val="22"/>
        </w:rPr>
        <w:t>eucalypt</w:t>
      </w:r>
      <w:r w:rsidR="00682E0D" w:rsidRPr="00682E0D">
        <w:rPr>
          <w:sz w:val="22"/>
        </w:rPr>
        <w:t xml:space="preserve"> trees may live for several hundred years and increase their hollow availability over this </w:t>
      </w:r>
      <w:proofErr w:type="gramStart"/>
      <w:r w:rsidR="00682E0D" w:rsidRPr="00682E0D">
        <w:rPr>
          <w:sz w:val="22"/>
        </w:rPr>
        <w:t>lifespan,</w:t>
      </w:r>
      <w:proofErr w:type="gramEnd"/>
      <w:r w:rsidR="00682E0D" w:rsidRPr="00682E0D">
        <w:rPr>
          <w:sz w:val="22"/>
        </w:rPr>
        <w:t xml:space="preserve"> </w:t>
      </w:r>
      <w:r w:rsidR="006C7509">
        <w:rPr>
          <w:sz w:val="22"/>
        </w:rPr>
        <w:t>however</w:t>
      </w:r>
      <w:r w:rsidR="00682E0D" w:rsidRPr="00682E0D">
        <w:rPr>
          <w:sz w:val="22"/>
        </w:rPr>
        <w:t xml:space="preserve"> this forest dynamic may be markedly changed by frequent, high intensity and extensive fires. Recent estimates indicate that the extent of mountain ash forest </w:t>
      </w:r>
      <w:r w:rsidR="006C7509">
        <w:rPr>
          <w:sz w:val="22"/>
        </w:rPr>
        <w:t xml:space="preserve">that is ‘old-growth’ </w:t>
      </w:r>
      <w:r w:rsidR="00682E0D" w:rsidRPr="00682E0D">
        <w:rPr>
          <w:sz w:val="22"/>
        </w:rPr>
        <w:t xml:space="preserve">has declined from an estimated minimum of 30% (47,000 ha) at the time of European settlement to ca. 1% (1700 ha) now, with the current extent mostly in very small fragments </w:t>
      </w:r>
      <w:r w:rsidR="00987104" w:rsidRPr="00682E0D">
        <w:rPr>
          <w:sz w:val="22"/>
        </w:rPr>
        <w:fldChar w:fldCharType="begin">
          <w:fldData xml:space="preserve">PEVuZE5vdGU+PENpdGU+PEF1dGhvcj5MaW5kZW5tYXllcjwvQXV0aG9yPjxZZWFyPjIwMTQ8L1ll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</w:fldData>
        </w:fldChar>
      </w:r>
      <w:r w:rsidR="00AA5CFC">
        <w:rPr>
          <w:sz w:val="22"/>
        </w:rPr>
        <w:instrText xml:space="preserve"> ADDIN EN.CITE </w:instrText>
      </w:r>
      <w:r w:rsidR="00987104">
        <w:rPr>
          <w:sz w:val="22"/>
        </w:rPr>
        <w:fldChar w:fldCharType="begin">
          <w:fldData xml:space="preserve">PEVuZE5vdGU+PENpdGU+PEF1dGhvcj5MaW5kZW5tYXllcjwvQXV0aG9yPjxZZWFyPjIwMTQ8L1ll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</w:fldData>
        </w:fldChar>
      </w:r>
      <w:r w:rsidR="00AA5CFC">
        <w:rPr>
          <w:sz w:val="22"/>
        </w:rPr>
        <w:instrText xml:space="preserve"> ADDIN EN.CITE.DATA </w:instrText>
      </w:r>
      <w:r w:rsidR="00987104">
        <w:rPr>
          <w:sz w:val="22"/>
        </w:rPr>
      </w:r>
      <w:r w:rsidR="00987104">
        <w:rPr>
          <w:sz w:val="22"/>
        </w:rPr>
        <w:fldChar w:fldCharType="end"/>
      </w:r>
      <w:r w:rsidR="00987104" w:rsidRPr="00682E0D">
        <w:rPr>
          <w:sz w:val="22"/>
        </w:rPr>
      </w:r>
      <w:r w:rsidR="00987104" w:rsidRPr="00682E0D">
        <w:rPr>
          <w:sz w:val="22"/>
        </w:rPr>
        <w:fldChar w:fldCharType="separate"/>
      </w:r>
      <w:r w:rsidR="00682E0D" w:rsidRPr="00682E0D">
        <w:rPr>
          <w:noProof/>
          <w:sz w:val="22"/>
        </w:rPr>
        <w:t>(</w:t>
      </w:r>
      <w:hyperlink w:anchor="_ENREF_72" w:tooltip="Lindenmayer, 2014 #268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2014a</w:t>
        </w:r>
      </w:hyperlink>
      <w:r w:rsidR="00682E0D" w:rsidRPr="00682E0D">
        <w:rPr>
          <w:noProof/>
          <w:sz w:val="22"/>
        </w:rPr>
        <w:t xml:space="preserve">; </w:t>
      </w:r>
      <w:hyperlink w:anchor="_ENREF_13" w:tooltip="Burns, 2015 #2669" w:history="1">
        <w:r w:rsidR="005724AF" w:rsidRPr="00682E0D">
          <w:rPr>
            <w:noProof/>
            <w:sz w:val="22"/>
          </w:rPr>
          <w:t>Burns</w:t>
        </w:r>
        <w:r w:rsidR="005724AF" w:rsidRPr="00682E0D">
          <w:rPr>
            <w:i/>
            <w:noProof/>
            <w:sz w:val="22"/>
          </w:rPr>
          <w:t xml:space="preserve"> et al.</w:t>
        </w:r>
        <w:r w:rsidR="005724AF" w:rsidRPr="00682E0D">
          <w:rPr>
            <w:noProof/>
            <w:sz w:val="22"/>
          </w:rPr>
          <w:t xml:space="preserve"> 2015</w:t>
        </w:r>
      </w:hyperlink>
      <w:r w:rsidR="00682E0D" w:rsidRPr="00682E0D">
        <w:rPr>
          <w:noProof/>
          <w:sz w:val="22"/>
        </w:rPr>
        <w:t xml:space="preserve">; </w:t>
      </w:r>
      <w:hyperlink w:anchor="_ENREF_80" w:tooltip="Lindenmayer, 2015 #2697"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2015a</w:t>
        </w:r>
      </w:hyperlink>
      <w:r w:rsidR="00682E0D" w:rsidRPr="00682E0D">
        <w:rPr>
          <w:noProof/>
          <w:sz w:val="22"/>
        </w:rPr>
        <w:t>)</w:t>
      </w:r>
      <w:r w:rsidR="00987104" w:rsidRPr="00682E0D">
        <w:rPr>
          <w:sz w:val="22"/>
        </w:rPr>
        <w:fldChar w:fldCharType="end"/>
      </w:r>
      <w:r w:rsidR="00682E0D" w:rsidRPr="00682E0D">
        <w:rPr>
          <w:sz w:val="22"/>
        </w:rPr>
        <w:t xml:space="preserve">. The extent of old-growth in alpine ash forests is even less (0.37% of its extent) </w:t>
      </w:r>
      <w:r w:rsidR="00987104" w:rsidRPr="00682E0D">
        <w:rPr>
          <w:sz w:val="22"/>
        </w:rPr>
        <w:fldChar w:fldCharType="begin"/>
      </w:r>
      <w:r w:rsidR="00682E0D" w:rsidRPr="00682E0D">
        <w:rPr>
          <w:sz w:val="22"/>
        </w:rPr>
        <w:instrText xml:space="preserve"> ADDIN EN.CITE &lt;EndNote&gt;&lt;Cite&gt;&lt;Author&gt;Lindenmayer&lt;/Author&gt;&lt;Year&gt;2014&lt;/Year&gt;&lt;RecNum&gt;2682&lt;/RecNum&gt;&lt;DisplayText&gt;(Lindenmayer&lt;style face="italic"&gt; et al.&lt;/style&gt; 2014a)&lt;/DisplayText&gt;&lt;record&gt;&lt;rec-number&gt;2682&lt;/rec-number&gt;&lt;foreign-keys&gt;&lt;key app="EN" db-id="vx2v0p9du0a0fqesasxpe5d000waeerwr5z5"&gt;2682&lt;/key&gt;&lt;/foreign-keys&gt;&lt;ref-type name="Journal Article"&gt;17&lt;/ref-type&gt;&lt;contributors&gt;&lt;authors&gt;&lt;author&gt;Lindenmayer, D.&lt;/author&gt;&lt;author&gt;Blair, D.&lt;/author&gt;&lt;author&gt;McBurney, L.&lt;/author&gt;&lt;author&gt;Banks, S.&lt;/author&gt;&lt;/authors&gt;&lt;/contributors&gt;&lt;titles&gt;&lt;title&gt;&lt;style face="normal" font="default" size="100%"&gt;Preventing the extinction of an iconic globally endangered species-Leadbeater&amp;apos;s Possum (&lt;/style&gt;&lt;style face="italic" font="default" size="100%"&gt;Gymnobelideus leadbeateri&lt;/style&gt;&lt;style face="normal" font="default" size="100%"&gt;)&lt;/style&gt;&lt;/title&gt;&lt;secondary-title&gt;Journal of Biodiversity &amp;amp; Endangered Species&lt;/secondary-title&gt;&lt;/titles&gt;&lt;periodical&gt;&lt;full-title&gt;Journal of Biodiversity &amp;amp; Endangered Species&lt;/full-title&gt;&lt;/periodical&gt;&lt;volume&gt;2&lt;/volume&gt;&lt;number&gt;4&lt;/number&gt;&lt;dates&gt;&lt;year&gt;2014&lt;/year&gt;&lt;/dates&gt;&lt;urls&gt;&lt;/urls&gt;&lt;/record&gt;&lt;/Cite&gt;&lt;/EndNote&gt;</w:instrText>
      </w:r>
      <w:r w:rsidR="00987104" w:rsidRPr="00682E0D">
        <w:rPr>
          <w:sz w:val="22"/>
        </w:rPr>
        <w:fldChar w:fldCharType="separate"/>
      </w:r>
      <w:r w:rsidR="00682E0D" w:rsidRPr="00682E0D">
        <w:rPr>
          <w:noProof/>
          <w:sz w:val="22"/>
        </w:rPr>
        <w:t>(</w:t>
      </w:r>
      <w:hyperlink w:anchor="_ENREF_72" w:tooltip="Lindenmayer, 2014 #268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2014a</w:t>
        </w:r>
      </w:hyperlink>
      <w:r w:rsidR="00682E0D" w:rsidRPr="00682E0D">
        <w:rPr>
          <w:noProof/>
          <w:sz w:val="22"/>
        </w:rPr>
        <w:t>)</w:t>
      </w:r>
      <w:r w:rsidR="00987104" w:rsidRPr="00682E0D">
        <w:rPr>
          <w:sz w:val="22"/>
        </w:rPr>
        <w:fldChar w:fldCharType="end"/>
      </w:r>
      <w:r w:rsidR="00682E0D" w:rsidRPr="00682E0D">
        <w:rPr>
          <w:sz w:val="22"/>
        </w:rPr>
        <w:t xml:space="preserve">. </w:t>
      </w:r>
    </w:p>
    <w:p w:rsidR="00682E0D" w:rsidRPr="00682E0D" w:rsidRDefault="00682E0D" w:rsidP="00682E0D">
      <w:pPr>
        <w:rPr>
          <w:sz w:val="22"/>
        </w:rPr>
      </w:pPr>
      <w:r w:rsidRPr="00682E0D">
        <w:rPr>
          <w:sz w:val="22"/>
        </w:rPr>
        <w:t xml:space="preserve">The likelihood that </w:t>
      </w:r>
      <w:proofErr w:type="spellStart"/>
      <w:r w:rsidRPr="00682E0D">
        <w:rPr>
          <w:sz w:val="22"/>
        </w:rPr>
        <w:t>Leadbeater’s</w:t>
      </w:r>
      <w:proofErr w:type="spellEnd"/>
      <w:r w:rsidRPr="00682E0D">
        <w:rPr>
          <w:sz w:val="22"/>
        </w:rPr>
        <w:t xml:space="preserve"> possums are retained in a context of more frequent </w:t>
      </w:r>
      <w:r w:rsidR="006C7509">
        <w:rPr>
          <w:sz w:val="22"/>
        </w:rPr>
        <w:t>bush</w:t>
      </w:r>
      <w:r w:rsidRPr="00682E0D">
        <w:rPr>
          <w:sz w:val="22"/>
        </w:rPr>
        <w:t>fire will be dependent upon the age of the forest when burnt, with burnt old</w:t>
      </w:r>
      <w:r w:rsidR="006C7509">
        <w:rPr>
          <w:sz w:val="22"/>
        </w:rPr>
        <w:t>er forests</w:t>
      </w:r>
      <w:r w:rsidRPr="00682E0D">
        <w:rPr>
          <w:sz w:val="22"/>
        </w:rPr>
        <w:t xml:space="preserve"> </w:t>
      </w:r>
      <w:r w:rsidR="006C7509">
        <w:rPr>
          <w:sz w:val="22"/>
        </w:rPr>
        <w:t xml:space="preserve">(i.e. old enough to have trees with hollows) </w:t>
      </w:r>
      <w:r w:rsidRPr="00682E0D">
        <w:rPr>
          <w:sz w:val="22"/>
        </w:rPr>
        <w:t>providing better habitat than burnt younger forest</w:t>
      </w:r>
      <w:r w:rsidR="006C7509">
        <w:rPr>
          <w:sz w:val="22"/>
        </w:rPr>
        <w:t xml:space="preserve">. The future relative availability of habitat suitable for </w:t>
      </w:r>
      <w:proofErr w:type="spellStart"/>
      <w:r w:rsidR="006C7509">
        <w:rPr>
          <w:sz w:val="22"/>
        </w:rPr>
        <w:t>Leadbeater’s</w:t>
      </w:r>
      <w:proofErr w:type="spellEnd"/>
      <w:r w:rsidR="006C7509">
        <w:rPr>
          <w:sz w:val="22"/>
        </w:rPr>
        <w:t xml:space="preserve"> possum will also depend upon</w:t>
      </w:r>
      <w:r w:rsidRPr="00682E0D">
        <w:rPr>
          <w:sz w:val="22"/>
        </w:rPr>
        <w:t xml:space="preserve"> the extent to which (inevitable) bushfires leave some unburnt patches (which will be contingent in part on fire severity), the capability and intent of fire management strategies and actions, deliberate management to retain as much mixed-age forest as possible, and the extent of natural or assisted dispersal of </w:t>
      </w:r>
      <w:proofErr w:type="spellStart"/>
      <w:r w:rsidRPr="00682E0D">
        <w:rPr>
          <w:sz w:val="22"/>
        </w:rPr>
        <w:t>Leadbeater’s</w:t>
      </w:r>
      <w:proofErr w:type="spellEnd"/>
      <w:r w:rsidRPr="00682E0D">
        <w:rPr>
          <w:sz w:val="22"/>
        </w:rPr>
        <w:t xml:space="preserve"> possum across the landscape. </w:t>
      </w:r>
    </w:p>
    <w:p w:rsidR="00682E0D" w:rsidRPr="00682E0D" w:rsidRDefault="00682E0D" w:rsidP="00682E0D">
      <w:r w:rsidRPr="00682E0D">
        <w:rPr>
          <w:sz w:val="22"/>
        </w:rPr>
        <w:t xml:space="preserve">Fire impacts may be exacerbated where salvage logging (the harvesting of fire-impacted trees following </w:t>
      </w:r>
      <w:r w:rsidR="00230A82">
        <w:rPr>
          <w:sz w:val="22"/>
        </w:rPr>
        <w:t>bush</w:t>
      </w:r>
      <w:r w:rsidRPr="00682E0D">
        <w:rPr>
          <w:sz w:val="22"/>
        </w:rPr>
        <w:t xml:space="preserve">fire) is practised, as this results in further losses of the critical resource of large hollows </w:t>
      </w:r>
      <w:r w:rsidR="00987104" w:rsidRPr="00682E0D">
        <w:rPr>
          <w:sz w:val="22"/>
        </w:rPr>
        <w:fldChar w:fldCharType="begin">
          <w:fldData xml:space="preserve">PEVuZE5vdGU+PENpdGU+PEF1dGhvcj5MaW5kZW5tYXllcjwvQXV0aG9yPjxZZWFyPjIwMTI8L1ll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</w:fldData>
        </w:fldChar>
      </w:r>
      <w:r w:rsidR="00AA5CFC">
        <w:rPr>
          <w:sz w:val="22"/>
        </w:rPr>
        <w:instrText xml:space="preserve"> ADDIN EN.CITE </w:instrText>
      </w:r>
      <w:r w:rsidR="00987104">
        <w:rPr>
          <w:sz w:val="22"/>
        </w:rPr>
        <w:fldChar w:fldCharType="begin">
          <w:fldData xml:space="preserve">PEVuZE5vdGU+PENpdGU+PEF1dGhvcj5MaW5kZW5tYXllcjwvQXV0aG9yPjxZZWFyPjIwMTI8L1ll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</w:fldData>
        </w:fldChar>
      </w:r>
      <w:r w:rsidR="00AA5CFC">
        <w:rPr>
          <w:sz w:val="22"/>
        </w:rPr>
        <w:instrText xml:space="preserve"> ADDIN EN.CITE.DATA </w:instrText>
      </w:r>
      <w:r w:rsidR="00987104">
        <w:rPr>
          <w:sz w:val="22"/>
        </w:rPr>
      </w:r>
      <w:r w:rsidR="00987104">
        <w:rPr>
          <w:sz w:val="22"/>
        </w:rPr>
        <w:fldChar w:fldCharType="end"/>
      </w:r>
      <w:r w:rsidR="00987104" w:rsidRPr="00682E0D">
        <w:rPr>
          <w:sz w:val="22"/>
        </w:rPr>
      </w:r>
      <w:r w:rsidR="00987104" w:rsidRPr="00682E0D">
        <w:rPr>
          <w:sz w:val="22"/>
        </w:rPr>
        <w:fldChar w:fldCharType="separate"/>
      </w:r>
      <w:r w:rsidRPr="00682E0D">
        <w:rPr>
          <w:noProof/>
          <w:sz w:val="22"/>
        </w:rPr>
        <w:t>(</w:t>
      </w:r>
      <w:hyperlink w:anchor="_ENREF_111" w:tooltip="Lindenmayer, 2006 #2624" w:history="1">
        <w:r w:rsidR="005724AF" w:rsidRPr="00682E0D">
          <w:rPr>
            <w:noProof/>
            <w:sz w:val="22"/>
          </w:rPr>
          <w:t>Lindenmayer and Ough 2006</w:t>
        </w:r>
      </w:hyperlink>
      <w:r w:rsidRPr="00682E0D">
        <w:rPr>
          <w:noProof/>
          <w:sz w:val="22"/>
        </w:rPr>
        <w:t xml:space="preserve">; </w:t>
      </w:r>
      <w:hyperlink w:anchor="_ENREF_67" w:tooltip="Likens, 2012 #2666" w:history="1">
        <w:r w:rsidR="005724AF" w:rsidRPr="00682E0D">
          <w:rPr>
            <w:noProof/>
            <w:sz w:val="22"/>
          </w:rPr>
          <w:t>Likens and Lindenmayer 2012</w:t>
        </w:r>
      </w:hyperlink>
      <w:r w:rsidRPr="00682E0D">
        <w:rPr>
          <w:noProof/>
          <w:sz w:val="22"/>
        </w:rPr>
        <w:t xml:space="preserve">; </w:t>
      </w:r>
      <w:hyperlink w:anchor="_ENREF_83" w:tooltip="Lindenmayer, 2012 #2647"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2012</w:t>
        </w:r>
      </w:hyperlink>
      <w:r w:rsidRPr="00682E0D">
        <w:rPr>
          <w:noProof/>
          <w:sz w:val="22"/>
        </w:rPr>
        <w:t xml:space="preserve">; </w:t>
      </w:r>
      <w:hyperlink w:anchor="_ENREF_105" w:tooltip="Lindenmayer, 2012 #2687" w:history="1">
        <w:r w:rsidR="005724AF" w:rsidRPr="00682E0D">
          <w:rPr>
            <w:noProof/>
            <w:sz w:val="22"/>
          </w:rPr>
          <w:t>Lindenmayer and Laurance 2012</w:t>
        </w:r>
      </w:hyperlink>
      <w:r w:rsidRPr="00682E0D">
        <w:rPr>
          <w:noProof/>
          <w:sz w:val="22"/>
        </w:rPr>
        <w:t xml:space="preserve">; </w:t>
      </w:r>
      <w:hyperlink w:anchor="_ENREF_80" w:tooltip="Lindenmayer, 2015 #2697"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2015a</w:t>
        </w:r>
      </w:hyperlink>
      <w:r w:rsidRPr="00682E0D">
        <w:rPr>
          <w:noProof/>
          <w:sz w:val="22"/>
        </w:rPr>
        <w:t xml:space="preserve">; </w:t>
      </w:r>
      <w:hyperlink w:anchor="_ENREF_81" w:tooltip="Lindenmayer, 2015 #273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2015b</w:t>
        </w:r>
      </w:hyperlink>
      <w:r w:rsidRPr="00682E0D">
        <w:rPr>
          <w:noProof/>
          <w:sz w:val="22"/>
        </w:rPr>
        <w:t>)</w:t>
      </w:r>
      <w:r w:rsidR="00987104" w:rsidRPr="00682E0D">
        <w:rPr>
          <w:sz w:val="22"/>
        </w:rPr>
        <w:fldChar w:fldCharType="end"/>
      </w:r>
      <w:r w:rsidRPr="00682E0D">
        <w:rPr>
          <w:sz w:val="22"/>
        </w:rPr>
        <w:t>.</w:t>
      </w:r>
      <w:r w:rsidRPr="00682E0D">
        <w:t xml:space="preserve"> </w:t>
      </w:r>
    </w:p>
    <w:p w:rsidR="00682E0D" w:rsidRPr="00682E0D" w:rsidRDefault="00682E0D" w:rsidP="00682E0D">
      <w:pPr>
        <w:rPr>
          <w:sz w:val="22"/>
        </w:rPr>
      </w:pPr>
      <w:r w:rsidRPr="00682E0D">
        <w:rPr>
          <w:sz w:val="22"/>
        </w:rPr>
        <w:t xml:space="preserve">Furthermore, timber harvesting may affect subsequent fire intensity – younger (post-harvesting) regrowth ash may fuel higher intensity and hence more destructive crown fires, thereby compounding the regional-level and long-term decline in hollow availability. The evidence for this relationship relies largely on assessments of the behaviour of the 2009 </w:t>
      </w:r>
      <w:r w:rsidRPr="00682E0D">
        <w:rPr>
          <w:sz w:val="22"/>
        </w:rPr>
        <w:lastRenderedPageBreak/>
        <w:t xml:space="preserve">bushfire, and the interpretation of this evidence is contested </w:t>
      </w:r>
      <w:r w:rsidR="00987104" w:rsidRPr="00682E0D">
        <w:rPr>
          <w:sz w:val="22"/>
        </w:rPr>
        <w:fldChar w:fldCharType="begin">
          <w:fldData xml:space="preserve">PEVuZE5vdGU+PENpdGU+PEF1dGhvcj5CcmFkc3RvY2s8L0F1dGhvcj48WWVhcj4yMDE0PC9ZZWFy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=
</w:fldData>
        </w:fldChar>
      </w:r>
      <w:r>
        <w:rPr>
          <w:sz w:val="22"/>
        </w:rPr>
        <w:instrText xml:space="preserve"> ADDIN EN.CITE </w:instrText>
      </w:r>
      <w:r w:rsidR="00987104">
        <w:rPr>
          <w:sz w:val="22"/>
        </w:rPr>
        <w:fldChar w:fldCharType="begin">
          <w:fldData xml:space="preserve">PEVuZE5vdGU+PENpdGU+PEF1dGhvcj5CcmFkc3RvY2s8L0F1dGhvcj48WWVhcj4yMDE0PC9ZZWFy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=
</w:fldData>
        </w:fldChar>
      </w:r>
      <w:r>
        <w:rPr>
          <w:sz w:val="22"/>
        </w:rPr>
        <w:instrText xml:space="preserve"> ADDIN EN.CITE.DATA </w:instrText>
      </w:r>
      <w:r w:rsidR="00987104">
        <w:rPr>
          <w:sz w:val="22"/>
        </w:rPr>
      </w:r>
      <w:r w:rsidR="00987104">
        <w:rPr>
          <w:sz w:val="22"/>
        </w:rPr>
        <w:fldChar w:fldCharType="end"/>
      </w:r>
      <w:r w:rsidR="00987104" w:rsidRPr="00682E0D">
        <w:rPr>
          <w:sz w:val="22"/>
        </w:rPr>
      </w:r>
      <w:r w:rsidR="00987104" w:rsidRPr="00682E0D">
        <w:rPr>
          <w:sz w:val="22"/>
        </w:rPr>
        <w:fldChar w:fldCharType="separate"/>
      </w:r>
      <w:r>
        <w:rPr>
          <w:noProof/>
          <w:sz w:val="22"/>
        </w:rPr>
        <w:t>(</w:t>
      </w:r>
      <w:hyperlink w:anchor="_ENREF_84" w:tooltip="Lindenmayer, 2013 #2661" w:history="1">
        <w:r w:rsidR="005724AF">
          <w:rPr>
            <w:noProof/>
            <w:sz w:val="22"/>
          </w:rPr>
          <w:t>Lindenmayer</w:t>
        </w:r>
        <w:r w:rsidR="005724AF" w:rsidRPr="00682E0D">
          <w:rPr>
            <w:i/>
            <w:noProof/>
            <w:sz w:val="22"/>
          </w:rPr>
          <w:t xml:space="preserve"> et al.</w:t>
        </w:r>
        <w:r w:rsidR="005724AF">
          <w:rPr>
            <w:noProof/>
            <w:sz w:val="22"/>
          </w:rPr>
          <w:t xml:space="preserve"> 2013c</w:t>
        </w:r>
      </w:hyperlink>
      <w:r>
        <w:rPr>
          <w:noProof/>
          <w:sz w:val="22"/>
        </w:rPr>
        <w:t xml:space="preserve">; </w:t>
      </w:r>
      <w:hyperlink w:anchor="_ENREF_2" w:tooltip="Attiwill, 2014 #2700" w:history="1">
        <w:r w:rsidR="005724AF">
          <w:rPr>
            <w:noProof/>
            <w:sz w:val="22"/>
          </w:rPr>
          <w:t>Attiwill</w:t>
        </w:r>
        <w:r w:rsidR="005724AF" w:rsidRPr="00682E0D">
          <w:rPr>
            <w:i/>
            <w:noProof/>
            <w:sz w:val="22"/>
          </w:rPr>
          <w:t xml:space="preserve"> et al.</w:t>
        </w:r>
        <w:r w:rsidR="005724AF">
          <w:rPr>
            <w:noProof/>
            <w:sz w:val="22"/>
          </w:rPr>
          <w:t xml:space="preserve"> 2014</w:t>
        </w:r>
      </w:hyperlink>
      <w:r>
        <w:rPr>
          <w:noProof/>
          <w:sz w:val="22"/>
        </w:rPr>
        <w:t xml:space="preserve">; </w:t>
      </w:r>
      <w:hyperlink w:anchor="_ENREF_9" w:tooltip="Bradstock, 2014 #2702" w:history="1">
        <w:r w:rsidR="005724AF">
          <w:rPr>
            <w:noProof/>
            <w:sz w:val="22"/>
          </w:rPr>
          <w:t>Bradstock and Price 2014</w:t>
        </w:r>
      </w:hyperlink>
      <w:r>
        <w:rPr>
          <w:noProof/>
          <w:sz w:val="22"/>
        </w:rPr>
        <w:t xml:space="preserve">; </w:t>
      </w:r>
      <w:hyperlink w:anchor="_ENREF_156" w:tooltip="Taylor, 2014 #2672" w:history="1">
        <w:r w:rsidR="005724AF">
          <w:rPr>
            <w:noProof/>
            <w:sz w:val="22"/>
          </w:rPr>
          <w:t>Taylor</w:t>
        </w:r>
        <w:r w:rsidR="005724AF" w:rsidRPr="00682E0D">
          <w:rPr>
            <w:i/>
            <w:noProof/>
            <w:sz w:val="22"/>
          </w:rPr>
          <w:t xml:space="preserve"> et al.</w:t>
        </w:r>
        <w:r w:rsidR="005724AF">
          <w:rPr>
            <w:noProof/>
            <w:sz w:val="22"/>
          </w:rPr>
          <w:t xml:space="preserve"> 2014</w:t>
        </w:r>
      </w:hyperlink>
      <w:r>
        <w:rPr>
          <w:noProof/>
          <w:sz w:val="22"/>
        </w:rPr>
        <w:t>)</w:t>
      </w:r>
      <w:r w:rsidR="00987104" w:rsidRPr="00682E0D">
        <w:rPr>
          <w:sz w:val="22"/>
        </w:rPr>
        <w:fldChar w:fldCharType="end"/>
      </w:r>
      <w:r w:rsidRPr="00682E0D">
        <w:rPr>
          <w:sz w:val="22"/>
        </w:rPr>
        <w:t>.</w:t>
      </w:r>
    </w:p>
    <w:p w:rsidR="0054290E" w:rsidRDefault="00682E0D" w:rsidP="00682E0D">
      <w:pPr>
        <w:rPr>
          <w:sz w:val="22"/>
        </w:rPr>
      </w:pPr>
      <w:r w:rsidRPr="00682E0D">
        <w:rPr>
          <w:sz w:val="22"/>
        </w:rPr>
        <w:t xml:space="preserve">Habitat suitability and </w:t>
      </w:r>
      <w:proofErr w:type="spellStart"/>
      <w:r w:rsidRPr="00682E0D">
        <w:rPr>
          <w:sz w:val="22"/>
        </w:rPr>
        <w:t>successional</w:t>
      </w:r>
      <w:proofErr w:type="spellEnd"/>
      <w:r w:rsidRPr="00682E0D">
        <w:rPr>
          <w:sz w:val="22"/>
        </w:rPr>
        <w:t xml:space="preserve"> pathways differ following </w:t>
      </w:r>
      <w:r w:rsidR="00230A82">
        <w:rPr>
          <w:sz w:val="22"/>
        </w:rPr>
        <w:t>bush</w:t>
      </w:r>
      <w:r w:rsidRPr="00682E0D">
        <w:rPr>
          <w:sz w:val="22"/>
        </w:rPr>
        <w:t xml:space="preserve">fire and timber harvesting, most notably with the former typically leaving </w:t>
      </w:r>
      <w:r w:rsidR="006C7509">
        <w:rPr>
          <w:sz w:val="22"/>
        </w:rPr>
        <w:t xml:space="preserve">large </w:t>
      </w:r>
      <w:r w:rsidRPr="00682E0D">
        <w:rPr>
          <w:sz w:val="22"/>
        </w:rPr>
        <w:t xml:space="preserve">dead trees that may contain hollows, and subsequently a more diverse range of tree ages and sizes. In contrast, timber harvesting using clear-felling typically leaves a simpler regenerating forest structure with fewer available hollows </w:t>
      </w:r>
      <w:r w:rsidR="00987104" w:rsidRPr="00682E0D">
        <w:rPr>
          <w:sz w:val="22"/>
        </w:rPr>
        <w:fldChar w:fldCharType="begin"/>
      </w:r>
      <w:r w:rsidRPr="00682E0D">
        <w:rPr>
          <w:sz w:val="22"/>
        </w:rPr>
        <w:instrText xml:space="preserve"> ADDIN EN.CITE &lt;EndNote&gt;&lt;Cite&gt;&lt;Author&gt;Lindenmayer&lt;/Author&gt;&lt;Year&gt;1990&lt;/Year&gt;&lt;RecNum&gt;2612&lt;/RecNum&gt;&lt;DisplayText&gt;(Lindenmayer&lt;style face="italic"&gt; et al.&lt;/style&gt; 1990c; Lindenmayer and McCarthy 2002)&lt;/DisplayText&gt;&lt;record&gt;&lt;rec-number&gt;2612&lt;/rec-number&gt;&lt;foreign-keys&gt;&lt;key app="EN" db-id="vx2v0p9du0a0fqesasxpe5d000waeerwr5z5"&gt;2612&lt;/key&gt;&lt;/foreign-keys&gt;&lt;ref-type name="Journal Article"&gt;17&lt;/ref-type&gt;&lt;contributors&gt;&lt;authors&gt;&lt;author&gt;Lindenmayer, D.B.&lt;/author&gt;&lt;author&gt;Norton, T.W.&lt;/author&gt;&lt;author&gt;Tanton, M.T.&lt;/author&gt;&lt;/authors&gt;&lt;/contributors&gt;&lt;titles&gt;&lt;title&gt;Differences between wildfire and clearfelling on the structure of montane ash forests of Victoria and their implications for fauna dependent on tree hollows&lt;/title&gt;&lt;secondary-title&gt;Australian Forestry&lt;/secondary-title&gt;&lt;/titles&gt;&lt;periodical&gt;&lt;full-title&gt;Australian Forestry&lt;/full-title&gt;&lt;/periodical&gt;&lt;pages&gt;61-68&lt;/pages&gt;&lt;volume&gt;53&lt;/volume&gt;&lt;number&gt;2&lt;/number&gt;&lt;dates&gt;&lt;year&gt;1990&lt;/year&gt;&lt;/dates&gt;&lt;isbn&gt;0004-9158&lt;/isbn&gt;&lt;urls&gt;&lt;/urls&gt;&lt;/record&gt;&lt;/Cite&gt;&lt;Cite&gt;&lt;Author&gt;Lindenmayer&lt;/Author&gt;&lt;Year&gt;2002&lt;/Year&gt;&lt;RecNum&gt;2639&lt;/RecNum&gt;&lt;record&gt;&lt;rec-number&gt;2639&lt;/rec-number&gt;&lt;foreign-keys&gt;&lt;key app="EN" db-id="vx2v0p9du0a0fqesasxpe5d000waeerwr5z5"&gt;2639&lt;/key&gt;&lt;/foreign-keys&gt;&lt;ref-type name="Journal Article"&gt;17&lt;/ref-type&gt;&lt;contributors&gt;&lt;authors&gt;&lt;author&gt;Lindenmayer, D.&lt;/author&gt;&lt;author&gt;McCarthy, M.A.&lt;/author&gt;&lt;/authors&gt;&lt;/contributors&gt;&lt;titles&gt;&lt;title&gt;Congruence between natural and human forest disturbance: a case study from Australian montane ash forests&lt;/title&gt;&lt;secondary-title&gt;Forest Ecology and Management&lt;/secondary-title&gt;&lt;/titles&gt;&lt;periodical&gt;&lt;full-title&gt;Forest Ecology and Management&lt;/full-title&gt;&lt;/periodical&gt;&lt;pages&gt;319-335&lt;/pages&gt;&lt;volume&gt;155&lt;/volume&gt;&lt;number&gt;1&lt;/number&gt;&lt;dates&gt;&lt;year&gt;2002&lt;/year&gt;&lt;/dates&gt;&lt;isbn&gt;0378-1127&lt;/isbn&gt;&lt;urls&gt;&lt;/urls&gt;&lt;/record&gt;&lt;/Cite&gt;&lt;/EndNote&gt;</w:instrText>
      </w:r>
      <w:r w:rsidR="00987104" w:rsidRPr="00682E0D">
        <w:rPr>
          <w:sz w:val="22"/>
        </w:rPr>
        <w:fldChar w:fldCharType="separate"/>
      </w:r>
      <w:r w:rsidRPr="00682E0D">
        <w:rPr>
          <w:noProof/>
          <w:sz w:val="22"/>
        </w:rPr>
        <w:t>(</w:t>
      </w:r>
      <w:hyperlink w:anchor="_ENREF_110" w:tooltip="Lindenmayer, 1990 #261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1990c</w:t>
        </w:r>
      </w:hyperlink>
      <w:r w:rsidRPr="00682E0D">
        <w:rPr>
          <w:noProof/>
          <w:sz w:val="22"/>
        </w:rPr>
        <w:t xml:space="preserve">; </w:t>
      </w:r>
      <w:hyperlink w:anchor="_ENREF_75" w:tooltip="Lindenmayer, 2002 #2639" w:history="1">
        <w:r w:rsidR="005724AF" w:rsidRPr="00682E0D">
          <w:rPr>
            <w:noProof/>
            <w:sz w:val="22"/>
          </w:rPr>
          <w:t>Lindenmayer and McCarthy 2002</w:t>
        </w:r>
      </w:hyperlink>
      <w:r w:rsidRPr="00682E0D">
        <w:rPr>
          <w:noProof/>
          <w:sz w:val="22"/>
        </w:rPr>
        <w:t>)</w:t>
      </w:r>
      <w:r w:rsidR="00987104" w:rsidRPr="00682E0D">
        <w:rPr>
          <w:sz w:val="22"/>
        </w:rPr>
        <w:fldChar w:fldCharType="end"/>
      </w:r>
      <w:r w:rsidR="0054290E">
        <w:rPr>
          <w:sz w:val="22"/>
        </w:rPr>
        <w:t>. Typically</w:t>
      </w:r>
      <w:r w:rsidR="0054290E" w:rsidRPr="00682E0D">
        <w:rPr>
          <w:sz w:val="22"/>
        </w:rPr>
        <w:t>, such timber harvesting renders the hab</w:t>
      </w:r>
      <w:r w:rsidR="0054290E">
        <w:rPr>
          <w:sz w:val="22"/>
        </w:rPr>
        <w:t xml:space="preserve">itat unsuitable for nesting by </w:t>
      </w:r>
      <w:proofErr w:type="spellStart"/>
      <w:r w:rsidR="0054290E">
        <w:rPr>
          <w:sz w:val="22"/>
        </w:rPr>
        <w:t>Leadbeater’s</w:t>
      </w:r>
      <w:proofErr w:type="spellEnd"/>
      <w:r w:rsidR="0054290E">
        <w:rPr>
          <w:sz w:val="22"/>
        </w:rPr>
        <w:t xml:space="preserve"> possum for </w:t>
      </w:r>
      <w:r w:rsidR="0054290E" w:rsidRPr="00682E0D">
        <w:rPr>
          <w:sz w:val="22"/>
        </w:rPr>
        <w:t xml:space="preserve">at least 150 years </w:t>
      </w:r>
      <w:r w:rsidR="00987104" w:rsidRPr="00682E0D">
        <w:rPr>
          <w:sz w:val="22"/>
        </w:rPr>
        <w:fldChar w:fldCharType="begin"/>
      </w:r>
      <w:r w:rsidR="0054290E" w:rsidRPr="00682E0D">
        <w:rPr>
          <w:sz w:val="22"/>
        </w:rPr>
        <w:instrText xml:space="preserve"> ADDIN EN.CITE &lt;EndNote&gt;&lt;Cite&gt;&lt;Author&gt;Lindenmayer&lt;/Author&gt;&lt;Year&gt;2009&lt;/Year&gt;&lt;RecNum&gt;2643&lt;/RecNum&gt;&lt;DisplayText&gt;(Lindenmayer 2009; Lindenmayer and Possingham 2013)&lt;/DisplayText&gt;&lt;record&gt;&lt;rec-number&gt;2643&lt;/rec-number&gt;&lt;foreign-keys&gt;&lt;key app="EN" db-id="vx2v0p9du0a0fqesasxpe5d000waeerwr5z5"&gt;2643&lt;/key&gt;&lt;/foreign-keys&gt;&lt;ref-type name="Book"&gt;6&lt;/ref-type&gt;&lt;contributors&gt;&lt;authors&gt;&lt;author&gt;Lindenmayer, D.&lt;/author&gt;&lt;/authors&gt;&lt;/contributors&gt;&lt;titles&gt;&lt;title&gt;Forest pattern and ecological process: a synthesis of 25 years of research&lt;/title&gt;&lt;/titles&gt;&lt;dates&gt;&lt;year&gt;2009&lt;/year&gt;&lt;/dates&gt;&lt;pub-location&gt;Collingwood&lt;/pub-location&gt;&lt;publisher&gt;CSIRO Publishing&lt;/publisher&gt;&lt;isbn&gt;0643100008&lt;/isbn&gt;&lt;urls&gt;&lt;/urls&gt;&lt;/record&gt;&lt;/Cite&gt;&lt;Cite&gt;&lt;Author&gt;Lindenmayer&lt;/Author&gt;&lt;Year&gt;2013&lt;/Year&gt;&lt;RecNum&gt;2667&lt;/RecNum&gt;&lt;record&gt;&lt;rec-number&gt;2667&lt;/rec-number&gt;&lt;foreign-keys&gt;&lt;key app="EN" db-id="vx2v0p9du0a0fqesasxpe5d000waeerwr5z5"&gt;2667&lt;/key&gt;&lt;/foreign-keys&gt;&lt;ref-type name="Journal Article"&gt;17&lt;/ref-type&gt;&lt;contributors&gt;&lt;authors&gt;&lt;author&gt;Lindenmayer, D.B.&lt;/author&gt;&lt;author&gt;Possingham, H.P.&lt;/author&gt;&lt;/authors&gt;&lt;/contributors&gt;&lt;titles&gt;&lt;title&gt;No excuse for habitat destruction&lt;/title&gt;&lt;secondary-title&gt;Science&lt;/secondary-title&gt;&lt;/titles&gt;&lt;periodical&gt;&lt;full-title&gt;Science&lt;/full-title&gt;&lt;/periodical&gt;&lt;pages&gt;680-680&lt;/pages&gt;&lt;volume&gt;340&lt;/volume&gt;&lt;number&gt;6133&lt;/number&gt;&lt;dates&gt;&lt;year&gt;2013&lt;/year&gt;&lt;/dates&gt;&lt;isbn&gt;0036-8075&lt;/isbn&gt;&lt;urls&gt;&lt;/urls&gt;&lt;/record&gt;&lt;/Cite&gt;&lt;/EndNote&gt;</w:instrText>
      </w:r>
      <w:r w:rsidR="00987104" w:rsidRPr="00682E0D">
        <w:rPr>
          <w:sz w:val="22"/>
        </w:rPr>
        <w:fldChar w:fldCharType="separate"/>
      </w:r>
      <w:r w:rsidR="0054290E" w:rsidRPr="00682E0D">
        <w:rPr>
          <w:noProof/>
          <w:sz w:val="22"/>
        </w:rPr>
        <w:t>(</w:t>
      </w:r>
      <w:hyperlink w:anchor="_ENREF_70" w:tooltip="Lindenmayer, 2009 #2643" w:history="1">
        <w:r w:rsidR="005724AF" w:rsidRPr="00682E0D">
          <w:rPr>
            <w:noProof/>
            <w:sz w:val="22"/>
          </w:rPr>
          <w:t>Lindenmayer 2009</w:t>
        </w:r>
      </w:hyperlink>
      <w:r w:rsidR="0054290E" w:rsidRPr="00682E0D">
        <w:rPr>
          <w:noProof/>
          <w:sz w:val="22"/>
        </w:rPr>
        <w:t xml:space="preserve">; </w:t>
      </w:r>
      <w:hyperlink w:anchor="_ENREF_117" w:tooltip="Lindenmayer, 2013 #2667" w:history="1">
        <w:r w:rsidR="005724AF" w:rsidRPr="00682E0D">
          <w:rPr>
            <w:noProof/>
            <w:sz w:val="22"/>
          </w:rPr>
          <w:t>Lindenmayer and Possingham 2013</w:t>
        </w:r>
      </w:hyperlink>
      <w:r w:rsidR="0054290E" w:rsidRPr="00682E0D">
        <w:rPr>
          <w:noProof/>
          <w:sz w:val="22"/>
        </w:rPr>
        <w:t>)</w:t>
      </w:r>
      <w:r w:rsidR="00987104" w:rsidRPr="00682E0D">
        <w:rPr>
          <w:sz w:val="22"/>
        </w:rPr>
        <w:fldChar w:fldCharType="end"/>
      </w:r>
      <w:r w:rsidR="0054290E" w:rsidRPr="00682E0D">
        <w:rPr>
          <w:sz w:val="22"/>
        </w:rPr>
        <w:t>, although regenerating forests may provide foraging habitat within 15-30 years if suitable nesting sites are available (on site or nearby).</w:t>
      </w:r>
      <w:r w:rsidR="0054290E">
        <w:rPr>
          <w:sz w:val="22"/>
        </w:rPr>
        <w:t xml:space="preserve"> Furthermore, the</w:t>
      </w:r>
      <w:r w:rsidRPr="00682E0D">
        <w:rPr>
          <w:sz w:val="22"/>
        </w:rPr>
        <w:t xml:space="preserve"> overall site- and regional-level reduction in hollow availability due to timber harvesting is exacerbated by rotation times that are shorter than the time taken for large hollows to form in regrowth trees </w:t>
      </w:r>
      <w:r w:rsidR="00987104" w:rsidRPr="00682E0D">
        <w:rPr>
          <w:sz w:val="22"/>
        </w:rPr>
        <w:fldChar w:fldCharType="begin"/>
      </w:r>
      <w:r w:rsidRPr="00682E0D">
        <w:rPr>
          <w:sz w:val="22"/>
        </w:rPr>
        <w:instrText xml:space="preserve"> ADDIN EN.CITE &lt;EndNote&gt;&lt;Cite&gt;&lt;Author&gt;Ball&lt;/Author&gt;&lt;Year&gt;1999&lt;/Year&gt;&lt;RecNum&gt;2631&lt;/RecNum&gt;&lt;DisplayText&gt;(Ball&lt;style face="italic"&gt; et al.&lt;/style&gt; 1999; Lindenmayer&lt;style face="italic"&gt; et al.&lt;/style&gt; 2015b)&lt;/DisplayText&gt;&lt;record&gt;&lt;rec-number&gt;2631&lt;/rec-number&gt;&lt;foreign-keys&gt;&lt;key app="EN" db-id="vx2v0p9du0a0fqesasxpe5d000waeerwr5z5"&gt;2631&lt;/key&gt;&lt;/foreign-keys&gt;&lt;ref-type name="Journal Article"&gt;17&lt;/ref-type&gt;&lt;contributors&gt;&lt;authors&gt;&lt;author&gt;Ball, I.R.&lt;/author&gt;&lt;author&gt;Lindenmayer, D.B.&lt;/author&gt;&lt;author&gt;Possingham, H.P.&lt;/author&gt;&lt;/authors&gt;&lt;/contributors&gt;&lt;titles&gt;&lt;title&gt;A tree hollow dynamics simulation model&lt;/title&gt;&lt;secondary-title&gt;Forest Ecology and Management&lt;/secondary-title&gt;&lt;/titles&gt;&lt;periodical&gt;&lt;full-title&gt;Forest Ecology and Management&lt;/full-title&gt;&lt;/periodical&gt;&lt;pages&gt;179-194&lt;/pages&gt;&lt;volume&gt;123&lt;/volume&gt;&lt;number&gt;2&lt;/number&gt;&lt;dates&gt;&lt;year&gt;1999&lt;/year&gt;&lt;/dates&gt;&lt;isbn&gt;0378-1127&lt;/isbn&gt;&lt;urls&gt;&lt;/urls&gt;&lt;/record&gt;&lt;/Cite&gt;&lt;Cite&gt;&lt;Author&gt;Lindenmayer&lt;/Author&gt;&lt;Year&gt;2015&lt;/Year&gt;&lt;RecNum&gt;2732&lt;/RecNum&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sidRPr="00682E0D">
        <w:rPr>
          <w:sz w:val="22"/>
        </w:rPr>
        <w:fldChar w:fldCharType="separate"/>
      </w:r>
      <w:r w:rsidRPr="00682E0D">
        <w:rPr>
          <w:noProof/>
          <w:sz w:val="22"/>
        </w:rPr>
        <w:t>(</w:t>
      </w:r>
      <w:hyperlink w:anchor="_ENREF_4" w:tooltip="Ball, 1999 #2631" w:history="1">
        <w:r w:rsidR="005724AF" w:rsidRPr="00682E0D">
          <w:rPr>
            <w:noProof/>
            <w:sz w:val="22"/>
          </w:rPr>
          <w:t>Ball</w:t>
        </w:r>
        <w:r w:rsidR="005724AF" w:rsidRPr="00682E0D">
          <w:rPr>
            <w:i/>
            <w:noProof/>
            <w:sz w:val="22"/>
          </w:rPr>
          <w:t xml:space="preserve"> et al.</w:t>
        </w:r>
        <w:r w:rsidR="005724AF" w:rsidRPr="00682E0D">
          <w:rPr>
            <w:noProof/>
            <w:sz w:val="22"/>
          </w:rPr>
          <w:t xml:space="preserve"> 1999</w:t>
        </w:r>
      </w:hyperlink>
      <w:r w:rsidRPr="00682E0D">
        <w:rPr>
          <w:noProof/>
          <w:sz w:val="22"/>
        </w:rPr>
        <w:t xml:space="preserve">; </w:t>
      </w:r>
      <w:hyperlink w:anchor="_ENREF_81" w:tooltip="Lindenmayer, 2015 #273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2015b</w:t>
        </w:r>
      </w:hyperlink>
      <w:r w:rsidRPr="00682E0D">
        <w:rPr>
          <w:noProof/>
          <w:sz w:val="22"/>
        </w:rPr>
        <w:t>)</w:t>
      </w:r>
      <w:r w:rsidR="00987104" w:rsidRPr="00682E0D">
        <w:rPr>
          <w:sz w:val="22"/>
        </w:rPr>
        <w:fldChar w:fldCharType="end"/>
      </w:r>
      <w:r w:rsidRPr="00682E0D">
        <w:rPr>
          <w:sz w:val="22"/>
        </w:rPr>
        <w:t xml:space="preserve">. </w:t>
      </w:r>
    </w:p>
    <w:p w:rsidR="0054290E" w:rsidRDefault="00682E0D" w:rsidP="00682E0D">
      <w:pPr>
        <w:rPr>
          <w:sz w:val="22"/>
        </w:rPr>
      </w:pPr>
      <w:r w:rsidRPr="00682E0D">
        <w:rPr>
          <w:sz w:val="22"/>
        </w:rPr>
        <w:t xml:space="preserve">Some harvesting practices are likely to result in detrimental impacts on adjacent unharvested habitat (e.g. retained strips surrounded by recently harvested areas are unlikely to be used by </w:t>
      </w:r>
      <w:proofErr w:type="spellStart"/>
      <w:r w:rsidRPr="00682E0D">
        <w:rPr>
          <w:sz w:val="22"/>
        </w:rPr>
        <w:t>Leadbeater’s</w:t>
      </w:r>
      <w:proofErr w:type="spellEnd"/>
      <w:r w:rsidRPr="00682E0D">
        <w:rPr>
          <w:sz w:val="22"/>
        </w:rPr>
        <w:t xml:space="preserve"> possum), such that the total area affected is larger than the actual area harvested </w:t>
      </w:r>
      <w:r w:rsidR="00987104" w:rsidRPr="00682E0D">
        <w:rPr>
          <w:sz w:val="22"/>
        </w:rPr>
        <w:fldChar w:fldCharType="begin">
          <w:fldData xml:space="preserve">PEVuZE5vdGU+PENpdGU+PEF1dGhvcj5MaW5kZW5tYXllcjwvQXV0aG9yPjxZZWFyPjIwMTI8L1ll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</w:fldData>
        </w:fldChar>
      </w:r>
      <w:r w:rsidR="00AA5CFC">
        <w:rPr>
          <w:sz w:val="22"/>
        </w:rPr>
        <w:instrText xml:space="preserve"> ADDIN EN.CITE </w:instrText>
      </w:r>
      <w:r w:rsidR="00987104">
        <w:rPr>
          <w:sz w:val="22"/>
        </w:rPr>
        <w:fldChar w:fldCharType="begin">
          <w:fldData xml:space="preserve">PEVuZE5vdGU+PENpdGU+PEF1dGhvcj5MaW5kZW5tYXllcjwvQXV0aG9yPjxZZWFyPjIwMTI8L1ll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</w:fldData>
        </w:fldChar>
      </w:r>
      <w:r w:rsidR="00AA5CFC">
        <w:rPr>
          <w:sz w:val="22"/>
        </w:rPr>
        <w:instrText xml:space="preserve"> ADDIN EN.CITE.DATA </w:instrText>
      </w:r>
      <w:r w:rsidR="00987104">
        <w:rPr>
          <w:sz w:val="22"/>
        </w:rPr>
      </w:r>
      <w:r w:rsidR="00987104">
        <w:rPr>
          <w:sz w:val="22"/>
        </w:rPr>
        <w:fldChar w:fldCharType="end"/>
      </w:r>
      <w:r w:rsidR="00987104" w:rsidRPr="00682E0D">
        <w:rPr>
          <w:sz w:val="22"/>
        </w:rPr>
      </w:r>
      <w:r w:rsidR="00987104" w:rsidRPr="00682E0D">
        <w:rPr>
          <w:sz w:val="22"/>
        </w:rPr>
        <w:fldChar w:fldCharType="separate"/>
      </w:r>
      <w:r w:rsidRPr="00682E0D">
        <w:rPr>
          <w:noProof/>
          <w:sz w:val="22"/>
        </w:rPr>
        <w:t>(</w:t>
      </w:r>
      <w:hyperlink w:anchor="_ENREF_105" w:tooltip="Lindenmayer, 2012 #2687" w:history="1">
        <w:r w:rsidR="005724AF" w:rsidRPr="00682E0D">
          <w:rPr>
            <w:noProof/>
            <w:sz w:val="22"/>
          </w:rPr>
          <w:t>Lindenmayer and Laurance 2012</w:t>
        </w:r>
      </w:hyperlink>
      <w:r w:rsidRPr="00682E0D">
        <w:rPr>
          <w:noProof/>
          <w:sz w:val="22"/>
        </w:rPr>
        <w:t xml:space="preserve">; </w:t>
      </w:r>
      <w:hyperlink w:anchor="_ENREF_80" w:tooltip="Lindenmayer, 2015 #2697"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2015a</w:t>
        </w:r>
      </w:hyperlink>
      <w:r w:rsidRPr="00682E0D">
        <w:rPr>
          <w:noProof/>
          <w:sz w:val="22"/>
        </w:rPr>
        <w:t xml:space="preserve">; </w:t>
      </w:r>
      <w:hyperlink w:anchor="_ENREF_81" w:tooltip="Lindenmayer, 2015 #273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2015b</w:t>
        </w:r>
      </w:hyperlink>
      <w:r w:rsidRPr="00682E0D">
        <w:rPr>
          <w:noProof/>
          <w:sz w:val="22"/>
        </w:rPr>
        <w:t>)</w:t>
      </w:r>
      <w:r w:rsidR="00987104" w:rsidRPr="00682E0D">
        <w:rPr>
          <w:sz w:val="22"/>
        </w:rPr>
        <w:fldChar w:fldCharType="end"/>
      </w:r>
      <w:r w:rsidRPr="00682E0D">
        <w:rPr>
          <w:sz w:val="22"/>
        </w:rPr>
        <w:t xml:space="preserve">. </w:t>
      </w:r>
    </w:p>
    <w:p w:rsidR="00682E0D" w:rsidRPr="00682E0D" w:rsidRDefault="00682E0D" w:rsidP="00682E0D">
      <w:r w:rsidRPr="00682E0D">
        <w:rPr>
          <w:sz w:val="22"/>
        </w:rPr>
        <w:t xml:space="preserve">The detrimental impacts of timber harvesting on current and prospective habitat suitability for </w:t>
      </w:r>
      <w:proofErr w:type="spellStart"/>
      <w:r w:rsidRPr="00682E0D">
        <w:rPr>
          <w:sz w:val="22"/>
        </w:rPr>
        <w:t>Leadbeater’s</w:t>
      </w:r>
      <w:proofErr w:type="spellEnd"/>
      <w:r w:rsidRPr="00682E0D">
        <w:rPr>
          <w:sz w:val="22"/>
        </w:rPr>
        <w:t xml:space="preserve"> possum can be reduced to some extent through changes in harvesting practices, notably replacement of clear-felling with ‘aggregated retention’ or ‘variable retention’ harvesting (that maintains some mixed age structure in logging coupes: </w:t>
      </w:r>
      <w:r w:rsidR="00987104" w:rsidRPr="00682E0D">
        <w:rPr>
          <w:sz w:val="22"/>
        </w:rPr>
        <w:fldChar w:fldCharType="begin"/>
      </w:r>
      <w:r w:rsidR="00D23D04">
        <w:rPr>
          <w:sz w:val="22"/>
        </w:rPr>
        <w:instrText xml:space="preserve"> ADDIN EN.CITE &lt;EndNote&gt;&lt;Cite AuthorYear="1"&gt;&lt;Author&gt;Baker&lt;/Author&gt;&lt;Year&gt;2011&lt;/Year&gt;&lt;RecNum&gt;2766&lt;/RecNum&gt;&lt;DisplayText&gt;Baker and Read (2011); Neyland&lt;style face="italic"&gt; et al.&lt;/style&gt; (2012)&lt;/DisplayText&gt;&lt;record&gt;&lt;rec-number&gt;2766&lt;/rec-number&gt;&lt;foreign-keys&gt;&lt;key app="EN" db-id="vx2v0p9du0a0fqesasxpe5d000waeerwr5z5"&gt;2766&lt;/key&gt;&lt;/foreign-keys&gt;&lt;ref-type name="Journal Article"&gt;17&lt;/ref-type&gt;&lt;contributors&gt;&lt;authors&gt;&lt;author&gt;Baker, S.C.&lt;/author&gt;&lt;author&gt;Read, S.M.&lt;/author&gt;&lt;/authors&gt;&lt;/contributors&gt;&lt;titles&gt;&lt;title&gt;Variable retention silviculture in Tasmania&amp;apos;s wet forests: ecological rationale, adaptive management and synthesis of biodiversity benefits&lt;/title&gt;&lt;secondary-title&gt;Australian Forestry&lt;/secondary-title&gt;&lt;/titles&gt;&lt;periodical&gt;&lt;full-title&gt;Australian Forestry&lt;/full-title&gt;&lt;/periodical&gt;&lt;pages&gt;218-232&lt;/pages&gt;&lt;volume&gt;74&lt;/volume&gt;&lt;number&gt;3&lt;/number&gt;&lt;dates&gt;&lt;year&gt;2011&lt;/year&gt;&lt;/dates&gt;&lt;isbn&gt;0004-9158&lt;/isbn&gt;&lt;urls&gt;&lt;/urls&gt;&lt;/record&gt;&lt;/Cite&gt;&lt;Cite AuthorYear="1"&gt;&lt;Author&gt;Neyland&lt;/Author&gt;&lt;Year&gt;2012&lt;/Year&gt;&lt;RecNum&gt;2767&lt;/RecNum&gt;&lt;record&gt;&lt;rec-number&gt;2767&lt;/rec-number&gt;&lt;foreign-keys&gt;&lt;key app="EN" db-id="vx2v0p9du0a0fqesasxpe5d000waeerwr5z5"&gt;2767&lt;/key&gt;&lt;/foreign-keys&gt;&lt;ref-type name="Journal Article"&gt;17&lt;/ref-type&gt;&lt;contributors&gt;&lt;authors&gt;&lt;author&gt;Neyland, M.&lt;/author&gt;&lt;author&gt;Hickey, J.&lt;/author&gt;&lt;author&gt;Read, S.M.&lt;/author&gt;&lt;/authors&gt;&lt;/contributors&gt;&lt;titles&gt;&lt;title&gt;A synthesis of outcomes from the Warra Silvicultural Systems Trial, Tasmania: safety, timber production, economics, biodiversity, silviculture and social acceptability&lt;/title&gt;&lt;secondary-title&gt;Australian Forestry&lt;/secondary-title&gt;&lt;/titles&gt;&lt;periodical&gt;&lt;full-title&gt;Australian Forestry&lt;/full-title&gt;&lt;/periodical&gt;&lt;pages&gt;147-162&lt;/pages&gt;&lt;volume&gt;75&lt;/volume&gt;&lt;number&gt;3&lt;/number&gt;&lt;dates&gt;&lt;year&gt;2012&lt;/year&gt;&lt;/dates&gt;&lt;isbn&gt;0004-9158&lt;/isbn&gt;&lt;urls&gt;&lt;/urls&gt;&lt;/record&gt;&lt;/Cite&gt;&lt;/EndNote&gt;</w:instrText>
      </w:r>
      <w:r w:rsidR="00987104" w:rsidRPr="00682E0D">
        <w:rPr>
          <w:sz w:val="22"/>
        </w:rPr>
        <w:fldChar w:fldCharType="separate"/>
      </w:r>
      <w:hyperlink w:anchor="_ENREF_3" w:tooltip="Baker, 2011 #2766" w:history="1">
        <w:r w:rsidR="005724AF">
          <w:rPr>
            <w:noProof/>
            <w:sz w:val="22"/>
          </w:rPr>
          <w:t>Baker and Read (2011</w:t>
        </w:r>
      </w:hyperlink>
      <w:r w:rsidR="00D23D04">
        <w:rPr>
          <w:noProof/>
          <w:sz w:val="22"/>
        </w:rPr>
        <w:t xml:space="preserve">); </w:t>
      </w:r>
      <w:hyperlink w:anchor="_ENREF_139" w:tooltip="Neyland, 2012 #2767" w:history="1">
        <w:r w:rsidR="005724AF">
          <w:rPr>
            <w:noProof/>
            <w:sz w:val="22"/>
          </w:rPr>
          <w:t>Neyland</w:t>
        </w:r>
        <w:r w:rsidR="005724AF" w:rsidRPr="00D23D04">
          <w:rPr>
            <w:i/>
            <w:noProof/>
            <w:sz w:val="22"/>
          </w:rPr>
          <w:t xml:space="preserve"> et al.</w:t>
        </w:r>
        <w:r w:rsidR="005724AF">
          <w:rPr>
            <w:noProof/>
            <w:sz w:val="22"/>
          </w:rPr>
          <w:t xml:space="preserve"> (2012</w:t>
        </w:r>
      </w:hyperlink>
      <w:r w:rsidR="00D23D04">
        <w:rPr>
          <w:noProof/>
          <w:sz w:val="22"/>
        </w:rPr>
        <w:t>)</w:t>
      </w:r>
      <w:r w:rsidR="00987104" w:rsidRPr="00682E0D">
        <w:rPr>
          <w:sz w:val="22"/>
        </w:rPr>
        <w:fldChar w:fldCharType="end"/>
      </w:r>
      <w:r w:rsidRPr="00682E0D">
        <w:rPr>
          <w:sz w:val="22"/>
        </w:rPr>
        <w:t xml:space="preserve">), and the use of cooler post-harvesting fires and less reliance on artificial seeding </w:t>
      </w:r>
      <w:r w:rsidR="00987104" w:rsidRPr="00682E0D">
        <w:rPr>
          <w:sz w:val="22"/>
        </w:rPr>
        <w:fldChar w:fldCharType="begin"/>
      </w:r>
      <w:r>
        <w:rPr>
          <w:sz w:val="22"/>
        </w:rPr>
        <w:instrText xml:space="preserve"> ADDIN EN.CITE &lt;EndNote&gt;&lt;Cite&gt;&lt;Author&gt;Lindenmayer&lt;/Author&gt;&lt;Year&gt;2013&lt;/Year&gt;&lt;RecNum&gt;2678&lt;/RecNum&gt;&lt;DisplayText&gt;(Lindenmayer and Franklin 1997; Lindenmayer&lt;style face="italic"&gt; et al.&lt;/style&gt; 2013b)&lt;/DisplayText&gt;&lt;record&gt;&lt;rec-number&gt;2678&lt;/rec-number&gt;&lt;foreign-keys&gt;&lt;key app="EN" db-id="vx2v0p9du0a0fqesasxpe5d000waeerwr5z5"&gt;2678&lt;/key&gt;&lt;/foreign-keys&gt;&lt;ref-type name="Report"&gt;27&lt;/ref-type&gt;&lt;contributors&gt;&lt;authors&gt;&lt;author&gt;Lindenmayer, D.B.&lt;/author&gt;&lt;author&gt;Blair, D.&lt;/author&gt;&lt;author&gt;McBurney, L.&lt;/author&gt;&lt;author&gt;Banks, S.&lt;/author&gt;&lt;/authors&gt;&lt;tertiary-authors&gt;&lt;author&gt;Fenner School of Environment and Society The Australian National University &lt;/author&gt;&lt;/tertiary-authors&gt;&lt;/contributors&gt;&lt;titles&gt;&lt;title&gt;New restoration forest management prescriptions to conserve Leadbeater’s possum and rebuild the cover of ecologically mature forest in the Central Highlands of Victoria&lt;/title&gt;&lt;/titles&gt;&lt;dates&gt;&lt;year&gt;2013&lt;/year&gt;&lt;/dates&gt;&lt;pub-location&gt;Canberra&lt;/pub-location&gt;&lt;publisher&gt;Fenner School of Environment and Society The Australian National University &lt;/publisher&gt;&lt;urls&gt;&lt;/urls&gt;&lt;/record&gt;&lt;/Cite&gt;&lt;Cite&gt;&lt;Author&gt;Lindenmayer&lt;/Author&gt;&lt;Year&gt;1997&lt;/Year&gt;&lt;RecNum&gt;2638&lt;/RecNum&gt;&lt;record&gt;&lt;rec-number&gt;2638&lt;/rec-number&gt;&lt;foreign-keys&gt;&lt;key app="EN" db-id="vx2v0p9du0a0fqesasxpe5d000waeerwr5z5"&gt;2638&lt;/key&gt;&lt;/foreign-keys&gt;&lt;ref-type name="Journal Article"&gt;17&lt;/ref-type&gt;&lt;contributors&gt;&lt;authors&gt;&lt;author&gt;Lindenmayer, D.B.&lt;/author&gt;&lt;author&gt;Franklin, J.F.&lt;/author&gt;&lt;/authors&gt;&lt;/contributors&gt;&lt;titles&gt;&lt;title&gt;Managing stand structure as part of ecologically sustainable forest management in Australian mountain ash forests&lt;/title&gt;&lt;secondary-title&gt;Conservation Biology&lt;/secondary-title&gt;&lt;/titles&gt;&lt;periodical&gt;&lt;full-title&gt;Conservation Biology&lt;/full-title&gt;&lt;/periodical&gt;&lt;pages&gt;1053-1068&lt;/pages&gt;&lt;volume&gt;11&lt;/volume&gt;&lt;number&gt;5&lt;/number&gt;&lt;dates&gt;&lt;year&gt;1997&lt;/year&gt;&lt;/dates&gt;&lt;isbn&gt;1523-1739&lt;/isbn&gt;&lt;urls&gt;&lt;/urls&gt;&lt;/record&gt;&lt;/Cite&gt;&lt;/EndNote&gt;</w:instrText>
      </w:r>
      <w:r w:rsidR="00987104" w:rsidRPr="00682E0D">
        <w:rPr>
          <w:sz w:val="22"/>
        </w:rPr>
        <w:fldChar w:fldCharType="separate"/>
      </w:r>
      <w:r>
        <w:rPr>
          <w:noProof/>
          <w:sz w:val="22"/>
        </w:rPr>
        <w:t>(</w:t>
      </w:r>
      <w:hyperlink w:anchor="_ENREF_100" w:tooltip="Lindenmayer, 1997 #2638" w:history="1">
        <w:r w:rsidR="005724AF">
          <w:rPr>
            <w:noProof/>
            <w:sz w:val="22"/>
          </w:rPr>
          <w:t>Lindenmayer and Franklin 1997</w:t>
        </w:r>
      </w:hyperlink>
      <w:r>
        <w:rPr>
          <w:noProof/>
          <w:sz w:val="22"/>
        </w:rPr>
        <w:t xml:space="preserve">; </w:t>
      </w:r>
      <w:hyperlink w:anchor="_ENREF_79" w:tooltip="Lindenmayer, 2013 #2678" w:history="1">
        <w:r w:rsidR="005724AF">
          <w:rPr>
            <w:noProof/>
            <w:sz w:val="22"/>
          </w:rPr>
          <w:t>Lindenmayer</w:t>
        </w:r>
        <w:r w:rsidR="005724AF" w:rsidRPr="00682E0D">
          <w:rPr>
            <w:i/>
            <w:noProof/>
            <w:sz w:val="22"/>
          </w:rPr>
          <w:t xml:space="preserve"> et al.</w:t>
        </w:r>
        <w:r w:rsidR="005724AF">
          <w:rPr>
            <w:noProof/>
            <w:sz w:val="22"/>
          </w:rPr>
          <w:t xml:space="preserve"> 2013b</w:t>
        </w:r>
      </w:hyperlink>
      <w:r>
        <w:rPr>
          <w:noProof/>
          <w:sz w:val="22"/>
        </w:rPr>
        <w:t>)</w:t>
      </w:r>
      <w:r w:rsidR="00987104" w:rsidRPr="00682E0D">
        <w:rPr>
          <w:sz w:val="22"/>
        </w:rPr>
        <w:fldChar w:fldCharType="end"/>
      </w:r>
      <w:r w:rsidRPr="00682E0D">
        <w:rPr>
          <w:sz w:val="22"/>
        </w:rPr>
        <w:t>. These harvesting approaches are currently being undertaken</w:t>
      </w:r>
      <w:r w:rsidR="00E279DC">
        <w:rPr>
          <w:sz w:val="22"/>
        </w:rPr>
        <w:t xml:space="preserve"> in approximately 50% of the area of ash harvested,</w:t>
      </w:r>
      <w:r w:rsidRPr="00682E0D">
        <w:rPr>
          <w:sz w:val="22"/>
        </w:rPr>
        <w:t xml:space="preserve"> through implementation of the </w:t>
      </w:r>
      <w:proofErr w:type="spellStart"/>
      <w:r w:rsidRPr="00682E0D">
        <w:rPr>
          <w:sz w:val="22"/>
        </w:rPr>
        <w:t>Leadbeater’s</w:t>
      </w:r>
      <w:proofErr w:type="spellEnd"/>
      <w:r w:rsidRPr="00682E0D">
        <w:rPr>
          <w:sz w:val="22"/>
        </w:rPr>
        <w:t xml:space="preserve"> Possum Advisory Group recommendations </w:t>
      </w:r>
      <w:r w:rsidR="00987104" w:rsidRPr="00682E0D">
        <w:rPr>
          <w:sz w:val="22"/>
        </w:rPr>
        <w:fldChar w:fldCharType="begin"/>
      </w:r>
      <w:r w:rsidRPr="00682E0D">
        <w:rPr>
          <w:sz w:val="22"/>
        </w:rPr>
        <w:instrText xml:space="preserve"> ADDIN EN.CITE &lt;EndNote&gt;&lt;Cite&gt;&lt;Author&gt;Leadbeater’s Possum Advisory Group&lt;/Author&gt;&lt;Year&gt;2014&lt;/Year&gt;&lt;RecNum&gt;2729&lt;/RecNum&gt;&lt;DisplayText&gt;(Leadbeater’s Possum Advisory Group 2014a)&lt;/DisplayText&gt;&lt;record&gt;&lt;rec-number&gt;2729&lt;/rec-number&gt;&lt;foreign-keys&gt;&lt;key app="EN" db-id="vx2v0p9du0a0fqesasxpe5d000waeerwr5z5"&gt;2729&lt;/key&gt;&lt;/foreign-keys&gt;&lt;ref-type name="Electronic Article"&gt;43&lt;/ref-type&gt;&lt;contributors&gt;&lt;authors&gt;&lt;author&gt;Leadbeater’s Possum Advisory Group,&lt;/author&gt;&lt;/authors&gt;&lt;/contributors&gt;&lt;titles&gt;&lt;title&gt;Leadbeater’s Possum Recommendations: Report to the Minister for Environment and Climate Change and the Minister for Agriculture and Food Security&lt;/title&gt;&lt;/titles&gt;&lt;dates&gt;&lt;year&gt;2014&lt;/year&gt;&lt;/dates&gt;&lt;urls&gt;&lt;related-urls&gt;&lt;url&gt;http://www.depi.vic.gov.au/__data/assets/pdf_file/0004/258214/Leadbeaters-Possum-Advisory-Group-Recommendations-Report_UV.pdf&lt;/url&gt;&lt;/related-urls&gt;&lt;/urls&gt;&lt;/record&gt;&lt;/Cite&gt;&lt;/EndNote&gt;</w:instrText>
      </w:r>
      <w:r w:rsidR="00987104" w:rsidRPr="00682E0D">
        <w:rPr>
          <w:sz w:val="22"/>
        </w:rPr>
        <w:fldChar w:fldCharType="separate"/>
      </w:r>
      <w:r w:rsidRPr="00682E0D">
        <w:rPr>
          <w:noProof/>
          <w:sz w:val="22"/>
        </w:rPr>
        <w:t>(</w:t>
      </w:r>
      <w:hyperlink w:anchor="_ENREF_65" w:tooltip="Leadbeater’s Possum Advisory Group, 2014 #2729" w:history="1">
        <w:r w:rsidR="005724AF" w:rsidRPr="00682E0D">
          <w:rPr>
            <w:noProof/>
            <w:sz w:val="22"/>
          </w:rPr>
          <w:t>Leadbeater’s Possum Advisory Group 2014a</w:t>
        </w:r>
      </w:hyperlink>
      <w:r w:rsidRPr="00682E0D">
        <w:rPr>
          <w:noProof/>
          <w:sz w:val="22"/>
        </w:rPr>
        <w:t>)</w:t>
      </w:r>
      <w:r w:rsidR="00987104" w:rsidRPr="00682E0D">
        <w:rPr>
          <w:sz w:val="22"/>
        </w:rPr>
        <w:fldChar w:fldCharType="end"/>
      </w:r>
      <w:r w:rsidRPr="00682E0D">
        <w:rPr>
          <w:sz w:val="22"/>
        </w:rPr>
        <w:t xml:space="preserve">.  </w:t>
      </w:r>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lang w:eastAsia="en-AU"/>
        </w:rPr>
        <w:t xml:space="preserve">Habitat suitability at any site is typically related to the co-occurrence at that site of sufficient hollows (for nesting) and adequate understorey cover (for movements and feeding), but some recent results suggest that these attributes do not necessarily have to co-occur at the site itself – </w:t>
      </w:r>
      <w:proofErr w:type="spellStart"/>
      <w:r w:rsidR="0054290E">
        <w:rPr>
          <w:rFonts w:cs="Arial"/>
          <w:color w:val="000000"/>
          <w:sz w:val="22"/>
          <w:lang w:eastAsia="en-AU"/>
        </w:rPr>
        <w:t>Leadbeater’s</w:t>
      </w:r>
      <w:proofErr w:type="spellEnd"/>
      <w:r w:rsidR="0054290E">
        <w:rPr>
          <w:rFonts w:cs="Arial"/>
          <w:color w:val="000000"/>
          <w:sz w:val="22"/>
          <w:lang w:eastAsia="en-AU"/>
        </w:rPr>
        <w:t xml:space="preserve"> </w:t>
      </w:r>
      <w:r w:rsidRPr="00682E0D">
        <w:rPr>
          <w:rFonts w:cs="Arial"/>
          <w:color w:val="000000"/>
          <w:sz w:val="22"/>
          <w:lang w:eastAsia="en-AU"/>
        </w:rPr>
        <w:t xml:space="preserve">possums can occur in an area in which there is a close juxtaposition of habitat that provides nesting hollows but not suitable foraging habitat with habitat that provides suitable foraging habitat but few nesting hollows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24" w:tooltip="Lumsden, 2013 #2721" w:history="1">
        <w:r w:rsidR="005724AF" w:rsidRPr="00682E0D">
          <w:rPr>
            <w:rFonts w:cs="Arial"/>
            <w:noProof/>
            <w:color w:val="000000"/>
            <w:sz w:val="22"/>
            <w:lang w:eastAsia="en-AU"/>
          </w:rPr>
          <w:t>Lumsden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2013</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However, further research is required to understand the extent to which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can use such spatial variation, and the implications of using separate foraging and nesting area. </w:t>
      </w:r>
    </w:p>
    <w:p w:rsidR="00682E0D" w:rsidRPr="00682E0D" w:rsidRDefault="00682E0D" w:rsidP="00682E0D">
      <w:pPr>
        <w:rPr>
          <w:sz w:val="22"/>
        </w:rPr>
      </w:pPr>
      <w:r w:rsidRPr="00682E0D">
        <w:rPr>
          <w:sz w:val="22"/>
        </w:rPr>
        <w:t xml:space="preserve">Habitat suitability is also related to some topographic and climate features, with highest incidence of </w:t>
      </w:r>
      <w:proofErr w:type="spellStart"/>
      <w:r w:rsidRPr="00682E0D">
        <w:rPr>
          <w:sz w:val="22"/>
        </w:rPr>
        <w:t>Leadbeater’s</w:t>
      </w:r>
      <w:proofErr w:type="spellEnd"/>
      <w:r w:rsidRPr="00682E0D">
        <w:rPr>
          <w:sz w:val="22"/>
        </w:rPr>
        <w:t xml:space="preserve"> possum in forests on east and south facing slopes </w:t>
      </w:r>
      <w:r w:rsidR="00987104" w:rsidRPr="00682E0D">
        <w:rPr>
          <w:sz w:val="22"/>
        </w:rPr>
        <w:fldChar w:fldCharType="begin"/>
      </w:r>
      <w:r w:rsidRPr="00682E0D">
        <w:rPr>
          <w:sz w:val="22"/>
        </w:rPr>
        <w:instrText xml:space="preserve"> ADDIN EN.CITE &lt;EndNote&gt;&lt;Cite&gt;&lt;Author&gt;Lindenmayer&lt;/Author&gt;&lt;Year&gt;1993&lt;/Year&gt;&lt;RecNum&gt;2599&lt;/RecNum&gt;&lt;DisplayText&gt;(Lindenmayer&lt;style face="italic"&gt; et al.&lt;/style&gt; 1990a; Lindenmayer&lt;style face="italic"&gt; et al.&lt;/style&gt; 1993c)&lt;/DisplayText&gt;&lt;record&gt;&lt;rec-number&gt;2599&lt;/rec-number&gt;&lt;foreign-keys&gt;&lt;key app="EN" db-id="vx2v0p9du0a0fqesasxpe5d000waeerwr5z5"&gt;2599&lt;/key&gt;&lt;/foreign-keys&gt;&lt;ref-type name="Journal Article"&gt;17&lt;/ref-type&gt;&lt;contributors&gt;&lt;authors&gt;&lt;author&gt;Lindenmayer, D.B.&lt;/author&gt;&lt;author&gt;Cunningham, R.B.&lt;/author&gt;&lt;author&gt;Donnelly, C.F.&lt;/author&gt;&lt;author&gt;Tanton, M.T.&lt;/author&gt;&lt;author&gt;Nix, H.A.&lt;/author&gt;&lt;/authors&gt;&lt;/contributors&gt;&lt;titles&gt;&lt;title&gt;The abundance and development of cavities in Eucalyptus trees: a case study in the montane forests of Victoria, southeastern Australia&lt;/title&gt;&lt;secondary-title&gt;Forest Ecology and Management&lt;/secondary-title&gt;&lt;/titles&gt;&lt;periodical&gt;&lt;full-title&gt;Forest Ecology and Management&lt;/full-title&gt;&lt;/periodical&gt;&lt;pages&gt;77-104&lt;/pages&gt;&lt;volume&gt;60&lt;/volume&gt;&lt;number&gt;1&lt;/number&gt;&lt;dates&gt;&lt;year&gt;1993&lt;/year&gt;&lt;/dates&gt;&lt;isbn&gt;0378-1127&lt;/isbn&gt;&lt;urls&gt;&lt;/urls&gt;&lt;/record&gt;&lt;/Cite&gt;&lt;Cite&gt;&lt;Author&gt;Lindenmayer&lt;/Author&gt;&lt;Year&gt;1990&lt;/Year&gt;&lt;RecNum&gt;2592&lt;/RecNum&gt;&lt;record&gt;&lt;rec-number&gt;2592&lt;/rec-number&gt;&lt;foreign-keys&gt;&lt;key app="EN" db-id="vx2v0p9du0a0fqesasxpe5d000waeerwr5z5"&gt;2592&lt;/key&gt;&lt;/foreign-keys&gt;&lt;ref-type name="Journal Article"&gt;17&lt;/ref-type&gt;&lt;contributors&gt;&lt;authors&gt;&lt;author&gt;Lindenmayer, DB&lt;/author&gt;&lt;author&gt;Cunningham, RB&lt;/author&gt;&lt;author&gt;Tanton, MT&lt;/author&gt;&lt;author&gt;Smith, AP&lt;/author&gt;&lt;author&gt;Nix, HA&lt;/author&gt;&lt;/authors&gt;&lt;/contributors&gt;&lt;titles&gt;&lt;title&gt;The conservation of arboreal marsupials in the montane ash forests of the Central Highlands of Victoria, southeast Australia: I. Factors influencing the occupancy of trees with hollows&lt;/title&gt;&lt;secondary-title&gt;Biological Conservation&lt;/secondary-title&gt;&lt;/titles&gt;&lt;periodical&gt;&lt;full-title&gt;Biological Conservation&lt;/full-title&gt;&lt;/periodical&gt;&lt;pages&gt;111-131&lt;/pages&gt;&lt;volume&gt;54&lt;/volume&gt;&lt;number&gt;2&lt;/number&gt;&lt;dates&gt;&lt;year&gt;1990&lt;/year&gt;&lt;/dates&gt;&lt;isbn&gt;0006-3207&lt;/isbn&gt;&lt;urls&gt;&lt;/urls&gt;&lt;/record&gt;&lt;/Cite&gt;&lt;/EndNote&gt;</w:instrText>
      </w:r>
      <w:r w:rsidR="00987104" w:rsidRPr="00682E0D">
        <w:rPr>
          <w:sz w:val="22"/>
        </w:rPr>
        <w:fldChar w:fldCharType="separate"/>
      </w:r>
      <w:r w:rsidRPr="00682E0D">
        <w:rPr>
          <w:noProof/>
          <w:sz w:val="22"/>
        </w:rPr>
        <w:t>(</w:t>
      </w:r>
      <w:hyperlink w:anchor="_ENREF_74" w:tooltip="Lindenmayer, 1990 #2592" w:history="1">
        <w:r w:rsidR="005724AF" w:rsidRPr="00682E0D">
          <w:rPr>
            <w:noProof/>
            <w:sz w:val="22"/>
          </w:rPr>
          <w:t>Lindenmayer</w:t>
        </w:r>
        <w:r w:rsidR="005724AF" w:rsidRPr="00682E0D">
          <w:rPr>
            <w:i/>
            <w:noProof/>
            <w:sz w:val="22"/>
          </w:rPr>
          <w:t xml:space="preserve"> et al.</w:t>
        </w:r>
        <w:r w:rsidR="005724AF" w:rsidRPr="00682E0D">
          <w:rPr>
            <w:noProof/>
            <w:sz w:val="22"/>
          </w:rPr>
          <w:t xml:space="preserve"> 1990a</w:t>
        </w:r>
      </w:hyperlink>
      <w:r w:rsidRPr="00682E0D">
        <w:rPr>
          <w:noProof/>
          <w:sz w:val="22"/>
        </w:rPr>
        <w:t xml:space="preserve">; </w:t>
      </w:r>
      <w:hyperlink w:anchor="_ENREF_93" w:tooltip="Lindenmayer, 1993 #2599" w:history="1">
        <w:r w:rsidR="005724AF" w:rsidRPr="00682E0D">
          <w:rPr>
            <w:noProof/>
            <w:sz w:val="22"/>
          </w:rPr>
          <w:t>Lindenmayer</w:t>
        </w:r>
        <w:r w:rsidR="005724AF" w:rsidRPr="00682E0D">
          <w:rPr>
            <w:i/>
            <w:noProof/>
            <w:sz w:val="22"/>
          </w:rPr>
          <w:t xml:space="preserve"> et al.</w:t>
        </w:r>
        <w:r w:rsidR="005724AF" w:rsidRPr="00682E0D">
          <w:rPr>
            <w:noProof/>
            <w:sz w:val="22"/>
          </w:rPr>
          <w:t xml:space="preserve"> 1993c</w:t>
        </w:r>
      </w:hyperlink>
      <w:r w:rsidRPr="00682E0D">
        <w:rPr>
          <w:noProof/>
          <w:sz w:val="22"/>
        </w:rPr>
        <w:t>)</w:t>
      </w:r>
      <w:r w:rsidR="00987104" w:rsidRPr="00682E0D">
        <w:rPr>
          <w:sz w:val="22"/>
        </w:rPr>
        <w:fldChar w:fldCharType="end"/>
      </w:r>
      <w:r w:rsidRPr="00682E0D">
        <w:rPr>
          <w:sz w:val="22"/>
        </w:rPr>
        <w:t xml:space="preserve">. In a separate habitat modelling study, those </w:t>
      </w:r>
      <w:proofErr w:type="spellStart"/>
      <w:r w:rsidRPr="00682E0D">
        <w:rPr>
          <w:sz w:val="22"/>
        </w:rPr>
        <w:t>montane</w:t>
      </w:r>
      <w:proofErr w:type="spellEnd"/>
      <w:r w:rsidRPr="00682E0D">
        <w:rPr>
          <w:sz w:val="22"/>
        </w:rPr>
        <w:t xml:space="preserve"> </w:t>
      </w:r>
      <w:r w:rsidR="0054290E">
        <w:rPr>
          <w:sz w:val="22"/>
        </w:rPr>
        <w:t xml:space="preserve">ash </w:t>
      </w:r>
      <w:r w:rsidRPr="00682E0D">
        <w:rPr>
          <w:sz w:val="22"/>
        </w:rPr>
        <w:t xml:space="preserve">forests considered most likely to be currently occupied by </w:t>
      </w:r>
      <w:proofErr w:type="spellStart"/>
      <w:r w:rsidRPr="00682E0D">
        <w:rPr>
          <w:sz w:val="22"/>
        </w:rPr>
        <w:t>Leadbeater’s</w:t>
      </w:r>
      <w:proofErr w:type="spellEnd"/>
      <w:r w:rsidRPr="00682E0D">
        <w:rPr>
          <w:sz w:val="22"/>
        </w:rPr>
        <w:t xml:space="preserve"> possums were characterised by lush, unburnt vegetation in gullies, located in areas that have relatively low summer temperatures and high summer rainfall </w:t>
      </w:r>
      <w:r w:rsidR="00987104" w:rsidRPr="00682E0D">
        <w:rPr>
          <w:sz w:val="22"/>
        </w:rPr>
        <w:fldChar w:fldCharType="begin"/>
      </w:r>
      <w:r w:rsidRPr="00682E0D">
        <w:rPr>
          <w:sz w:val="22"/>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sidRPr="00682E0D">
        <w:rPr>
          <w:sz w:val="22"/>
        </w:rPr>
        <w:fldChar w:fldCharType="separate"/>
      </w:r>
      <w:r w:rsidRPr="00682E0D">
        <w:rPr>
          <w:noProof/>
          <w:sz w:val="22"/>
        </w:rPr>
        <w:t>(</w:t>
      </w:r>
      <w:hyperlink w:anchor="_ENREF_124" w:tooltip="Lumsden, 2013 #2721" w:history="1">
        <w:r w:rsidR="005724AF" w:rsidRPr="00682E0D">
          <w:rPr>
            <w:noProof/>
            <w:sz w:val="22"/>
          </w:rPr>
          <w:t>Lumsden</w:t>
        </w:r>
        <w:r w:rsidR="005724AF" w:rsidRPr="00682E0D">
          <w:rPr>
            <w:i/>
            <w:noProof/>
            <w:sz w:val="22"/>
          </w:rPr>
          <w:t xml:space="preserve"> et al.</w:t>
        </w:r>
        <w:r w:rsidR="005724AF" w:rsidRPr="00682E0D">
          <w:rPr>
            <w:noProof/>
            <w:sz w:val="22"/>
          </w:rPr>
          <w:t xml:space="preserve"> 2013</w:t>
        </w:r>
      </w:hyperlink>
      <w:r w:rsidRPr="00682E0D">
        <w:rPr>
          <w:noProof/>
          <w:sz w:val="22"/>
        </w:rPr>
        <w:t>)</w:t>
      </w:r>
      <w:r w:rsidR="00987104" w:rsidRPr="00682E0D">
        <w:rPr>
          <w:sz w:val="22"/>
        </w:rPr>
        <w:fldChar w:fldCharType="end"/>
      </w:r>
      <w:r w:rsidRPr="00682E0D">
        <w:rPr>
          <w:sz w:val="22"/>
        </w:rPr>
        <w:t xml:space="preserve">. </w:t>
      </w:r>
    </w:p>
    <w:p w:rsidR="00682E0D" w:rsidRPr="00B31F7C" w:rsidRDefault="00682E0D" w:rsidP="00B31F7C">
      <w:pPr>
        <w:pStyle w:val="Heading3"/>
      </w:pPr>
      <w:bookmarkStart w:id="65" w:name="_Toc443653458"/>
      <w:r w:rsidRPr="00B31F7C">
        <w:lastRenderedPageBreak/>
        <w:t xml:space="preserve">3.4.3. Decline in habitat extent, suitability and connectivity: </w:t>
      </w:r>
      <w:proofErr w:type="spellStart"/>
      <w:r w:rsidRPr="00B31F7C">
        <w:t>montane</w:t>
      </w:r>
      <w:proofErr w:type="spellEnd"/>
      <w:r w:rsidRPr="00B31F7C">
        <w:t xml:space="preserve"> ash forest</w:t>
      </w:r>
      <w:bookmarkEnd w:id="65"/>
    </w:p>
    <w:p w:rsidR="00682E0D" w:rsidRPr="00682E0D" w:rsidRDefault="00682E0D" w:rsidP="00682E0D">
      <w:pPr>
        <w:autoSpaceDE w:val="0"/>
        <w:autoSpaceDN w:val="0"/>
        <w:adjustRightInd w:val="0"/>
        <w:rPr>
          <w:rFonts w:cs="Arial"/>
          <w:sz w:val="22"/>
        </w:rPr>
      </w:pPr>
      <w:r w:rsidRPr="00682E0D">
        <w:rPr>
          <w:rFonts w:cs="Arial"/>
          <w:color w:val="000000"/>
          <w:sz w:val="22"/>
          <w:lang w:eastAsia="en-AU"/>
        </w:rPr>
        <w:t xml:space="preserve">The extent, quality and connectivity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habitat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is undergoing severe ongoing decline. This is a consequence of changing fire regimes, habitat loss due to timber harvesting, and ongoing habitat fragmentation. The extensive 1939 </w:t>
      </w:r>
      <w:r w:rsidR="00230A82">
        <w:rPr>
          <w:rFonts w:cs="Arial"/>
          <w:color w:val="000000"/>
          <w:sz w:val="22"/>
          <w:lang w:eastAsia="en-AU"/>
        </w:rPr>
        <w:t>bushf</w:t>
      </w:r>
      <w:r w:rsidRPr="00682E0D">
        <w:rPr>
          <w:rFonts w:cs="Arial"/>
          <w:color w:val="000000"/>
          <w:sz w:val="22"/>
          <w:lang w:eastAsia="en-AU"/>
        </w:rPr>
        <w:t xml:space="preserve">ire burnt about 85% of mountain ash forests in the Central Highlands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&lt;EndNote&gt;&lt;Cite&gt;&lt;Author&gt;Burns&lt;/Author&gt;&lt;Year&gt;2015&lt;/Year&gt;&lt;RecNum&gt;2669&lt;/RecNum&gt;&lt;DisplayText&gt;(Burns&lt;style face="italic"&gt; et al.&lt;/style&gt; 2015)&lt;/DisplayText&gt;&lt;record&gt;&lt;rec-number&gt;2669&lt;/rec-number&gt;&lt;foreign-keys&gt;&lt;key app="EN" db-id="vx2v0p9du0a0fqesasxpe5d000waeerwr5z5"&gt;2669&lt;/key&gt;&lt;/foreign-keys&gt;&lt;ref-type name="Journal Article"&gt;17&lt;/ref-type&gt;&lt;contributors&gt;&lt;authors&gt;&lt;author&gt;Burns, E.L.&lt;/author&gt;&lt;author&gt;Lindenmayer, D.B.&lt;/author&gt;&lt;author&gt;Stein, J.&lt;/author&gt;&lt;author&gt;Blanchard, W.&lt;/author&gt;&lt;author&gt;McBurney, L.&lt;/author&gt;&lt;author&gt;Blair, D.&lt;/author&gt;&lt;author&gt;Banks, S.C.&lt;/author&gt;&lt;/authors&gt;&lt;/contributors&gt;&lt;titles&gt;&lt;title&gt;Ecosystem assessment of mountain ash forest in the Central Highlands of Victoria, south</w:instrText>
      </w:r>
      <w:r w:rsidRPr="00682E0D">
        <w:rPr>
          <w:rFonts w:ascii="Cambria Math" w:hAnsi="Cambria Math" w:cs="Cambria Math"/>
          <w:color w:val="000000"/>
          <w:sz w:val="22"/>
          <w:lang w:eastAsia="en-AU"/>
        </w:rPr>
        <w:instrText>‐</w:instrText>
      </w:r>
      <w:r w:rsidRPr="00682E0D">
        <w:rPr>
          <w:rFonts w:cs="Arial"/>
          <w:color w:val="000000"/>
          <w:sz w:val="22"/>
          <w:lang w:eastAsia="en-AU"/>
        </w:rPr>
        <w:instrText>eastern Australia&lt;/title&gt;&lt;secondary-title&gt;Austral Ecology&lt;/secondary-title&gt;&lt;/titles&gt;&lt;periodical&gt;&lt;full-title&gt;Austral Ecology&lt;/full-title&gt;&lt;/periodical&gt;&lt;pages&gt;386-399&lt;/pages&gt;&lt;volume&gt;40&lt;/volume&gt;&lt;number&gt;4&lt;/number&gt;&lt;dates&gt;&lt;year&gt;2015&lt;/year&gt;&lt;/dates&gt;&lt;isbn&gt;1442-9993&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3" w:tooltip="Burns, 2015 #2669" w:history="1">
        <w:r w:rsidR="005724AF" w:rsidRPr="00682E0D">
          <w:rPr>
            <w:rFonts w:cs="Arial"/>
            <w:noProof/>
            <w:color w:val="000000"/>
            <w:sz w:val="22"/>
            <w:lang w:eastAsia="en-AU"/>
          </w:rPr>
          <w:t>Burns</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but left a landscape legacy of standing dead large hollow-bearing trees that formed suitable </w:t>
      </w:r>
      <w:proofErr w:type="spellStart"/>
      <w:r w:rsidRPr="00682E0D">
        <w:rPr>
          <w:rFonts w:cs="Arial"/>
          <w:color w:val="000000"/>
          <w:sz w:val="22"/>
          <w:lang w:eastAsia="en-AU"/>
        </w:rPr>
        <w:t>denning</w:t>
      </w:r>
      <w:proofErr w:type="spellEnd"/>
      <w:r w:rsidRPr="00682E0D">
        <w:rPr>
          <w:rFonts w:cs="Arial"/>
          <w:color w:val="000000"/>
          <w:sz w:val="22"/>
          <w:lang w:eastAsia="en-AU"/>
        </w:rPr>
        <w:t xml:space="preserve"> sites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However, the abundance of these large hollow-bearing trees has declined substantially, partly due to extensive salvage logging, subsequent bushfire</w:t>
      </w:r>
      <w:r w:rsidR="0054290E">
        <w:rPr>
          <w:rFonts w:cs="Arial"/>
          <w:color w:val="000000"/>
          <w:sz w:val="22"/>
          <w:lang w:eastAsia="en-AU"/>
        </w:rPr>
        <w:t>s</w:t>
      </w:r>
      <w:r w:rsidRPr="00682E0D">
        <w:rPr>
          <w:rFonts w:cs="Arial"/>
          <w:color w:val="000000"/>
          <w:sz w:val="22"/>
          <w:lang w:eastAsia="en-AU"/>
        </w:rPr>
        <w:t xml:space="preserve"> and the natural decay and collapse of the remaining stags and other large old trees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&lt;EndNote&gt;&lt;Cite&gt;&lt;Author&gt;Lindenmayer&lt;/Author&gt;&lt;Year&gt;2006&lt;/Year&gt;&lt;RecNum&gt;2624&lt;/RecNum&gt;&lt;DisplayText&gt;(Lindenmayer and Ough 2006)&lt;/DisplayText&gt;&lt;record&gt;&lt;rec-number&gt;2624&lt;/rec-number&gt;&lt;foreign-keys&gt;&lt;key app="EN" db-id="vx2v0p9du0a0fqesasxpe5d000waeerwr5z5"&gt;2624&lt;/key&gt;&lt;/foreign-keys&gt;&lt;ref-type name="Journal Article"&gt;17&lt;/ref-type&gt;&lt;contributors&gt;&lt;authors&gt;&lt;author&gt;Lindenmayer, D.B.&lt;/author&gt;&lt;author&gt;Ough, K.&lt;/author&gt;&lt;/authors&gt;&lt;/contributors&gt;&lt;titles&gt;&lt;title&gt;Salvage logging in the montane ash eucalypt forests of the Central Highlands of Victoria and its potential impacts on biodiversity&lt;/title&gt;&lt;secondary-title&gt;Conservation Biology&lt;/secondary-title&gt;&lt;/titles&gt;&lt;periodical&gt;&lt;full-title&gt;Conservation Biology&lt;/full-title&gt;&lt;/periodical&gt;&lt;pages&gt;1005-1015&lt;/pages&gt;&lt;volume&gt;20&lt;/volume&gt;&lt;number&gt;4&lt;/number&gt;&lt;dates&gt;&lt;year&gt;2006&lt;/year&gt;&lt;/dates&gt;&lt;isbn&gt;1523-1739&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11" w:tooltip="Lindenmayer, 2006 #2624" w:history="1">
        <w:r w:rsidR="005724AF" w:rsidRPr="00682E0D">
          <w:rPr>
            <w:rFonts w:cs="Arial"/>
            <w:noProof/>
            <w:color w:val="000000"/>
            <w:sz w:val="22"/>
            <w:lang w:eastAsia="en-AU"/>
          </w:rPr>
          <w:t>Lindenmayer and Ough 2006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682E0D" w:rsidRPr="00D7404D" w:rsidRDefault="00987104" w:rsidP="00682E0D">
      <w:pPr>
        <w:autoSpaceDE w:val="0"/>
        <w:autoSpaceDN w:val="0"/>
        <w:adjustRightInd w:val="0"/>
        <w:rPr>
          <w:rFonts w:cs="Arial"/>
          <w:szCs w:val="20"/>
        </w:rPr>
      </w:pPr>
      <w:r>
        <w:rPr>
          <w:rFonts w:cs="Arial"/>
          <w:noProof/>
          <w:szCs w:val="20"/>
          <w:lang w:eastAsia="en-AU"/>
        </w:rPr>
        <w:pict>
          <v:rect id="_x0000_s1095" style="position:absolute;margin-left:118.65pt;margin-top:3pt;width:205.95pt;height:130.2pt;z-index:251698176" fillcolor="white [3212]" strokecolor="white [3212]"/>
        </w:pict>
      </w:r>
      <w:r w:rsidR="00682E0D" w:rsidRPr="00D7404D">
        <w:rPr>
          <w:rFonts w:cs="Arial"/>
          <w:noProof/>
          <w:szCs w:val="20"/>
          <w:lang w:eastAsia="en-AU"/>
        </w:rPr>
        <w:drawing>
          <wp:inline distT="0" distB="0" distL="0" distR="0">
            <wp:extent cx="4190117" cy="3540557"/>
            <wp:effectExtent l="19050" t="0" r="88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117" cy="3540557"/>
                    </a:xfrm>
                    <a:prstGeom prst="rect">
                      <a:avLst/>
                    </a:prstGeom>
                    <a:noFill/>
                    <a:ln>
                      <a:noFill/>
                    </a:ln>
                  </pic:spPr>
                </pic:pic>
              </a:graphicData>
            </a:graphic>
          </wp:inline>
        </w:drawing>
      </w:r>
    </w:p>
    <w:p w:rsidR="00721D72" w:rsidRPr="00B36D0A" w:rsidRDefault="00682E0D" w:rsidP="00B36D0A">
      <w:pPr>
        <w:spacing w:after="0" w:line="240" w:lineRule="auto"/>
        <w:ind w:left="720" w:hanging="720"/>
        <w:jc w:val="both"/>
        <w:rPr>
          <w:rFonts w:cs="Arial"/>
          <w:b/>
          <w:szCs w:val="20"/>
        </w:rPr>
      </w:pPr>
      <w:proofErr w:type="gramStart"/>
      <w:r w:rsidRPr="00B36D0A">
        <w:rPr>
          <w:rFonts w:cs="Arial"/>
          <w:b/>
          <w:szCs w:val="20"/>
        </w:rPr>
        <w:t>Figure 3.</w:t>
      </w:r>
      <w:proofErr w:type="gramEnd"/>
      <w:r w:rsidRPr="00B36D0A">
        <w:rPr>
          <w:rFonts w:cs="Arial"/>
          <w:b/>
          <w:szCs w:val="20"/>
        </w:rPr>
        <w:t xml:space="preserve"> Observed and projected changes in the average density of large hollow-bearing trees</w:t>
      </w:r>
    </w:p>
    <w:p w:rsidR="00B36D0A" w:rsidRPr="00B36D0A" w:rsidRDefault="00682E0D" w:rsidP="00B36D0A">
      <w:pPr>
        <w:spacing w:after="0" w:line="240" w:lineRule="auto"/>
        <w:ind w:left="720" w:hanging="720"/>
        <w:jc w:val="both"/>
        <w:rPr>
          <w:rFonts w:cs="Arial"/>
          <w:szCs w:val="20"/>
        </w:rPr>
      </w:pPr>
      <w:r w:rsidRPr="00B36D0A">
        <w:rPr>
          <w:rFonts w:cs="Arial"/>
          <w:b/>
          <w:szCs w:val="20"/>
        </w:rPr>
        <w:t xml:space="preserve"> </w:t>
      </w:r>
      <w:proofErr w:type="gramStart"/>
      <w:r w:rsidRPr="00B36D0A">
        <w:rPr>
          <w:rFonts w:cs="Arial"/>
          <w:b/>
          <w:szCs w:val="20"/>
        </w:rPr>
        <w:t>in</w:t>
      </w:r>
      <w:proofErr w:type="gramEnd"/>
      <w:r w:rsidRPr="00B36D0A">
        <w:rPr>
          <w:rFonts w:cs="Arial"/>
          <w:b/>
          <w:szCs w:val="20"/>
        </w:rPr>
        <w:t xml:space="preserve"> mountain ash forests in the Central Highlands</w:t>
      </w:r>
      <w:r w:rsidR="00B36D0A" w:rsidRPr="00B36D0A">
        <w:rPr>
          <w:rFonts w:cs="Arial"/>
          <w:b/>
          <w:szCs w:val="20"/>
        </w:rPr>
        <w:t xml:space="preserve">, from </w:t>
      </w:r>
      <w:proofErr w:type="spellStart"/>
      <w:r w:rsidR="00B36D0A" w:rsidRPr="00B36D0A">
        <w:rPr>
          <w:rFonts w:cs="Arial"/>
          <w:b/>
          <w:szCs w:val="20"/>
        </w:rPr>
        <w:t>Lindenmayer</w:t>
      </w:r>
      <w:proofErr w:type="spellEnd"/>
      <w:r w:rsidR="00B36D0A" w:rsidRPr="00B36D0A">
        <w:rPr>
          <w:rFonts w:cs="Arial"/>
          <w:b/>
          <w:szCs w:val="20"/>
        </w:rPr>
        <w:t xml:space="preserve"> </w:t>
      </w:r>
      <w:r w:rsidR="00B36D0A" w:rsidRPr="00B36D0A">
        <w:rPr>
          <w:rFonts w:cs="Arial"/>
          <w:b/>
          <w:i/>
          <w:szCs w:val="20"/>
        </w:rPr>
        <w:t>et al.</w:t>
      </w:r>
      <w:r w:rsidR="00B36D0A" w:rsidRPr="00B36D0A">
        <w:rPr>
          <w:rFonts w:cs="Arial"/>
          <w:b/>
          <w:szCs w:val="20"/>
        </w:rPr>
        <w:t xml:space="preserve"> (2013b)</w:t>
      </w:r>
      <w:r w:rsidR="00C70C22" w:rsidRPr="00B36D0A">
        <w:rPr>
          <w:rFonts w:cs="Arial"/>
          <w:b/>
          <w:szCs w:val="20"/>
        </w:rPr>
        <w:t xml:space="preserve">. </w:t>
      </w:r>
      <w:r w:rsidR="00B36D0A" w:rsidRPr="00B36D0A">
        <w:rPr>
          <w:rFonts w:cs="Arial"/>
          <w:szCs w:val="20"/>
        </w:rPr>
        <w:t>Figure 3</w:t>
      </w:r>
    </w:p>
    <w:p w:rsidR="00721D72" w:rsidRPr="00B36D0A" w:rsidRDefault="00B36D0A" w:rsidP="00B36D0A">
      <w:pPr>
        <w:spacing w:after="0" w:line="240" w:lineRule="auto"/>
        <w:ind w:left="720" w:hanging="720"/>
        <w:jc w:val="both"/>
        <w:rPr>
          <w:rFonts w:cs="Arial"/>
          <w:szCs w:val="20"/>
        </w:rPr>
      </w:pPr>
      <w:r w:rsidRPr="00B36D0A">
        <w:rPr>
          <w:rFonts w:cs="Arial"/>
          <w:szCs w:val="20"/>
        </w:rPr>
        <w:t xml:space="preserve"> </w:t>
      </w:r>
      <w:proofErr w:type="gramStart"/>
      <w:r w:rsidR="00374775" w:rsidRPr="00B36D0A">
        <w:rPr>
          <w:rFonts w:cs="Arial"/>
          <w:szCs w:val="20"/>
        </w:rPr>
        <w:t>reproduced</w:t>
      </w:r>
      <w:proofErr w:type="gramEnd"/>
      <w:r w:rsidR="00682E0D" w:rsidRPr="00B36D0A">
        <w:rPr>
          <w:rFonts w:cs="Arial"/>
          <w:szCs w:val="20"/>
        </w:rPr>
        <w:t xml:space="preserve"> with permission</w:t>
      </w:r>
      <w:r w:rsidR="0054290E" w:rsidRPr="00B36D0A">
        <w:rPr>
          <w:rFonts w:cs="Arial"/>
          <w:szCs w:val="20"/>
        </w:rPr>
        <w:t xml:space="preserve"> from</w:t>
      </w:r>
      <w:r w:rsidRPr="00B36D0A">
        <w:rPr>
          <w:rFonts w:cs="Arial"/>
          <w:szCs w:val="20"/>
        </w:rPr>
        <w:t xml:space="preserve"> David </w:t>
      </w:r>
      <w:proofErr w:type="spellStart"/>
      <w:r w:rsidRPr="00B36D0A">
        <w:rPr>
          <w:rFonts w:cs="Arial"/>
          <w:szCs w:val="20"/>
        </w:rPr>
        <w:t>Lindenmayer</w:t>
      </w:r>
      <w:proofErr w:type="spellEnd"/>
      <w:r w:rsidRPr="00B36D0A">
        <w:rPr>
          <w:rFonts w:cs="Arial"/>
          <w:szCs w:val="20"/>
        </w:rPr>
        <w:t>.</w:t>
      </w:r>
      <w:r w:rsidR="00721D72" w:rsidRPr="00B36D0A">
        <w:rPr>
          <w:rFonts w:cs="Arial"/>
          <w:szCs w:val="20"/>
        </w:rPr>
        <w:t xml:space="preserve"> </w:t>
      </w:r>
    </w:p>
    <w:p w:rsidR="00721D72" w:rsidRDefault="00721D72" w:rsidP="00D7404D">
      <w:pPr>
        <w:autoSpaceDE w:val="0"/>
        <w:autoSpaceDN w:val="0"/>
        <w:adjustRightInd w:val="0"/>
        <w:spacing w:after="0"/>
        <w:rPr>
          <w:rFonts w:cs="Arial"/>
          <w:color w:val="000000"/>
          <w:sz w:val="22"/>
          <w:szCs w:val="24"/>
          <w:lang w:eastAsia="en-AU"/>
        </w:rPr>
      </w:pP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szCs w:val="24"/>
          <w:lang w:eastAsia="en-AU"/>
        </w:rPr>
        <w:t xml:space="preserve">The persistence of </w:t>
      </w:r>
      <w:r w:rsidR="0054290E">
        <w:rPr>
          <w:rFonts w:cs="Arial"/>
          <w:color w:val="000000"/>
          <w:sz w:val="22"/>
          <w:szCs w:val="24"/>
          <w:lang w:eastAsia="en-AU"/>
        </w:rPr>
        <w:t>large hollow-bearing trees</w:t>
      </w:r>
      <w:r w:rsidRPr="00682E0D">
        <w:rPr>
          <w:rFonts w:cs="Arial"/>
          <w:color w:val="000000"/>
          <w:sz w:val="22"/>
          <w:szCs w:val="24"/>
          <w:lang w:eastAsia="en-AU"/>
        </w:rPr>
        <w:t xml:space="preserve"> has been monitored at numerous sites, with this monitoring showing a rapid decline in the</w:t>
      </w:r>
      <w:r w:rsidR="0054290E">
        <w:rPr>
          <w:rFonts w:cs="Arial"/>
          <w:color w:val="000000"/>
          <w:sz w:val="22"/>
          <w:szCs w:val="24"/>
          <w:lang w:eastAsia="en-AU"/>
        </w:rPr>
        <w:t>ir</w:t>
      </w:r>
      <w:r w:rsidRPr="00682E0D">
        <w:rPr>
          <w:rFonts w:cs="Arial"/>
          <w:color w:val="000000"/>
          <w:sz w:val="22"/>
          <w:szCs w:val="24"/>
          <w:lang w:eastAsia="en-AU"/>
        </w:rPr>
        <w:t xml:space="preserve"> abundance across the set of monitored sites </w:t>
      </w:r>
      <w:r w:rsidR="00987104" w:rsidRPr="00682E0D">
        <w:rPr>
          <w:rFonts w:cs="Arial"/>
          <w:color w:val="000000"/>
          <w:sz w:val="22"/>
          <w:szCs w:val="24"/>
          <w:lang w:eastAsia="en-AU"/>
        </w:rPr>
        <w:fldChar w:fldCharType="begin">
          <w:fldData xml:space="preserve">PEVuZE5vdGU+PENpdGU+PEF1dGhvcj5MaW5kZW5tYXllcjwvQXV0aG9yPjxZZWFyPjE5OTY8L1ll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</w:fldData>
        </w:fldChar>
      </w:r>
      <w:r w:rsidR="009072D2">
        <w:rPr>
          <w:rFonts w:cs="Arial"/>
          <w:color w:val="000000"/>
          <w:sz w:val="22"/>
          <w:szCs w:val="24"/>
          <w:lang w:eastAsia="en-AU"/>
        </w:rPr>
        <w:instrText xml:space="preserve"> ADDIN EN.CITE </w:instrText>
      </w:r>
      <w:r w:rsidR="00987104">
        <w:rPr>
          <w:rFonts w:cs="Arial"/>
          <w:color w:val="000000"/>
          <w:sz w:val="22"/>
          <w:szCs w:val="24"/>
          <w:lang w:eastAsia="en-AU"/>
        </w:rPr>
        <w:fldChar w:fldCharType="begin">
          <w:fldData xml:space="preserve">PEVuZE5vdGU+PENpdGU+PEF1dGhvcj5MaW5kZW5tYXllcjwvQXV0aG9yPjxZZWFyPjE5OTY8L1ll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</w:fldData>
        </w:fldChar>
      </w:r>
      <w:r w:rsidR="009072D2">
        <w:rPr>
          <w:rFonts w:cs="Arial"/>
          <w:color w:val="000000"/>
          <w:sz w:val="22"/>
          <w:szCs w:val="24"/>
          <w:lang w:eastAsia="en-AU"/>
        </w:rPr>
        <w:instrText xml:space="preserve"> ADDIN EN.CITE.DATA </w:instrText>
      </w:r>
      <w:r w:rsidR="00987104">
        <w:rPr>
          <w:rFonts w:cs="Arial"/>
          <w:color w:val="000000"/>
          <w:sz w:val="22"/>
          <w:szCs w:val="24"/>
          <w:lang w:eastAsia="en-AU"/>
        </w:rPr>
      </w:r>
      <w:r w:rsidR="00987104">
        <w:rPr>
          <w:rFonts w:cs="Arial"/>
          <w:color w:val="000000"/>
          <w:sz w:val="22"/>
          <w:szCs w:val="24"/>
          <w:lang w:eastAsia="en-AU"/>
        </w:rPr>
        <w:fldChar w:fldCharType="end"/>
      </w:r>
      <w:r w:rsidR="00987104" w:rsidRPr="00682E0D">
        <w:rPr>
          <w:rFonts w:cs="Arial"/>
          <w:color w:val="000000"/>
          <w:sz w:val="22"/>
          <w:szCs w:val="24"/>
          <w:lang w:eastAsia="en-AU"/>
        </w:rPr>
      </w:r>
      <w:r w:rsidR="00987104" w:rsidRPr="00682E0D">
        <w:rPr>
          <w:rFonts w:cs="Arial"/>
          <w:color w:val="000000"/>
          <w:sz w:val="22"/>
          <w:szCs w:val="24"/>
          <w:lang w:eastAsia="en-AU"/>
        </w:rPr>
        <w:fldChar w:fldCharType="separate"/>
      </w:r>
      <w:r w:rsidR="009072D2">
        <w:rPr>
          <w:rFonts w:cs="Arial"/>
          <w:noProof/>
          <w:color w:val="000000"/>
          <w:sz w:val="22"/>
          <w:szCs w:val="24"/>
          <w:lang w:eastAsia="en-AU"/>
        </w:rPr>
        <w:t>(</w:t>
      </w:r>
      <w:hyperlink w:anchor="_ENREF_77" w:tooltip="Lindenmayer, 1996 #2724" w:history="1">
        <w:r w:rsidR="005724AF">
          <w:rPr>
            <w:rFonts w:cs="Arial"/>
            <w:noProof/>
            <w:color w:val="000000"/>
            <w:sz w:val="22"/>
            <w:szCs w:val="24"/>
            <w:lang w:eastAsia="en-AU"/>
          </w:rPr>
          <w:t>Lindenmayer 1996b</w:t>
        </w:r>
      </w:hyperlink>
      <w:r w:rsidR="009072D2">
        <w:rPr>
          <w:rFonts w:cs="Arial"/>
          <w:noProof/>
          <w:color w:val="000000"/>
          <w:sz w:val="22"/>
          <w:szCs w:val="24"/>
          <w:lang w:eastAsia="en-AU"/>
        </w:rPr>
        <w:t xml:space="preserve">; </w:t>
      </w:r>
      <w:hyperlink w:anchor="_ENREF_91" w:tooltip="Lindenmayer, 1997 #2630" w:history="1">
        <w:r w:rsidR="005724AF">
          <w:rPr>
            <w:rFonts w:cs="Arial"/>
            <w:noProof/>
            <w:color w:val="000000"/>
            <w:sz w:val="22"/>
            <w:szCs w:val="24"/>
            <w:lang w:eastAsia="en-AU"/>
          </w:rPr>
          <w:t>Lindenmayer</w:t>
        </w:r>
        <w:r w:rsidR="005724AF" w:rsidRPr="009072D2">
          <w:rPr>
            <w:rFonts w:cs="Arial"/>
            <w:i/>
            <w:noProof/>
            <w:color w:val="000000"/>
            <w:sz w:val="22"/>
            <w:szCs w:val="24"/>
            <w:lang w:eastAsia="en-AU"/>
          </w:rPr>
          <w:t xml:space="preserve"> et al.</w:t>
        </w:r>
        <w:r w:rsidR="005724AF">
          <w:rPr>
            <w:rFonts w:cs="Arial"/>
            <w:noProof/>
            <w:color w:val="000000"/>
            <w:sz w:val="22"/>
            <w:szCs w:val="24"/>
            <w:lang w:eastAsia="en-AU"/>
          </w:rPr>
          <w:t xml:space="preserve"> 1997</w:t>
        </w:r>
      </w:hyperlink>
      <w:r w:rsidR="009072D2">
        <w:rPr>
          <w:rFonts w:cs="Arial"/>
          <w:noProof/>
          <w:color w:val="000000"/>
          <w:sz w:val="22"/>
          <w:szCs w:val="24"/>
          <w:lang w:eastAsia="en-AU"/>
        </w:rPr>
        <w:t xml:space="preserve">; </w:t>
      </w:r>
      <w:hyperlink w:anchor="_ENREF_70" w:tooltip="Lindenmayer, 2009 #2643" w:history="1">
        <w:r w:rsidR="005724AF">
          <w:rPr>
            <w:rFonts w:cs="Arial"/>
            <w:noProof/>
            <w:color w:val="000000"/>
            <w:sz w:val="22"/>
            <w:szCs w:val="24"/>
            <w:lang w:eastAsia="en-AU"/>
          </w:rPr>
          <w:t>Lindenmayer 2009</w:t>
        </w:r>
      </w:hyperlink>
      <w:r w:rsidR="009072D2">
        <w:rPr>
          <w:rFonts w:cs="Arial"/>
          <w:noProof/>
          <w:color w:val="000000"/>
          <w:sz w:val="22"/>
          <w:szCs w:val="24"/>
          <w:lang w:eastAsia="en-AU"/>
        </w:rPr>
        <w:t xml:space="preserve">; </w:t>
      </w:r>
      <w:hyperlink w:anchor="_ENREF_121" w:tooltip="Lindenmayer, 2010 #2652" w:history="1">
        <w:r w:rsidR="005724AF">
          <w:rPr>
            <w:rFonts w:cs="Arial"/>
            <w:noProof/>
            <w:color w:val="000000"/>
            <w:sz w:val="22"/>
            <w:szCs w:val="24"/>
            <w:lang w:eastAsia="en-AU"/>
          </w:rPr>
          <w:t>Lindenmayer and Wood 2010</w:t>
        </w:r>
      </w:hyperlink>
      <w:r w:rsidR="009072D2">
        <w:rPr>
          <w:rFonts w:cs="Arial"/>
          <w:noProof/>
          <w:color w:val="000000"/>
          <w:sz w:val="22"/>
          <w:szCs w:val="24"/>
          <w:lang w:eastAsia="en-AU"/>
        </w:rPr>
        <w:t xml:space="preserve">; </w:t>
      </w:r>
      <w:hyperlink w:anchor="_ENREF_122" w:tooltip="Lindenmayer, 2011 #1734" w:history="1">
        <w:r w:rsidR="005724AF">
          <w:rPr>
            <w:rFonts w:cs="Arial"/>
            <w:noProof/>
            <w:color w:val="000000"/>
            <w:sz w:val="22"/>
            <w:szCs w:val="24"/>
            <w:lang w:eastAsia="en-AU"/>
          </w:rPr>
          <w:t>Lindenmayer</w:t>
        </w:r>
        <w:r w:rsidR="005724AF" w:rsidRPr="009072D2">
          <w:rPr>
            <w:rFonts w:cs="Arial"/>
            <w:i/>
            <w:noProof/>
            <w:color w:val="000000"/>
            <w:sz w:val="22"/>
            <w:szCs w:val="24"/>
            <w:lang w:eastAsia="en-AU"/>
          </w:rPr>
          <w:t xml:space="preserve"> et al.</w:t>
        </w:r>
        <w:r w:rsidR="005724AF">
          <w:rPr>
            <w:rFonts w:cs="Arial"/>
            <w:noProof/>
            <w:color w:val="000000"/>
            <w:sz w:val="22"/>
            <w:szCs w:val="24"/>
            <w:lang w:eastAsia="en-AU"/>
          </w:rPr>
          <w:t xml:space="preserve"> 2011b</w:t>
        </w:r>
      </w:hyperlink>
      <w:r w:rsidR="009072D2">
        <w:rPr>
          <w:rFonts w:cs="Arial"/>
          <w:noProof/>
          <w:color w:val="000000"/>
          <w:sz w:val="22"/>
          <w:szCs w:val="24"/>
          <w:lang w:eastAsia="en-AU"/>
        </w:rPr>
        <w:t xml:space="preserve">; </w:t>
      </w:r>
      <w:hyperlink w:anchor="_ENREF_83" w:tooltip="Lindenmayer, 2012 #2647" w:history="1">
        <w:r w:rsidR="005724AF">
          <w:rPr>
            <w:rFonts w:cs="Arial"/>
            <w:noProof/>
            <w:color w:val="000000"/>
            <w:sz w:val="22"/>
            <w:szCs w:val="24"/>
            <w:lang w:eastAsia="en-AU"/>
          </w:rPr>
          <w:t>Lindenmayer</w:t>
        </w:r>
        <w:r w:rsidR="005724AF" w:rsidRPr="009072D2">
          <w:rPr>
            <w:rFonts w:cs="Arial"/>
            <w:i/>
            <w:noProof/>
            <w:color w:val="000000"/>
            <w:sz w:val="22"/>
            <w:szCs w:val="24"/>
            <w:lang w:eastAsia="en-AU"/>
          </w:rPr>
          <w:t xml:space="preserve"> et al.</w:t>
        </w:r>
        <w:r w:rsidR="005724AF">
          <w:rPr>
            <w:rFonts w:cs="Arial"/>
            <w:noProof/>
            <w:color w:val="000000"/>
            <w:sz w:val="22"/>
            <w:szCs w:val="24"/>
            <w:lang w:eastAsia="en-AU"/>
          </w:rPr>
          <w:t xml:space="preserve"> 2012</w:t>
        </w:r>
      </w:hyperlink>
      <w:r w:rsidR="009072D2">
        <w:rPr>
          <w:rFonts w:cs="Arial"/>
          <w:noProof/>
          <w:color w:val="000000"/>
          <w:sz w:val="22"/>
          <w:szCs w:val="24"/>
          <w:lang w:eastAsia="en-AU"/>
        </w:rPr>
        <w:t xml:space="preserve">; </w:t>
      </w:r>
      <w:hyperlink w:anchor="_ENREF_80" w:tooltip="Lindenmayer, 2015 #2697" w:history="1">
        <w:r w:rsidR="005724AF">
          <w:rPr>
            <w:rFonts w:cs="Arial"/>
            <w:noProof/>
            <w:color w:val="000000"/>
            <w:sz w:val="22"/>
            <w:szCs w:val="24"/>
            <w:lang w:eastAsia="en-AU"/>
          </w:rPr>
          <w:t>Lindenmayer</w:t>
        </w:r>
        <w:r w:rsidR="005724AF" w:rsidRPr="009072D2">
          <w:rPr>
            <w:rFonts w:cs="Arial"/>
            <w:i/>
            <w:noProof/>
            <w:color w:val="000000"/>
            <w:sz w:val="22"/>
            <w:szCs w:val="24"/>
            <w:lang w:eastAsia="en-AU"/>
          </w:rPr>
          <w:t xml:space="preserve"> et al.</w:t>
        </w:r>
        <w:r w:rsidR="005724AF">
          <w:rPr>
            <w:rFonts w:cs="Arial"/>
            <w:noProof/>
            <w:color w:val="000000"/>
            <w:sz w:val="22"/>
            <w:szCs w:val="24"/>
            <w:lang w:eastAsia="en-AU"/>
          </w:rPr>
          <w:t xml:space="preserve"> 2015a</w:t>
        </w:r>
      </w:hyperlink>
      <w:r w:rsidR="009072D2">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w:t>
      </w:r>
      <w:r w:rsidRPr="008570C9">
        <w:rPr>
          <w:rFonts w:cs="Arial"/>
          <w:color w:val="000000"/>
          <w:sz w:val="22"/>
          <w:szCs w:val="24"/>
          <w:lang w:eastAsia="en-AU"/>
        </w:rPr>
        <w:t xml:space="preserve">with annual rates of collapse of 4.4% of large-hollow bearing trees reported for the period 1983 to 1993 </w:t>
      </w:r>
      <w:r w:rsidR="00987104" w:rsidRPr="008570C9">
        <w:rPr>
          <w:rFonts w:cs="Arial"/>
          <w:color w:val="000000"/>
          <w:sz w:val="22"/>
          <w:szCs w:val="24"/>
          <w:lang w:eastAsia="en-AU"/>
        </w:rPr>
        <w:fldChar w:fldCharType="begin"/>
      </w:r>
      <w:r w:rsidRPr="008570C9">
        <w:rPr>
          <w:rFonts w:cs="Arial"/>
          <w:color w:val="000000"/>
          <w:sz w:val="22"/>
          <w:szCs w:val="24"/>
          <w:lang w:eastAsia="en-AU"/>
        </w:rPr>
        <w:instrText xml:space="preserve"> ADDIN EN.CITE &lt;EndNote&gt;&lt;Cite&gt;&lt;Author&gt;Lindenmayer&lt;/Author&gt;&lt;Year&gt;1997&lt;/Year&gt;&lt;RecNum&gt;2630&lt;/RecNum&gt;&lt;DisplayText&gt;(Lindenmayer&lt;style face="italic"&gt; et al.&lt;/style&gt; 1997)&lt;/DisplayText&gt;&lt;record&gt;&lt;rec-number&gt;2630&lt;/rec-number&gt;&lt;foreign-keys&gt;&lt;key app="EN" db-id="vx2v0p9du0a0fqesasxpe5d000waeerwr5z5"&gt;2630&lt;/key&gt;&lt;/foreign-keys&gt;&lt;ref-type name="Journal Article"&gt;17&lt;/ref-type&gt;&lt;contributors&gt;&lt;authors&gt;&lt;author&gt;Lindenmayer, D.B.&lt;/author&gt;&lt;author&gt;Cunningham, R.B.&lt;/author&gt;&lt;author&gt;Donnelly, C.F.&lt;/author&gt;&lt;/authors&gt;&lt;/contributors&gt;&lt;titles&gt;&lt;title&gt;Decay and collapse of trees with hollows in eastern Australian forests: impacts on arboreal marsupials&lt;/title&gt;&lt;secondary-title&gt;Ecological Applications&lt;/secondary-title&gt;&lt;/titles&gt;&lt;periodical&gt;&lt;full-title&gt;Ecological Applications&lt;/full-title&gt;&lt;/periodical&gt;&lt;pages&gt;625-641&lt;/pages&gt;&lt;volume&gt;7&lt;/volume&gt;&lt;number&gt;2&lt;/number&gt;&lt;dates&gt;&lt;year&gt;1997&lt;/year&gt;&lt;/dates&gt;&lt;isbn&gt;1051-0761&lt;/isbn&gt;&lt;urls&gt;&lt;/urls&gt;&lt;/record&gt;&lt;/Cite&gt;&lt;/EndNote&gt;</w:instrText>
      </w:r>
      <w:r w:rsidR="00987104" w:rsidRPr="008570C9">
        <w:rPr>
          <w:rFonts w:cs="Arial"/>
          <w:color w:val="000000"/>
          <w:sz w:val="22"/>
          <w:szCs w:val="24"/>
          <w:lang w:eastAsia="en-AU"/>
        </w:rPr>
        <w:fldChar w:fldCharType="separate"/>
      </w:r>
      <w:r w:rsidRPr="008570C9">
        <w:rPr>
          <w:rFonts w:cs="Arial"/>
          <w:noProof/>
          <w:color w:val="000000"/>
          <w:sz w:val="22"/>
          <w:szCs w:val="24"/>
          <w:lang w:eastAsia="en-AU"/>
        </w:rPr>
        <w:t>(</w:t>
      </w:r>
      <w:hyperlink w:anchor="_ENREF_91" w:tooltip="Lindenmayer, 1997 #2630" w:history="1">
        <w:r w:rsidR="005724AF" w:rsidRPr="008570C9">
          <w:rPr>
            <w:rFonts w:cs="Arial"/>
            <w:noProof/>
            <w:color w:val="000000"/>
            <w:sz w:val="22"/>
            <w:szCs w:val="24"/>
            <w:lang w:eastAsia="en-AU"/>
          </w:rPr>
          <w:t>Lindenmayer</w:t>
        </w:r>
        <w:r w:rsidR="005724AF" w:rsidRPr="008570C9">
          <w:rPr>
            <w:rFonts w:cs="Arial"/>
            <w:i/>
            <w:noProof/>
            <w:color w:val="000000"/>
            <w:sz w:val="22"/>
            <w:szCs w:val="24"/>
            <w:lang w:eastAsia="en-AU"/>
          </w:rPr>
          <w:t xml:space="preserve"> et al.</w:t>
        </w:r>
        <w:r w:rsidR="005724AF" w:rsidRPr="008570C9">
          <w:rPr>
            <w:rFonts w:cs="Arial"/>
            <w:noProof/>
            <w:color w:val="000000"/>
            <w:sz w:val="22"/>
            <w:szCs w:val="24"/>
            <w:lang w:eastAsia="en-AU"/>
          </w:rPr>
          <w:t xml:space="preserve"> 1997</w:t>
        </w:r>
      </w:hyperlink>
      <w:r w:rsidRPr="008570C9">
        <w:rPr>
          <w:rFonts w:cs="Arial"/>
          <w:noProof/>
          <w:color w:val="000000"/>
          <w:sz w:val="22"/>
          <w:szCs w:val="24"/>
          <w:lang w:eastAsia="en-AU"/>
        </w:rPr>
        <w:t>)</w:t>
      </w:r>
      <w:r w:rsidR="00987104" w:rsidRPr="008570C9">
        <w:rPr>
          <w:rFonts w:cs="Arial"/>
          <w:color w:val="000000"/>
          <w:sz w:val="22"/>
          <w:szCs w:val="24"/>
          <w:lang w:eastAsia="en-AU"/>
        </w:rPr>
        <w:fldChar w:fldCharType="end"/>
      </w:r>
      <w:r w:rsidRPr="008570C9">
        <w:rPr>
          <w:rFonts w:cs="Arial"/>
          <w:color w:val="000000"/>
          <w:sz w:val="22"/>
          <w:szCs w:val="24"/>
          <w:lang w:eastAsia="en-AU"/>
        </w:rPr>
        <w:t xml:space="preserve">, and 1.8% for the period 1997 to 2006 </w:t>
      </w:r>
      <w:r w:rsidR="00987104" w:rsidRPr="008570C9">
        <w:rPr>
          <w:rFonts w:cs="Arial"/>
          <w:color w:val="000000"/>
          <w:sz w:val="22"/>
          <w:szCs w:val="24"/>
          <w:lang w:eastAsia="en-AU"/>
        </w:rPr>
        <w:fldChar w:fldCharType="begin"/>
      </w:r>
      <w:r w:rsidR="009072D2">
        <w:rPr>
          <w:rFonts w:cs="Arial"/>
          <w:color w:val="000000"/>
          <w:sz w:val="22"/>
          <w:szCs w:val="24"/>
          <w:lang w:eastAsia="en-AU"/>
        </w:rPr>
        <w:instrText xml:space="preserve"> ADDIN EN.CITE &lt;EndNote&gt;&lt;Cite&gt;&lt;Author&gt;Lindenmayer&lt;/Author&gt;&lt;Year&gt;2011&lt;/Year&gt;&lt;RecNum&gt;1734&lt;/RecNum&gt;&lt;DisplayText&gt;(Lindenmayer&lt;style face="italic"&gt; et al.&lt;/style&gt; 2011b)&lt;/DisplayText&gt;&lt;record&gt;&lt;rec-number&gt;1734&lt;/rec-number&gt;&lt;foreign-keys&gt;&lt;key app="EN" db-id="vx2v0p9du0a0fqesasxpe5d000waeerwr5z5"&gt;1734&lt;/key&gt;&lt;/foreign-keys&gt;&lt;ref-type name="Journal Article"&gt;17&lt;/ref-type&gt;&lt;contributors&gt;&lt;authors&gt;&lt;author&gt;Lindenmayer, D.B.&lt;/author&gt;&lt;author&gt;Wood, J.T.&lt;/author&gt;&lt;author&gt;McBurney, L.&lt;/author&gt;&lt;author&gt;Michael, D.&lt;/author&gt;&lt;author&gt;Crane, M.&lt;/author&gt;&lt;author&gt;MacGregor, C.&lt;/author&gt;&lt;author&gt;Montague-Drake, R.&lt;/author&gt;&lt;author&gt;Gibbons, P.&lt;/author&gt;&lt;author&gt;Banks, S.C.&lt;/author&gt;&lt;/authors&gt;&lt;/contributors&gt;&lt;titles&gt;&lt;title&gt;Cross-sectional versus longitudinal research: a case study of trees with hollows and marsupials in Australian forests&lt;/title&gt;&lt;secondary-title&gt;Ecological Monographs &lt;/secondary-title&gt;&lt;/titles&gt;&lt;periodical&gt;&lt;full-title&gt;Ecological Monographs&lt;/full-title&gt;&lt;/periodical&gt;&lt;pages&gt;557-580&lt;/pages&gt;&lt;volume&gt;81&lt;/volume&gt;&lt;number&gt;4&lt;/number&gt;&lt;dates&gt;&lt;year&gt;2011&lt;/year&gt;&lt;/dates&gt;&lt;urls&gt;&lt;/urls&gt;&lt;/record&gt;&lt;/Cite&gt;&lt;/EndNote&gt;</w:instrText>
      </w:r>
      <w:r w:rsidR="00987104" w:rsidRPr="008570C9">
        <w:rPr>
          <w:rFonts w:cs="Arial"/>
          <w:color w:val="000000"/>
          <w:sz w:val="22"/>
          <w:szCs w:val="24"/>
          <w:lang w:eastAsia="en-AU"/>
        </w:rPr>
        <w:fldChar w:fldCharType="separate"/>
      </w:r>
      <w:r w:rsidR="009072D2">
        <w:rPr>
          <w:rFonts w:cs="Arial"/>
          <w:noProof/>
          <w:color w:val="000000"/>
          <w:sz w:val="22"/>
          <w:szCs w:val="24"/>
          <w:lang w:eastAsia="en-AU"/>
        </w:rPr>
        <w:t>(</w:t>
      </w:r>
      <w:hyperlink w:anchor="_ENREF_122" w:tooltip="Lindenmayer, 2011 #1734" w:history="1">
        <w:r w:rsidR="005724AF">
          <w:rPr>
            <w:rFonts w:cs="Arial"/>
            <w:noProof/>
            <w:color w:val="000000"/>
            <w:sz w:val="22"/>
            <w:szCs w:val="24"/>
            <w:lang w:eastAsia="en-AU"/>
          </w:rPr>
          <w:t>Lindenmayer</w:t>
        </w:r>
        <w:r w:rsidR="005724AF" w:rsidRPr="009072D2">
          <w:rPr>
            <w:rFonts w:cs="Arial"/>
            <w:i/>
            <w:noProof/>
            <w:color w:val="000000"/>
            <w:sz w:val="22"/>
            <w:szCs w:val="24"/>
            <w:lang w:eastAsia="en-AU"/>
          </w:rPr>
          <w:t xml:space="preserve"> et al.</w:t>
        </w:r>
        <w:r w:rsidR="005724AF">
          <w:rPr>
            <w:rFonts w:cs="Arial"/>
            <w:noProof/>
            <w:color w:val="000000"/>
            <w:sz w:val="22"/>
            <w:szCs w:val="24"/>
            <w:lang w:eastAsia="en-AU"/>
          </w:rPr>
          <w:t xml:space="preserve"> 2011b</w:t>
        </w:r>
      </w:hyperlink>
      <w:r w:rsidR="009072D2">
        <w:rPr>
          <w:rFonts w:cs="Arial"/>
          <w:noProof/>
          <w:color w:val="000000"/>
          <w:sz w:val="22"/>
          <w:szCs w:val="24"/>
          <w:lang w:eastAsia="en-AU"/>
        </w:rPr>
        <w:t>)</w:t>
      </w:r>
      <w:r w:rsidR="00987104" w:rsidRPr="008570C9">
        <w:rPr>
          <w:rFonts w:cs="Arial"/>
          <w:color w:val="000000"/>
          <w:sz w:val="22"/>
          <w:szCs w:val="24"/>
          <w:lang w:eastAsia="en-AU"/>
        </w:rPr>
        <w:fldChar w:fldCharType="end"/>
      </w:r>
      <w:r w:rsidRPr="008570C9">
        <w:rPr>
          <w:rFonts w:cs="Arial"/>
          <w:color w:val="000000"/>
          <w:sz w:val="22"/>
          <w:szCs w:val="24"/>
          <w:lang w:eastAsia="en-AU"/>
        </w:rPr>
        <w:t>.</w:t>
      </w:r>
      <w:r w:rsidRPr="00682E0D">
        <w:rPr>
          <w:rFonts w:cs="Arial"/>
          <w:color w:val="000000"/>
          <w:sz w:val="22"/>
          <w:szCs w:val="24"/>
          <w:lang w:eastAsia="en-AU"/>
        </w:rPr>
        <w:t xml:space="preserve"> Modelling of the rate of decay predicted that most stags (those large trees killed in the 1939 </w:t>
      </w:r>
      <w:r w:rsidR="00230A82">
        <w:rPr>
          <w:rFonts w:cs="Arial"/>
          <w:color w:val="000000"/>
          <w:sz w:val="22"/>
          <w:szCs w:val="24"/>
          <w:lang w:eastAsia="en-AU"/>
        </w:rPr>
        <w:t>bush</w:t>
      </w:r>
      <w:r w:rsidRPr="00682E0D">
        <w:rPr>
          <w:rFonts w:cs="Arial"/>
          <w:color w:val="000000"/>
          <w:sz w:val="22"/>
          <w:szCs w:val="24"/>
          <w:lang w:eastAsia="en-AU"/>
        </w:rPr>
        <w:t xml:space="preserve">fire) will have disappeared within 50 years, leaving a severe future shortage of trees containing suitable hollows for wildlife, with this bottleneck lasting until at least 2075. The observed and projected rate of decline in the density of large hollow-bearing trees in the Central Highlands is illustrated in Figure 3 </w:t>
      </w:r>
      <w:r w:rsidR="00987104" w:rsidRPr="00682E0D">
        <w:rPr>
          <w:rFonts w:cs="Arial"/>
          <w:color w:val="000000"/>
          <w:sz w:val="22"/>
          <w:szCs w:val="24"/>
          <w:lang w:eastAsia="en-AU"/>
        </w:rPr>
        <w:fldChar w:fldCharType="begin"/>
      </w:r>
      <w:r>
        <w:rPr>
          <w:rFonts w:cs="Arial"/>
          <w:color w:val="000000"/>
          <w:sz w:val="22"/>
          <w:szCs w:val="24"/>
          <w:lang w:eastAsia="en-AU"/>
        </w:rPr>
        <w:instrText xml:space="preserve"> ADDIN EN.CITE &lt;EndNote&gt;&lt;Cite&gt;&lt;Author&gt;Lindenmayer&lt;/Author&gt;&lt;Year&gt;2013&lt;/Year&gt;&lt;RecNum&gt;2678&lt;/RecNum&gt;&lt;DisplayText&gt;(Lindenmayer&lt;style face="italic"&gt; et al.&lt;/style&gt; 2013b)&lt;/DisplayText&gt;&lt;record&gt;&lt;rec-number&gt;2678&lt;/rec-number&gt;&lt;foreign-keys&gt;&lt;key app="EN" db-id="vx2v0p9du0a0fqesasxpe5d000waeerwr5z5"&gt;2678&lt;/key&gt;&lt;/foreign-keys&gt;&lt;ref-type name="Report"&gt;27&lt;/ref-type&gt;&lt;contributors&gt;&lt;authors&gt;&lt;author&gt;Lindenmayer, D.B.&lt;/author&gt;&lt;author&gt;Blair, D.&lt;/author&gt;&lt;author&gt;McBurney, L.&lt;/author&gt;&lt;author&gt;Banks, S.&lt;/author&gt;&lt;/authors&gt;&lt;tertiary-authors&gt;&lt;author&gt;Fenner School of Environment and Society The Australian National University &lt;/author&gt;&lt;/tertiary-authors&gt;&lt;/contributors&gt;&lt;titles&gt;&lt;title&gt;New restoration forest management prescriptions to conserve Leadbeater’s possum and rebuild the cover of ecologically mature forest in the Central Highlands of Victoria&lt;/title&gt;&lt;/titles&gt;&lt;dates&gt;&lt;year&gt;2013&lt;/year&gt;&lt;/dates&gt;&lt;pub-location&gt;Canberra&lt;/pub-location&gt;&lt;publisher&gt;Fenner School of Environment and Society The Australian National University &lt;/publisher&gt;&lt;urls&gt;&lt;/urls&gt;&lt;/record&gt;&lt;/Cite&gt;&lt;/EndNote&gt;</w:instrText>
      </w:r>
      <w:r w:rsidR="00987104" w:rsidRPr="00682E0D">
        <w:rPr>
          <w:rFonts w:cs="Arial"/>
          <w:color w:val="000000"/>
          <w:sz w:val="22"/>
          <w:szCs w:val="24"/>
          <w:lang w:eastAsia="en-AU"/>
        </w:rPr>
        <w:fldChar w:fldCharType="separate"/>
      </w:r>
      <w:r>
        <w:rPr>
          <w:rFonts w:cs="Arial"/>
          <w:noProof/>
          <w:color w:val="000000"/>
          <w:sz w:val="22"/>
          <w:szCs w:val="24"/>
          <w:lang w:eastAsia="en-AU"/>
        </w:rPr>
        <w:t>(</w:t>
      </w:r>
      <w:hyperlink w:anchor="_ENREF_79" w:tooltip="Lindenmayer, 2013 #2678" w:history="1">
        <w:r w:rsidR="005724AF">
          <w:rPr>
            <w:rFonts w:cs="Arial"/>
            <w:noProof/>
            <w:color w:val="000000"/>
            <w:sz w:val="22"/>
            <w:szCs w:val="24"/>
            <w:lang w:eastAsia="en-AU"/>
          </w:rPr>
          <w:t>Lindenmayer</w:t>
        </w:r>
        <w:r w:rsidR="005724AF" w:rsidRPr="00682E0D">
          <w:rPr>
            <w:rFonts w:cs="Arial"/>
            <w:i/>
            <w:noProof/>
            <w:color w:val="000000"/>
            <w:sz w:val="22"/>
            <w:szCs w:val="24"/>
            <w:lang w:eastAsia="en-AU"/>
          </w:rPr>
          <w:t xml:space="preserve"> et al.</w:t>
        </w:r>
        <w:r w:rsidR="005724AF">
          <w:rPr>
            <w:rFonts w:cs="Arial"/>
            <w:noProof/>
            <w:color w:val="000000"/>
            <w:sz w:val="22"/>
            <w:szCs w:val="24"/>
            <w:lang w:eastAsia="en-AU"/>
          </w:rPr>
          <w:t xml:space="preserve"> 2013b</w:t>
        </w:r>
      </w:hyperlink>
      <w:r>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however recent assessments have revealed a more rapid decline than </w:t>
      </w:r>
      <w:r w:rsidR="00634199">
        <w:rPr>
          <w:rFonts w:cs="Arial"/>
          <w:color w:val="000000"/>
          <w:sz w:val="22"/>
          <w:szCs w:val="24"/>
          <w:lang w:eastAsia="en-AU"/>
        </w:rPr>
        <w:t xml:space="preserve">previously </w:t>
      </w:r>
      <w:r w:rsidRPr="00682E0D">
        <w:rPr>
          <w:rFonts w:cs="Arial"/>
          <w:color w:val="000000"/>
          <w:sz w:val="22"/>
          <w:szCs w:val="24"/>
          <w:lang w:eastAsia="en-AU"/>
        </w:rPr>
        <w:t xml:space="preserve">predicted, with 50% of stags collapsing between 1997 and 2015 (D. </w:t>
      </w:r>
      <w:proofErr w:type="spellStart"/>
      <w:r w:rsidRPr="00682E0D">
        <w:rPr>
          <w:rFonts w:cs="Arial"/>
          <w:color w:val="000000"/>
          <w:sz w:val="22"/>
          <w:szCs w:val="24"/>
          <w:lang w:eastAsia="en-AU"/>
        </w:rPr>
        <w:t>Lindenmayer</w:t>
      </w:r>
      <w:proofErr w:type="spellEnd"/>
      <w:r w:rsidRPr="00682E0D">
        <w:rPr>
          <w:rFonts w:cs="Arial"/>
          <w:color w:val="000000"/>
          <w:sz w:val="22"/>
          <w:szCs w:val="24"/>
          <w:lang w:eastAsia="en-AU"/>
        </w:rPr>
        <w:t xml:space="preserve"> </w:t>
      </w:r>
      <w:r w:rsidRPr="00682E0D">
        <w:rPr>
          <w:rFonts w:cs="Arial"/>
          <w:i/>
          <w:color w:val="000000"/>
          <w:sz w:val="22"/>
          <w:szCs w:val="24"/>
          <w:lang w:eastAsia="en-AU"/>
        </w:rPr>
        <w:t>pers. comm</w:t>
      </w:r>
      <w:r w:rsidRPr="00682E0D">
        <w:rPr>
          <w:rFonts w:cs="Arial"/>
          <w:color w:val="000000"/>
          <w:sz w:val="22"/>
          <w:szCs w:val="24"/>
          <w:lang w:eastAsia="en-AU"/>
        </w:rPr>
        <w:t xml:space="preserve">.). The projected low density of large old trees may signify detriment more broadly than to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w:t>
      </w:r>
      <w:r w:rsidRPr="00682E0D">
        <w:rPr>
          <w:rFonts w:cs="Arial"/>
          <w:color w:val="000000"/>
          <w:sz w:val="22"/>
          <w:szCs w:val="24"/>
          <w:lang w:eastAsia="en-AU"/>
        </w:rPr>
        <w:lastRenderedPageBreak/>
        <w:t>alone: a d</w:t>
      </w:r>
      <w:r w:rsidRPr="00682E0D">
        <w:rPr>
          <w:rFonts w:cs="Arial"/>
          <w:color w:val="000000"/>
          <w:sz w:val="22"/>
          <w:lang w:eastAsia="en-AU"/>
        </w:rPr>
        <w:t xml:space="preserve">ensity of less than one hollow-bearing tree per hectare </w:t>
      </w:r>
      <w:r w:rsidR="0038578D">
        <w:rPr>
          <w:rFonts w:cs="Arial"/>
          <w:color w:val="000000"/>
          <w:sz w:val="22"/>
          <w:lang w:eastAsia="en-AU"/>
        </w:rPr>
        <w:t xml:space="preserve">has been suggested </w:t>
      </w:r>
      <w:r w:rsidRPr="00682E0D">
        <w:rPr>
          <w:rFonts w:cs="Arial"/>
          <w:color w:val="000000"/>
          <w:sz w:val="22"/>
          <w:lang w:eastAsia="en-AU"/>
        </w:rPr>
        <w:t xml:space="preserve">to represent ecosystem collapse for the mountain ash forest ecosystem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&lt;EndNote&gt;&lt;Cite&gt;&lt;Author&gt;Burns&lt;/Author&gt;&lt;Year&gt;2015&lt;/Year&gt;&lt;RecNum&gt;2669&lt;/RecNum&gt;&lt;DisplayText&gt;(Burns&lt;style face="italic"&gt; et al.&lt;/style&gt; 2015)&lt;/DisplayText&gt;&lt;record&gt;&lt;rec-number&gt;2669&lt;/rec-number&gt;&lt;foreign-keys&gt;&lt;key app="EN" db-id="vx2v0p9du0a0fqesasxpe5d000waeerwr5z5"&gt;2669&lt;/key&gt;&lt;/foreign-keys&gt;&lt;ref-type name="Journal Article"&gt;17&lt;/ref-type&gt;&lt;contributors&gt;&lt;authors&gt;&lt;author&gt;Burns, E.L.&lt;/author&gt;&lt;author&gt;Lindenmayer, D.B.&lt;/author&gt;&lt;author&gt;Stein, J.&lt;/author&gt;&lt;author&gt;Blanchard, W.&lt;/author&gt;&lt;author&gt;McBurney, L.&lt;/author&gt;&lt;author&gt;Blair, D.&lt;/author&gt;&lt;author&gt;Banks, S.C.&lt;/author&gt;&lt;/authors&gt;&lt;/contributors&gt;&lt;titles&gt;&lt;title&gt;Ecosystem assessment of mountain ash forest in the Central Highlands of Victoria, south</w:instrText>
      </w:r>
      <w:r w:rsidRPr="00682E0D">
        <w:rPr>
          <w:rFonts w:ascii="Cambria Math" w:hAnsi="Cambria Math" w:cs="Cambria Math"/>
          <w:color w:val="000000"/>
          <w:sz w:val="22"/>
          <w:lang w:eastAsia="en-AU"/>
        </w:rPr>
        <w:instrText>‐</w:instrText>
      </w:r>
      <w:r w:rsidRPr="00682E0D">
        <w:rPr>
          <w:rFonts w:cs="Arial"/>
          <w:color w:val="000000"/>
          <w:sz w:val="22"/>
          <w:lang w:eastAsia="en-AU"/>
        </w:rPr>
        <w:instrText>eastern Australia&lt;/title&gt;&lt;secondary-title&gt;Austral Ecology&lt;/secondary-title&gt;&lt;/titles&gt;&lt;periodical&gt;&lt;full-title&gt;Austral Ecology&lt;/full-title&gt;&lt;/periodical&gt;&lt;pages&gt;386-399&lt;/pages&gt;&lt;volume&gt;40&lt;/volume&gt;&lt;number&gt;4&lt;/number&gt;&lt;dates&gt;&lt;year&gt;2015&lt;/year&gt;&lt;/dates&gt;&lt;isbn&gt;1442-9993&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3" w:tooltip="Burns, 2015 #2669" w:history="1">
        <w:r w:rsidR="005724AF" w:rsidRPr="00682E0D">
          <w:rPr>
            <w:rFonts w:cs="Arial"/>
            <w:noProof/>
            <w:color w:val="000000"/>
            <w:sz w:val="22"/>
            <w:lang w:eastAsia="en-AU"/>
          </w:rPr>
          <w:t>Burns</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2015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682E0D" w:rsidRPr="00682E0D" w:rsidRDefault="00682E0D" w:rsidP="00682E0D">
      <w:pPr>
        <w:autoSpaceDE w:val="0"/>
        <w:autoSpaceDN w:val="0"/>
        <w:adjustRightInd w:val="0"/>
        <w:rPr>
          <w:rFonts w:cs="Arial"/>
          <w:sz w:val="22"/>
        </w:rPr>
      </w:pPr>
      <w:r w:rsidRPr="00682E0D">
        <w:rPr>
          <w:rFonts w:cs="Arial"/>
          <w:sz w:val="22"/>
        </w:rPr>
        <w:t xml:space="preserve">The 2009 </w:t>
      </w:r>
      <w:r w:rsidR="00CE6229">
        <w:rPr>
          <w:rFonts w:cs="Arial"/>
          <w:sz w:val="22"/>
        </w:rPr>
        <w:t>bush</w:t>
      </w:r>
      <w:r w:rsidRPr="00682E0D">
        <w:rPr>
          <w:rFonts w:cs="Arial"/>
          <w:sz w:val="22"/>
        </w:rPr>
        <w:t xml:space="preserve">fires have not had comparable effects to those of </w:t>
      </w:r>
      <w:r w:rsidR="00CE6229">
        <w:rPr>
          <w:rFonts w:cs="Arial"/>
          <w:sz w:val="22"/>
        </w:rPr>
        <w:t xml:space="preserve">the </w:t>
      </w:r>
      <w:r w:rsidRPr="00682E0D">
        <w:rPr>
          <w:rFonts w:cs="Arial"/>
          <w:sz w:val="22"/>
        </w:rPr>
        <w:t>1939</w:t>
      </w:r>
      <w:r w:rsidR="00CE6229">
        <w:rPr>
          <w:rFonts w:cs="Arial"/>
          <w:sz w:val="22"/>
        </w:rPr>
        <w:t xml:space="preserve"> fires</w:t>
      </w:r>
      <w:r w:rsidRPr="00682E0D">
        <w:rPr>
          <w:rFonts w:cs="Arial"/>
          <w:sz w:val="22"/>
        </w:rPr>
        <w:t xml:space="preserve">, because much of the </w:t>
      </w:r>
      <w:proofErr w:type="spellStart"/>
      <w:r w:rsidR="00CE6229">
        <w:rPr>
          <w:rFonts w:cs="Arial"/>
          <w:sz w:val="22"/>
        </w:rPr>
        <w:t>montane</w:t>
      </w:r>
      <w:proofErr w:type="spellEnd"/>
      <w:r w:rsidR="00CE6229">
        <w:rPr>
          <w:rFonts w:cs="Arial"/>
          <w:sz w:val="22"/>
        </w:rPr>
        <w:t xml:space="preserve"> </w:t>
      </w:r>
      <w:r w:rsidRPr="00682E0D">
        <w:rPr>
          <w:rFonts w:cs="Arial"/>
          <w:sz w:val="22"/>
        </w:rPr>
        <w:t xml:space="preserve">ash forest that </w:t>
      </w:r>
      <w:r w:rsidR="00CE6229">
        <w:rPr>
          <w:rFonts w:cs="Arial"/>
          <w:sz w:val="22"/>
        </w:rPr>
        <w:t>was</w:t>
      </w:r>
      <w:r w:rsidRPr="00682E0D">
        <w:rPr>
          <w:rFonts w:cs="Arial"/>
          <w:sz w:val="22"/>
        </w:rPr>
        <w:t xml:space="preserve"> burnt in 2009 was regrowth from the 1939 </w:t>
      </w:r>
      <w:r w:rsidR="00CE6229">
        <w:rPr>
          <w:rFonts w:cs="Arial"/>
          <w:sz w:val="22"/>
        </w:rPr>
        <w:t>bush</w:t>
      </w:r>
      <w:r w:rsidRPr="00682E0D">
        <w:rPr>
          <w:rFonts w:cs="Arial"/>
          <w:sz w:val="22"/>
        </w:rPr>
        <w:t xml:space="preserve">fires or younger forest (and hence contained few live hollow-bearing trees), and furthermore the 2009 </w:t>
      </w:r>
      <w:r w:rsidR="00CE6229">
        <w:rPr>
          <w:rFonts w:cs="Arial"/>
          <w:sz w:val="22"/>
        </w:rPr>
        <w:t>bush</w:t>
      </w:r>
      <w:r w:rsidRPr="00682E0D">
        <w:rPr>
          <w:rFonts w:cs="Arial"/>
          <w:sz w:val="22"/>
        </w:rPr>
        <w:t xml:space="preserve">fires substantially increased rates of loss of stags remaining after the 1939 fires </w:t>
      </w:r>
      <w:r w:rsidR="00987104" w:rsidRPr="00682E0D">
        <w:rPr>
          <w:rFonts w:cs="Arial"/>
          <w:sz w:val="22"/>
        </w:rPr>
        <w:fldChar w:fldCharType="begin">
          <w:fldData xml:space="preserve">PEVuZE5vdGU+PENpdGU+PEF1dGhvcj5MaW5kZW5tYXllcjwvQXV0aG9yPjxZZWFyPjIwMTU8L1ll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</w:fldData>
        </w:fldChar>
      </w:r>
      <w:r w:rsidR="00AA5CFC">
        <w:rPr>
          <w:rFonts w:cs="Arial"/>
          <w:sz w:val="22"/>
        </w:rPr>
        <w:instrText xml:space="preserve"> ADDIN EN.CITE </w:instrText>
      </w:r>
      <w:r w:rsidR="00987104">
        <w:rPr>
          <w:rFonts w:cs="Arial"/>
          <w:sz w:val="22"/>
        </w:rPr>
        <w:fldChar w:fldCharType="begin">
          <w:fldData xml:space="preserve">PEVuZE5vdGU+PENpdGU+PEF1dGhvcj5MaW5kZW5tYXllcjwvQXV0aG9yPjxZZWFyPjIwMTU8L1ll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</w:fldData>
        </w:fldChar>
      </w:r>
      <w:r w:rsidR="00AA5CFC">
        <w:rPr>
          <w:rFonts w:cs="Arial"/>
          <w:sz w:val="22"/>
        </w:rPr>
        <w:instrText xml:space="preserve"> ADDIN EN.CITE.DATA </w:instrText>
      </w:r>
      <w:r w:rsidR="00987104">
        <w:rPr>
          <w:rFonts w:cs="Arial"/>
          <w:sz w:val="22"/>
        </w:rPr>
      </w:r>
      <w:r w:rsidR="00987104">
        <w:rPr>
          <w:rFonts w:cs="Arial"/>
          <w:sz w:val="22"/>
        </w:rPr>
        <w:fldChar w:fldCharType="end"/>
      </w:r>
      <w:r w:rsidR="00987104" w:rsidRPr="00682E0D">
        <w:rPr>
          <w:rFonts w:cs="Arial"/>
          <w:sz w:val="22"/>
        </w:rPr>
      </w:r>
      <w:r w:rsidR="00987104" w:rsidRPr="00682E0D">
        <w:rPr>
          <w:rFonts w:cs="Arial"/>
          <w:sz w:val="22"/>
        </w:rPr>
        <w:fldChar w:fldCharType="separate"/>
      </w:r>
      <w:r w:rsidRPr="00682E0D">
        <w:rPr>
          <w:rFonts w:cs="Arial"/>
          <w:noProof/>
          <w:sz w:val="22"/>
        </w:rPr>
        <w:t>(</w:t>
      </w:r>
      <w:hyperlink w:anchor="_ENREF_83" w:tooltip="Lindenmayer, 2012 #2647" w:history="1">
        <w:r w:rsidR="005724AF" w:rsidRPr="00682E0D">
          <w:rPr>
            <w:rFonts w:cs="Arial"/>
            <w:noProof/>
            <w:sz w:val="22"/>
          </w:rPr>
          <w:t>Lindenmayer</w:t>
        </w:r>
        <w:r w:rsidR="005724AF" w:rsidRPr="00682E0D">
          <w:rPr>
            <w:rFonts w:cs="Arial"/>
            <w:i/>
            <w:noProof/>
            <w:sz w:val="22"/>
          </w:rPr>
          <w:t xml:space="preserve"> et al.</w:t>
        </w:r>
        <w:r w:rsidR="005724AF" w:rsidRPr="00682E0D">
          <w:rPr>
            <w:rFonts w:cs="Arial"/>
            <w:noProof/>
            <w:sz w:val="22"/>
          </w:rPr>
          <w:t xml:space="preserve"> 2012</w:t>
        </w:r>
      </w:hyperlink>
      <w:r w:rsidRPr="00682E0D">
        <w:rPr>
          <w:rFonts w:cs="Arial"/>
          <w:noProof/>
          <w:sz w:val="22"/>
        </w:rPr>
        <w:t xml:space="preserve">; </w:t>
      </w:r>
      <w:hyperlink w:anchor="_ENREF_80" w:tooltip="Lindenmayer, 2015 #2697" w:history="1">
        <w:r w:rsidR="005724AF" w:rsidRPr="00682E0D">
          <w:rPr>
            <w:rFonts w:cs="Arial"/>
            <w:noProof/>
            <w:sz w:val="22"/>
          </w:rPr>
          <w:t>Lindenmayer</w:t>
        </w:r>
        <w:r w:rsidR="005724AF" w:rsidRPr="00682E0D">
          <w:rPr>
            <w:rFonts w:cs="Arial"/>
            <w:i/>
            <w:noProof/>
            <w:sz w:val="22"/>
          </w:rPr>
          <w:t xml:space="preserve"> et al.</w:t>
        </w:r>
        <w:r w:rsidR="005724AF" w:rsidRPr="00682E0D">
          <w:rPr>
            <w:rFonts w:cs="Arial"/>
            <w:noProof/>
            <w:sz w:val="22"/>
          </w:rPr>
          <w:t xml:space="preserve"> 2015a</w:t>
        </w:r>
      </w:hyperlink>
      <w:r w:rsidRPr="00682E0D">
        <w:rPr>
          <w:rFonts w:cs="Arial"/>
          <w:noProof/>
          <w:sz w:val="22"/>
        </w:rPr>
        <w:t>)</w:t>
      </w:r>
      <w:r w:rsidR="00987104" w:rsidRPr="00682E0D">
        <w:rPr>
          <w:rFonts w:cs="Arial"/>
          <w:sz w:val="22"/>
        </w:rPr>
        <w:fldChar w:fldCharType="end"/>
      </w:r>
      <w:r w:rsidRPr="00682E0D">
        <w:rPr>
          <w:rFonts w:cs="Arial"/>
          <w:sz w:val="22"/>
        </w:rPr>
        <w:t>.</w:t>
      </w:r>
    </w:p>
    <w:p w:rsidR="00682E0D" w:rsidRPr="00682E0D" w:rsidRDefault="00682E0D" w:rsidP="00682E0D">
      <w:pPr>
        <w:autoSpaceDE w:val="0"/>
        <w:autoSpaceDN w:val="0"/>
        <w:adjustRightInd w:val="0"/>
        <w:rPr>
          <w:rFonts w:cs="Arial"/>
          <w:sz w:val="22"/>
        </w:rPr>
      </w:pPr>
      <w:r w:rsidRPr="00682E0D">
        <w:rPr>
          <w:rFonts w:cs="Arial"/>
          <w:sz w:val="22"/>
        </w:rPr>
        <w:t xml:space="preserve">Survival of </w:t>
      </w:r>
      <w:proofErr w:type="spellStart"/>
      <w:r w:rsidRPr="00682E0D">
        <w:rPr>
          <w:rFonts w:cs="Arial"/>
          <w:sz w:val="22"/>
        </w:rPr>
        <w:t>Leadbeater’s</w:t>
      </w:r>
      <w:proofErr w:type="spellEnd"/>
      <w:r w:rsidRPr="00682E0D">
        <w:rPr>
          <w:rFonts w:cs="Arial"/>
          <w:sz w:val="22"/>
        </w:rPr>
        <w:t xml:space="preserve"> possum during the</w:t>
      </w:r>
      <w:r w:rsidR="00CE6229">
        <w:rPr>
          <w:rFonts w:cs="Arial"/>
          <w:sz w:val="22"/>
        </w:rPr>
        <w:t xml:space="preserve"> projected</w:t>
      </w:r>
      <w:r w:rsidRPr="00682E0D">
        <w:rPr>
          <w:rFonts w:cs="Arial"/>
          <w:sz w:val="22"/>
        </w:rPr>
        <w:t xml:space="preserve"> bottleneck in hollow-bearing trees will depend on protection of refuge habitats, particularly patches of multi-age and old-growth forest, and individual mature and senescent trees</w:t>
      </w:r>
      <w:r w:rsidR="0038578D">
        <w:rPr>
          <w:rFonts w:cs="Arial"/>
          <w:sz w:val="22"/>
        </w:rPr>
        <w:t>, as well as the success of new methods of creation of hollows, translocations or other management actions</w:t>
      </w:r>
      <w:r w:rsidRPr="00682E0D">
        <w:rPr>
          <w:rFonts w:cs="Arial"/>
          <w:sz w:val="22"/>
        </w:rPr>
        <w:t xml:space="preserve">. Recovery after the bottleneck is expected to depend on the extent of successful fire management and on changes in silvicultural practices </w:t>
      </w:r>
      <w:r w:rsidR="00987104" w:rsidRPr="00682E0D">
        <w:rPr>
          <w:rFonts w:cs="Arial"/>
          <w:sz w:val="22"/>
        </w:rPr>
        <w:fldChar w:fldCharType="begin"/>
      </w:r>
      <w:r w:rsidRPr="00682E0D">
        <w:rPr>
          <w:rFonts w:cs="Arial"/>
          <w:sz w:val="22"/>
        </w:rPr>
        <w:instrText xml:space="preserve"> ADDIN EN.CITE &lt;EndNote&gt;&lt;Cite&gt;&lt;Author&gt;Smith&lt;/Author&gt;&lt;Year&gt;1992&lt;/Year&gt;&lt;RecNum&gt;2616&lt;/RecNum&gt;&lt;DisplayText&gt;(Smith and Lindenmayer 1992)&lt;/DisplayText&gt;&lt;record&gt;&lt;rec-number&gt;2616&lt;/rec-number&gt;&lt;foreign-keys&gt;&lt;key app="EN" db-id="vx2v0p9du0a0fqesasxpe5d000waeerwr5z5"&gt;2616&lt;/key&gt;&lt;/foreign-keys&gt;&lt;ref-type name="Journal Article"&gt;17&lt;/ref-type&gt;&lt;contributors&gt;&lt;authors&gt;&lt;author&gt;Smith, A.P.&lt;/author&gt;&lt;author&gt;Lindenmayer, D.B.&lt;/author&gt;&lt;/authors&gt;&lt;/contributors&gt;&lt;titles&gt;&lt;title&gt;Forest succession and habitat management for Leadbeater&amp;apos;s possum in the state of Victoria, Australia&lt;/title&gt;&lt;secondary-title&gt;Forest Ecology and Management&lt;/secondary-title&gt;&lt;/titles&gt;&lt;periodical&gt;&lt;full-title&gt;Forest Ecology and Management&lt;/full-title&gt;&lt;/periodical&gt;&lt;pages&gt;311-332&lt;/pages&gt;&lt;volume&gt;49&lt;/volume&gt;&lt;number&gt;3&lt;/number&gt;&lt;dates&gt;&lt;year&gt;1992&lt;/year&gt;&lt;/dates&gt;&lt;isbn&gt;0378-1127&lt;/isbn&gt;&lt;urls&gt;&lt;/urls&gt;&lt;/record&gt;&lt;/Cite&gt;&lt;/EndNote&gt;</w:instrText>
      </w:r>
      <w:r w:rsidR="00987104" w:rsidRPr="00682E0D">
        <w:rPr>
          <w:rFonts w:cs="Arial"/>
          <w:sz w:val="22"/>
        </w:rPr>
        <w:fldChar w:fldCharType="separate"/>
      </w:r>
      <w:r w:rsidRPr="00682E0D">
        <w:rPr>
          <w:rFonts w:cs="Arial"/>
          <w:noProof/>
          <w:sz w:val="22"/>
        </w:rPr>
        <w:t>(</w:t>
      </w:r>
      <w:hyperlink w:anchor="_ENREF_152" w:tooltip="Smith, 1992 #2616" w:history="1">
        <w:r w:rsidR="005724AF" w:rsidRPr="00682E0D">
          <w:rPr>
            <w:rFonts w:cs="Arial"/>
            <w:noProof/>
            <w:sz w:val="22"/>
          </w:rPr>
          <w:t>Smith and Lindenmayer 1992</w:t>
        </w:r>
      </w:hyperlink>
      <w:r w:rsidRPr="00682E0D">
        <w:rPr>
          <w:rFonts w:cs="Arial"/>
          <w:noProof/>
          <w:sz w:val="22"/>
        </w:rPr>
        <w:t>)</w:t>
      </w:r>
      <w:r w:rsidR="00987104" w:rsidRPr="00682E0D">
        <w:rPr>
          <w:rFonts w:cs="Arial"/>
          <w:sz w:val="22"/>
        </w:rPr>
        <w:fldChar w:fldCharType="end"/>
      </w:r>
      <w:r w:rsidRPr="00682E0D">
        <w:rPr>
          <w:rFonts w:cs="Arial"/>
          <w:sz w:val="22"/>
        </w:rPr>
        <w:t>.</w:t>
      </w:r>
    </w:p>
    <w:p w:rsidR="00682E0D" w:rsidRPr="00682E0D" w:rsidRDefault="00682E0D" w:rsidP="00682E0D">
      <w:pPr>
        <w:autoSpaceDE w:val="0"/>
        <w:autoSpaceDN w:val="0"/>
        <w:adjustRightInd w:val="0"/>
        <w:rPr>
          <w:rFonts w:cs="Arial"/>
          <w:sz w:val="22"/>
        </w:rPr>
      </w:pPr>
      <w:r w:rsidRPr="0081333F">
        <w:rPr>
          <w:rFonts w:cs="Arial"/>
          <w:sz w:val="22"/>
        </w:rPr>
        <w:t xml:space="preserve">The marked historic decline in habitat suitability for </w:t>
      </w:r>
      <w:proofErr w:type="spellStart"/>
      <w:r w:rsidRPr="0081333F">
        <w:rPr>
          <w:rFonts w:cs="Arial"/>
          <w:sz w:val="22"/>
        </w:rPr>
        <w:t>Leadbeater’s</w:t>
      </w:r>
      <w:proofErr w:type="spellEnd"/>
      <w:r w:rsidRPr="0081333F">
        <w:rPr>
          <w:rFonts w:cs="Arial"/>
          <w:sz w:val="22"/>
        </w:rPr>
        <w:t xml:space="preserve"> possum is also well illustrated in trends in the extent of old</w:t>
      </w:r>
      <w:r w:rsidR="009D36B7">
        <w:rPr>
          <w:rFonts w:cs="Arial"/>
          <w:sz w:val="22"/>
        </w:rPr>
        <w:t>-</w:t>
      </w:r>
      <w:r w:rsidRPr="0081333F">
        <w:rPr>
          <w:rFonts w:cs="Arial"/>
          <w:sz w:val="22"/>
        </w:rPr>
        <w:t xml:space="preserve">growth forest, and the changing composition of </w:t>
      </w:r>
      <w:proofErr w:type="spellStart"/>
      <w:r w:rsidRPr="0081333F">
        <w:rPr>
          <w:rFonts w:cs="Arial"/>
          <w:sz w:val="22"/>
        </w:rPr>
        <w:t>montane</w:t>
      </w:r>
      <w:proofErr w:type="spellEnd"/>
      <w:r w:rsidRPr="0081333F">
        <w:rPr>
          <w:rFonts w:cs="Arial"/>
          <w:sz w:val="22"/>
        </w:rPr>
        <w:t xml:space="preserve"> ash forest ages. Recent assessments demonstrate that by far the highest proportion of </w:t>
      </w:r>
      <w:proofErr w:type="spellStart"/>
      <w:r w:rsidRPr="0081333F">
        <w:rPr>
          <w:rFonts w:cs="Arial"/>
          <w:sz w:val="22"/>
        </w:rPr>
        <w:t>montane</w:t>
      </w:r>
      <w:proofErr w:type="spellEnd"/>
      <w:r w:rsidRPr="0081333F">
        <w:rPr>
          <w:rFonts w:cs="Arial"/>
          <w:sz w:val="22"/>
        </w:rPr>
        <w:t xml:space="preserve"> ash forest age class now comprises relatively young regrowth (particularly from the 2009 bushfires, but also following t</w:t>
      </w:r>
      <w:r w:rsidR="00CE6229" w:rsidRPr="0081333F">
        <w:rPr>
          <w:rFonts w:cs="Arial"/>
          <w:sz w:val="22"/>
        </w:rPr>
        <w:t>i</w:t>
      </w:r>
      <w:r w:rsidRPr="0081333F">
        <w:rPr>
          <w:rFonts w:cs="Arial"/>
          <w:sz w:val="22"/>
        </w:rPr>
        <w:t xml:space="preserve">mber harvesting in recent decades), whereas very little of the forest is dominated by stands of trees old enough to form hollows suitable for </w:t>
      </w:r>
      <w:proofErr w:type="spellStart"/>
      <w:r w:rsidR="005E55D0" w:rsidRPr="0081333F">
        <w:rPr>
          <w:rFonts w:cs="Arial"/>
          <w:sz w:val="22"/>
        </w:rPr>
        <w:t>Leadbeater’s</w:t>
      </w:r>
      <w:proofErr w:type="spellEnd"/>
      <w:r w:rsidRPr="0081333F">
        <w:rPr>
          <w:rFonts w:cs="Arial"/>
          <w:sz w:val="22"/>
        </w:rPr>
        <w:t xml:space="preserve"> possum (i.e. trees dating from prior to 1900) (Fig. 4) </w:t>
      </w:r>
      <w:r w:rsidR="00987104" w:rsidRPr="0081333F">
        <w:rPr>
          <w:rFonts w:cs="Arial"/>
          <w:sz w:val="22"/>
        </w:rPr>
        <w:fldChar w:fldCharType="begin"/>
      </w:r>
      <w:r w:rsidRPr="0081333F">
        <w:rPr>
          <w:rFonts w:cs="Arial"/>
          <w:sz w:val="22"/>
        </w:rPr>
        <w:instrText xml:space="preserve"> ADDIN EN.CITE &lt;EndNote&gt;&lt;Cite&gt;&lt;Author&gt;Lindenmayer&lt;/Author&gt;&lt;Year&gt;2015&lt;/Year&gt;&lt;RecNum&gt;2732&lt;/RecNum&gt;&lt;DisplayText&gt;(Lindenmayer&lt;style face="italic"&gt; et al.&lt;/style&gt; 2015b)&lt;/DisplayText&gt;&lt;record&gt;&lt;rec-number&gt;2732&lt;/rec-number&gt;&lt;foreign-keys&gt;&lt;key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sidRPr="0081333F">
        <w:rPr>
          <w:rFonts w:cs="Arial"/>
          <w:sz w:val="22"/>
        </w:rPr>
        <w:fldChar w:fldCharType="separate"/>
      </w:r>
      <w:r w:rsidRPr="0081333F">
        <w:rPr>
          <w:rFonts w:cs="Arial"/>
          <w:noProof/>
          <w:sz w:val="22"/>
        </w:rPr>
        <w:t>(</w:t>
      </w:r>
      <w:hyperlink w:anchor="_ENREF_81" w:tooltip="Lindenmayer, 2015 #2732" w:history="1">
        <w:r w:rsidR="005724AF" w:rsidRPr="0081333F">
          <w:rPr>
            <w:rFonts w:cs="Arial"/>
            <w:noProof/>
            <w:sz w:val="22"/>
          </w:rPr>
          <w:t>Lindenmayer</w:t>
        </w:r>
        <w:r w:rsidR="005724AF" w:rsidRPr="0081333F">
          <w:rPr>
            <w:rFonts w:cs="Arial"/>
            <w:i/>
            <w:noProof/>
            <w:sz w:val="22"/>
          </w:rPr>
          <w:t xml:space="preserve"> et al.</w:t>
        </w:r>
        <w:r w:rsidR="005724AF" w:rsidRPr="0081333F">
          <w:rPr>
            <w:rFonts w:cs="Arial"/>
            <w:noProof/>
            <w:sz w:val="22"/>
          </w:rPr>
          <w:t xml:space="preserve"> 2015b</w:t>
        </w:r>
      </w:hyperlink>
      <w:r w:rsidRPr="0081333F">
        <w:rPr>
          <w:rFonts w:cs="Arial"/>
          <w:noProof/>
          <w:sz w:val="22"/>
        </w:rPr>
        <w:t>)</w:t>
      </w:r>
      <w:r w:rsidR="00987104" w:rsidRPr="0081333F">
        <w:rPr>
          <w:rFonts w:cs="Arial"/>
          <w:sz w:val="22"/>
        </w:rPr>
        <w:fldChar w:fldCharType="end"/>
      </w:r>
      <w:r w:rsidRPr="0081333F">
        <w:rPr>
          <w:rFonts w:cs="Arial"/>
          <w:sz w:val="22"/>
        </w:rPr>
        <w:t>.</w:t>
      </w:r>
      <w:r w:rsidR="00C61A95">
        <w:rPr>
          <w:rFonts w:cs="Arial"/>
          <w:sz w:val="22"/>
        </w:rPr>
        <w:t xml:space="preserve"> However, note that some of the forests dominated by younger stands do contain remnant living old trees or dead stags that contain hollows</w:t>
      </w:r>
      <w:r w:rsidR="00B65DD5">
        <w:rPr>
          <w:rFonts w:cs="Arial"/>
          <w:sz w:val="22"/>
        </w:rPr>
        <w:t>.</w:t>
      </w:r>
    </w:p>
    <w:p w:rsidR="00682E0D" w:rsidRPr="00682E0D" w:rsidRDefault="00682E0D" w:rsidP="00682E0D">
      <w:pPr>
        <w:autoSpaceDE w:val="0"/>
        <w:autoSpaceDN w:val="0"/>
        <w:adjustRightInd w:val="0"/>
        <w:rPr>
          <w:rFonts w:cs="Arial"/>
          <w:sz w:val="22"/>
        </w:rPr>
      </w:pPr>
      <w:r w:rsidRPr="00682E0D">
        <w:rPr>
          <w:rFonts w:cs="Arial"/>
          <w:noProof/>
          <w:sz w:val="22"/>
          <w:lang w:eastAsia="en-AU"/>
        </w:rPr>
        <w:drawing>
          <wp:inline distT="0" distB="0" distL="0" distR="0">
            <wp:extent cx="3228975" cy="3256023"/>
            <wp:effectExtent l="38100" t="19050" r="28575" b="2057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in_forest_age.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9287" cy="3256337"/>
                    </a:xfrm>
                    <a:prstGeom prst="rect">
                      <a:avLst/>
                    </a:prstGeom>
                    <a:ln>
                      <a:solidFill>
                        <a:srgbClr val="4F81BD"/>
                      </a:solidFill>
                    </a:ln>
                  </pic:spPr>
                </pic:pic>
              </a:graphicData>
            </a:graphic>
          </wp:inline>
        </w:drawing>
      </w:r>
    </w:p>
    <w:p w:rsidR="00182411" w:rsidRPr="00B36D0A" w:rsidRDefault="00682E0D" w:rsidP="00682E0D">
      <w:pPr>
        <w:autoSpaceDE w:val="0"/>
        <w:autoSpaceDN w:val="0"/>
        <w:adjustRightInd w:val="0"/>
        <w:rPr>
          <w:rFonts w:cs="Arial"/>
          <w:szCs w:val="20"/>
        </w:rPr>
      </w:pPr>
      <w:proofErr w:type="gramStart"/>
      <w:r w:rsidRPr="00B36D0A">
        <w:rPr>
          <w:rFonts w:cs="Arial"/>
          <w:b/>
          <w:szCs w:val="20"/>
        </w:rPr>
        <w:t>Figure 4</w:t>
      </w:r>
      <w:r w:rsidRPr="00B36D0A">
        <w:rPr>
          <w:rFonts w:cs="Arial"/>
          <w:szCs w:val="20"/>
        </w:rPr>
        <w:t>.</w:t>
      </w:r>
      <w:proofErr w:type="gramEnd"/>
      <w:r w:rsidRPr="00B36D0A">
        <w:rPr>
          <w:rFonts w:cs="Arial"/>
          <w:szCs w:val="20"/>
        </w:rPr>
        <w:t xml:space="preserve"> </w:t>
      </w:r>
      <w:r w:rsidRPr="00B36D0A">
        <w:rPr>
          <w:rFonts w:cs="Arial"/>
          <w:b/>
          <w:szCs w:val="20"/>
        </w:rPr>
        <w:t xml:space="preserve">The age class of dominant trees in stands of </w:t>
      </w:r>
      <w:proofErr w:type="spellStart"/>
      <w:r w:rsidRPr="00B36D0A">
        <w:rPr>
          <w:rFonts w:cs="Arial"/>
          <w:b/>
          <w:szCs w:val="20"/>
        </w:rPr>
        <w:t>montane</w:t>
      </w:r>
      <w:proofErr w:type="spellEnd"/>
      <w:r w:rsidRPr="00B36D0A">
        <w:rPr>
          <w:rFonts w:cs="Arial"/>
          <w:b/>
          <w:szCs w:val="20"/>
        </w:rPr>
        <w:t xml:space="preserve"> ash forests in the Central Highlands. Decade indicates the date at which the trees germinated.</w:t>
      </w:r>
      <w:r w:rsidR="00182411" w:rsidRPr="00B36D0A">
        <w:rPr>
          <w:rFonts w:cs="Arial"/>
          <w:b/>
          <w:szCs w:val="20"/>
        </w:rPr>
        <w:t xml:space="preserve"> </w:t>
      </w:r>
      <w:r w:rsidR="00182411" w:rsidRPr="00B36D0A">
        <w:rPr>
          <w:rFonts w:cs="Arial"/>
          <w:szCs w:val="20"/>
        </w:rPr>
        <w:t>Figure 4 reproduced with permission from ‘</w:t>
      </w:r>
      <w:r w:rsidR="00182411" w:rsidRPr="00B36D0A">
        <w:rPr>
          <w:rFonts w:cs="Arial"/>
          <w:i/>
          <w:szCs w:val="20"/>
        </w:rPr>
        <w:t xml:space="preserve">Mountain Ash: Fire, Logging and the Future of Victoria’s Giant Forests” </w:t>
      </w:r>
      <w:r w:rsidR="00182411" w:rsidRPr="00B36D0A">
        <w:rPr>
          <w:rFonts w:cs="Arial"/>
          <w:szCs w:val="20"/>
        </w:rPr>
        <w:t xml:space="preserve">(by David </w:t>
      </w:r>
      <w:proofErr w:type="spellStart"/>
      <w:r w:rsidR="00182411" w:rsidRPr="00B36D0A">
        <w:rPr>
          <w:rFonts w:cs="Arial"/>
          <w:szCs w:val="20"/>
        </w:rPr>
        <w:t>Lindenmayer</w:t>
      </w:r>
      <w:proofErr w:type="spellEnd"/>
      <w:r w:rsidR="00182411" w:rsidRPr="00B36D0A">
        <w:rPr>
          <w:rFonts w:cs="Arial"/>
          <w:szCs w:val="20"/>
        </w:rPr>
        <w:t xml:space="preserve">, David Blair, Lachlan </w:t>
      </w:r>
      <w:proofErr w:type="spellStart"/>
      <w:r w:rsidR="00182411" w:rsidRPr="00B36D0A">
        <w:rPr>
          <w:rFonts w:cs="Arial"/>
          <w:szCs w:val="20"/>
        </w:rPr>
        <w:t>McBurney</w:t>
      </w:r>
      <w:proofErr w:type="spellEnd"/>
      <w:r w:rsidR="00182411" w:rsidRPr="00B36D0A">
        <w:rPr>
          <w:rFonts w:cs="Arial"/>
          <w:szCs w:val="20"/>
        </w:rPr>
        <w:t xml:space="preserve"> and Sam Banks (2015b) and CSIRO Publishing</w:t>
      </w:r>
      <w:r w:rsidR="00182411" w:rsidRPr="00B36D0A">
        <w:rPr>
          <w:rFonts w:cs="Arial"/>
          <w:noProof/>
          <w:szCs w:val="20"/>
        </w:rPr>
        <w:t>.</w:t>
      </w:r>
      <w:r w:rsidR="00182411" w:rsidRPr="00B36D0A">
        <w:rPr>
          <w:rFonts w:cs="Arial"/>
          <w:szCs w:val="20"/>
        </w:rPr>
        <w:t xml:space="preserve"> </w:t>
      </w:r>
      <w:hyperlink r:id="rId35" w:history="1">
        <w:r w:rsidR="00182411" w:rsidRPr="00B36D0A">
          <w:rPr>
            <w:rStyle w:val="Hyperlink"/>
            <w:rFonts w:cs="Arial"/>
            <w:szCs w:val="20"/>
          </w:rPr>
          <w:t>http://www.publish.csiro.au/pid/7461.htm</w:t>
        </w:r>
      </w:hyperlink>
    </w:p>
    <w:p w:rsidR="00682E0D" w:rsidRPr="00682E0D" w:rsidRDefault="00987104" w:rsidP="00682E0D">
      <w:pPr>
        <w:autoSpaceDE w:val="0"/>
        <w:autoSpaceDN w:val="0"/>
        <w:adjustRightInd w:val="0"/>
        <w:rPr>
          <w:rFonts w:cs="Arial"/>
          <w:sz w:val="22"/>
        </w:rPr>
      </w:pPr>
      <w:r>
        <w:rPr>
          <w:rFonts w:cs="Arial"/>
          <w:sz w:val="22"/>
        </w:rPr>
      </w:r>
      <w:r>
        <w:rPr>
          <w:rFonts w:cs="Arial"/>
          <w:sz w:val="22"/>
        </w:rPr>
        <w:pict>
          <v:shape id="_x0000_s1100" type="#_x0000_t202" style="width:464.4pt;height:352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100">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sidRPr="00815293">
                    <w:rPr>
                      <w:sz w:val="22"/>
                      <w:szCs w:val="22"/>
                    </w:rPr>
                    <w:t xml:space="preserve">Management to reduce the likelihood of extensive and severe </w:t>
                  </w:r>
                  <w:r>
                    <w:rPr>
                      <w:sz w:val="22"/>
                      <w:szCs w:val="22"/>
                    </w:rPr>
                    <w:t>bush</w:t>
                  </w:r>
                  <w:r w:rsidRPr="00815293">
                    <w:rPr>
                      <w:sz w:val="22"/>
                      <w:szCs w:val="22"/>
                    </w:rPr>
                    <w:t xml:space="preserve">fire will be critical for the long-term persistence of </w:t>
                  </w:r>
                  <w:proofErr w:type="spellStart"/>
                  <w:r>
                    <w:rPr>
                      <w:sz w:val="22"/>
                      <w:szCs w:val="22"/>
                    </w:rPr>
                    <w:t>Leadbeater’s</w:t>
                  </w:r>
                  <w:proofErr w:type="spellEnd"/>
                  <w:r>
                    <w:rPr>
                      <w:sz w:val="22"/>
                      <w:szCs w:val="22"/>
                    </w:rPr>
                    <w:t xml:space="preserve"> possum</w:t>
                  </w:r>
                  <w:r w:rsidRPr="00815293">
                    <w:rPr>
                      <w:sz w:val="22"/>
                      <w:szCs w:val="22"/>
                    </w:rPr>
                    <w:t xml:space="preserve"> in </w:t>
                  </w:r>
                  <w:proofErr w:type="spellStart"/>
                  <w:r w:rsidRPr="00815293">
                    <w:rPr>
                      <w:sz w:val="22"/>
                      <w:szCs w:val="22"/>
                    </w:rPr>
                    <w:t>montane</w:t>
                  </w:r>
                  <w:proofErr w:type="spellEnd"/>
                  <w:r w:rsidRPr="00815293">
                    <w:rPr>
                      <w:sz w:val="22"/>
                      <w:szCs w:val="22"/>
                    </w:rPr>
                    <w:t xml:space="preserve"> ash forests</w:t>
                  </w:r>
                  <w:r>
                    <w:rPr>
                      <w:sz w:val="22"/>
                      <w:szCs w:val="22"/>
                    </w:rPr>
                    <w:t>.</w:t>
                  </w:r>
                </w:p>
                <w:p w:rsidR="00721D72" w:rsidRDefault="00721D72" w:rsidP="00682E0D">
                  <w:pPr>
                    <w:pStyle w:val="Default"/>
                    <w:numPr>
                      <w:ilvl w:val="0"/>
                      <w:numId w:val="11"/>
                    </w:numPr>
                    <w:spacing w:after="200" w:line="276" w:lineRule="auto"/>
                    <w:ind w:left="284" w:hanging="284"/>
                    <w:rPr>
                      <w:sz w:val="22"/>
                      <w:szCs w:val="22"/>
                    </w:rPr>
                  </w:pPr>
                  <w:r>
                    <w:rPr>
                      <w:sz w:val="22"/>
                      <w:szCs w:val="22"/>
                    </w:rPr>
                    <w:t xml:space="preserve">The 1939 regrowth is, in most areas, the oldest cohort of forest, and hence this age class will be essential for the future restoration of the old growth ash forest estate in the Central Highlands. </w:t>
                  </w:r>
                </w:p>
                <w:p w:rsidR="00721D72" w:rsidRPr="00815293" w:rsidRDefault="00721D72" w:rsidP="00682E0D">
                  <w:pPr>
                    <w:pStyle w:val="Default"/>
                    <w:numPr>
                      <w:ilvl w:val="0"/>
                      <w:numId w:val="11"/>
                    </w:numPr>
                    <w:spacing w:after="200" w:line="276" w:lineRule="auto"/>
                    <w:ind w:left="284" w:hanging="284"/>
                    <w:rPr>
                      <w:sz w:val="22"/>
                      <w:szCs w:val="22"/>
                    </w:rPr>
                  </w:pPr>
                  <w:r>
                    <w:rPr>
                      <w:sz w:val="22"/>
                      <w:szCs w:val="22"/>
                    </w:rPr>
                    <w:t xml:space="preserve">Hollow-bearing trees are scarce and declining in the Central Highlands and will not be naturally replaced for decades. These are therefore a critical resource that requires full protection. </w:t>
                  </w:r>
                </w:p>
                <w:p w:rsidR="00721D72" w:rsidRPr="00815293" w:rsidRDefault="00721D72" w:rsidP="00682E0D">
                  <w:pPr>
                    <w:pStyle w:val="Default"/>
                    <w:numPr>
                      <w:ilvl w:val="0"/>
                      <w:numId w:val="11"/>
                    </w:numPr>
                    <w:spacing w:after="200" w:line="276" w:lineRule="auto"/>
                    <w:ind w:left="284" w:hanging="284"/>
                    <w:rPr>
                      <w:sz w:val="22"/>
                      <w:szCs w:val="22"/>
                    </w:rPr>
                  </w:pPr>
                  <w:r>
                    <w:rPr>
                      <w:sz w:val="22"/>
                      <w:szCs w:val="22"/>
                    </w:rPr>
                    <w:t>Although a range of prescriptions are in place to reduce impacts, and new processes (e.g. regrowth retention harvesting) have been introduced, t</w:t>
                  </w:r>
                  <w:r w:rsidRPr="00815293">
                    <w:rPr>
                      <w:sz w:val="22"/>
                      <w:szCs w:val="22"/>
                    </w:rPr>
                    <w:t xml:space="preserve">imber harvesting reduces the extent, quality and connectivity of suitable habitat for </w:t>
                  </w:r>
                  <w:proofErr w:type="spellStart"/>
                  <w:r>
                    <w:rPr>
                      <w:sz w:val="22"/>
                      <w:szCs w:val="22"/>
                    </w:rPr>
                    <w:t>Leadbeater’s</w:t>
                  </w:r>
                  <w:proofErr w:type="spellEnd"/>
                  <w:r>
                    <w:rPr>
                      <w:sz w:val="22"/>
                      <w:szCs w:val="22"/>
                    </w:rPr>
                    <w:t xml:space="preserve"> possum</w:t>
                  </w:r>
                  <w:r w:rsidRPr="00815293">
                    <w:rPr>
                      <w:sz w:val="22"/>
                      <w:szCs w:val="22"/>
                    </w:rPr>
                    <w:t>, and hence increases its risk of extinctio</w:t>
                  </w:r>
                  <w:r>
                    <w:rPr>
                      <w:sz w:val="22"/>
                      <w:szCs w:val="22"/>
                    </w:rPr>
                    <w:t xml:space="preserve">n. Timber harvesting practices need to continue to adapt to minimise impacts on </w:t>
                  </w:r>
                  <w:proofErr w:type="spellStart"/>
                  <w:r>
                    <w:rPr>
                      <w:sz w:val="22"/>
                      <w:szCs w:val="22"/>
                    </w:rPr>
                    <w:t>Leadbeater’s</w:t>
                  </w:r>
                  <w:proofErr w:type="spellEnd"/>
                  <w:r>
                    <w:rPr>
                      <w:sz w:val="22"/>
                      <w:szCs w:val="22"/>
                    </w:rPr>
                    <w:t xml:space="preserve"> possum. </w:t>
                  </w:r>
                </w:p>
                <w:p w:rsidR="00721D72" w:rsidRPr="00822E0D" w:rsidRDefault="00721D72" w:rsidP="00682E0D">
                  <w:pPr>
                    <w:pStyle w:val="Default"/>
                    <w:spacing w:after="200" w:line="276" w:lineRule="auto"/>
                  </w:pPr>
                  <w:r w:rsidRPr="00822E0D">
                    <w:rPr>
                      <w:i/>
                      <w:sz w:val="22"/>
                      <w:szCs w:val="22"/>
                    </w:rPr>
                    <w:t>Priority research needs to enhance management</w:t>
                  </w:r>
                  <w:r w:rsidRPr="00822E0D">
                    <w:rPr>
                      <w:sz w:val="22"/>
                      <w:szCs w:val="22"/>
                    </w:rPr>
                    <w:t>:</w:t>
                  </w:r>
                </w:p>
                <w:p w:rsidR="00721D72" w:rsidRDefault="00721D72" w:rsidP="00682E0D">
                  <w:pPr>
                    <w:pStyle w:val="Default"/>
                    <w:numPr>
                      <w:ilvl w:val="0"/>
                      <w:numId w:val="42"/>
                    </w:numPr>
                    <w:spacing w:after="200" w:line="276" w:lineRule="auto"/>
                  </w:pPr>
                  <w:r>
                    <w:rPr>
                      <w:sz w:val="22"/>
                    </w:rPr>
                    <w:t xml:space="preserve">Hollow-bearing trees should be mapped across the </w:t>
                  </w:r>
                  <w:proofErr w:type="spellStart"/>
                  <w:r>
                    <w:rPr>
                      <w:sz w:val="22"/>
                    </w:rPr>
                    <w:t>montane</w:t>
                  </w:r>
                  <w:proofErr w:type="spellEnd"/>
                  <w:r>
                    <w:rPr>
                      <w:sz w:val="22"/>
                    </w:rPr>
                    <w:t xml:space="preserve"> ash forest habitat, using remote sensing techniques (</w:t>
                  </w:r>
                  <w:proofErr w:type="spellStart"/>
                  <w:r>
                    <w:rPr>
                      <w:sz w:val="22"/>
                    </w:rPr>
                    <w:t>LiDAR</w:t>
                  </w:r>
                  <w:proofErr w:type="spellEnd"/>
                  <w:r>
                    <w:rPr>
                      <w:sz w:val="22"/>
                    </w:rPr>
                    <w:t xml:space="preserve"> and air photograph interpretation) in conjunction with ground </w:t>
                  </w:r>
                  <w:proofErr w:type="spellStart"/>
                  <w:r>
                    <w:rPr>
                      <w:sz w:val="22"/>
                    </w:rPr>
                    <w:t>truthing</w:t>
                  </w:r>
                  <w:proofErr w:type="spellEnd"/>
                  <w:r>
                    <w:rPr>
                      <w:sz w:val="22"/>
                    </w:rPr>
                    <w:t xml:space="preserve">. Concurrent mapping of understorey density would provide more complete spatial information to improve distribution models. </w:t>
                  </w:r>
                  <w:r w:rsidRPr="00822E0D">
                    <w:rPr>
                      <w:sz w:val="22"/>
                    </w:rPr>
                    <w:t xml:space="preserve"> </w:t>
                  </w:r>
                </w:p>
              </w:txbxContent>
            </v:textbox>
            <w10:wrap type="none"/>
            <w10:anchorlock/>
          </v:shape>
        </w:pict>
      </w:r>
    </w:p>
    <w:p w:rsidR="00682E0D" w:rsidRPr="00B31F7C" w:rsidRDefault="00682E0D" w:rsidP="00B31F7C">
      <w:pPr>
        <w:pStyle w:val="Heading3"/>
      </w:pPr>
      <w:bookmarkStart w:id="66" w:name="_Toc443653459"/>
      <w:r w:rsidRPr="00B31F7C">
        <w:t>3.4.4. Sub-alpine (snow gum) woodlands</w:t>
      </w:r>
      <w:bookmarkEnd w:id="66"/>
    </w:p>
    <w:p w:rsidR="00682E0D" w:rsidRPr="00682E0D" w:rsidRDefault="00682E0D" w:rsidP="00682E0D">
      <w:pPr>
        <w:autoSpaceDE w:val="0"/>
        <w:autoSpaceDN w:val="0"/>
        <w:adjustRightInd w:val="0"/>
        <w:rPr>
          <w:rFonts w:cs="Arial"/>
          <w:color w:val="000000"/>
          <w:sz w:val="22"/>
          <w:szCs w:val="24"/>
          <w:lang w:eastAsia="en-AU"/>
        </w:rPr>
      </w:pP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is now known from several areas (including the Baw </w:t>
      </w:r>
      <w:proofErr w:type="spellStart"/>
      <w:r w:rsidRPr="00682E0D">
        <w:rPr>
          <w:rFonts w:cs="Arial"/>
          <w:color w:val="000000"/>
          <w:sz w:val="22"/>
          <w:szCs w:val="24"/>
          <w:lang w:eastAsia="en-AU"/>
        </w:rPr>
        <w:t>Baw</w:t>
      </w:r>
      <w:proofErr w:type="spellEnd"/>
      <w:r w:rsidRPr="00682E0D">
        <w:rPr>
          <w:rFonts w:cs="Arial"/>
          <w:color w:val="000000"/>
          <w:sz w:val="22"/>
          <w:szCs w:val="24"/>
          <w:lang w:eastAsia="en-AU"/>
        </w:rPr>
        <w:t xml:space="preserve"> Plateau, Mt Bullfight and Lake Mountain) of sub-alpine woodlands dominated by snow gum </w:t>
      </w:r>
      <w:r w:rsidRPr="00682E0D">
        <w:rPr>
          <w:rFonts w:cs="Arial"/>
          <w:i/>
          <w:color w:val="000000"/>
          <w:sz w:val="22"/>
          <w:szCs w:val="24"/>
          <w:lang w:eastAsia="en-AU"/>
        </w:rPr>
        <w:t xml:space="preserve">Eucalyptus </w:t>
      </w:r>
      <w:proofErr w:type="spellStart"/>
      <w:r w:rsidRPr="00682E0D">
        <w:rPr>
          <w:rFonts w:cs="Arial"/>
          <w:i/>
          <w:color w:val="000000"/>
          <w:sz w:val="22"/>
          <w:szCs w:val="24"/>
          <w:lang w:eastAsia="en-AU"/>
        </w:rPr>
        <w:t>pauciflora</w:t>
      </w:r>
      <w:proofErr w:type="spellEnd"/>
      <w:r w:rsidRPr="00682E0D">
        <w:rPr>
          <w:rFonts w:cs="Arial"/>
          <w:color w:val="000000"/>
          <w:sz w:val="22"/>
          <w:szCs w:val="24"/>
          <w:lang w:eastAsia="en-AU"/>
        </w:rPr>
        <w:t xml:space="preserve">, particularly where there is a dense mid-storey of mountain tea tree </w:t>
      </w:r>
      <w:r w:rsidRPr="00682E0D">
        <w:rPr>
          <w:rFonts w:cs="Arial"/>
          <w:i/>
          <w:iCs/>
          <w:color w:val="000000"/>
          <w:sz w:val="22"/>
          <w:szCs w:val="24"/>
          <w:lang w:eastAsia="en-AU"/>
        </w:rPr>
        <w:t xml:space="preserve">Leptospermum </w:t>
      </w:r>
      <w:proofErr w:type="spellStart"/>
      <w:r w:rsidRPr="00682E0D">
        <w:rPr>
          <w:rFonts w:cs="Arial"/>
          <w:i/>
          <w:iCs/>
          <w:color w:val="000000"/>
          <w:sz w:val="22"/>
          <w:szCs w:val="24"/>
          <w:lang w:eastAsia="en-AU"/>
        </w:rPr>
        <w:t>grandifolium</w:t>
      </w:r>
      <w:proofErr w:type="spellEnd"/>
      <w:r w:rsidRPr="00682E0D">
        <w:rPr>
          <w:rFonts w:cs="Arial"/>
          <w:color w:val="000000"/>
          <w:sz w:val="22"/>
          <w:szCs w:val="24"/>
          <w:lang w:eastAsia="en-AU"/>
        </w:rPr>
        <w:t xml:space="preserve"> (‘</w:t>
      </w:r>
      <w:proofErr w:type="spellStart"/>
      <w:r w:rsidRPr="00682E0D">
        <w:rPr>
          <w:rFonts w:cs="Arial"/>
          <w:color w:val="000000"/>
          <w:sz w:val="22"/>
          <w:szCs w:val="24"/>
          <w:lang w:eastAsia="en-AU"/>
        </w:rPr>
        <w:t>montane</w:t>
      </w:r>
      <w:proofErr w:type="spellEnd"/>
      <w:r w:rsidRPr="00682E0D">
        <w:rPr>
          <w:rFonts w:cs="Arial"/>
          <w:color w:val="000000"/>
          <w:sz w:val="22"/>
          <w:szCs w:val="24"/>
          <w:lang w:eastAsia="en-AU"/>
        </w:rPr>
        <w:t xml:space="preserve"> riparian thickets’) along drainage lines </w:t>
      </w:r>
      <w:r w:rsidR="00987104" w:rsidRPr="00682E0D">
        <w:rPr>
          <w:rFonts w:cs="Arial"/>
          <w:color w:val="000000"/>
          <w:sz w:val="22"/>
          <w:szCs w:val="24"/>
          <w:lang w:eastAsia="en-AU"/>
        </w:rPr>
        <w:fldChar w:fldCharType="begin">
          <w:fldData xml:space="preserve">PEVuZE5vdGU+PENpdGU+PEF1dGhvcj5KZWxpbmVrPC9BdXRob3I+PFllYXI+MTk5NTwvWWVhcj48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</w:fldData>
        </w:fldChar>
      </w:r>
      <w:r w:rsidR="00AA5CFC">
        <w:rPr>
          <w:rFonts w:cs="Arial"/>
          <w:color w:val="000000"/>
          <w:sz w:val="22"/>
          <w:szCs w:val="24"/>
          <w:lang w:eastAsia="en-AU"/>
        </w:rPr>
        <w:instrText xml:space="preserve"> ADDIN EN.CITE </w:instrText>
      </w:r>
      <w:r w:rsidR="00987104">
        <w:rPr>
          <w:rFonts w:cs="Arial"/>
          <w:color w:val="000000"/>
          <w:sz w:val="22"/>
          <w:szCs w:val="24"/>
          <w:lang w:eastAsia="en-AU"/>
        </w:rPr>
        <w:fldChar w:fldCharType="begin">
          <w:fldData xml:space="preserve">PEVuZE5vdGU+PENpdGU+PEF1dGhvcj5KZWxpbmVrPC9BdXRob3I+PFllYXI+MTk5NTwvWWVhcj48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</w:fldData>
        </w:fldChar>
      </w:r>
      <w:r w:rsidR="00AA5CFC">
        <w:rPr>
          <w:rFonts w:cs="Arial"/>
          <w:color w:val="000000"/>
          <w:sz w:val="22"/>
          <w:szCs w:val="24"/>
          <w:lang w:eastAsia="en-AU"/>
        </w:rPr>
        <w:instrText xml:space="preserve"> ADDIN EN.CITE.DATA </w:instrText>
      </w:r>
      <w:r w:rsidR="00987104">
        <w:rPr>
          <w:rFonts w:cs="Arial"/>
          <w:color w:val="000000"/>
          <w:sz w:val="22"/>
          <w:szCs w:val="24"/>
          <w:lang w:eastAsia="en-AU"/>
        </w:rPr>
      </w:r>
      <w:r w:rsidR="00987104">
        <w:rPr>
          <w:rFonts w:cs="Arial"/>
          <w:color w:val="000000"/>
          <w:sz w:val="22"/>
          <w:szCs w:val="24"/>
          <w:lang w:eastAsia="en-AU"/>
        </w:rPr>
        <w:fldChar w:fldCharType="end"/>
      </w:r>
      <w:r w:rsidR="00987104" w:rsidRPr="00682E0D">
        <w:rPr>
          <w:rFonts w:cs="Arial"/>
          <w:color w:val="000000"/>
          <w:sz w:val="22"/>
          <w:szCs w:val="24"/>
          <w:lang w:eastAsia="en-AU"/>
        </w:rPr>
      </w:r>
      <w:r w:rsidR="00987104" w:rsidRPr="00682E0D">
        <w:rPr>
          <w:rFonts w:cs="Arial"/>
          <w:color w:val="000000"/>
          <w:sz w:val="22"/>
          <w:szCs w:val="24"/>
          <w:lang w:eastAsia="en-AU"/>
        </w:rPr>
        <w:fldChar w:fldCharType="separate"/>
      </w:r>
      <w:r>
        <w:rPr>
          <w:rFonts w:cs="Arial"/>
          <w:noProof/>
          <w:color w:val="000000"/>
          <w:sz w:val="22"/>
          <w:szCs w:val="24"/>
          <w:lang w:eastAsia="en-AU"/>
        </w:rPr>
        <w:t>(</w:t>
      </w:r>
      <w:hyperlink w:anchor="_ENREF_57" w:tooltip="Jelinek, 1995 #2705" w:history="1">
        <w:r w:rsidR="005724AF">
          <w:rPr>
            <w:rFonts w:cs="Arial"/>
            <w:noProof/>
            <w:color w:val="000000"/>
            <w:sz w:val="22"/>
            <w:szCs w:val="24"/>
            <w:lang w:eastAsia="en-AU"/>
          </w:rPr>
          <w:t>Jelinek</w:t>
        </w:r>
        <w:r w:rsidR="005724AF" w:rsidRPr="00682E0D">
          <w:rPr>
            <w:rFonts w:cs="Arial"/>
            <w:i/>
            <w:noProof/>
            <w:color w:val="000000"/>
            <w:sz w:val="22"/>
            <w:szCs w:val="24"/>
            <w:lang w:eastAsia="en-AU"/>
          </w:rPr>
          <w:t xml:space="preserve"> et al.</w:t>
        </w:r>
        <w:r w:rsidR="005724AF">
          <w:rPr>
            <w:rFonts w:cs="Arial"/>
            <w:noProof/>
            <w:color w:val="000000"/>
            <w:sz w:val="22"/>
            <w:szCs w:val="24"/>
            <w:lang w:eastAsia="en-AU"/>
          </w:rPr>
          <w:t xml:space="preserve"> 1995</w:t>
        </w:r>
      </w:hyperlink>
      <w:r>
        <w:rPr>
          <w:rFonts w:cs="Arial"/>
          <w:noProof/>
          <w:color w:val="000000"/>
          <w:sz w:val="22"/>
          <w:szCs w:val="24"/>
          <w:lang w:eastAsia="en-AU"/>
        </w:rPr>
        <w:t xml:space="preserve">; </w:t>
      </w:r>
      <w:hyperlink w:anchor="_ENREF_19" w:tooltip="Department of Environment and Primary Industries, 2014 #2726" w:history="1">
        <w:r w:rsidR="005724AF">
          <w:rPr>
            <w:rFonts w:cs="Arial"/>
            <w:noProof/>
            <w:color w:val="000000"/>
            <w:sz w:val="22"/>
            <w:szCs w:val="24"/>
            <w:lang w:eastAsia="en-AU"/>
          </w:rPr>
          <w:t>Department of Environment and Primary Industries 2014a</w:t>
        </w:r>
      </w:hyperlink>
      <w:r>
        <w:rPr>
          <w:rFonts w:cs="Arial"/>
          <w:noProof/>
          <w:color w:val="000000"/>
          <w:sz w:val="22"/>
          <w:szCs w:val="24"/>
          <w:lang w:eastAsia="en-AU"/>
        </w:rPr>
        <w:t xml:space="preserve">; </w:t>
      </w:r>
      <w:hyperlink w:anchor="_ENREF_44" w:tooltip="Harley, 2016 #2751" w:history="1">
        <w:r w:rsidR="005724AF">
          <w:rPr>
            <w:rFonts w:cs="Arial"/>
            <w:noProof/>
            <w:color w:val="000000"/>
            <w:sz w:val="22"/>
            <w:szCs w:val="24"/>
            <w:lang w:eastAsia="en-AU"/>
          </w:rPr>
          <w:t>Harley 2016</w:t>
        </w:r>
      </w:hyperlink>
      <w:r>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at altitudes of ca. 1400 m. Within the Central Highlands region, such habitat is relatively restricted, with a total area of ca. 8000 ha, most of which occurs on the Baw </w:t>
      </w:r>
      <w:proofErr w:type="spellStart"/>
      <w:r w:rsidRPr="00682E0D">
        <w:rPr>
          <w:rFonts w:cs="Arial"/>
          <w:color w:val="000000"/>
          <w:sz w:val="22"/>
          <w:szCs w:val="24"/>
          <w:lang w:eastAsia="en-AU"/>
        </w:rPr>
        <w:t>Baw</w:t>
      </w:r>
      <w:proofErr w:type="spellEnd"/>
      <w:r w:rsidRPr="00682E0D">
        <w:rPr>
          <w:rFonts w:cs="Arial"/>
          <w:color w:val="000000"/>
          <w:sz w:val="22"/>
          <w:szCs w:val="24"/>
          <w:lang w:eastAsia="en-AU"/>
        </w:rPr>
        <w:t xml:space="preserve"> plateau </w:t>
      </w:r>
      <w:r w:rsidR="00987104" w:rsidRPr="00682E0D">
        <w:rPr>
          <w:rFonts w:cs="Arial"/>
          <w:color w:val="000000"/>
          <w:sz w:val="22"/>
          <w:szCs w:val="24"/>
          <w:lang w:eastAsia="en-AU"/>
        </w:rPr>
        <w:fldChar w:fldCharType="begin"/>
      </w:r>
      <w:r>
        <w:rPr>
          <w:rFonts w:cs="Arial"/>
          <w:color w:val="000000"/>
          <w:sz w:val="22"/>
          <w:szCs w:val="24"/>
          <w:lang w:eastAsia="en-AU"/>
        </w:rPr>
        <w:instrText xml:space="preserve"> ADDIN EN.CITE &lt;EndNote&gt;&lt;Cite&gt;&lt;Author&gt;Department of Environment and Primary Industries&lt;/Author&gt;&lt;Year&gt;2014&lt;/Year&gt;&lt;RecNum&gt;2726&lt;/RecNum&gt;&lt;DisplayText&gt;(Department of Environment and Primary Industries 2014a)&lt;/DisplayText&gt;&lt;record&gt;&lt;rec-number&gt;2726&lt;/rec-number&gt;&lt;foreign-keys&gt;&lt;key app="EN" db-id="vx2v0p9du0a0fqesasxpe5d000waeerwr5z5"&gt;2726&lt;/key&gt;&lt;/foreign-keys&gt;&lt;ref-type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Industries&lt;/author&gt;&lt;/tertiary-authors&gt;&lt;/contributors&gt;&lt;titles&gt;&lt;title&gt;&lt;style face="normal" font="default" size="100%"&gt;Action statement no. 62: Leadbeater&amp;apos;s Possum &lt;/style&gt;&lt;style face="italic" font="default" size="100%"&gt;Gymnobelideus leadbeateri&lt;/style&gt;&lt;/title&gt;&lt;/titles&gt;&lt;dates&gt;&lt;year&gt;2014&lt;/year&gt;&lt;/dates&gt;&lt;pub-location&gt;Melbourne&lt;/pub-location&gt;&lt;publisher&gt;Department of Environment and Primary Industries&lt;/publisher&gt;&lt;urls&gt;&lt;/urls&gt;&lt;/record&gt;&lt;/Cite&gt;&lt;/EndNote&gt;</w:instrText>
      </w:r>
      <w:r w:rsidR="00987104" w:rsidRPr="00682E0D">
        <w:rPr>
          <w:rFonts w:cs="Arial"/>
          <w:color w:val="000000"/>
          <w:sz w:val="22"/>
          <w:szCs w:val="24"/>
          <w:lang w:eastAsia="en-AU"/>
        </w:rPr>
        <w:fldChar w:fldCharType="separate"/>
      </w:r>
      <w:r>
        <w:rPr>
          <w:rFonts w:cs="Arial"/>
          <w:noProof/>
          <w:color w:val="000000"/>
          <w:sz w:val="22"/>
          <w:szCs w:val="24"/>
          <w:lang w:eastAsia="en-AU"/>
        </w:rPr>
        <w:t>(</w:t>
      </w:r>
      <w:hyperlink w:anchor="_ENREF_19" w:tooltip="Department of Environment and Primary Industries, 2014 #2726" w:history="1">
        <w:r w:rsidR="005724AF">
          <w:rPr>
            <w:rFonts w:cs="Arial"/>
            <w:noProof/>
            <w:color w:val="000000"/>
            <w:sz w:val="22"/>
            <w:szCs w:val="24"/>
            <w:lang w:eastAsia="en-AU"/>
          </w:rPr>
          <w:t>Department of Environment and Primary Industries 2014a</w:t>
        </w:r>
      </w:hyperlink>
      <w:r>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w:t>
      </w:r>
    </w:p>
    <w:p w:rsidR="00682E0D" w:rsidRPr="00B31F7C" w:rsidRDefault="00682E0D" w:rsidP="00B31F7C">
      <w:pPr>
        <w:pStyle w:val="Heading3"/>
      </w:pPr>
      <w:bookmarkStart w:id="67" w:name="_Toc443653460"/>
      <w:r w:rsidRPr="00B31F7C">
        <w:t>3.4.5. Decline in habitat extent, suitability and connectivity: sub-alpine snow gum woodlands</w:t>
      </w:r>
      <w:bookmarkEnd w:id="67"/>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 2009 </w:t>
      </w:r>
      <w:r w:rsidR="00CE6229">
        <w:rPr>
          <w:rFonts w:cs="Arial"/>
          <w:color w:val="000000"/>
          <w:sz w:val="22"/>
          <w:lang w:eastAsia="en-AU"/>
        </w:rPr>
        <w:t>bush</w:t>
      </w:r>
      <w:r w:rsidRPr="00682E0D">
        <w:rPr>
          <w:rFonts w:cs="Arial"/>
          <w:color w:val="000000"/>
          <w:sz w:val="22"/>
          <w:lang w:eastAsia="en-AU"/>
        </w:rPr>
        <w:t xml:space="preserve">fires markedly affected the extent and quality of sub-alpine woodland habitat at Lake Mountain and Mt Bullfight, and caused the loss of many known colonies. At Lake Mountain, </w:t>
      </w:r>
      <w:r w:rsidR="00CE6229">
        <w:rPr>
          <w:rFonts w:cs="Arial"/>
          <w:color w:val="000000"/>
          <w:sz w:val="22"/>
          <w:lang w:eastAsia="en-AU"/>
        </w:rPr>
        <w:t xml:space="preserve">more than </w:t>
      </w:r>
      <w:r w:rsidRPr="00682E0D">
        <w:rPr>
          <w:rFonts w:cs="Arial"/>
          <w:color w:val="000000"/>
          <w:sz w:val="22"/>
          <w:lang w:eastAsia="en-AU"/>
        </w:rPr>
        <w:t xml:space="preserve">95% of the </w:t>
      </w:r>
      <w:r w:rsidR="00CE6229">
        <w:rPr>
          <w:rFonts w:cs="Arial"/>
          <w:color w:val="000000"/>
          <w:sz w:val="22"/>
          <w:lang w:eastAsia="en-AU"/>
        </w:rPr>
        <w:t>population known to be present prior to the 2009 bushfires</w:t>
      </w:r>
      <w:r w:rsidRPr="00682E0D">
        <w:rPr>
          <w:rFonts w:cs="Arial"/>
          <w:color w:val="000000"/>
          <w:sz w:val="22"/>
          <w:lang w:eastAsia="en-AU"/>
        </w:rPr>
        <w:t xml:space="preserve"> was killed by fire or failed to persist after it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4" w:tooltip="Harley, 2016 #2751" w:history="1">
        <w:r w:rsidR="005724AF" w:rsidRPr="00682E0D">
          <w:rPr>
            <w:rFonts w:cs="Arial"/>
            <w:noProof/>
            <w:color w:val="000000"/>
            <w:sz w:val="22"/>
            <w:lang w:eastAsia="en-AU"/>
          </w:rPr>
          <w:t>Harley 2016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Post-fire vegetation dynamics are less well known in sub-alpine woodlands than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forests, but it is likely that it will take several decades for a mid-storey layer of mountain tea tree to regenerate in burnt areas.</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Not all areas of snow gum woodland inhabited by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were burnt in the 2009 bushfires, with the Baw </w:t>
      </w:r>
      <w:proofErr w:type="spellStart"/>
      <w:r w:rsidRPr="00682E0D">
        <w:rPr>
          <w:rFonts w:cs="Arial"/>
          <w:color w:val="000000"/>
          <w:sz w:val="22"/>
          <w:lang w:eastAsia="en-AU"/>
        </w:rPr>
        <w:t>Baw</w:t>
      </w:r>
      <w:proofErr w:type="spellEnd"/>
      <w:r w:rsidRPr="00682E0D">
        <w:rPr>
          <w:rFonts w:cs="Arial"/>
          <w:color w:val="000000"/>
          <w:sz w:val="22"/>
          <w:lang w:eastAsia="en-AU"/>
        </w:rPr>
        <w:t xml:space="preserve"> plateau area notably retaining its suitable habitat and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populations.</w:t>
      </w:r>
    </w:p>
    <w:p w:rsidR="00682E0D" w:rsidRPr="00682E0D" w:rsidRDefault="00987104" w:rsidP="00682E0D">
      <w:pPr>
        <w:autoSpaceDE w:val="0"/>
        <w:autoSpaceDN w:val="0"/>
        <w:adjustRightInd w:val="0"/>
        <w:rPr>
          <w:rFonts w:cs="Arial"/>
          <w:color w:val="000000"/>
          <w:sz w:val="22"/>
          <w:lang w:eastAsia="en-AU"/>
        </w:rPr>
      </w:pPr>
      <w:r>
        <w:rPr>
          <w:rFonts w:cs="Arial"/>
          <w:color w:val="000000"/>
          <w:sz w:val="22"/>
          <w:lang w:eastAsia="en-AU"/>
        </w:rPr>
      </w:r>
      <w:r>
        <w:rPr>
          <w:rFonts w:cs="Arial"/>
          <w:color w:val="000000"/>
          <w:sz w:val="22"/>
          <w:lang w:eastAsia="en-AU"/>
        </w:rPr>
        <w:pict>
          <v:shape id="_x0000_s1099" type="#_x0000_t202" style="width:455.05pt;height:66.65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099">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 xml:space="preserve">Management to reduce the likelihood of extensive and severe bushfire will be critical for the long-term persistence of </w:t>
                  </w:r>
                  <w:proofErr w:type="spellStart"/>
                  <w:r>
                    <w:rPr>
                      <w:sz w:val="22"/>
                      <w:szCs w:val="22"/>
                    </w:rPr>
                    <w:t>Leadbeater’s</w:t>
                  </w:r>
                  <w:proofErr w:type="spellEnd"/>
                  <w:r>
                    <w:rPr>
                      <w:sz w:val="22"/>
                      <w:szCs w:val="22"/>
                    </w:rPr>
                    <w:t xml:space="preserve"> possum in sub-alpine woodlands</w:t>
                  </w:r>
                  <w:r w:rsidRPr="0067726C">
                    <w:rPr>
                      <w:sz w:val="22"/>
                      <w:szCs w:val="22"/>
                    </w:rPr>
                    <w:t xml:space="preserve">. </w:t>
                  </w:r>
                </w:p>
                <w:p w:rsidR="00721D72" w:rsidRDefault="00721D72" w:rsidP="00682E0D"/>
              </w:txbxContent>
            </v:textbox>
            <w10:wrap type="none"/>
            <w10:anchorlock/>
          </v:shape>
        </w:pict>
      </w:r>
    </w:p>
    <w:p w:rsidR="00682E0D" w:rsidRPr="00B31F7C" w:rsidRDefault="00682E0D" w:rsidP="00B31F7C">
      <w:pPr>
        <w:pStyle w:val="Heading3"/>
      </w:pPr>
      <w:bookmarkStart w:id="68" w:name="_Toc443653461"/>
      <w:r w:rsidRPr="00B31F7C">
        <w:t>3.4.6. Lowland swamp forest</w:t>
      </w:r>
      <w:bookmarkEnd w:id="68"/>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At Yellingbo the isolated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subpopulation occurs in lowland (110 m elevation) habitat that contrasts markedly with the habitat in its main range. In this area, it occurs in riparian and seasonally inundated floodplain environments with forest dominated by mountain swamp gum </w:t>
      </w:r>
      <w:r w:rsidRPr="00682E0D">
        <w:rPr>
          <w:rFonts w:cs="Arial"/>
          <w:i/>
          <w:iCs/>
          <w:color w:val="000000"/>
          <w:sz w:val="22"/>
          <w:szCs w:val="24"/>
          <w:lang w:eastAsia="en-AU"/>
        </w:rPr>
        <w:t xml:space="preserve">Eucalyptus </w:t>
      </w:r>
      <w:proofErr w:type="spellStart"/>
      <w:r w:rsidRPr="00682E0D">
        <w:rPr>
          <w:rFonts w:cs="Arial"/>
          <w:i/>
          <w:iCs/>
          <w:color w:val="000000"/>
          <w:sz w:val="22"/>
          <w:szCs w:val="24"/>
          <w:lang w:eastAsia="en-AU"/>
        </w:rPr>
        <w:t>camphora</w:t>
      </w:r>
      <w:proofErr w:type="spellEnd"/>
      <w:r w:rsidRPr="00682E0D">
        <w:rPr>
          <w:rFonts w:cs="Arial"/>
          <w:color w:val="000000"/>
          <w:sz w:val="22"/>
          <w:szCs w:val="24"/>
          <w:lang w:eastAsia="en-AU"/>
        </w:rPr>
        <w:t xml:space="preserve"> (with canopy height of 15-25 m) with dense thickets of </w:t>
      </w:r>
      <w:r w:rsidRPr="00682E0D">
        <w:rPr>
          <w:rFonts w:cs="Arial"/>
          <w:i/>
          <w:iCs/>
          <w:color w:val="000000"/>
          <w:sz w:val="22"/>
          <w:szCs w:val="24"/>
          <w:lang w:eastAsia="en-AU"/>
        </w:rPr>
        <w:t>Melaleuca</w:t>
      </w:r>
      <w:r w:rsidRPr="00682E0D">
        <w:rPr>
          <w:rFonts w:cs="Arial"/>
          <w:iCs/>
          <w:color w:val="000000"/>
          <w:sz w:val="22"/>
          <w:szCs w:val="24"/>
          <w:lang w:eastAsia="en-AU"/>
        </w:rPr>
        <w:t xml:space="preserve"> (</w:t>
      </w:r>
      <w:r w:rsidRPr="00682E0D">
        <w:rPr>
          <w:rFonts w:cs="Arial"/>
          <w:i/>
          <w:iCs/>
          <w:color w:val="000000"/>
          <w:sz w:val="22"/>
          <w:szCs w:val="24"/>
          <w:lang w:eastAsia="en-AU"/>
        </w:rPr>
        <w:t xml:space="preserve">M. </w:t>
      </w:r>
      <w:proofErr w:type="spellStart"/>
      <w:r w:rsidRPr="00682E0D">
        <w:rPr>
          <w:rFonts w:cs="Arial"/>
          <w:i/>
          <w:iCs/>
          <w:color w:val="000000"/>
          <w:sz w:val="22"/>
          <w:szCs w:val="24"/>
          <w:lang w:eastAsia="en-AU"/>
        </w:rPr>
        <w:t>ericifolia</w:t>
      </w:r>
      <w:proofErr w:type="spellEnd"/>
      <w:r w:rsidRPr="00682E0D">
        <w:rPr>
          <w:rFonts w:cs="Arial"/>
          <w:iCs/>
          <w:color w:val="000000"/>
          <w:sz w:val="22"/>
          <w:szCs w:val="24"/>
          <w:lang w:eastAsia="en-AU"/>
        </w:rPr>
        <w:t xml:space="preserve"> and </w:t>
      </w:r>
      <w:r w:rsidRPr="00682E0D">
        <w:rPr>
          <w:rFonts w:cs="Arial"/>
          <w:i/>
          <w:iCs/>
          <w:color w:val="000000"/>
          <w:sz w:val="22"/>
          <w:szCs w:val="24"/>
          <w:lang w:eastAsia="en-AU"/>
        </w:rPr>
        <w:t xml:space="preserve">M. </w:t>
      </w:r>
      <w:proofErr w:type="spellStart"/>
      <w:r w:rsidRPr="00682E0D">
        <w:rPr>
          <w:rFonts w:cs="Arial"/>
          <w:i/>
          <w:iCs/>
          <w:color w:val="000000"/>
          <w:sz w:val="22"/>
          <w:szCs w:val="24"/>
          <w:lang w:eastAsia="en-AU"/>
        </w:rPr>
        <w:t>squarrosa</w:t>
      </w:r>
      <w:proofErr w:type="spellEnd"/>
      <w:r w:rsidRPr="00682E0D">
        <w:rPr>
          <w:rFonts w:cs="Arial"/>
          <w:iCs/>
          <w:color w:val="000000"/>
          <w:sz w:val="22"/>
          <w:szCs w:val="24"/>
          <w:lang w:eastAsia="en-AU"/>
        </w:rPr>
        <w:t>)</w:t>
      </w:r>
      <w:r w:rsidRPr="00682E0D">
        <w:rPr>
          <w:rFonts w:cs="Arial"/>
          <w:i/>
          <w:iCs/>
          <w:color w:val="000000"/>
          <w:sz w:val="22"/>
          <w:szCs w:val="24"/>
          <w:lang w:eastAsia="en-AU"/>
        </w:rPr>
        <w:t xml:space="preserve"> </w:t>
      </w:r>
      <w:r w:rsidRPr="00682E0D">
        <w:rPr>
          <w:rFonts w:cs="Arial"/>
          <w:color w:val="000000"/>
          <w:sz w:val="22"/>
          <w:szCs w:val="24"/>
          <w:lang w:eastAsia="en-AU"/>
        </w:rPr>
        <w:t xml:space="preserve">and </w:t>
      </w:r>
      <w:r w:rsidRPr="00682E0D">
        <w:rPr>
          <w:rFonts w:cs="Arial"/>
          <w:i/>
          <w:iCs/>
          <w:color w:val="000000"/>
          <w:sz w:val="22"/>
          <w:szCs w:val="24"/>
          <w:lang w:eastAsia="en-AU"/>
        </w:rPr>
        <w:t>Leptospermum</w:t>
      </w:r>
      <w:r w:rsidRPr="00682E0D">
        <w:rPr>
          <w:rFonts w:cs="Arial"/>
          <w:iCs/>
          <w:color w:val="000000"/>
          <w:sz w:val="22"/>
          <w:szCs w:val="24"/>
          <w:lang w:eastAsia="en-AU"/>
        </w:rPr>
        <w:t xml:space="preserve"> (</w:t>
      </w:r>
      <w:r w:rsidRPr="00682E0D">
        <w:rPr>
          <w:rFonts w:cs="Arial"/>
          <w:i/>
          <w:iCs/>
          <w:color w:val="000000"/>
          <w:sz w:val="22"/>
          <w:szCs w:val="24"/>
          <w:lang w:eastAsia="en-AU"/>
        </w:rPr>
        <w:t xml:space="preserve">L. </w:t>
      </w:r>
      <w:proofErr w:type="spellStart"/>
      <w:r w:rsidRPr="00682E0D">
        <w:rPr>
          <w:rFonts w:cs="Arial"/>
          <w:i/>
          <w:iCs/>
          <w:color w:val="000000"/>
          <w:sz w:val="22"/>
          <w:szCs w:val="24"/>
          <w:lang w:eastAsia="en-AU"/>
        </w:rPr>
        <w:t>lanigerum</w:t>
      </w:r>
      <w:proofErr w:type="spellEnd"/>
      <w:r w:rsidRPr="00682E0D">
        <w:rPr>
          <w:rFonts w:cs="Arial"/>
          <w:iCs/>
          <w:color w:val="000000"/>
          <w:sz w:val="22"/>
          <w:szCs w:val="24"/>
          <w:lang w:eastAsia="en-AU"/>
        </w:rPr>
        <w:t xml:space="preserve">, </w:t>
      </w:r>
      <w:r w:rsidRPr="00682E0D">
        <w:rPr>
          <w:rFonts w:cs="Arial"/>
          <w:i/>
          <w:iCs/>
          <w:color w:val="000000"/>
          <w:sz w:val="22"/>
          <w:szCs w:val="24"/>
          <w:lang w:eastAsia="en-AU"/>
        </w:rPr>
        <w:t xml:space="preserve">L., </w:t>
      </w:r>
      <w:proofErr w:type="spellStart"/>
      <w:r w:rsidRPr="00682E0D">
        <w:rPr>
          <w:rFonts w:cs="Arial"/>
          <w:i/>
          <w:iCs/>
          <w:color w:val="000000"/>
          <w:sz w:val="22"/>
          <w:szCs w:val="24"/>
          <w:lang w:eastAsia="en-AU"/>
        </w:rPr>
        <w:t>scoparium</w:t>
      </w:r>
      <w:proofErr w:type="spellEnd"/>
      <w:r w:rsidRPr="00682E0D">
        <w:rPr>
          <w:rFonts w:cs="Arial"/>
          <w:iCs/>
          <w:color w:val="000000"/>
          <w:sz w:val="22"/>
          <w:szCs w:val="24"/>
          <w:lang w:eastAsia="en-AU"/>
        </w:rPr>
        <w:t xml:space="preserve"> and </w:t>
      </w:r>
      <w:r w:rsidRPr="00682E0D">
        <w:rPr>
          <w:rFonts w:cs="Arial"/>
          <w:i/>
          <w:iCs/>
          <w:color w:val="000000"/>
          <w:sz w:val="22"/>
          <w:szCs w:val="24"/>
          <w:lang w:eastAsia="en-AU"/>
        </w:rPr>
        <w:t xml:space="preserve">L. </w:t>
      </w:r>
      <w:proofErr w:type="spellStart"/>
      <w:r w:rsidRPr="00682E0D">
        <w:rPr>
          <w:rFonts w:cs="Arial"/>
          <w:i/>
          <w:iCs/>
          <w:color w:val="000000"/>
          <w:sz w:val="22"/>
          <w:szCs w:val="24"/>
          <w:lang w:eastAsia="en-AU"/>
        </w:rPr>
        <w:t>continentale</w:t>
      </w:r>
      <w:proofErr w:type="spellEnd"/>
      <w:r w:rsidRPr="00682E0D">
        <w:rPr>
          <w:rFonts w:cs="Arial"/>
          <w:iCs/>
          <w:color w:val="000000"/>
          <w:sz w:val="22"/>
          <w:szCs w:val="24"/>
          <w:lang w:eastAsia="en-AU"/>
        </w:rPr>
        <w:t>)</w:t>
      </w:r>
      <w:r w:rsidRPr="00682E0D">
        <w:rPr>
          <w:rFonts w:cs="Arial"/>
          <w:i/>
          <w:iCs/>
          <w:color w:val="000000"/>
          <w:sz w:val="22"/>
          <w:szCs w:val="24"/>
          <w:lang w:eastAsia="en-AU"/>
        </w:rPr>
        <w:t xml:space="preserve"> </w:t>
      </w:r>
      <w:r w:rsidRPr="00682E0D">
        <w:rPr>
          <w:rFonts w:cs="Arial"/>
          <w:color w:val="000000"/>
          <w:sz w:val="22"/>
          <w:szCs w:val="24"/>
          <w:lang w:eastAsia="en-AU"/>
        </w:rPr>
        <w:t xml:space="preserve">species </w:t>
      </w:r>
      <w:r w:rsidR="00987104" w:rsidRPr="00682E0D">
        <w:rPr>
          <w:rFonts w:cs="Arial"/>
          <w:color w:val="000000"/>
          <w:sz w:val="22"/>
          <w:szCs w:val="24"/>
          <w:lang w:eastAsia="en-AU"/>
        </w:rPr>
        <w:fldChar w:fldCharType="begin">
          <w:fldData xml:space="preserve">PEVuZE5vdGU+PENpdGU+PEF1dGhvcj5IYXJsZXk8L0F1dGhvcj48WWVhcj4yMDA1PC9ZZWFyPjxS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</w:fldData>
        </w:fldChar>
      </w:r>
      <w:r w:rsidR="00AA5CFC">
        <w:rPr>
          <w:rFonts w:cs="Arial"/>
          <w:color w:val="000000"/>
          <w:sz w:val="22"/>
          <w:szCs w:val="24"/>
          <w:lang w:eastAsia="en-AU"/>
        </w:rPr>
        <w:instrText xml:space="preserve"> ADDIN EN.CITE </w:instrText>
      </w:r>
      <w:r w:rsidR="00987104">
        <w:rPr>
          <w:rFonts w:cs="Arial"/>
          <w:color w:val="000000"/>
          <w:sz w:val="22"/>
          <w:szCs w:val="24"/>
          <w:lang w:eastAsia="en-AU"/>
        </w:rPr>
        <w:fldChar w:fldCharType="begin">
          <w:fldData xml:space="preserve">PEVuZE5vdGU+PENpdGU+PEF1dGhvcj5IYXJsZXk8L0F1dGhvcj48WWVhcj4yMDA1PC9ZZWFyPjxS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</w:fldData>
        </w:fldChar>
      </w:r>
      <w:r w:rsidR="00AA5CFC">
        <w:rPr>
          <w:rFonts w:cs="Arial"/>
          <w:color w:val="000000"/>
          <w:sz w:val="22"/>
          <w:szCs w:val="24"/>
          <w:lang w:eastAsia="en-AU"/>
        </w:rPr>
        <w:instrText xml:space="preserve"> ADDIN EN.CITE.DATA </w:instrText>
      </w:r>
      <w:r w:rsidR="00987104">
        <w:rPr>
          <w:rFonts w:cs="Arial"/>
          <w:color w:val="000000"/>
          <w:sz w:val="22"/>
          <w:szCs w:val="24"/>
          <w:lang w:eastAsia="en-AU"/>
        </w:rPr>
      </w:r>
      <w:r w:rsidR="00987104">
        <w:rPr>
          <w:rFonts w:cs="Arial"/>
          <w:color w:val="000000"/>
          <w:sz w:val="22"/>
          <w:szCs w:val="24"/>
          <w:lang w:eastAsia="en-AU"/>
        </w:rPr>
        <w:fldChar w:fldCharType="end"/>
      </w:r>
      <w:r w:rsidR="00987104" w:rsidRPr="00682E0D">
        <w:rPr>
          <w:rFonts w:cs="Arial"/>
          <w:color w:val="000000"/>
          <w:sz w:val="22"/>
          <w:szCs w:val="24"/>
          <w:lang w:eastAsia="en-AU"/>
        </w:rPr>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4" w:tooltip="Smales, 1994 #2708" w:history="1">
        <w:r w:rsidR="005724AF" w:rsidRPr="00682E0D">
          <w:rPr>
            <w:rFonts w:cs="Arial"/>
            <w:noProof/>
            <w:color w:val="000000"/>
            <w:sz w:val="22"/>
            <w:szCs w:val="24"/>
            <w:lang w:eastAsia="en-AU"/>
          </w:rPr>
          <w:t>Smales 1994</w:t>
        </w:r>
      </w:hyperlink>
      <w:r w:rsidRPr="00682E0D">
        <w:rPr>
          <w:rFonts w:cs="Arial"/>
          <w:noProof/>
          <w:color w:val="000000"/>
          <w:sz w:val="22"/>
          <w:szCs w:val="24"/>
          <w:lang w:eastAsia="en-AU"/>
        </w:rPr>
        <w:t xml:space="preserve">; </w:t>
      </w:r>
      <w:hyperlink w:anchor="_ENREF_39" w:tooltip="Harley, 2002 #2692" w:history="1">
        <w:r w:rsidR="005724AF" w:rsidRPr="00682E0D">
          <w:rPr>
            <w:rFonts w:cs="Arial"/>
            <w:noProof/>
            <w:color w:val="000000"/>
            <w:sz w:val="22"/>
            <w:szCs w:val="24"/>
            <w:lang w:eastAsia="en-AU"/>
          </w:rPr>
          <w:t>Harley 2002</w:t>
        </w:r>
      </w:hyperlink>
      <w:r w:rsidRPr="00682E0D">
        <w:rPr>
          <w:rFonts w:cs="Arial"/>
          <w:noProof/>
          <w:color w:val="000000"/>
          <w:sz w:val="22"/>
          <w:szCs w:val="24"/>
          <w:lang w:eastAsia="en-AU"/>
        </w:rPr>
        <w:t xml:space="preserve">; </w:t>
      </w:r>
      <w:hyperlink w:anchor="_ENREF_48" w:tooltip="Harley, 2005 #2712" w:history="1">
        <w:r w:rsidR="005724AF" w:rsidRPr="00682E0D">
          <w:rPr>
            <w:rFonts w:cs="Arial"/>
            <w:noProof/>
            <w:color w:val="000000"/>
            <w:sz w:val="22"/>
            <w:szCs w:val="24"/>
            <w:lang w:eastAsia="en-AU"/>
          </w:rPr>
          <w:t>Harley 2005</w:t>
        </w:r>
      </w:hyperlink>
      <w:r w:rsidRPr="00682E0D">
        <w:rPr>
          <w:rFonts w:cs="Arial"/>
          <w:noProof/>
          <w:color w:val="000000"/>
          <w:sz w:val="22"/>
          <w:szCs w:val="24"/>
          <w:lang w:eastAsia="en-AU"/>
        </w:rPr>
        <w:t xml:space="preserve">; </w:t>
      </w:r>
      <w:hyperlink w:anchor="_ENREF_53" w:tooltip="Harley, 2005 #2691" w:history="1">
        <w:r w:rsidR="005724AF" w:rsidRPr="00682E0D">
          <w:rPr>
            <w:rFonts w:cs="Arial"/>
            <w:noProof/>
            <w:color w:val="000000"/>
            <w:sz w:val="22"/>
            <w:szCs w:val="24"/>
            <w:lang w:eastAsia="en-AU"/>
          </w:rPr>
          <w:t>Harley</w:t>
        </w:r>
        <w:r w:rsidR="005724AF" w:rsidRPr="00682E0D">
          <w:rPr>
            <w:rFonts w:cs="Arial"/>
            <w:i/>
            <w:noProof/>
            <w:color w:val="000000"/>
            <w:sz w:val="22"/>
            <w:szCs w:val="24"/>
            <w:lang w:eastAsia="en-AU"/>
          </w:rPr>
          <w:t xml:space="preserve"> et al.</w:t>
        </w:r>
        <w:r w:rsidR="005724AF" w:rsidRPr="00682E0D">
          <w:rPr>
            <w:rFonts w:cs="Arial"/>
            <w:noProof/>
            <w:color w:val="000000"/>
            <w:sz w:val="22"/>
            <w:szCs w:val="24"/>
            <w:lang w:eastAsia="en-AU"/>
          </w:rPr>
          <w:t xml:space="preserve"> 2005</w:t>
        </w:r>
      </w:hyperlink>
      <w:r w:rsidRPr="00682E0D">
        <w:rPr>
          <w:rFonts w:cs="Arial"/>
          <w:noProof/>
          <w:color w:val="000000"/>
          <w:sz w:val="22"/>
          <w:szCs w:val="24"/>
          <w:lang w:eastAsia="en-AU"/>
        </w:rPr>
        <w:t xml:space="preserve">; </w:t>
      </w:r>
      <w:hyperlink w:anchor="_ENREF_148" w:tooltip="Smith, 2008 #2711" w:history="1">
        <w:r w:rsidR="005724AF" w:rsidRPr="00682E0D">
          <w:rPr>
            <w:rFonts w:cs="Arial"/>
            <w:noProof/>
            <w:color w:val="000000"/>
            <w:sz w:val="22"/>
            <w:szCs w:val="24"/>
            <w:lang w:eastAsia="en-AU"/>
          </w:rPr>
          <w:t>Smith and Harley 2008</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The major block of lowland swamp forest at Yellingbo covers an area of ca. 181 ha</w:t>
      </w:r>
      <w:r w:rsidR="00CE6229">
        <w:rPr>
          <w:rFonts w:cs="Arial"/>
          <w:color w:val="000000"/>
          <w:sz w:val="22"/>
          <w:szCs w:val="24"/>
          <w:lang w:eastAsia="en-AU"/>
        </w:rPr>
        <w:t>. H</w:t>
      </w:r>
      <w:r w:rsidRPr="00682E0D">
        <w:rPr>
          <w:rFonts w:cs="Arial"/>
          <w:color w:val="000000"/>
          <w:sz w:val="22"/>
          <w:szCs w:val="24"/>
          <w:lang w:eastAsia="en-AU"/>
        </w:rPr>
        <w:t xml:space="preserve">owever due to habitat degradation less than 20 ha of this currently provides suitable habitat for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w:t>
      </w:r>
      <w:r w:rsidR="00987104" w:rsidRPr="00682E0D">
        <w:rPr>
          <w:rFonts w:cs="Arial"/>
          <w:color w:val="000000"/>
          <w:sz w:val="22"/>
          <w:szCs w:val="24"/>
          <w:lang w:eastAsia="en-AU"/>
        </w:rPr>
        <w:fldChar w:fldCharType="begin"/>
      </w:r>
      <w:r>
        <w:rPr>
          <w:rFonts w:cs="Arial"/>
          <w:color w:val="000000"/>
          <w:sz w:val="22"/>
          <w:szCs w:val="24"/>
          <w:lang w:eastAsia="en-AU"/>
        </w:rPr>
        <w:instrText xml:space="preserve"> ADDIN EN.CITE &lt;EndNote&gt;&lt;Cite&gt;&lt;Author&gt;Department of Environment and Primary Industries&lt;/Author&gt;&lt;Year&gt;2014&lt;/Year&gt;&lt;RecNum&gt;2726&lt;/RecNum&gt;&lt;DisplayText&gt;(Department of Environment and Primary Industries 2014a)&lt;/DisplayText&gt;&lt;record&gt;&lt;rec-number&gt;2726&lt;/rec-number&gt;&lt;foreign-keys&gt;&lt;key app="EN" db-id="vx2v0p9du0a0fqesasxpe5d000waeerwr5z5"&gt;2726&lt;/key&gt;&lt;/foreign-keys&gt;&lt;ref-type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Industries&lt;/author&gt;&lt;/tertiary-authors&gt;&lt;/contributors&gt;&lt;titles&gt;&lt;title&gt;&lt;style face="normal" font="default" size="100%"&gt;Action statement no. 62: Leadbeater&amp;apos;s Possum &lt;/style&gt;&lt;style face="italic" font="default" size="100%"&gt;Gymnobelideus leadbeateri&lt;/style&gt;&lt;/title&gt;&lt;/titles&gt;&lt;dates&gt;&lt;year&gt;2014&lt;/year&gt;&lt;/dates&gt;&lt;pub-location&gt;Melbourne&lt;/pub-location&gt;&lt;publisher&gt;Department of Environment and Primary Industries&lt;/publisher&gt;&lt;urls&gt;&lt;/urls&gt;&lt;/record&gt;&lt;/Cite&gt;&lt;/EndNote&gt;</w:instrText>
      </w:r>
      <w:r w:rsidR="00987104" w:rsidRPr="00682E0D">
        <w:rPr>
          <w:rFonts w:cs="Arial"/>
          <w:color w:val="000000"/>
          <w:sz w:val="22"/>
          <w:szCs w:val="24"/>
          <w:lang w:eastAsia="en-AU"/>
        </w:rPr>
        <w:fldChar w:fldCharType="separate"/>
      </w:r>
      <w:r>
        <w:rPr>
          <w:rFonts w:cs="Arial"/>
          <w:noProof/>
          <w:color w:val="000000"/>
          <w:sz w:val="22"/>
          <w:szCs w:val="24"/>
          <w:lang w:eastAsia="en-AU"/>
        </w:rPr>
        <w:t>(</w:t>
      </w:r>
      <w:hyperlink w:anchor="_ENREF_19" w:tooltip="Department of Environment and Primary Industries, 2014 #2726" w:history="1">
        <w:r w:rsidR="005724AF">
          <w:rPr>
            <w:rFonts w:cs="Arial"/>
            <w:noProof/>
            <w:color w:val="000000"/>
            <w:sz w:val="22"/>
            <w:szCs w:val="24"/>
            <w:lang w:eastAsia="en-AU"/>
          </w:rPr>
          <w:t>Department of Environment and Primary Industries 2014a</w:t>
        </w:r>
      </w:hyperlink>
      <w:r>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In some parts of this small area, suitable and occupied habitat now occurs only in very narrow (&lt;120 m) corridors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&lt;EndNote&gt;&lt;Cite&gt;&lt;Author&gt;Harley&lt;/Author&gt;&lt;Year&gt;2005&lt;/Year&gt;&lt;RecNum&gt;2691&lt;/RecNum&gt;&lt;DisplayText&gt;(Harley&lt;style face="italic"&gt; et al.&lt;/style&gt; 2005)&lt;/DisplayText&gt;&lt;record&gt;&lt;rec-number&gt;2691&lt;/rec-number&gt;&lt;foreign-keys&gt;&lt;key app="EN" db-id="vx2v0p9du0a0fqesasxpe5d000waeerwr5z5"&gt;2691&lt;/key&gt;&lt;/foreign-keys&gt;&lt;ref-type name="Journal Article"&gt;17&lt;/ref-type&gt;&lt;contributors&gt;&lt;authors&gt;&lt;author&gt;Harley, D.K.P.&lt;/author&gt;&lt;author&gt;Worley, M.A.&lt;/author&gt;&lt;author&gt;Harley, T.K.&lt;/author&gt;&lt;/authors&gt;&lt;/contributors&gt;&lt;titles&gt;&lt;title&gt;&lt;style face="normal" font="default" size="100%"&gt;The distribution and abundance of Leadbeater&amp;apos;s possum &lt;/style&gt;&lt;style face="italic" font="default" size="100%"&gt;Gymnobelideus leadbeateri &lt;/style&gt;&lt;style face="normal" font="default" size="100%"&gt;in lowland swamp forest at Yellingbo Nature Conservation Reserve&lt;/style&gt;&lt;/title&gt;&lt;secondary-title&gt;Australian Mammalogy&lt;/secondary-title&gt;&lt;/titles&gt;&lt;periodical&gt;&lt;full-title&gt;Australian Mammalogy&lt;/full-title&gt;&lt;/periodical&gt;&lt;pages&gt;7-15&lt;/pages&gt;&lt;volume&gt;27&lt;/volume&gt;&lt;number&gt;1&lt;/number&gt;&lt;dates&gt;&lt;year&gt;2005&lt;/year&gt;&lt;/dates&gt;&lt;isbn&gt;1836-7402&lt;/isbn&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53" w:tooltip="Harley, 2005 #2691" w:history="1">
        <w:r w:rsidR="005724AF" w:rsidRPr="00682E0D">
          <w:rPr>
            <w:rFonts w:cs="Arial"/>
            <w:noProof/>
            <w:color w:val="000000"/>
            <w:sz w:val="22"/>
            <w:szCs w:val="24"/>
            <w:lang w:eastAsia="en-AU"/>
          </w:rPr>
          <w:t>Harley</w:t>
        </w:r>
        <w:r w:rsidR="005724AF" w:rsidRPr="00682E0D">
          <w:rPr>
            <w:rFonts w:cs="Arial"/>
            <w:i/>
            <w:noProof/>
            <w:color w:val="000000"/>
            <w:sz w:val="22"/>
            <w:szCs w:val="24"/>
            <w:lang w:eastAsia="en-AU"/>
          </w:rPr>
          <w:t xml:space="preserve"> et al.</w:t>
        </w:r>
        <w:r w:rsidR="005724AF" w:rsidRPr="00682E0D">
          <w:rPr>
            <w:rFonts w:cs="Arial"/>
            <w:noProof/>
            <w:color w:val="000000"/>
            <w:sz w:val="22"/>
            <w:szCs w:val="24"/>
            <w:lang w:eastAsia="en-AU"/>
          </w:rPr>
          <w:t xml:space="preserve"> 2005</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Suitable tree hollows may be limiting in this habitat </w:t>
      </w:r>
      <w:r w:rsidR="00987104" w:rsidRPr="00682E0D">
        <w:rPr>
          <w:rFonts w:cs="Arial"/>
          <w:color w:val="000000"/>
          <w:sz w:val="22"/>
          <w:szCs w:val="24"/>
          <w:lang w:eastAsia="en-AU"/>
        </w:rPr>
        <w:fldChar w:fldCharType="begin"/>
      </w:r>
      <w:r w:rsidR="00AA5CFC">
        <w:rPr>
          <w:rFonts w:cs="Arial"/>
          <w:color w:val="000000"/>
          <w:sz w:val="22"/>
          <w:szCs w:val="24"/>
          <w:lang w:eastAsia="en-AU"/>
        </w:rPr>
        <w:instrText xml:space="preserve"> ADDIN EN.CITE &lt;EndNote&gt;&lt;Cite&gt;&lt;Author&gt;Harley&lt;/Author&gt;&lt;Year&gt;2005&lt;/Year&gt;&lt;RecNum&gt;2712&lt;/RecNum&gt;&lt;DisplayText&gt;(Harley 2005; Harley&lt;style face="italic"&gt; et al.&lt;/style&gt; 2005)&lt;/DisplayText&gt;&lt;record&gt;&lt;rec-number&gt;2712&lt;/rec-number&gt;&lt;foreign-keys&gt;&lt;key app="EN" db-id="vx2v0p9du0a0fqesasxpe5d000waeerwr5z5"&gt;2712&lt;/key&gt;&lt;/foreign-keys&gt;&lt;ref-type name="Report"&gt;27&lt;/ref-type&gt;&lt;contributors&gt;&lt;authors&gt;&lt;author&gt;Harley, D.K.P.&lt;/author&gt;&lt;/authors&gt;&lt;tertiary-authors&gt;&lt;author&gt;Monash University&lt;/author&gt;&lt;/tertiary-authors&gt;&lt;/contributors&gt;&lt;titles&gt;&lt;title&gt;&lt;style face="normal" font="default" size="100%"&gt;The life history and conservation of Leadbeater&amp;apos;s Possum (&lt;/style&gt;&lt;style face="italic" font="default" size="100%"&gt;Gymnobelideus leadbeateri&lt;/style&gt;&lt;style face="normal" font="default" size="100%"&gt;) in lowland swamp forest. Ph.D. thesis&lt;/style&gt;&lt;/title&gt;&lt;/titles&gt;&lt;dates&gt;&lt;year&gt;2005&lt;/year&gt;&lt;/dates&gt;&lt;pub-location&gt;Clayton&lt;/pub-location&gt;&lt;publisher&gt;Monash University&lt;/publisher&gt;&lt;urls&gt;&lt;/urls&gt;&lt;/record&gt;&lt;/Cite&gt;&lt;Cite&gt;&lt;Author&gt;Harley&lt;/Author&gt;&lt;Year&gt;2005&lt;/Year&gt;&lt;RecNum&gt;2691&lt;/RecNum&gt;&lt;record&gt;&lt;rec-number&gt;2691&lt;/rec-number&gt;&lt;foreign-keys&gt;&lt;key app="EN" db-id="vx2v0p9du0a0fqesasxpe5d000waeerwr5z5"&gt;2691&lt;/key&gt;&lt;/foreign-keys&gt;&lt;ref-type name="Journal Article"&gt;17&lt;/ref-type&gt;&lt;contributors&gt;&lt;authors&gt;&lt;author&gt;Harley, D.K.P.&lt;/author&gt;&lt;author&gt;Worley, M.A.&lt;/author&gt;&lt;author&gt;Harley, T.K.&lt;/author&gt;&lt;/authors&gt;&lt;/contributors&gt;&lt;titles&gt;&lt;title&gt;&lt;style face="normal" font="default" size="100%"&gt;The distribution and abundance of Leadbeater&amp;apos;s possum &lt;/style&gt;&lt;style face="italic" font="default" size="100%"&gt;Gymnobelideus leadbeateri &lt;/style&gt;&lt;style face="normal" font="default" size="100%"&gt;in lowland swamp forest at Yellingbo Nature Conservation Reserve&lt;/style&gt;&lt;/title&gt;&lt;secondary-title&gt;Australian Mammalogy&lt;/secondary-title&gt;&lt;/titles&gt;&lt;periodical&gt;&lt;full-title&gt;Australian Mammalogy&lt;/full-title&gt;&lt;/periodical&gt;&lt;pages&gt;7-15&lt;/pages&gt;&lt;volume&gt;27&lt;/volume&gt;&lt;number&gt;1&lt;/number&gt;&lt;dates&gt;&lt;year&gt;2005&lt;/year&gt;&lt;/dates&gt;&lt;isbn&gt;1836-7402&lt;/isbn&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48" w:tooltip="Harley, 2005 #2712" w:history="1">
        <w:r w:rsidR="005724AF" w:rsidRPr="00682E0D">
          <w:rPr>
            <w:rFonts w:cs="Arial"/>
            <w:noProof/>
            <w:color w:val="000000"/>
            <w:sz w:val="22"/>
            <w:szCs w:val="24"/>
            <w:lang w:eastAsia="en-AU"/>
          </w:rPr>
          <w:t>Harley 2005</w:t>
        </w:r>
      </w:hyperlink>
      <w:r w:rsidRPr="00682E0D">
        <w:rPr>
          <w:rFonts w:cs="Arial"/>
          <w:noProof/>
          <w:color w:val="000000"/>
          <w:sz w:val="22"/>
          <w:szCs w:val="24"/>
          <w:lang w:eastAsia="en-AU"/>
        </w:rPr>
        <w:t xml:space="preserve">; </w:t>
      </w:r>
      <w:hyperlink w:anchor="_ENREF_53" w:tooltip="Harley, 2005 #2691" w:history="1">
        <w:r w:rsidR="005724AF" w:rsidRPr="00682E0D">
          <w:rPr>
            <w:rFonts w:cs="Arial"/>
            <w:noProof/>
            <w:color w:val="000000"/>
            <w:sz w:val="22"/>
            <w:szCs w:val="24"/>
            <w:lang w:eastAsia="en-AU"/>
          </w:rPr>
          <w:t>Harley</w:t>
        </w:r>
        <w:r w:rsidR="005724AF" w:rsidRPr="00682E0D">
          <w:rPr>
            <w:rFonts w:cs="Arial"/>
            <w:i/>
            <w:noProof/>
            <w:color w:val="000000"/>
            <w:sz w:val="22"/>
            <w:szCs w:val="24"/>
            <w:lang w:eastAsia="en-AU"/>
          </w:rPr>
          <w:t xml:space="preserve"> et al.</w:t>
        </w:r>
        <w:r w:rsidR="005724AF" w:rsidRPr="00682E0D">
          <w:rPr>
            <w:rFonts w:cs="Arial"/>
            <w:noProof/>
            <w:color w:val="000000"/>
            <w:sz w:val="22"/>
            <w:szCs w:val="24"/>
            <w:lang w:eastAsia="en-AU"/>
          </w:rPr>
          <w:t xml:space="preserve"> 2005</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but have been compensated for through targeted provisioning</w:t>
      </w:r>
      <w:r w:rsidR="00CE6229">
        <w:rPr>
          <w:rFonts w:cs="Arial"/>
          <w:color w:val="000000"/>
          <w:sz w:val="22"/>
          <w:szCs w:val="24"/>
          <w:lang w:eastAsia="en-AU"/>
        </w:rPr>
        <w:t xml:space="preserve"> of nest boxes</w:t>
      </w:r>
      <w:r w:rsidRPr="00682E0D">
        <w:rPr>
          <w:rFonts w:cs="Arial"/>
          <w:color w:val="000000"/>
          <w:sz w:val="22"/>
          <w:szCs w:val="24"/>
          <w:lang w:eastAsia="en-AU"/>
        </w:rPr>
        <w:t xml:space="preserve">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&lt;EndNote&gt;&lt;Cite&gt;&lt;Author&gt;Harley&lt;/Author&gt;&lt;Year&gt;2004&lt;/Year&gt;&lt;RecNum&gt;2704&lt;/RecNum&gt;&lt;DisplayText&gt;(Harley 2004b)&lt;/DisplayText&gt;&lt;record&gt;&lt;rec-number&gt;2704&lt;/rec-number&gt;&lt;foreign-keys&gt;&lt;key app="EN" db-id="vx2v0p9du0a0fqesasxpe5d000waeerwr5z5"&gt;2704&lt;/key&gt;&lt;/foreign-keys&gt;&lt;ref-type name="Book Section"&gt;5&lt;/ref-type&gt;&lt;contributors&gt;&lt;authors&gt;&lt;author&gt;Harley, D.K.P.&lt;/author&gt;&lt;/authors&gt;&lt;secondary-authors&gt;&lt;author&gt;Goldingay, R.&lt;/author&gt;&lt;author&gt;Jackson, S.&lt;/author&gt;&lt;/secondary-authors&gt;&lt;/contributors&gt;&lt;titles&gt;&lt;title&gt;&lt;style face="normal" font="default" size="100%"&gt;Patterns of nest box use by Leadbeater’s Possum (&lt;/style&gt;&lt;style face="italic" font="default" size="100%"&gt;Gymnobelideus leadbeateri&lt;/style&gt;&lt;style face="normal" font="default" size="100%"&gt;): applications to research and conservation&lt;/style&gt;&lt;/title&gt;&lt;secondary-title&gt;The biology of Australian possums and gliders&lt;/secondary-title&gt;&lt;/titles&gt;&lt;pages&gt;318–329&lt;/pages&gt;&lt;dates&gt;&lt;year&gt;2004&lt;/year&gt;&lt;/dates&gt;&lt;pub-location&gt;Chipping Norton&lt;/pub-location&gt;&lt;publisher&gt;Surrey Beatty and Sons&lt;/publisher&gt;&lt;urls&gt;&lt;/urls&gt;&lt;/record&gt;&lt;/Cite&gt;&lt;/EndNote&gt;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46" w:tooltip="Harley, 2004 #2704" w:history="1">
        <w:r w:rsidR="005724AF" w:rsidRPr="00682E0D">
          <w:rPr>
            <w:rFonts w:cs="Arial"/>
            <w:noProof/>
            <w:color w:val="000000"/>
            <w:sz w:val="22"/>
            <w:szCs w:val="24"/>
            <w:lang w:eastAsia="en-AU"/>
          </w:rPr>
          <w:t>Harley 2004b</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w:t>
      </w:r>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Although there is notable imprecision about the location of the first records of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and most of the habitat around those records is now long cleared, it is likely that the earliest historical records of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from the Bass River and Koo-Wee-Rup swamp were also from broadly similar and formerly widespread lowland swamp gum woodlands (dominated by </w:t>
      </w:r>
      <w:r w:rsidRPr="00682E0D">
        <w:rPr>
          <w:rFonts w:cs="Arial"/>
          <w:i/>
          <w:color w:val="000000"/>
          <w:sz w:val="22"/>
          <w:szCs w:val="24"/>
          <w:lang w:eastAsia="en-AU"/>
        </w:rPr>
        <w:t xml:space="preserve">E. </w:t>
      </w:r>
      <w:proofErr w:type="spellStart"/>
      <w:r w:rsidRPr="00682E0D">
        <w:rPr>
          <w:rFonts w:cs="Arial"/>
          <w:i/>
          <w:color w:val="000000"/>
          <w:sz w:val="22"/>
          <w:szCs w:val="24"/>
          <w:lang w:eastAsia="en-AU"/>
        </w:rPr>
        <w:t>camphora</w:t>
      </w:r>
      <w:proofErr w:type="spellEnd"/>
      <w:r w:rsidRPr="00682E0D">
        <w:rPr>
          <w:rFonts w:cs="Arial"/>
          <w:color w:val="000000"/>
          <w:sz w:val="22"/>
          <w:szCs w:val="24"/>
          <w:lang w:eastAsia="en-AU"/>
        </w:rPr>
        <w:t xml:space="preserve"> and/or </w:t>
      </w:r>
      <w:r w:rsidRPr="00682E0D">
        <w:rPr>
          <w:rFonts w:cs="Arial"/>
          <w:i/>
          <w:color w:val="000000"/>
          <w:sz w:val="22"/>
          <w:szCs w:val="24"/>
          <w:lang w:eastAsia="en-AU"/>
        </w:rPr>
        <w:t xml:space="preserve">E. </w:t>
      </w:r>
      <w:proofErr w:type="spellStart"/>
      <w:r w:rsidRPr="00682E0D">
        <w:rPr>
          <w:rFonts w:cs="Arial"/>
          <w:i/>
          <w:color w:val="000000"/>
          <w:sz w:val="22"/>
          <w:szCs w:val="24"/>
          <w:lang w:eastAsia="en-AU"/>
        </w:rPr>
        <w:t>ovata</w:t>
      </w:r>
      <w:proofErr w:type="spellEnd"/>
      <w:r w:rsidRPr="00682E0D">
        <w:rPr>
          <w:rFonts w:cs="Arial"/>
          <w:color w:val="000000"/>
          <w:sz w:val="22"/>
          <w:szCs w:val="24"/>
          <w:lang w:eastAsia="en-AU"/>
        </w:rPr>
        <w:t xml:space="preserve">) and dense thickets of </w:t>
      </w:r>
      <w:r w:rsidRPr="00682E0D">
        <w:rPr>
          <w:rFonts w:cs="Arial"/>
          <w:i/>
          <w:color w:val="000000"/>
          <w:sz w:val="22"/>
          <w:szCs w:val="24"/>
          <w:lang w:eastAsia="en-AU"/>
        </w:rPr>
        <w:t>Melaleuca</w:t>
      </w:r>
      <w:r w:rsidRPr="00682E0D">
        <w:rPr>
          <w:rFonts w:cs="Arial"/>
          <w:color w:val="000000"/>
          <w:sz w:val="22"/>
          <w:szCs w:val="24"/>
          <w:lang w:eastAsia="en-AU"/>
        </w:rPr>
        <w:t xml:space="preserve"> and </w:t>
      </w:r>
      <w:r w:rsidRPr="00682E0D">
        <w:rPr>
          <w:rFonts w:cs="Arial"/>
          <w:i/>
          <w:color w:val="000000"/>
          <w:sz w:val="22"/>
          <w:szCs w:val="24"/>
          <w:lang w:eastAsia="en-AU"/>
        </w:rPr>
        <w:t>Leptospermum</w:t>
      </w:r>
      <w:r w:rsidRPr="00682E0D">
        <w:rPr>
          <w:rFonts w:cs="Arial"/>
          <w:color w:val="000000"/>
          <w:sz w:val="22"/>
          <w:szCs w:val="24"/>
          <w:lang w:eastAsia="en-AU"/>
        </w:rPr>
        <w:t xml:space="preserve">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&lt;EndNote&gt;&lt;Cite&gt;&lt;Author&gt;Harley&lt;/Author&gt;&lt;Year&gt;2005&lt;/Year&gt;&lt;RecNum&gt;2691&lt;/RecNum&gt;&lt;DisplayText&gt;(Harley&lt;style face="italic"&gt; et al.&lt;/style&gt; 2005)&lt;/DisplayText&gt;&lt;record&gt;&lt;rec-number&gt;2691&lt;/rec-number&gt;&lt;foreign-keys&gt;&lt;key app="EN" db-id="vx2v0p9du0a0fqesasxpe5d000waeerwr5z5"&gt;2691&lt;/key&gt;&lt;/foreign-keys&gt;&lt;ref-type name="Journal Article"&gt;17&lt;/ref-type&gt;&lt;contributors&gt;&lt;authors&gt;&lt;author&gt;Harley, D.K.P.&lt;/author&gt;&lt;author&gt;Worley, M.A.&lt;/author&gt;&lt;author&gt;Harley, T.K.&lt;/author&gt;&lt;/authors&gt;&lt;/contributors&gt;&lt;titles&gt;&lt;title&gt;&lt;style face="normal" font="default" size="100%"&gt;The distribution and abundance of Leadbeater&amp;apos;s possum &lt;/style&gt;&lt;style face="italic" font="default" size="100%"&gt;Gymnobelideus leadbeateri &lt;/style&gt;&lt;style face="normal" font="default" size="100%"&gt;in lowland swamp forest at Yellingbo Nature Conservation Reserve&lt;/style&gt;&lt;/title&gt;&lt;secondary-title&gt;Australian Mammalogy&lt;/secondary-title&gt;&lt;/titles&gt;&lt;periodical&gt;&lt;full-title&gt;Australian Mammalogy&lt;/full-title&gt;&lt;/periodical&gt;&lt;pages&gt;7-15&lt;/pages&gt;&lt;volume&gt;27&lt;/volume&gt;&lt;number&gt;1&lt;/number&gt;&lt;dates&gt;&lt;year&gt;2005&lt;/year&gt;&lt;/dates&gt;&lt;isbn&gt;1836-7402&lt;/isbn&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53" w:tooltip="Harley, 2005 #2691" w:history="1">
        <w:r w:rsidR="005724AF" w:rsidRPr="00682E0D">
          <w:rPr>
            <w:rFonts w:cs="Arial"/>
            <w:noProof/>
            <w:color w:val="000000"/>
            <w:sz w:val="22"/>
            <w:szCs w:val="24"/>
            <w:lang w:eastAsia="en-AU"/>
          </w:rPr>
          <w:t>Harley</w:t>
        </w:r>
        <w:r w:rsidR="005724AF" w:rsidRPr="00682E0D">
          <w:rPr>
            <w:rFonts w:cs="Arial"/>
            <w:i/>
            <w:noProof/>
            <w:color w:val="000000"/>
            <w:sz w:val="22"/>
            <w:szCs w:val="24"/>
            <w:lang w:eastAsia="en-AU"/>
          </w:rPr>
          <w:t xml:space="preserve"> et al.</w:t>
        </w:r>
        <w:r w:rsidR="005724AF" w:rsidRPr="00682E0D">
          <w:rPr>
            <w:rFonts w:cs="Arial"/>
            <w:noProof/>
            <w:color w:val="000000"/>
            <w:sz w:val="22"/>
            <w:szCs w:val="24"/>
            <w:lang w:eastAsia="en-AU"/>
          </w:rPr>
          <w:t xml:space="preserve"> 2005</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w:t>
      </w:r>
    </w:p>
    <w:p w:rsidR="00682E0D" w:rsidRPr="00B31F7C" w:rsidRDefault="00682E0D" w:rsidP="00B31F7C">
      <w:pPr>
        <w:pStyle w:val="Heading3"/>
      </w:pPr>
      <w:bookmarkStart w:id="69" w:name="_Toc443653462"/>
      <w:r w:rsidRPr="00B31F7C">
        <w:t>3.4.7. Decline in habitat extent, suitability and connectivity: lowland swamp forest</w:t>
      </w:r>
      <w:bookmarkEnd w:id="69"/>
    </w:p>
    <w:p w:rsidR="00682E0D" w:rsidRPr="00682E0D" w:rsidRDefault="00682E0D" w:rsidP="00682E0D">
      <w:pPr>
        <w:autoSpaceDE w:val="0"/>
        <w:autoSpaceDN w:val="0"/>
        <w:adjustRightInd w:val="0"/>
        <w:rPr>
          <w:rFonts w:cs="Arial"/>
          <w:sz w:val="22"/>
        </w:rPr>
      </w:pPr>
      <w:r w:rsidRPr="00682E0D">
        <w:rPr>
          <w:rFonts w:cs="Arial"/>
          <w:sz w:val="22"/>
        </w:rPr>
        <w:t xml:space="preserve">Most of the swamp gum forests in the south-western Gippsland to Healesville region have been cleared, with only very small isolates remaining </w:t>
      </w:r>
      <w:r w:rsidR="00987104" w:rsidRPr="00682E0D">
        <w:rPr>
          <w:rFonts w:cs="Arial"/>
          <w:sz w:val="22"/>
        </w:rPr>
        <w:fldChar w:fldCharType="begin"/>
      </w:r>
      <w:r w:rsidRPr="00682E0D">
        <w:rPr>
          <w:rFonts w:cs="Arial"/>
          <w:sz w:val="22"/>
        </w:rPr>
        <w:instrText xml:space="preserve"> ADDIN EN.CITE &lt;EndNote&gt;&lt;Cite&gt;&lt;Author&gt;McMahon&lt;/Author&gt;&lt;Year&gt;1993&lt;/Year&gt;&lt;RecNum&gt;2731&lt;/RecNum&gt;&lt;DisplayText&gt;(McMahon and Franklin 1993; Harley&lt;style face="italic"&gt; et al.&lt;/style&gt; 2005)&lt;/DisplayText&gt;&lt;record&gt;&lt;rec-number&gt;2731&lt;/rec-number&gt;&lt;foreign-keys&gt;&lt;key app="EN" db-id="vx2v0p9du0a0fqesasxpe5d000waeerwr5z5"&gt;2731&lt;/key&gt;&lt;/foreign-keys&gt;&lt;ref-type name="Journal Article"&gt;17&lt;/ref-type&gt;&lt;contributors&gt;&lt;authors&gt;&lt;author&gt;McMahon, A.R.G.&lt;/author&gt;&lt;author&gt;Franklin, D.C.&lt;/author&gt;&lt;/authors&gt;&lt;/contributors&gt;&lt;titles&gt;&lt;title&gt;The significance of Mountain Swamp Gum for Helmeted Honeyeater populations in the Yarra Valley&lt;/title&gt;&lt;secondary-title&gt;The Victorian Naturalist&lt;/secondary-title&gt;&lt;/titles&gt;&lt;periodical&gt;&lt;full-title&gt;The Victorian Naturalist&lt;/full-title&gt;&lt;/periodical&gt;&lt;pages&gt;230-237&lt;/pages&gt;&lt;volume&gt;110&lt;/volume&gt;&lt;number&gt;6&lt;/number&gt;&lt;dates&gt;&lt;year&gt;1993&lt;/year&gt;&lt;/dates&gt;&lt;urls&gt;&lt;/urls&gt;&lt;/record&gt;&lt;/Cite&gt;&lt;Cite&gt;&lt;Author&gt;Harley&lt;/Author&gt;&lt;Year&gt;2005&lt;/Year&gt;&lt;RecNum&gt;2691&lt;/RecNum&gt;&lt;record&gt;&lt;rec-number&gt;2691&lt;/rec-number&gt;&lt;foreign-keys&gt;&lt;key app="EN" db-id="vx2v0p9du0a0fqesasxpe5d000waeerwr5z5"&gt;2691&lt;/key&gt;&lt;/foreign-keys&gt;&lt;ref-type name="Journal Article"&gt;17&lt;/ref-type&gt;&lt;contributors&gt;&lt;authors&gt;&lt;author&gt;Harley, D.K.P.&lt;/author&gt;&lt;author&gt;Worley, M.A.&lt;/author&gt;&lt;author&gt;Harley, T.K.&lt;/author&gt;&lt;/authors&gt;&lt;/contributors&gt;&lt;titles&gt;&lt;title&gt;&lt;style face="normal" font="default" size="100%"&gt;The distribution and abundance of Leadbeater&amp;apos;s possum &lt;/style&gt;&lt;style face="italic" font="default" size="100%"&gt;Gymnobelideus leadbeateri &lt;/style&gt;&lt;style face="normal" font="default" size="100%"&gt;in lowland swamp forest at Yellingbo Nature Conservation Reserve&lt;/style&gt;&lt;/title&gt;&lt;secondary-title&gt;Australian Mammalogy&lt;/secondary-title&gt;&lt;/titles&gt;&lt;periodical&gt;&lt;full-title&gt;Australian Mammalogy&lt;/full-title&gt;&lt;/periodical&gt;&lt;pages&gt;7-15&lt;/pages&gt;&lt;volume&gt;27&lt;/volume&gt;&lt;number&gt;1&lt;/number&gt;&lt;dates&gt;&lt;year&gt;2005&lt;/year&gt;&lt;/dates&gt;&lt;isbn&gt;1836-7402&lt;/isbn&gt;&lt;urls&gt;&lt;/urls&gt;&lt;/record&gt;&lt;/Cite&gt;&lt;/EndNote&gt;</w:instrText>
      </w:r>
      <w:r w:rsidR="00987104" w:rsidRPr="00682E0D">
        <w:rPr>
          <w:rFonts w:cs="Arial"/>
          <w:sz w:val="22"/>
        </w:rPr>
        <w:fldChar w:fldCharType="separate"/>
      </w:r>
      <w:r w:rsidRPr="00682E0D">
        <w:rPr>
          <w:rFonts w:cs="Arial"/>
          <w:noProof/>
          <w:sz w:val="22"/>
        </w:rPr>
        <w:t>(</w:t>
      </w:r>
      <w:hyperlink w:anchor="_ENREF_131" w:tooltip="McMahon, 1993 #2731" w:history="1">
        <w:r w:rsidR="005724AF" w:rsidRPr="00682E0D">
          <w:rPr>
            <w:rFonts w:cs="Arial"/>
            <w:noProof/>
            <w:sz w:val="22"/>
          </w:rPr>
          <w:t>McMahon and Franklin 1993</w:t>
        </w:r>
      </w:hyperlink>
      <w:r w:rsidRPr="00682E0D">
        <w:rPr>
          <w:rFonts w:cs="Arial"/>
          <w:noProof/>
          <w:sz w:val="22"/>
        </w:rPr>
        <w:t xml:space="preserve">; </w:t>
      </w:r>
      <w:hyperlink w:anchor="_ENREF_53" w:tooltip="Harley, 2005 #2691" w:history="1">
        <w:r w:rsidR="005724AF" w:rsidRPr="00682E0D">
          <w:rPr>
            <w:rFonts w:cs="Arial"/>
            <w:noProof/>
            <w:sz w:val="22"/>
          </w:rPr>
          <w:t>Harley</w:t>
        </w:r>
        <w:r w:rsidR="005724AF" w:rsidRPr="00682E0D">
          <w:rPr>
            <w:rFonts w:cs="Arial"/>
            <w:i/>
            <w:noProof/>
            <w:sz w:val="22"/>
          </w:rPr>
          <w:t xml:space="preserve"> et al.</w:t>
        </w:r>
        <w:r w:rsidR="005724AF" w:rsidRPr="00682E0D">
          <w:rPr>
            <w:rFonts w:cs="Arial"/>
            <w:noProof/>
            <w:sz w:val="22"/>
          </w:rPr>
          <w:t xml:space="preserve"> 2005</w:t>
        </w:r>
      </w:hyperlink>
      <w:r w:rsidRPr="00682E0D">
        <w:rPr>
          <w:rFonts w:cs="Arial"/>
          <w:noProof/>
          <w:sz w:val="22"/>
        </w:rPr>
        <w:t>)</w:t>
      </w:r>
      <w:r w:rsidR="00987104" w:rsidRPr="00682E0D">
        <w:rPr>
          <w:rFonts w:cs="Arial"/>
          <w:sz w:val="22"/>
        </w:rPr>
        <w:fldChar w:fldCharType="end"/>
      </w:r>
      <w:r w:rsidRPr="00682E0D">
        <w:rPr>
          <w:rFonts w:cs="Arial"/>
          <w:sz w:val="22"/>
        </w:rPr>
        <w:t>.</w:t>
      </w:r>
    </w:p>
    <w:p w:rsidR="00682E0D" w:rsidRPr="00682E0D" w:rsidRDefault="00682E0D" w:rsidP="00682E0D">
      <w:pPr>
        <w:autoSpaceDE w:val="0"/>
        <w:autoSpaceDN w:val="0"/>
        <w:adjustRightInd w:val="0"/>
        <w:rPr>
          <w:rFonts w:cs="Arial"/>
          <w:sz w:val="22"/>
        </w:rPr>
      </w:pPr>
      <w:r w:rsidRPr="00682E0D">
        <w:rPr>
          <w:rFonts w:cs="Arial"/>
          <w:sz w:val="22"/>
        </w:rPr>
        <w:t xml:space="preserve">At Yellingbo, suitable habitat is highly restricted and of declining quality </w:t>
      </w:r>
      <w:r w:rsidR="00987104" w:rsidRPr="00682E0D">
        <w:rPr>
          <w:rFonts w:cs="Arial"/>
          <w:sz w:val="22"/>
        </w:rPr>
        <w:fldChar w:fldCharType="begin"/>
      </w:r>
      <w:r w:rsidRPr="00682E0D">
        <w:rPr>
          <w:rFonts w:cs="Arial"/>
          <w:sz w:val="22"/>
        </w:rPr>
        <w:instrText xml:space="preserve"> ADDIN EN.CITE &lt;EndNote&gt;&lt;Cite&gt;&lt;Author&gt;Turner&lt;/Author&gt;&lt;Year&gt;2003&lt;/Year&gt;&lt;RecNum&gt;2709&lt;/RecNum&gt;&lt;DisplayText&gt;(Turner 2003)&lt;/DisplayText&gt;&lt;record&gt;&lt;rec-number&gt;2709&lt;/rec-number&gt;&lt;foreign-keys&gt;&lt;key app="EN" db-id="vx2v0p9du0a0fqesasxpe5d000waeerwr5z5"&gt;2709&lt;/key&gt;&lt;/foreign-keys&gt;&lt;ref-type name="Report"&gt;27&lt;/ref-type&gt;&lt;contributors&gt;&lt;authors&gt;&lt;author&gt;Turner, V.&lt;/author&gt;&lt;/authors&gt;&lt;tertiary-authors&gt;&lt;author&gt;Department of Sustainability and Environment&lt;/author&gt;&lt;/tertiary-authors&gt;&lt;/contributors&gt;&lt;titles&gt;&lt;title&gt;&lt;style face="normal" font="default" size="100%"&gt;Flora and Fauna Guarantee Action Statement Number 130: Sedge-rich &lt;/style&gt;&lt;style face="italic" font="default" size="100%"&gt;Eucalyptus camphora&lt;/style&gt;&lt;style face="normal" font="default" size="100%"&gt; Swamp&lt;/style&gt;&lt;/title&gt;&lt;/titles&gt;&lt;dates&gt;&lt;year&gt;2003&lt;/year&gt;&lt;/dates&gt;&lt;pub-location&gt;Melbourne&lt;/pub-location&gt;&lt;urls&gt;&lt;/urls&gt;&lt;/record&gt;&lt;/Cite&gt;&lt;/EndNote&gt;</w:instrText>
      </w:r>
      <w:r w:rsidR="00987104" w:rsidRPr="00682E0D">
        <w:rPr>
          <w:rFonts w:cs="Arial"/>
          <w:sz w:val="22"/>
        </w:rPr>
        <w:fldChar w:fldCharType="separate"/>
      </w:r>
      <w:r w:rsidRPr="00682E0D">
        <w:rPr>
          <w:rFonts w:cs="Arial"/>
          <w:noProof/>
          <w:sz w:val="22"/>
        </w:rPr>
        <w:t>(</w:t>
      </w:r>
      <w:hyperlink w:anchor="_ENREF_159" w:tooltip="Turner, 2003 #2709" w:history="1">
        <w:r w:rsidR="005724AF" w:rsidRPr="00682E0D">
          <w:rPr>
            <w:rFonts w:cs="Arial"/>
            <w:noProof/>
            <w:sz w:val="22"/>
          </w:rPr>
          <w:t>Turner 2003</w:t>
        </w:r>
      </w:hyperlink>
      <w:r w:rsidRPr="00682E0D">
        <w:rPr>
          <w:rFonts w:cs="Arial"/>
          <w:noProof/>
          <w:sz w:val="22"/>
        </w:rPr>
        <w:t>)</w:t>
      </w:r>
      <w:r w:rsidR="00987104" w:rsidRPr="00682E0D">
        <w:rPr>
          <w:rFonts w:cs="Arial"/>
          <w:sz w:val="22"/>
        </w:rPr>
        <w:fldChar w:fldCharType="end"/>
      </w:r>
      <w:r w:rsidRPr="00682E0D">
        <w:rPr>
          <w:rFonts w:cs="Arial"/>
          <w:sz w:val="22"/>
        </w:rPr>
        <w:t xml:space="preserve">. About half of the </w:t>
      </w:r>
      <w:proofErr w:type="spellStart"/>
      <w:r w:rsidRPr="00682E0D">
        <w:rPr>
          <w:rFonts w:cs="Arial"/>
          <w:sz w:val="22"/>
        </w:rPr>
        <w:t>Leadbeater’s</w:t>
      </w:r>
      <w:proofErr w:type="spellEnd"/>
      <w:r w:rsidRPr="00682E0D">
        <w:rPr>
          <w:rFonts w:cs="Arial"/>
          <w:sz w:val="22"/>
        </w:rPr>
        <w:t xml:space="preserve"> possum territories are considered to have declining habitat quality and have recently been abandoned by the possums </w:t>
      </w:r>
      <w:r w:rsidR="00987104" w:rsidRPr="00682E0D">
        <w:rPr>
          <w:rFonts w:cs="Arial"/>
          <w:sz w:val="22"/>
        </w:rPr>
        <w:fldChar w:fldCharType="begin"/>
      </w:r>
      <w:r w:rsidRPr="00682E0D">
        <w:rPr>
          <w:rFonts w:cs="Arial"/>
          <w:sz w:val="22"/>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sz w:val="22"/>
        </w:rPr>
        <w:fldChar w:fldCharType="separate"/>
      </w:r>
      <w:r w:rsidRPr="00682E0D">
        <w:rPr>
          <w:rFonts w:cs="Arial"/>
          <w:noProof/>
          <w:sz w:val="22"/>
        </w:rPr>
        <w:t>(</w:t>
      </w:r>
      <w:hyperlink w:anchor="_ENREF_42" w:tooltip="Harley, 2015 #2725" w:history="1">
        <w:r w:rsidR="005724AF" w:rsidRPr="00682E0D">
          <w:rPr>
            <w:rFonts w:cs="Arial"/>
            <w:noProof/>
            <w:sz w:val="22"/>
          </w:rPr>
          <w:t>Harley 2015a</w:t>
        </w:r>
      </w:hyperlink>
      <w:r w:rsidRPr="00682E0D">
        <w:rPr>
          <w:rFonts w:cs="Arial"/>
          <w:noProof/>
          <w:sz w:val="22"/>
        </w:rPr>
        <w:t>)</w:t>
      </w:r>
      <w:r w:rsidR="00987104" w:rsidRPr="00682E0D">
        <w:rPr>
          <w:rFonts w:cs="Arial"/>
          <w:sz w:val="22"/>
        </w:rPr>
        <w:fldChar w:fldCharType="end"/>
      </w:r>
      <w:r w:rsidRPr="00682E0D">
        <w:rPr>
          <w:rFonts w:cs="Arial"/>
          <w:sz w:val="22"/>
        </w:rPr>
        <w:t xml:space="preserve">. This decline in habitat suitability is due to eucalypt dieback arising from altered hydrology, habitat succession towards an older age-class that is more open in structure, and a lack of eucalypt regeneration </w:t>
      </w:r>
      <w:r w:rsidR="00987104" w:rsidRPr="00682E0D">
        <w:rPr>
          <w:rFonts w:cs="Arial"/>
          <w:sz w:val="22"/>
        </w:rPr>
        <w:fldChar w:fldCharType="begin"/>
      </w:r>
      <w:r w:rsidRPr="00682E0D">
        <w:rPr>
          <w:rFonts w:cs="Arial"/>
          <w:sz w:val="22"/>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sz w:val="22"/>
        </w:rPr>
        <w:fldChar w:fldCharType="separate"/>
      </w:r>
      <w:r w:rsidRPr="00682E0D">
        <w:rPr>
          <w:rFonts w:cs="Arial"/>
          <w:noProof/>
          <w:sz w:val="22"/>
        </w:rPr>
        <w:t>(</w:t>
      </w:r>
      <w:hyperlink w:anchor="_ENREF_42" w:tooltip="Harley, 2015 #2725" w:history="1">
        <w:r w:rsidR="005724AF" w:rsidRPr="00682E0D">
          <w:rPr>
            <w:rFonts w:cs="Arial"/>
            <w:noProof/>
            <w:sz w:val="22"/>
          </w:rPr>
          <w:t>Harley 2015a</w:t>
        </w:r>
      </w:hyperlink>
      <w:r w:rsidRPr="00682E0D">
        <w:rPr>
          <w:rFonts w:cs="Arial"/>
          <w:noProof/>
          <w:sz w:val="22"/>
        </w:rPr>
        <w:t>)</w:t>
      </w:r>
      <w:r w:rsidR="00987104" w:rsidRPr="00682E0D">
        <w:rPr>
          <w:rFonts w:cs="Arial"/>
          <w:sz w:val="22"/>
        </w:rPr>
        <w:fldChar w:fldCharType="end"/>
      </w:r>
      <w:r w:rsidRPr="00682E0D">
        <w:rPr>
          <w:rFonts w:cs="Arial"/>
          <w:sz w:val="22"/>
        </w:rPr>
        <w:t>.</w:t>
      </w:r>
    </w:p>
    <w:p w:rsidR="00682E0D" w:rsidRPr="00682E0D" w:rsidRDefault="00682E0D" w:rsidP="00682E0D">
      <w:pPr>
        <w:autoSpaceDE w:val="0"/>
        <w:autoSpaceDN w:val="0"/>
        <w:adjustRightInd w:val="0"/>
        <w:rPr>
          <w:rFonts w:cs="Arial"/>
          <w:sz w:val="22"/>
        </w:rPr>
      </w:pPr>
      <w:r w:rsidRPr="00682E0D">
        <w:rPr>
          <w:rFonts w:cs="Arial"/>
          <w:sz w:val="22"/>
        </w:rPr>
        <w:t xml:space="preserve">A revegetation project to attempt to halt and reverse this decline in habitat quality and extent has been underway for about a decade </w:t>
      </w:r>
      <w:r w:rsidR="00987104" w:rsidRPr="00682E0D">
        <w:rPr>
          <w:rFonts w:cs="Arial"/>
          <w:sz w:val="22"/>
        </w:rPr>
        <w:fldChar w:fldCharType="begin"/>
      </w:r>
      <w:r w:rsidRPr="00682E0D">
        <w:rPr>
          <w:rFonts w:cs="Arial"/>
          <w:sz w:val="22"/>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sz w:val="22"/>
        </w:rPr>
        <w:fldChar w:fldCharType="separate"/>
      </w:r>
      <w:r w:rsidRPr="00682E0D">
        <w:rPr>
          <w:rFonts w:cs="Arial"/>
          <w:noProof/>
          <w:sz w:val="22"/>
        </w:rPr>
        <w:t>(</w:t>
      </w:r>
      <w:hyperlink w:anchor="_ENREF_42" w:tooltip="Harley, 2015 #2725" w:history="1">
        <w:r w:rsidR="005724AF" w:rsidRPr="00682E0D">
          <w:rPr>
            <w:rFonts w:cs="Arial"/>
            <w:noProof/>
            <w:sz w:val="22"/>
          </w:rPr>
          <w:t>Harley 2015a</w:t>
        </w:r>
      </w:hyperlink>
      <w:r w:rsidRPr="00682E0D">
        <w:rPr>
          <w:rFonts w:cs="Arial"/>
          <w:noProof/>
          <w:sz w:val="22"/>
        </w:rPr>
        <w:t>)</w:t>
      </w:r>
      <w:r w:rsidR="00987104" w:rsidRPr="00682E0D">
        <w:rPr>
          <w:rFonts w:cs="Arial"/>
          <w:sz w:val="22"/>
        </w:rPr>
        <w:fldChar w:fldCharType="end"/>
      </w:r>
      <w:r w:rsidRPr="00682E0D">
        <w:rPr>
          <w:rFonts w:cs="Arial"/>
          <w:sz w:val="22"/>
        </w:rPr>
        <w:t xml:space="preserve">, with potential to more than double the (currently very limited) area of suitable habitat </w:t>
      </w:r>
      <w:r w:rsidR="00987104" w:rsidRPr="00682E0D">
        <w:rPr>
          <w:rFonts w:cs="Arial"/>
          <w:sz w:val="22"/>
        </w:rPr>
        <w:fldChar w:fldCharType="begin"/>
      </w:r>
      <w:r w:rsidRPr="00682E0D">
        <w:rPr>
          <w:rFonts w:cs="Arial"/>
          <w:sz w:val="22"/>
        </w:rPr>
        <w:instrText xml:space="preserve"> ADDIN EN.CITE &lt;EndNote&gt;&lt;Cite&gt;&lt;Author&gt;Harley&lt;/Author&gt;&lt;Year&gt;2005&lt;/Year&gt;&lt;RecNum&gt;2691&lt;/RecNum&gt;&lt;DisplayText&gt;(Harley&lt;style face="italic"&gt; et al.&lt;/style&gt; 2005)&lt;/DisplayText&gt;&lt;record&gt;&lt;rec-number&gt;2691&lt;/rec-number&gt;&lt;foreign-keys&gt;&lt;key app="EN" db-id="vx2v0p9du0a0fqesasxpe5d000waeerwr5z5"&gt;2691&lt;/key&gt;&lt;/foreign-keys&gt;&lt;ref-type name="Journal Article"&gt;17&lt;/ref-type&gt;&lt;contributors&gt;&lt;authors&gt;&lt;author&gt;Harley, D.K.P.&lt;/author&gt;&lt;author&gt;Worley, M.A.&lt;/author&gt;&lt;author&gt;Harley, T.K.&lt;/author&gt;&lt;/authors&gt;&lt;/contributors&gt;&lt;titles&gt;&lt;title&gt;&lt;style face="normal" font="default" size="100%"&gt;The distribution and abundance of Leadbeater&amp;apos;s possum &lt;/style&gt;&lt;style face="italic" font="default" size="100%"&gt;Gymnobelideus leadbeateri &lt;/style&gt;&lt;style face="normal" font="default" size="100%"&gt;in lowland swamp forest at Yellingbo Nature Conservation Reserve&lt;/style&gt;&lt;/title&gt;&lt;secondary-title&gt;Australian Mammalogy&lt;/secondary-title&gt;&lt;/titles&gt;&lt;periodical&gt;&lt;full-title&gt;Australian Mammalogy&lt;/full-title&gt;&lt;/periodical&gt;&lt;pages&gt;7-15&lt;/pages&gt;&lt;volume&gt;27&lt;/volume&gt;&lt;number&gt;1&lt;/number&gt;&lt;dates&gt;&lt;year&gt;2005&lt;/year&gt;&lt;/dates&gt;&lt;isbn&gt;1836-7402&lt;/isbn&gt;&lt;urls&gt;&lt;/urls&gt;&lt;/record&gt;&lt;/Cite&gt;&lt;/EndNote&gt;</w:instrText>
      </w:r>
      <w:r w:rsidR="00987104" w:rsidRPr="00682E0D">
        <w:rPr>
          <w:rFonts w:cs="Arial"/>
          <w:sz w:val="22"/>
        </w:rPr>
        <w:fldChar w:fldCharType="separate"/>
      </w:r>
      <w:r w:rsidRPr="00682E0D">
        <w:rPr>
          <w:rFonts w:cs="Arial"/>
          <w:noProof/>
          <w:sz w:val="22"/>
        </w:rPr>
        <w:t>(</w:t>
      </w:r>
      <w:hyperlink w:anchor="_ENREF_53" w:tooltip="Harley, 2005 #2691" w:history="1">
        <w:r w:rsidR="005724AF" w:rsidRPr="00682E0D">
          <w:rPr>
            <w:rFonts w:cs="Arial"/>
            <w:noProof/>
            <w:sz w:val="22"/>
          </w:rPr>
          <w:t>Harley</w:t>
        </w:r>
        <w:r w:rsidR="005724AF" w:rsidRPr="00682E0D">
          <w:rPr>
            <w:rFonts w:cs="Arial"/>
            <w:i/>
            <w:noProof/>
            <w:sz w:val="22"/>
          </w:rPr>
          <w:t xml:space="preserve"> et al.</w:t>
        </w:r>
        <w:r w:rsidR="005724AF" w:rsidRPr="00682E0D">
          <w:rPr>
            <w:rFonts w:cs="Arial"/>
            <w:noProof/>
            <w:sz w:val="22"/>
          </w:rPr>
          <w:t xml:space="preserve"> 2005</w:t>
        </w:r>
      </w:hyperlink>
      <w:r w:rsidRPr="00682E0D">
        <w:rPr>
          <w:rFonts w:cs="Arial"/>
          <w:noProof/>
          <w:sz w:val="22"/>
        </w:rPr>
        <w:t>)</w:t>
      </w:r>
      <w:r w:rsidR="00987104" w:rsidRPr="00682E0D">
        <w:rPr>
          <w:rFonts w:cs="Arial"/>
          <w:sz w:val="22"/>
        </w:rPr>
        <w:fldChar w:fldCharType="end"/>
      </w:r>
      <w:r w:rsidRPr="00682E0D">
        <w:rPr>
          <w:rFonts w:cs="Arial"/>
          <w:sz w:val="22"/>
        </w:rPr>
        <w:t xml:space="preserve">. </w:t>
      </w:r>
    </w:p>
    <w:p w:rsidR="00682E0D" w:rsidRPr="00682E0D" w:rsidRDefault="00682E0D" w:rsidP="00682E0D">
      <w:pPr>
        <w:autoSpaceDE w:val="0"/>
        <w:autoSpaceDN w:val="0"/>
        <w:adjustRightInd w:val="0"/>
        <w:rPr>
          <w:rFonts w:cs="Arial"/>
          <w:sz w:val="22"/>
        </w:rPr>
      </w:pPr>
      <w:r w:rsidRPr="00682E0D">
        <w:rPr>
          <w:sz w:val="22"/>
        </w:rPr>
        <w:t xml:space="preserve">A key risk-spreading strategy to contend with the risk of fire </w:t>
      </w:r>
      <w:r w:rsidR="00CE6229">
        <w:rPr>
          <w:sz w:val="22"/>
        </w:rPr>
        <w:t>affect</w:t>
      </w:r>
      <w:r w:rsidRPr="00682E0D">
        <w:rPr>
          <w:sz w:val="22"/>
        </w:rPr>
        <w:t xml:space="preserve">ing the entire lowland population is to identify suitable lowland release localities beyond Yellingbo where populations could be established through the translocation of captive-bred young </w:t>
      </w:r>
      <w:r w:rsidR="00987104" w:rsidRPr="00682E0D">
        <w:rPr>
          <w:sz w:val="22"/>
        </w:rPr>
        <w:fldChar w:fldCharType="begin"/>
      </w:r>
      <w:r w:rsidR="00AA5CFC">
        <w:rPr>
          <w:sz w:val="22"/>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sz w:val="22"/>
        </w:rPr>
        <w:fldChar w:fldCharType="separate"/>
      </w:r>
      <w:r w:rsidRPr="00682E0D">
        <w:rPr>
          <w:noProof/>
          <w:sz w:val="22"/>
        </w:rPr>
        <w:t>(</w:t>
      </w:r>
      <w:hyperlink w:anchor="_ENREF_44" w:tooltip="Harley, 2016 #2751" w:history="1">
        <w:r w:rsidR="005724AF" w:rsidRPr="00682E0D">
          <w:rPr>
            <w:noProof/>
            <w:sz w:val="22"/>
          </w:rPr>
          <w:t>Harley 2016</w:t>
        </w:r>
      </w:hyperlink>
      <w:r w:rsidRPr="00682E0D">
        <w:rPr>
          <w:noProof/>
          <w:sz w:val="22"/>
        </w:rPr>
        <w:t>)</w:t>
      </w:r>
      <w:r w:rsidR="00987104" w:rsidRPr="00682E0D">
        <w:rPr>
          <w:sz w:val="22"/>
        </w:rPr>
        <w:fldChar w:fldCharType="end"/>
      </w:r>
      <w:r w:rsidRPr="00682E0D">
        <w:rPr>
          <w:sz w:val="22"/>
        </w:rPr>
        <w:t>.</w:t>
      </w:r>
    </w:p>
    <w:p w:rsidR="00682E0D" w:rsidRPr="00682E0D" w:rsidRDefault="00987104" w:rsidP="00682E0D">
      <w:pPr>
        <w:autoSpaceDE w:val="0"/>
        <w:autoSpaceDN w:val="0"/>
        <w:adjustRightInd w:val="0"/>
        <w:rPr>
          <w:rFonts w:cs="Arial"/>
          <w:sz w:val="22"/>
        </w:rPr>
      </w:pPr>
      <w:r>
        <w:rPr>
          <w:rFonts w:cs="Arial"/>
          <w:sz w:val="22"/>
        </w:rPr>
      </w:r>
      <w:r>
        <w:rPr>
          <w:rFonts w:cs="Arial"/>
          <w:sz w:val="22"/>
        </w:rPr>
        <w:pict>
          <v:shape id="_x0000_s1098" type="#_x0000_t202" style="width:456.9pt;height:235.55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098">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 xml:space="preserve">The current and projected status of the lowland subpopulation of </w:t>
                  </w:r>
                  <w:proofErr w:type="spellStart"/>
                  <w:r>
                    <w:rPr>
                      <w:sz w:val="22"/>
                      <w:szCs w:val="22"/>
                    </w:rPr>
                    <w:t>Leadbeater’s</w:t>
                  </w:r>
                  <w:proofErr w:type="spellEnd"/>
                  <w:r>
                    <w:rPr>
                      <w:sz w:val="22"/>
                      <w:szCs w:val="22"/>
                    </w:rPr>
                    <w:t xml:space="preserve"> possum is parlous, and this subpopulation is unlikely to persist without significant ongoing management actions.</w:t>
                  </w:r>
                </w:p>
                <w:p w:rsidR="00721D72" w:rsidRDefault="00721D72" w:rsidP="00682E0D">
                  <w:pPr>
                    <w:pStyle w:val="Default"/>
                    <w:numPr>
                      <w:ilvl w:val="0"/>
                      <w:numId w:val="11"/>
                    </w:numPr>
                    <w:spacing w:after="200" w:line="276" w:lineRule="auto"/>
                    <w:ind w:left="284" w:hanging="284"/>
                    <w:rPr>
                      <w:sz w:val="22"/>
                      <w:szCs w:val="22"/>
                    </w:rPr>
                  </w:pPr>
                  <w:r>
                    <w:rPr>
                      <w:sz w:val="22"/>
                      <w:szCs w:val="22"/>
                    </w:rPr>
                    <w:t xml:space="preserve">Management to reduce the likelihood of severe bushfire will be critical for the long-term persistence of </w:t>
                  </w:r>
                  <w:proofErr w:type="spellStart"/>
                  <w:r>
                    <w:rPr>
                      <w:sz w:val="22"/>
                      <w:szCs w:val="22"/>
                    </w:rPr>
                    <w:t>Leadbeater’s</w:t>
                  </w:r>
                  <w:proofErr w:type="spellEnd"/>
                  <w:r>
                    <w:rPr>
                      <w:sz w:val="22"/>
                      <w:szCs w:val="22"/>
                    </w:rPr>
                    <w:t xml:space="preserve"> possum in lowland swamp forests.</w:t>
                  </w:r>
                </w:p>
                <w:p w:rsidR="00721D72" w:rsidRPr="00853F7E" w:rsidRDefault="00721D72" w:rsidP="00682E0D">
                  <w:pPr>
                    <w:pStyle w:val="Default"/>
                    <w:numPr>
                      <w:ilvl w:val="0"/>
                      <w:numId w:val="11"/>
                    </w:numPr>
                    <w:spacing w:after="200" w:line="276" w:lineRule="auto"/>
                    <w:ind w:left="284" w:hanging="284"/>
                  </w:pPr>
                  <w:r>
                    <w:rPr>
                      <w:sz w:val="22"/>
                      <w:szCs w:val="22"/>
                    </w:rPr>
                    <w:t>The extent and connectivity of suitable habitat should be enhanced through revegetation and ongoing use of nest boxes.</w:t>
                  </w:r>
                </w:p>
                <w:p w:rsidR="00721D72" w:rsidRDefault="00721D72" w:rsidP="00682E0D">
                  <w:pPr>
                    <w:pStyle w:val="Default"/>
                    <w:numPr>
                      <w:ilvl w:val="0"/>
                      <w:numId w:val="11"/>
                    </w:numPr>
                    <w:spacing w:after="200" w:line="276" w:lineRule="auto"/>
                    <w:ind w:left="284" w:hanging="284"/>
                  </w:pPr>
                  <w:r w:rsidRPr="00C33371">
                    <w:rPr>
                      <w:sz w:val="22"/>
                      <w:szCs w:val="22"/>
                    </w:rPr>
                    <w:t xml:space="preserve">Captive breeding and translocations to comparable suitable habitat in Yellingbo and nearby areas will be required as insurance, with care in taking individuals from the current wild population that such take does not significantly jeopardise the viability of that existing wild population. </w:t>
                  </w:r>
                </w:p>
              </w:txbxContent>
            </v:textbox>
            <w10:wrap type="none"/>
            <w10:anchorlock/>
          </v:shape>
        </w:pict>
      </w:r>
    </w:p>
    <w:p w:rsidR="00682E0D" w:rsidRPr="00B31F7C" w:rsidRDefault="00682E0D" w:rsidP="00B31F7C">
      <w:pPr>
        <w:pStyle w:val="Heading3"/>
      </w:pPr>
      <w:bookmarkStart w:id="70" w:name="_Toc443653463"/>
      <w:r w:rsidRPr="00B31F7C">
        <w:t>3.4.8. Habitat augmentation</w:t>
      </w:r>
      <w:bookmarkEnd w:id="70"/>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In response to the historic, current and projected decline in the extent and quality of habitat across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range, there has been some applied research aimed at augmenting habitat quality.</w:t>
      </w:r>
    </w:p>
    <w:p w:rsidR="00BD4E93" w:rsidRPr="00682E0D" w:rsidRDefault="00BD4E93" w:rsidP="00BD4E93">
      <w:pPr>
        <w:autoSpaceDE w:val="0"/>
        <w:autoSpaceDN w:val="0"/>
        <w:adjustRightInd w:val="0"/>
        <w:rPr>
          <w:rFonts w:cs="Arial"/>
          <w:color w:val="000000"/>
          <w:sz w:val="22"/>
          <w:lang w:eastAsia="en-AU"/>
        </w:rPr>
      </w:pPr>
      <w:r w:rsidRPr="00682E0D">
        <w:rPr>
          <w:rFonts w:cs="Arial"/>
          <w:color w:val="000000"/>
          <w:sz w:val="22"/>
          <w:lang w:eastAsia="en-AU"/>
        </w:rPr>
        <w:t xml:space="preserve">Nest box provision can provide benefits at localised scale at sites with suitable foraging habitat and vegetation structure but a lack of natural hollows and may be able to increase the likelihood of colonies persisting at such sites. Nest boxes may also be useful during translocations, and at some post-disturbance </w:t>
      </w:r>
      <w:proofErr w:type="spellStart"/>
      <w:r w:rsidRPr="00682E0D">
        <w:rPr>
          <w:rFonts w:cs="Arial"/>
          <w:color w:val="000000"/>
          <w:sz w:val="22"/>
          <w:lang w:eastAsia="en-AU"/>
        </w:rPr>
        <w:t>successional</w:t>
      </w:r>
      <w:proofErr w:type="spellEnd"/>
      <w:r w:rsidRPr="00682E0D">
        <w:rPr>
          <w:rFonts w:cs="Arial"/>
          <w:color w:val="000000"/>
          <w:sz w:val="22"/>
          <w:lang w:eastAsia="en-AU"/>
        </w:rPr>
        <w:t xml:space="preserve"> stages.</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There have been variable responses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to the provision of nest boxes. The species has made extensive use of nest boxes in lowland swamp forest at Yellingbo, with </w:t>
      </w:r>
      <w:r w:rsidR="00BD4E93">
        <w:rPr>
          <w:rFonts w:cs="Arial"/>
          <w:color w:val="000000"/>
          <w:sz w:val="22"/>
          <w:lang w:eastAsia="en-AU"/>
        </w:rPr>
        <w:t xml:space="preserve">more than </w:t>
      </w:r>
      <w:r w:rsidRPr="00682E0D">
        <w:rPr>
          <w:rFonts w:cs="Arial"/>
          <w:color w:val="000000"/>
          <w:sz w:val="22"/>
          <w:lang w:eastAsia="en-AU"/>
        </w:rPr>
        <w:t xml:space="preserve">75% of the total possum population </w:t>
      </w:r>
      <w:r w:rsidR="00BD4E93">
        <w:rPr>
          <w:rFonts w:cs="Arial"/>
          <w:color w:val="000000"/>
          <w:sz w:val="22"/>
          <w:lang w:eastAsia="en-AU"/>
        </w:rPr>
        <w:t xml:space="preserve">there </w:t>
      </w:r>
      <w:r w:rsidRPr="00682E0D">
        <w:rPr>
          <w:rFonts w:cs="Arial"/>
          <w:color w:val="000000"/>
          <w:sz w:val="22"/>
          <w:lang w:eastAsia="en-AU"/>
        </w:rPr>
        <w:t xml:space="preserve">making regular use of nest boxes for </w:t>
      </w:r>
      <w:proofErr w:type="spellStart"/>
      <w:r w:rsidRPr="00682E0D">
        <w:rPr>
          <w:rFonts w:cs="Arial"/>
          <w:color w:val="000000"/>
          <w:sz w:val="22"/>
          <w:lang w:eastAsia="en-AU"/>
        </w:rPr>
        <w:t>denning</w:t>
      </w:r>
      <w:proofErr w:type="spellEnd"/>
      <w:r w:rsidRPr="00682E0D">
        <w:rPr>
          <w:rFonts w:cs="Arial"/>
          <w:color w:val="000000"/>
          <w:sz w:val="22"/>
          <w:lang w:eastAsia="en-AU"/>
        </w:rPr>
        <w:t xml:space="preserve"> </w:t>
      </w:r>
      <w:r w:rsidR="00987104" w:rsidRPr="00682E0D">
        <w:rPr>
          <w:rFonts w:cs="Arial"/>
          <w:color w:val="000000"/>
          <w:sz w:val="22"/>
          <w:lang w:eastAsia="en-AU"/>
        </w:rPr>
        <w:fldChar w:fldCharType="begin">
          <w:fldData xml:space="preserve">PEVuZE5vdGU+PENpdGU+PEF1dGhvcj5IYXJsZXk8L0F1dGhvcj48WWVhcj4yMDAzPC9ZZWFyPjxS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</w:fldData>
        </w:fldChar>
      </w:r>
      <w:r w:rsidRPr="00682E0D">
        <w:rPr>
          <w:rFonts w:cs="Arial"/>
          <w:color w:val="000000"/>
          <w:sz w:val="22"/>
          <w:lang w:eastAsia="en-AU"/>
        </w:rPr>
        <w:instrText xml:space="preserve"> ADDIN EN.CITE </w:instrText>
      </w:r>
      <w:r w:rsidR="00987104" w:rsidRPr="00682E0D">
        <w:rPr>
          <w:rFonts w:cs="Arial"/>
          <w:color w:val="000000"/>
          <w:sz w:val="22"/>
          <w:lang w:eastAsia="en-AU"/>
        </w:rPr>
        <w:fldChar w:fldCharType="begin">
          <w:fldData xml:space="preserve">PEVuZE5vdGU+PENpdGU+PEF1dGhvcj5IYXJsZXk8L0F1dGhvcj48WWVhcj4yMDAzPC9ZZWFyPjxS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</w:fldData>
        </w:fldChar>
      </w:r>
      <w:r w:rsidRPr="00682E0D">
        <w:rPr>
          <w:rFonts w:cs="Arial"/>
          <w:color w:val="000000"/>
          <w:sz w:val="22"/>
          <w:lang w:eastAsia="en-AU"/>
        </w:rPr>
        <w:instrText xml:space="preserve"> ADDIN EN.CITE.DATA </w:instrText>
      </w:r>
      <w:r w:rsidR="00987104" w:rsidRPr="00682E0D">
        <w:rPr>
          <w:rFonts w:cs="Arial"/>
          <w:color w:val="000000"/>
          <w:sz w:val="22"/>
          <w:lang w:eastAsia="en-AU"/>
        </w:rPr>
      </w:r>
      <w:r w:rsidR="00987104" w:rsidRPr="00682E0D">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52" w:tooltip="Harley, 2003 #2670" w:history="1">
        <w:r w:rsidR="005724AF" w:rsidRPr="00682E0D">
          <w:rPr>
            <w:rFonts w:cs="Arial"/>
            <w:noProof/>
            <w:color w:val="000000"/>
            <w:sz w:val="22"/>
            <w:lang w:eastAsia="en-AU"/>
          </w:rPr>
          <w:t>Harley and Spring 2003</w:t>
        </w:r>
      </w:hyperlink>
      <w:r w:rsidRPr="00682E0D">
        <w:rPr>
          <w:rFonts w:cs="Arial"/>
          <w:noProof/>
          <w:color w:val="000000"/>
          <w:sz w:val="22"/>
          <w:lang w:eastAsia="en-AU"/>
        </w:rPr>
        <w:t xml:space="preserve">; </w:t>
      </w:r>
      <w:hyperlink w:anchor="_ENREF_46" w:tooltip="Harley, 2004 #2704" w:history="1">
        <w:r w:rsidR="005724AF" w:rsidRPr="00682E0D">
          <w:rPr>
            <w:rFonts w:cs="Arial"/>
            <w:noProof/>
            <w:color w:val="000000"/>
            <w:sz w:val="22"/>
            <w:lang w:eastAsia="en-AU"/>
          </w:rPr>
          <w:t>Harley 2004b</w:t>
        </w:r>
      </w:hyperlink>
      <w:r w:rsidRPr="00682E0D">
        <w:rPr>
          <w:rFonts w:cs="Arial"/>
          <w:noProof/>
          <w:color w:val="000000"/>
          <w:sz w:val="22"/>
          <w:lang w:eastAsia="en-AU"/>
        </w:rPr>
        <w:t xml:space="preserve">, </w:t>
      </w:r>
      <w:hyperlink w:anchor="_ENREF_49" w:tooltip="Harley, 2006 #2674" w:history="1">
        <w:r w:rsidR="005724AF" w:rsidRPr="00682E0D">
          <w:rPr>
            <w:rFonts w:cs="Arial"/>
            <w:noProof/>
            <w:color w:val="000000"/>
            <w:sz w:val="22"/>
            <w:lang w:eastAsia="en-AU"/>
          </w:rPr>
          <w:t>2006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High occupancy rates for nest boxes have also occurred in sub-alpine </w:t>
      </w:r>
      <w:r w:rsidR="00BD4E93">
        <w:rPr>
          <w:rFonts w:cs="Arial"/>
          <w:color w:val="000000"/>
          <w:sz w:val="22"/>
          <w:lang w:eastAsia="en-AU"/>
        </w:rPr>
        <w:t xml:space="preserve">(snow gum) </w:t>
      </w:r>
      <w:r w:rsidRPr="00682E0D">
        <w:rPr>
          <w:rFonts w:cs="Arial"/>
          <w:color w:val="000000"/>
          <w:sz w:val="22"/>
          <w:lang w:eastAsia="en-AU"/>
        </w:rPr>
        <w:t xml:space="preserve">woodland, where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have constructed nests in 72 of 119 nest boxes (60%) installed in unburnt habitat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4" w:tooltip="Harley, 2016 #2751" w:history="1">
        <w:r w:rsidR="005724AF" w:rsidRPr="00682E0D">
          <w:rPr>
            <w:rFonts w:cs="Arial"/>
            <w:noProof/>
            <w:color w:val="000000"/>
            <w:sz w:val="22"/>
            <w:lang w:eastAsia="en-AU"/>
          </w:rPr>
          <w:t>Harley 2016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BD4E93"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In contrast, historically there has been less uptake of nest boxes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forests, and it has been argued that nest boxes are unlikely to provide a significant boost to habitat quality due to the limited longevity of nest-boxes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&lt;EndNote&gt;&lt;Cite&gt;&lt;Author&gt;Lindenmayer&lt;/Author&gt;&lt;Year&gt;2009&lt;/Year&gt;&lt;RecNum&gt;110&lt;/RecNum&gt;&lt;DisplayText&gt;(Morton&lt;style face="italic"&gt; et al.&lt;/style&gt; 2009)&lt;/DisplayText&gt;&lt;record&gt;&lt;rec-number&gt;110&lt;/rec-number&gt;&lt;foreign-keys&gt;&lt;key app="EN" db-id="vx2v0p9du0a0fqesasxpe5d000waeerwr5z5"&gt;110&lt;/key&gt;&lt;/foreign-keys&gt;&lt;ref-type name="Journal Article"&gt;17&lt;/ref-type&gt;&lt;contributors&gt;&lt;authors&gt;&lt;author&gt;Morton, S.R.&lt;/author&gt;&lt;author&gt;Hoegh-Guldberg, O.&lt;/author&gt;&lt;author&gt;Lindenmayer, D.B.&lt;/author&gt;&lt;author&gt;Olson, M.H.&lt;/author&gt;&lt;author&gt;Hughes, L.&lt;/author&gt;&lt;author&gt;McCulloch, M.T.&lt;/author&gt;&lt;author&gt;McIntyre, S.&lt;/author&gt;&lt;author&gt;Nix, H.A.&lt;/author&gt;&lt;author&gt;Prober, S.M.&lt;/author&gt;&lt;author&gt;Saunders, D.A.&lt;/author&gt;&lt;author&gt;Andersen, A.N.&lt;/author&gt;&lt;author&gt;Burgman, M.A.&lt;/author&gt;&lt;author&gt;Lefroy, E.C.&lt;/author&gt;&lt;author&gt;Lonsdale, W.M.&lt;/author&gt;&lt;author&gt;Lowe, I.&lt;/author&gt;&lt;author&gt;McMichael, A.J.&lt;/author&gt;&lt;author&gt;Parslow, J.S.&lt;/author&gt;&lt;author&gt;Steffen, W.&lt;/author&gt;&lt;author&gt;Williams, J.E.&lt;/author&gt;&lt;author&gt;Woinarski, J.C.Z.&lt;/author&gt;&lt;/authors&gt;&lt;/contributors&gt;&lt;titles&gt;&lt;title&gt;The big ecological questions inhibiting effective environmental management in Australia&lt;/title&gt;&lt;secondary-title&gt;Austral Ecology&lt;/secondary-title&gt;&lt;short-title&gt;The big ecological questions inhibiting effective environmental management in Australia&lt;/short-title&gt;&lt;/titles&gt;&lt;periodical&gt;&lt;full-title&gt;Austral Ecology&lt;/full-title&gt;&lt;/periodical&gt;&lt;pages&gt;1-9&lt;/pages&gt;&lt;volume&gt;34&lt;/volume&gt;&lt;number&gt;1&lt;/number&gt;&lt;dates&gt;&lt;year&gt;2009&lt;/year&gt;&lt;pub-dates&gt;&lt;date&gt;Feb&lt;/date&gt;&lt;/pub-dates&gt;&lt;/dates&gt;&lt;isbn&gt;1442-9985&lt;/isbn&gt;&lt;accession-num&gt;WOS:000262450800001&lt;/accession-num&gt;&lt;urls&gt;&lt;related-urls&gt;&lt;url&gt;&amp;lt;Go to ISI&amp;gt;://WOS:000262450800001&lt;/url&gt;&lt;/related-urls&gt;&lt;/urls&gt;&lt;electronic-resource-num&gt;10.1111/j.1442-9993.2008.01938.x&lt;/electronic-resource-num&gt;&lt;/record&gt;&lt;/Cite&gt;&lt;/EndNote&gt;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35" w:tooltip="Morton, 2009 #110" w:history="1">
        <w:r w:rsidR="005724AF" w:rsidRPr="00682E0D">
          <w:rPr>
            <w:rFonts w:cs="Arial"/>
            <w:noProof/>
            <w:color w:val="000000"/>
            <w:sz w:val="22"/>
            <w:lang w:eastAsia="en-AU"/>
          </w:rPr>
          <w:t>Morton</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2009</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and the impracticality of </w:t>
      </w:r>
      <w:r w:rsidR="00BD4E93">
        <w:rPr>
          <w:rFonts w:cs="Arial"/>
          <w:color w:val="000000"/>
          <w:sz w:val="22"/>
          <w:lang w:eastAsia="en-AU"/>
        </w:rPr>
        <w:t xml:space="preserve">their </w:t>
      </w:r>
      <w:r w:rsidRPr="00682E0D">
        <w:rPr>
          <w:rFonts w:cs="Arial"/>
          <w:color w:val="000000"/>
          <w:sz w:val="22"/>
          <w:lang w:eastAsia="en-AU"/>
        </w:rPr>
        <w:t xml:space="preserve">application over large areas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&lt;EndNote&gt;&lt;Cite&gt;&lt;Author&gt;Lindenmayer&lt;/Author&gt;&lt;Year&gt;1991&lt;/Year&gt;&lt;RecNum&gt;2636&lt;/RecNum&gt;&lt;DisplayText&gt;(Lindenmayer&lt;style face="italic"&gt; et al.&lt;/style&gt; 1991e; McKenney and Lindenmayer 1994)&lt;/DisplayText&gt;&lt;record&gt;&lt;rec-number&gt;2636&lt;/rec-number&gt;&lt;foreign-keys&gt;&lt;key app="EN" db-id="vx2v0p9du0a0fqesasxpe5d000waeerwr5z5"&gt;2636&lt;/key&gt;&lt;/foreign-keys&gt;&lt;ref-type name="Journal Article"&gt;17&lt;/ref-type&gt;&lt;contributors&gt;&lt;authors&gt;&lt;author&gt;Lindenmayer, D.B.&lt;/author&gt;&lt;author&gt;Tanton, M.T.&lt;/author&gt;&lt;author&gt;Cunningham, R.B.&lt;/author&gt;&lt;/authors&gt;&lt;/contributors&gt;&lt;titles&gt;&lt;title&gt;&lt;style face="normal" font="default" size="100%"&gt;A critique of the use of nest boxes for the conservation of Leadbeater&amp;apos;s possum, &lt;/style&gt;&lt;style face="italic" font="default" size="100%"&gt;Gymnobelideus leadbeateri &lt;/style&gt;&lt;style face="normal" font="default" size="100%"&gt;McCoy&lt;/style&gt;&lt;/title&gt;&lt;secondary-title&gt;Wildlife Research&lt;/secondary-title&gt;&lt;/titles&gt;&lt;periodical&gt;&lt;full-title&gt;Wildlife Research&lt;/full-title&gt;&lt;/periodical&gt;&lt;pages&gt;619-623&lt;/pages&gt;&lt;volume&gt;18&lt;/volume&gt;&lt;number&gt;5&lt;/number&gt;&lt;dates&gt;&lt;year&gt;1991&lt;/year&gt;&lt;/dates&gt;&lt;isbn&gt;1448-5494&lt;/isbn&gt;&lt;urls&gt;&lt;/urls&gt;&lt;/record&gt;&lt;/Cite&gt;&lt;Cite&gt;&lt;Author&gt;McKenney&lt;/Author&gt;&lt;Year&gt;1994&lt;/Year&gt;&lt;RecNum&gt;2637&lt;/RecNum&gt;&lt;record&gt;&lt;rec-number&gt;2637&lt;/rec-number&gt;&lt;foreign-keys&gt;&lt;key app="EN" db-id="vx2v0p9du0a0fqesasxpe5d000waeerwr5z5"&gt;2637&lt;/key&gt;&lt;/foreign-keys&gt;&lt;ref-type name="Journal Article"&gt;17&lt;/ref-type&gt;&lt;contributors&gt;&lt;authors&gt;&lt;author&gt;McKenney, D.W.&lt;/author&gt;&lt;author&gt;Lindenmayer, D.B.&lt;/author&gt;&lt;/authors&gt;&lt;/contributors&gt;&lt;titles&gt;&lt;title&gt;An economic assessment of a nest-box strategy for the conservation of an endangered species&lt;/title&gt;&lt;secondary-title&gt;Canadian Journal of Forest Research&lt;/secondary-title&gt;&lt;/titles&gt;&lt;periodical&gt;&lt;full-title&gt;Canadian Journal of Forest Research&lt;/full-title&gt;&lt;/periodical&gt;&lt;pages&gt;2012-2019&lt;/pages&gt;&lt;volume&gt;24&lt;/volume&gt;&lt;number&gt;10&lt;/number&gt;&lt;dates&gt;&lt;year&gt;1994&lt;/year&gt;&lt;/dates&gt;&lt;isbn&gt;0045-5067&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19" w:tooltip="Lindenmayer, 1991 #2636"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1991e</w:t>
        </w:r>
      </w:hyperlink>
      <w:r w:rsidRPr="00682E0D">
        <w:rPr>
          <w:rFonts w:cs="Arial"/>
          <w:noProof/>
          <w:color w:val="000000"/>
          <w:sz w:val="22"/>
          <w:lang w:eastAsia="en-AU"/>
        </w:rPr>
        <w:t xml:space="preserve">; </w:t>
      </w:r>
      <w:hyperlink w:anchor="_ENREF_130" w:tooltip="McKenney, 1994 #2637" w:history="1">
        <w:r w:rsidR="005724AF" w:rsidRPr="00682E0D">
          <w:rPr>
            <w:rFonts w:cs="Arial"/>
            <w:noProof/>
            <w:color w:val="000000"/>
            <w:sz w:val="22"/>
            <w:lang w:eastAsia="en-AU"/>
          </w:rPr>
          <w:t>McKenney and Lindenmayer 1994</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However, recent improvements in design have increased nest box longevity, and some studies have shown an increased use of nest boxes by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forests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4" w:tooltip="Harley, 2016 #2751" w:history="1">
        <w:r w:rsidR="005724AF" w:rsidRPr="00682E0D">
          <w:rPr>
            <w:rFonts w:cs="Arial"/>
            <w:noProof/>
            <w:color w:val="000000"/>
            <w:sz w:val="22"/>
            <w:lang w:eastAsia="en-AU"/>
          </w:rPr>
          <w:t>Harley 2016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In contrast to </w:t>
      </w:r>
      <w:r w:rsidR="00BD4E93">
        <w:rPr>
          <w:rFonts w:cs="Arial"/>
          <w:color w:val="000000"/>
          <w:sz w:val="22"/>
          <w:lang w:eastAsia="en-AU"/>
        </w:rPr>
        <w:t>sub-alpine (</w:t>
      </w:r>
      <w:r w:rsidRPr="00682E0D">
        <w:rPr>
          <w:rFonts w:cs="Arial"/>
          <w:color w:val="000000"/>
          <w:sz w:val="22"/>
          <w:lang w:eastAsia="en-AU"/>
        </w:rPr>
        <w:t>snow gum</w:t>
      </w:r>
      <w:r w:rsidR="00BD4E93">
        <w:rPr>
          <w:rFonts w:cs="Arial"/>
          <w:color w:val="000000"/>
          <w:sz w:val="22"/>
          <w:lang w:eastAsia="en-AU"/>
        </w:rPr>
        <w:t>)</w:t>
      </w:r>
      <w:r w:rsidRPr="00682E0D">
        <w:rPr>
          <w:rFonts w:cs="Arial"/>
          <w:color w:val="000000"/>
          <w:sz w:val="22"/>
          <w:lang w:eastAsia="en-AU"/>
        </w:rPr>
        <w:t xml:space="preserve"> woodlands and lowland swamp forests, the vegetation structure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makes it more difficult to position nest boxes at heights (of at least 15 m) matching movement pathways for the possum (Harley 2006). Of 155 nest boxes being monitored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as part of ‘Project Possum’, 32 (21%) </w:t>
      </w:r>
      <w:r w:rsidR="00BD4E93" w:rsidRPr="00682E0D">
        <w:rPr>
          <w:rFonts w:cs="Arial"/>
          <w:color w:val="000000"/>
          <w:sz w:val="22"/>
          <w:lang w:eastAsia="en-AU"/>
        </w:rPr>
        <w:t xml:space="preserve">currently </w:t>
      </w:r>
      <w:r w:rsidR="00BD4E93">
        <w:rPr>
          <w:rFonts w:cs="Arial"/>
          <w:color w:val="000000"/>
          <w:sz w:val="22"/>
          <w:lang w:eastAsia="en-AU"/>
        </w:rPr>
        <w:t xml:space="preserve">(as at December 2015) </w:t>
      </w:r>
      <w:r w:rsidRPr="00682E0D">
        <w:rPr>
          <w:rFonts w:cs="Arial"/>
          <w:color w:val="000000"/>
          <w:sz w:val="22"/>
          <w:lang w:eastAsia="en-AU"/>
        </w:rPr>
        <w:t xml:space="preserve">show signs of use by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(with typical evidence being distinctive nesting material)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4" w:tooltip="Harley, 2016 #2751" w:history="1">
        <w:r w:rsidR="005724AF" w:rsidRPr="00682E0D">
          <w:rPr>
            <w:rFonts w:cs="Arial"/>
            <w:noProof/>
            <w:color w:val="000000"/>
            <w:sz w:val="22"/>
            <w:lang w:eastAsia="en-AU"/>
          </w:rPr>
          <w:t>Harley 2016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1658B9" w:rsidRDefault="001658B9" w:rsidP="00682E0D">
      <w:pPr>
        <w:autoSpaceDE w:val="0"/>
        <w:autoSpaceDN w:val="0"/>
        <w:adjustRightInd w:val="0"/>
        <w:rPr>
          <w:rFonts w:cs="Arial"/>
          <w:color w:val="000000"/>
          <w:sz w:val="22"/>
          <w:lang w:eastAsia="en-AU"/>
        </w:rPr>
      </w:pP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As the abundance of suitable natural hollows will decline further in coming decades, other alternative approaches are being investigated to provide nesting sites to supplement existing hollows. Trials are currently underway to investigate if artificial hollows can be excavated in younger trees to simulate the dimensions of natural hollows used by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66" w:tooltip="Leadbeater’s Possum Advisory Group, 2014 #2730" w:history="1">
        <w:r w:rsidR="005724AF" w:rsidRPr="00682E0D">
          <w:rPr>
            <w:rFonts w:cs="Arial"/>
            <w:noProof/>
            <w:color w:val="000000"/>
            <w:sz w:val="22"/>
            <w:lang w:eastAsia="en-AU"/>
          </w:rPr>
          <w:t>Leadbeater’s Possum Advisory Group 2014b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r w:rsidR="00BD4E93">
        <w:rPr>
          <w:rFonts w:cs="Arial"/>
          <w:color w:val="000000"/>
          <w:sz w:val="22"/>
          <w:lang w:eastAsia="en-AU"/>
        </w:rPr>
        <w:t>As at December 2015, i</w:t>
      </w:r>
      <w:r w:rsidRPr="00682E0D">
        <w:rPr>
          <w:rFonts w:cs="Arial"/>
          <w:color w:val="000000"/>
          <w:sz w:val="22"/>
          <w:lang w:eastAsia="en-AU"/>
        </w:rPr>
        <w:t xml:space="preserve">nitial results show that some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colonies use excavated hollows within three months of excavation</w:t>
      </w:r>
      <w:r w:rsidR="00E35E54">
        <w:rPr>
          <w:rFonts w:cs="Arial"/>
          <w:color w:val="000000"/>
          <w:sz w:val="22"/>
          <w:lang w:eastAsia="en-AU"/>
        </w:rPr>
        <w:t xml:space="preserve"> </w:t>
      </w:r>
      <w:r w:rsidR="00987104">
        <w:rPr>
          <w:rFonts w:cs="Arial"/>
          <w:color w:val="000000"/>
          <w:sz w:val="22"/>
          <w:lang w:eastAsia="en-AU"/>
        </w:rPr>
        <w:fldChar w:fldCharType="begin"/>
      </w:r>
      <w:r w:rsidR="00E35E54">
        <w:rPr>
          <w:rFonts w:cs="Arial"/>
          <w:color w:val="000000"/>
          <w:sz w:val="22"/>
          <w:lang w:eastAsia="en-AU"/>
        </w:rPr>
        <w:instrText xml:space="preserve"> ADDIN EN.CITE &lt;EndNote&gt;&lt;Cite&gt;&lt;Author&gt;Department of Environment Land Water and Planning&lt;/Author&gt;&lt;Year&gt;2015&lt;/Year&gt;&lt;RecNum&gt;2808&lt;/RecNum&gt;&lt;DisplayText&gt;(Department of Environment Land Water and Planning 2015a)&lt;/DisplayText&gt;&lt;record&gt;&lt;rec-number&gt;2808&lt;/rec-number&gt;&lt;foreign-keys&gt;&lt;key app="EN" db-id="vx2v0p9du0a0fqesasxpe5d000waeerwr5z5"&gt;2808&lt;/key&gt;&lt;/foreign-keys&gt;&lt;ref-type name="Report"&gt;27&lt;/ref-type&gt;&lt;contributors&gt;&lt;authors&gt;&lt;author&gt;Department of Environment Land Water and Planning,&lt;/author&gt;&lt;/authors&gt;&lt;tertiary-authors&gt;&lt;author&gt;Department of Environment Land Water and Planning&lt;/author&gt;&lt;/tertiary-authors&gt;&lt;/contributors&gt;&lt;titles&gt;&lt;title&gt;Supporting the recovery of the Leadbeater’s Possum: Progress report October 2015&lt;/title&gt;&lt;/titles&gt;&lt;dates&gt;&lt;year&gt;2015&lt;/year&gt;&lt;/dates&gt;&lt;pub-location&gt;Melbourne&lt;/pub-location&gt;&lt;publisher&gt;Department of Environment Land Water and Planning&lt;/publisher&gt;&lt;urls&gt;&lt;/urls&gt;&lt;/record&gt;&lt;/Cite&gt;&lt;/EndNote&gt;</w:instrText>
      </w:r>
      <w:r w:rsidR="00987104">
        <w:rPr>
          <w:rFonts w:cs="Arial"/>
          <w:color w:val="000000"/>
          <w:sz w:val="22"/>
          <w:lang w:eastAsia="en-AU"/>
        </w:rPr>
        <w:fldChar w:fldCharType="separate"/>
      </w:r>
      <w:r w:rsidR="00E35E54">
        <w:rPr>
          <w:rFonts w:cs="Arial"/>
          <w:noProof/>
          <w:color w:val="000000"/>
          <w:sz w:val="22"/>
          <w:lang w:eastAsia="en-AU"/>
        </w:rPr>
        <w:t>(</w:t>
      </w:r>
      <w:hyperlink w:anchor="_ENREF_24" w:tooltip="Department of Environment Land Water and Planning, 2015 #2808" w:history="1">
        <w:r w:rsidR="005724AF">
          <w:rPr>
            <w:rFonts w:cs="Arial"/>
            <w:noProof/>
            <w:color w:val="000000"/>
            <w:sz w:val="22"/>
            <w:lang w:eastAsia="en-AU"/>
          </w:rPr>
          <w:t>Department of Environment Land Water and Planning 2015a</w:t>
        </w:r>
      </w:hyperlink>
      <w:r w:rsidR="00E35E54">
        <w:rPr>
          <w:rFonts w:cs="Arial"/>
          <w:noProof/>
          <w:color w:val="000000"/>
          <w:sz w:val="22"/>
          <w:lang w:eastAsia="en-AU"/>
        </w:rPr>
        <w:t>)</w:t>
      </w:r>
      <w:r w:rsidR="00987104">
        <w:rPr>
          <w:rFonts w:cs="Arial"/>
          <w:color w:val="000000"/>
          <w:sz w:val="22"/>
          <w:lang w:eastAsia="en-AU"/>
        </w:rPr>
        <w:fldChar w:fldCharType="end"/>
      </w:r>
      <w:r w:rsidRPr="00682E0D">
        <w:rPr>
          <w:rFonts w:cs="Arial"/>
          <w:color w:val="000000"/>
          <w:sz w:val="22"/>
          <w:lang w:eastAsia="en-AU"/>
        </w:rPr>
        <w:t>, however further monitoring is required to investigate if these are suitable in all seasons and over longer time periods, to evaluate efficacy and to assess cost-effectiveness of any application to broader scale.</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Thinning, where the density of stems is reduced by harvesting to increase the growth rate of the remaining stems, has also been suggested as a method to accelerate hollow development. This approach is currently being trial</w:t>
      </w:r>
      <w:r w:rsidR="00D51105">
        <w:rPr>
          <w:rFonts w:cs="Arial"/>
          <w:color w:val="000000"/>
          <w:sz w:val="22"/>
          <w:lang w:eastAsia="en-AU"/>
        </w:rPr>
        <w:t>l</w:t>
      </w:r>
      <w:r w:rsidRPr="00682E0D">
        <w:rPr>
          <w:rFonts w:cs="Arial"/>
          <w:color w:val="000000"/>
          <w:sz w:val="22"/>
          <w:lang w:eastAsia="en-AU"/>
        </w:rPr>
        <w:t xml:space="preserve">ed with the aim of developing forest management strategies at the stand and landscape scale to accelerate the development of key habitat features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t>
      </w:r>
      <w:r w:rsidRPr="0081333F">
        <w:rPr>
          <w:rFonts w:cs="Arial"/>
          <w:color w:val="000000"/>
          <w:sz w:val="22"/>
          <w:lang w:eastAsia="en-AU"/>
        </w:rPr>
        <w:t>P. Baker</w:t>
      </w:r>
      <w:r w:rsidR="005E55D0" w:rsidRPr="0081333F">
        <w:rPr>
          <w:rFonts w:cs="Arial"/>
          <w:color w:val="000000"/>
          <w:sz w:val="22"/>
          <w:lang w:eastAsia="en-AU"/>
        </w:rPr>
        <w:t xml:space="preserve"> </w:t>
      </w:r>
      <w:r w:rsidRPr="0081333F">
        <w:rPr>
          <w:rFonts w:cs="Arial"/>
          <w:i/>
          <w:color w:val="000000"/>
          <w:sz w:val="22"/>
          <w:lang w:eastAsia="en-AU"/>
        </w:rPr>
        <w:t>pers. comm</w:t>
      </w:r>
      <w:r w:rsidRPr="00682E0D">
        <w:rPr>
          <w:rFonts w:cs="Arial"/>
          <w:color w:val="000000"/>
          <w:sz w:val="22"/>
          <w:lang w:eastAsia="en-AU"/>
        </w:rPr>
        <w:t xml:space="preserve">.). </w:t>
      </w:r>
    </w:p>
    <w:p w:rsidR="00682E0D" w:rsidRPr="00B31F7C" w:rsidRDefault="00682E0D" w:rsidP="00B31F7C">
      <w:pPr>
        <w:pStyle w:val="Heading3"/>
      </w:pPr>
      <w:bookmarkStart w:id="71" w:name="_Toc443653464"/>
      <w:r w:rsidRPr="00B31F7C">
        <w:t>3.4.9. Habitat critical to survival</w:t>
      </w:r>
      <w:bookmarkEnd w:id="71"/>
    </w:p>
    <w:p w:rsid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Given the current </w:t>
      </w:r>
      <w:r w:rsidR="00BD4E93">
        <w:rPr>
          <w:rFonts w:cs="Arial"/>
          <w:color w:val="000000"/>
          <w:sz w:val="22"/>
          <w:lang w:eastAsia="en-AU"/>
        </w:rPr>
        <w:t>C</w:t>
      </w:r>
      <w:r w:rsidRPr="00682E0D">
        <w:rPr>
          <w:rFonts w:cs="Arial"/>
          <w:color w:val="000000"/>
          <w:sz w:val="22"/>
          <w:lang w:eastAsia="en-AU"/>
        </w:rPr>
        <w:t xml:space="preserve">ritically </w:t>
      </w:r>
      <w:r w:rsidR="00BD4E93">
        <w:rPr>
          <w:rFonts w:cs="Arial"/>
          <w:color w:val="000000"/>
          <w:sz w:val="22"/>
          <w:lang w:eastAsia="en-AU"/>
        </w:rPr>
        <w:t>E</w:t>
      </w:r>
      <w:r w:rsidRPr="00682E0D">
        <w:rPr>
          <w:rFonts w:cs="Arial"/>
          <w:color w:val="000000"/>
          <w:sz w:val="22"/>
          <w:lang w:eastAsia="en-AU"/>
        </w:rPr>
        <w:t xml:space="preserve">ndangered status of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and its predicted severe ongoing decline, including significant risks of extinction, all current and prospective suitable </w:t>
      </w:r>
      <w:proofErr w:type="gramStart"/>
      <w:r w:rsidRPr="00682E0D">
        <w:rPr>
          <w:rFonts w:cs="Arial"/>
          <w:color w:val="000000"/>
          <w:sz w:val="22"/>
          <w:lang w:eastAsia="en-AU"/>
        </w:rPr>
        <w:t>habitat</w:t>
      </w:r>
      <w:proofErr w:type="gramEnd"/>
      <w:r w:rsidRPr="00682E0D">
        <w:rPr>
          <w:rFonts w:cs="Arial"/>
          <w:color w:val="000000"/>
          <w:sz w:val="22"/>
          <w:lang w:eastAsia="en-AU"/>
        </w:rPr>
        <w:t xml:space="preserve"> is critical for its survival, and necessary </w:t>
      </w:r>
      <w:r w:rsidR="00BD4E93">
        <w:rPr>
          <w:rFonts w:cs="Arial"/>
          <w:color w:val="000000"/>
          <w:sz w:val="22"/>
          <w:lang w:eastAsia="en-AU"/>
        </w:rPr>
        <w:t xml:space="preserve">for its </w:t>
      </w:r>
      <w:r w:rsidRPr="00682E0D">
        <w:rPr>
          <w:rFonts w:cs="Arial"/>
          <w:color w:val="000000"/>
          <w:sz w:val="22"/>
          <w:lang w:eastAsia="en-AU"/>
        </w:rPr>
        <w:t>recovery.</w:t>
      </w:r>
    </w:p>
    <w:p w:rsidR="00041B24" w:rsidRPr="00682E0D" w:rsidRDefault="00041B24" w:rsidP="00682E0D">
      <w:pPr>
        <w:autoSpaceDE w:val="0"/>
        <w:autoSpaceDN w:val="0"/>
        <w:adjustRightInd w:val="0"/>
        <w:rPr>
          <w:rFonts w:cs="Arial"/>
          <w:color w:val="000000"/>
          <w:sz w:val="22"/>
          <w:szCs w:val="24"/>
          <w:lang w:eastAsia="en-AU"/>
        </w:rPr>
      </w:pPr>
    </w:p>
    <w:p w:rsidR="00682E0D" w:rsidRPr="00B31F7C" w:rsidRDefault="00682E0D" w:rsidP="00B31F7C">
      <w:pPr>
        <w:pStyle w:val="Heading2"/>
      </w:pPr>
      <w:bookmarkStart w:id="72" w:name="_Toc443653465"/>
      <w:r w:rsidRPr="00B31F7C">
        <w:t xml:space="preserve">3.5. </w:t>
      </w:r>
      <w:r w:rsidR="004C24A3">
        <w:tab/>
      </w:r>
      <w:r w:rsidRPr="00B31F7C">
        <w:t>Diet</w:t>
      </w:r>
      <w:bookmarkEnd w:id="72"/>
    </w:p>
    <w:p w:rsidR="00682E0D" w:rsidRPr="00B31F7C" w:rsidRDefault="00682E0D" w:rsidP="00B31F7C">
      <w:pPr>
        <w:pStyle w:val="Heading3"/>
      </w:pPr>
      <w:bookmarkStart w:id="73" w:name="_Toc443653466"/>
      <w:r w:rsidRPr="00B31F7C">
        <w:t>3.5.1. Foraging and diet</w:t>
      </w:r>
      <w:bookmarkEnd w:id="73"/>
    </w:p>
    <w:p w:rsidR="00682E0D" w:rsidRPr="00682E0D" w:rsidRDefault="00682E0D" w:rsidP="00682E0D">
      <w:pPr>
        <w:autoSpaceDE w:val="0"/>
        <w:autoSpaceDN w:val="0"/>
        <w:adjustRightInd w:val="0"/>
        <w:rPr>
          <w:rFonts w:cs="Arial"/>
          <w:color w:val="000000"/>
          <w:sz w:val="22"/>
          <w:lang w:eastAsia="en-AU"/>
        </w:rPr>
      </w:pP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mostly forage on the trunks and major branches of eucalypts and mid-storey (or sub-canopy) shrubs. The majority of the diet comprises exudates. These include carbohydrate-rich secretions (lerp and honeydew) excreted by </w:t>
      </w:r>
      <w:proofErr w:type="spellStart"/>
      <w:r w:rsidRPr="00682E0D">
        <w:rPr>
          <w:rFonts w:cs="Arial"/>
          <w:color w:val="000000"/>
          <w:sz w:val="22"/>
          <w:lang w:eastAsia="en-AU"/>
        </w:rPr>
        <w:t>hemipteran</w:t>
      </w:r>
      <w:proofErr w:type="spellEnd"/>
      <w:r w:rsidRPr="00682E0D">
        <w:rPr>
          <w:rFonts w:cs="Arial"/>
          <w:color w:val="000000"/>
          <w:sz w:val="22"/>
          <w:lang w:eastAsia="en-AU"/>
        </w:rPr>
        <w:t xml:space="preserve"> insects, and manna, gum and sap exuded by some </w:t>
      </w:r>
      <w:r w:rsidR="00BD4E93">
        <w:rPr>
          <w:rFonts w:cs="Arial"/>
          <w:color w:val="000000"/>
          <w:sz w:val="22"/>
          <w:lang w:eastAsia="en-AU"/>
        </w:rPr>
        <w:t xml:space="preserve">species of </w:t>
      </w:r>
      <w:r w:rsidRPr="00682E0D">
        <w:rPr>
          <w:rFonts w:cs="Arial"/>
          <w:color w:val="000000"/>
          <w:sz w:val="22"/>
          <w:lang w:eastAsia="en-AU"/>
        </w:rPr>
        <w:t>tree</w:t>
      </w:r>
      <w:r w:rsidR="00BD4E93">
        <w:rPr>
          <w:rFonts w:cs="Arial"/>
          <w:color w:val="000000"/>
          <w:sz w:val="22"/>
          <w:lang w:eastAsia="en-AU"/>
        </w:rPr>
        <w:t>s</w:t>
      </w:r>
      <w:r w:rsidRPr="00682E0D">
        <w:rPr>
          <w:rFonts w:cs="Arial"/>
          <w:color w:val="000000"/>
          <w:sz w:val="22"/>
          <w:lang w:eastAsia="en-AU"/>
        </w:rPr>
        <w:t xml:space="preserve"> (mostly smooth-barked eucalypts) and shrub</w:t>
      </w:r>
      <w:r w:rsidR="00BD4E93">
        <w:rPr>
          <w:rFonts w:cs="Arial"/>
          <w:color w:val="000000"/>
          <w:sz w:val="22"/>
          <w:lang w:eastAsia="en-AU"/>
        </w:rPr>
        <w:t>s</w:t>
      </w:r>
      <w:r w:rsidRPr="00682E0D">
        <w:rPr>
          <w:rFonts w:cs="Arial"/>
          <w:color w:val="000000"/>
          <w:sz w:val="22"/>
          <w:lang w:eastAsia="en-AU"/>
        </w:rPr>
        <w:t xml:space="preserve"> (including </w:t>
      </w:r>
      <w:r w:rsidRPr="00682E0D">
        <w:rPr>
          <w:rFonts w:cs="Arial"/>
          <w:i/>
          <w:color w:val="000000"/>
          <w:sz w:val="22"/>
          <w:lang w:eastAsia="en-AU"/>
        </w:rPr>
        <w:t>Acacia</w:t>
      </w:r>
      <w:r w:rsidRPr="00682E0D">
        <w:rPr>
          <w:rFonts w:cs="Arial"/>
          <w:color w:val="000000"/>
          <w:sz w:val="22"/>
          <w:lang w:eastAsia="en-AU"/>
        </w:rPr>
        <w:t xml:space="preserve">, </w:t>
      </w:r>
      <w:r w:rsidRPr="00682E0D">
        <w:rPr>
          <w:rFonts w:cs="Arial"/>
          <w:i/>
          <w:color w:val="000000"/>
          <w:sz w:val="22"/>
          <w:lang w:eastAsia="en-AU"/>
        </w:rPr>
        <w:t>Leptospermum</w:t>
      </w:r>
      <w:r w:rsidRPr="00682E0D">
        <w:rPr>
          <w:rFonts w:cs="Arial"/>
          <w:color w:val="000000"/>
          <w:sz w:val="22"/>
          <w:lang w:eastAsia="en-AU"/>
        </w:rPr>
        <w:t xml:space="preserve"> and </w:t>
      </w:r>
      <w:r w:rsidRPr="00682E0D">
        <w:rPr>
          <w:rFonts w:cs="Arial"/>
          <w:i/>
          <w:color w:val="000000"/>
          <w:sz w:val="22"/>
          <w:lang w:eastAsia="en-AU"/>
        </w:rPr>
        <w:t>Melaleuca</w:t>
      </w:r>
      <w:r w:rsidRPr="00682E0D">
        <w:rPr>
          <w:rFonts w:cs="Arial"/>
          <w:color w:val="000000"/>
          <w:sz w:val="22"/>
          <w:lang w:eastAsia="en-AU"/>
        </w:rPr>
        <w:t xml:space="preserve">), sometimes from and due to incisions made by the possums themselves in trunks and branches </w:t>
      </w:r>
      <w:r w:rsidR="00987104" w:rsidRPr="00682E0D">
        <w:rPr>
          <w:rFonts w:cs="Arial"/>
          <w:color w:val="000000"/>
          <w:sz w:val="22"/>
          <w:szCs w:val="24"/>
          <w:lang w:eastAsia="en-AU"/>
        </w:rPr>
        <w:fldChar w:fldCharType="begin"/>
      </w:r>
      <w:r w:rsidR="00AA5CFC">
        <w:rPr>
          <w:rFonts w:cs="Arial"/>
          <w:color w:val="000000"/>
          <w:sz w:val="22"/>
          <w:szCs w:val="24"/>
          <w:lang w:eastAsia="en-AU"/>
        </w:rPr>
        <w:instrText xml:space="preserve"> ADDIN EN.CITE &lt;EndNote&gt;&lt;Cite&gt;&lt;Author&gt;Smith&lt;/Author&gt;&lt;Year&gt;1980&lt;/Year&gt;&lt;RecNum&gt;2716&lt;/RecNum&gt;&lt;DisplayText&gt;(Smith 1980; Harley 2005)&lt;/DisplayText&gt;&lt;record&gt;&lt;rec-number&gt;2716&lt;/rec-number&gt;&lt;foreign-keys&gt;&lt;key app="EN" db-id="vx2v0p9du0a0fqesasxpe5d000waeerwr5z5"&gt;2716&lt;/key&gt;&lt;/foreign-keys&gt;&lt;ref-type name="Report"&gt;27&lt;/ref-type&gt;&lt;contributors&gt;&lt;authors&gt;&lt;author&gt;Smith, A.P.&lt;/author&gt;&lt;/authors&gt;&lt;tertiary-authors&gt;&lt;author&gt;Monash University&lt;/author&gt;&lt;/tertiary-authors&gt;&lt;/contributors&gt;&lt;titles&gt;&lt;title&gt;The diet and ecology of Leadbeater’s possum and the sugar glider. Ph.D. thesis&lt;/title&gt;&lt;/titles&gt;&lt;dates&gt;&lt;year&gt;1980&lt;/year&gt;&lt;/dates&gt;&lt;pub-location&gt;Clayton&lt;/pub-location&gt;&lt;publisher&gt;Monash University&lt;/publisher&gt;&lt;urls&gt;&lt;/urls&gt;&lt;/record&gt;&lt;/Cite&gt;&lt;Cite&gt;&lt;Author&gt;Harley&lt;/Author&gt;&lt;Year&gt;2005&lt;/Year&gt;&lt;RecNum&gt;2712&lt;/RecNum&gt;&lt;record&gt;&lt;rec-number&gt;2712&lt;/rec-number&gt;&lt;foreign-keys&gt;&lt;key app="EN" db-id="vx2v0p9du0a0fqesasxpe5d000waeerwr5z5"&gt;2712&lt;/key&gt;&lt;/foreign-keys&gt;&lt;ref-type name="Report"&gt;27&lt;/ref-type&gt;&lt;contributors&gt;&lt;authors&gt;&lt;author&gt;Harley, D.K.P.&lt;/author&gt;&lt;/authors&gt;&lt;tertiary-authors&gt;&lt;author&gt;Monash University&lt;/author&gt;&lt;/tertiary-authors&gt;&lt;/contributors&gt;&lt;titles&gt;&lt;title&gt;&lt;style face="normal" font="default" size="100%"&gt;The life history and conservation of Leadbeater&amp;apos;s Possum (&lt;/style&gt;&lt;style face="italic" font="default" size="100%"&gt;Gymnobelideus leadbeateri&lt;/style&gt;&lt;style face="normal" font="default" size="100%"&gt;) in lowland swamp forest. Ph.D. thesis&lt;/style&gt;&lt;/title&gt;&lt;/titles&gt;&lt;dates&gt;&lt;year&gt;2005&lt;/year&gt;&lt;/dates&gt;&lt;pub-location&gt;Clayton&lt;/pub-location&gt;&lt;publisher&gt;Monash University&lt;/publisher&gt;&lt;urls&gt;&lt;/urls&gt;&lt;/record&gt;&lt;/Cite&gt;&lt;/EndNote&gt;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6" w:tooltip="Smith, 1980 #2716" w:history="1">
        <w:r w:rsidR="005724AF" w:rsidRPr="00682E0D">
          <w:rPr>
            <w:rFonts w:cs="Arial"/>
            <w:noProof/>
            <w:color w:val="000000"/>
            <w:sz w:val="22"/>
            <w:szCs w:val="24"/>
            <w:lang w:eastAsia="en-AU"/>
          </w:rPr>
          <w:t>Smith 1980</w:t>
        </w:r>
      </w:hyperlink>
      <w:r w:rsidRPr="00682E0D">
        <w:rPr>
          <w:rFonts w:cs="Arial"/>
          <w:noProof/>
          <w:color w:val="000000"/>
          <w:sz w:val="22"/>
          <w:szCs w:val="24"/>
          <w:lang w:eastAsia="en-AU"/>
        </w:rPr>
        <w:t xml:space="preserve">; </w:t>
      </w:r>
      <w:hyperlink w:anchor="_ENREF_48" w:tooltip="Harley, 2005 #2712" w:history="1">
        <w:r w:rsidR="005724AF" w:rsidRPr="00682E0D">
          <w:rPr>
            <w:rFonts w:cs="Arial"/>
            <w:noProof/>
            <w:color w:val="000000"/>
            <w:sz w:val="22"/>
            <w:szCs w:val="24"/>
            <w:lang w:eastAsia="en-AU"/>
          </w:rPr>
          <w:t>Harley 2005</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lang w:eastAsia="en-AU"/>
        </w:rPr>
        <w:t xml:space="preserve">. The nutritional value of plant exudates may vary significantly between different plant species and tree ages, and between different forest types, suggesting that food resource availability may be highly heterogeneous in these forest ecosystems </w:t>
      </w:r>
      <w:r w:rsidR="00987104" w:rsidRPr="00682E0D">
        <w:rPr>
          <w:rFonts w:cs="Arial"/>
          <w:color w:val="000000"/>
          <w:sz w:val="22"/>
          <w:szCs w:val="24"/>
          <w:lang w:eastAsia="en-AU"/>
        </w:rPr>
        <w:fldChar w:fldCharType="begin"/>
      </w:r>
      <w:r w:rsidRPr="00682E0D">
        <w:rPr>
          <w:rFonts w:cs="Arial"/>
          <w:color w:val="000000"/>
          <w:sz w:val="22"/>
          <w:lang w:eastAsia="en-AU"/>
        </w:rPr>
        <w:instrText xml:space="preserve"> ADDIN EN.CITE &lt;EndNote&gt;&lt;Cite&gt;&lt;Author&gt;Lindenmayer&lt;/Author&gt;&lt;Year&gt;1994&lt;/Year&gt;&lt;RecNum&gt;2632&lt;/RecNum&gt;&lt;DisplayText&gt;(Lindenmayer&lt;style face="italic"&gt; et al.&lt;/style&gt; 1994a)&lt;/DisplayText&gt;&lt;record&gt;&lt;rec-number&gt;2632&lt;/rec-number&gt;&lt;foreign-keys&gt;&lt;key app="EN" db-id="vx2v0p9du0a0fqesasxpe5d000waeerwr5z5"&gt;2632&lt;/key&gt;&lt;/foreign-keys&gt;&lt;ref-type name="Journal Article"&gt;17&lt;/ref-type&gt;&lt;contributors&gt;&lt;authors&gt;&lt;author&gt;Lindenmayer, D.B.&lt;/author&gt;&lt;author&gt;Boyle, S.&lt;/author&gt;&lt;author&gt;Burgman, M.A.&lt;/author&gt;&lt;author&gt;McDonald, D.&lt;/author&gt;&lt;author&gt;Tomkins, B.&lt;/author&gt;&lt;/authors&gt;&lt;/contributors&gt;&lt;titles&gt;&lt;title&gt;The sugar and nitrogen content of the gums of Acacia species in the mountain ash and alpine ash forests of central Victoria and its potential implications for exudivorous arboreal marsupials&lt;/title&gt;&lt;secondary-title&gt;Australian Journal of Ecology&lt;/secondary-title&gt;&lt;/titles&gt;&lt;periodical&gt;&lt;full-title&gt;Australian Journal of Ecology&lt;/full-title&gt;&lt;/periodical&gt;&lt;pages&gt;169-177&lt;/pages&gt;&lt;volume&gt;19&lt;/volume&gt;&lt;number&gt;2&lt;/number&gt;&lt;dates&gt;&lt;year&gt;1994&lt;/year&gt;&lt;/dates&gt;&lt;isbn&gt;1442-9993&lt;/isbn&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lang w:eastAsia="en-AU"/>
        </w:rPr>
        <w:t>(</w:t>
      </w:r>
      <w:hyperlink w:anchor="_ENREF_85" w:tooltip="Lindenmayer, 1994 #2632"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1994a</w:t>
        </w:r>
      </w:hyperlink>
      <w:r w:rsidRPr="00682E0D">
        <w:rPr>
          <w:rFonts w:cs="Arial"/>
          <w:noProof/>
          <w:color w:val="000000"/>
          <w:sz w:val="22"/>
          <w:lang w:eastAsia="en-AU"/>
        </w:rPr>
        <w:t>)</w:t>
      </w:r>
      <w:r w:rsidR="00987104" w:rsidRPr="00682E0D">
        <w:rPr>
          <w:rFonts w:cs="Arial"/>
          <w:color w:val="000000"/>
          <w:sz w:val="22"/>
          <w:szCs w:val="24"/>
          <w:lang w:eastAsia="en-AU"/>
        </w:rPr>
        <w:fldChar w:fldCharType="end"/>
      </w:r>
      <w:r w:rsidRPr="00682E0D">
        <w:rPr>
          <w:rFonts w:cs="Arial"/>
          <w:color w:val="000000"/>
          <w:sz w:val="22"/>
          <w:lang w:eastAsia="en-AU"/>
        </w:rPr>
        <w:t xml:space="preserve">. The importance of exudates in the diet indicates that a major factor in determining habitat suitability is the occurrence, abundance and age of particular plant species that provide relatively abundant exudates. Modelling has indicated that food availability may be a critical limiting factor, at least in some forest types and ages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&lt;EndNote&gt;&lt;Cite&gt;&lt;Author&gt;Lindenmayer&lt;/Author&gt;&lt;Year&gt;2006&lt;/Year&gt;&lt;RecNum&gt;2648&lt;/RecNum&gt;&lt;DisplayText&gt;(Lindenmayer and McCarthy 2006)&lt;/DisplayText&gt;&lt;record&gt;&lt;rec-number&gt;2648&lt;/rec-number&gt;&lt;foreign-keys&gt;&lt;key app="EN" db-id="vx2v0p9du0a0fqesasxpe5d000waeerwr5z5"&gt;2648&lt;/key&gt;&lt;/foreign-keys&gt;&lt;ref-type name="Journal Article"&gt;17&lt;/ref-type&gt;&lt;contributors&gt;&lt;authors&gt;&lt;author&gt;Lindenmayer, D.B.&lt;/author&gt;&lt;author&gt;McCarthy, M.A.&lt;/author&gt;&lt;/authors&gt;&lt;/contributors&gt;&lt;titles&gt;&lt;title&gt;Evaluation of PVA models of arboreal marsupials: coupling models with long-term monitoring data&lt;/title&gt;&lt;secondary-title&gt;Biodiversity &amp;amp; Conservation&lt;/secondary-title&gt;&lt;/titles&gt;&lt;periodical&gt;&lt;full-title&gt;Biodiversity &amp;amp; Conservation&lt;/full-title&gt;&lt;/periodical&gt;&lt;pages&gt;4079-4096&lt;/pages&gt;&lt;volume&gt;15&lt;/volume&gt;&lt;number&gt;13&lt;/number&gt;&lt;dates&gt;&lt;year&gt;2006&lt;/year&gt;&lt;/dates&gt;&lt;isbn&gt;0960-3115&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07" w:tooltip="Lindenmayer, 2006 #2648" w:history="1">
        <w:r w:rsidR="005724AF" w:rsidRPr="00682E0D">
          <w:rPr>
            <w:rFonts w:cs="Arial"/>
            <w:noProof/>
            <w:color w:val="000000"/>
            <w:sz w:val="22"/>
            <w:lang w:eastAsia="en-AU"/>
          </w:rPr>
          <w:t>Lindenmayer and McCarthy 2006</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However,</w:t>
      </w:r>
      <w:r w:rsidR="00C41C68">
        <w:rPr>
          <w:rFonts w:cs="Arial"/>
          <w:color w:val="000000"/>
          <w:sz w:val="22"/>
          <w:lang w:eastAsia="en-AU"/>
        </w:rPr>
        <w:t xml:space="preserve"> it is difficult to determine if</w:t>
      </w:r>
      <w:r w:rsidRPr="00682E0D">
        <w:rPr>
          <w:rFonts w:cs="Arial"/>
          <w:color w:val="000000"/>
          <w:sz w:val="22"/>
          <w:lang w:eastAsia="en-AU"/>
        </w:rPr>
        <w:t xml:space="preserve"> food is limiting given the </w:t>
      </w:r>
      <w:r w:rsidR="00BD4E93">
        <w:rPr>
          <w:rFonts w:cs="Arial"/>
          <w:color w:val="000000"/>
          <w:sz w:val="22"/>
          <w:lang w:eastAsia="en-AU"/>
        </w:rPr>
        <w:t xml:space="preserve">varied </w:t>
      </w:r>
      <w:r w:rsidRPr="00682E0D">
        <w:rPr>
          <w:rFonts w:cs="Arial"/>
          <w:color w:val="000000"/>
          <w:sz w:val="22"/>
          <w:lang w:eastAsia="en-AU"/>
        </w:rPr>
        <w:t>composition of the species’ diet.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Other than exudates, arboreal arthropods (including beetles, spiders and, particularly, large crickets) comprise a significant component of the diet, and make up much of the protein intake </w:t>
      </w:r>
      <w:r w:rsidR="00987104" w:rsidRPr="00682E0D">
        <w:rPr>
          <w:rFonts w:cs="Arial"/>
          <w:color w:val="000000"/>
          <w:sz w:val="22"/>
          <w:lang w:eastAsia="en-AU"/>
        </w:rPr>
        <w:fldChar w:fldCharType="begin">
          <w:fldData xml:space="preserve">PEVuZE5vdGU+PENpdGU+PEF1dGhvcj5TbWl0aDwvQXV0aG9yPjxZZWFyPjE5ODQ8L1llYXI+PFJl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</w:fldData>
        </w:fldChar>
      </w:r>
      <w:r w:rsidR="00AA5CFC">
        <w:rPr>
          <w:rFonts w:cs="Arial"/>
          <w:color w:val="000000"/>
          <w:sz w:val="22"/>
          <w:lang w:eastAsia="en-AU"/>
        </w:rPr>
        <w:instrText xml:space="preserve"> ADDIN EN.CITE </w:instrText>
      </w:r>
      <w:r w:rsidR="00987104">
        <w:rPr>
          <w:rFonts w:cs="Arial"/>
          <w:color w:val="000000"/>
          <w:sz w:val="22"/>
          <w:lang w:eastAsia="en-AU"/>
        </w:rPr>
        <w:fldChar w:fldCharType="begin">
          <w:fldData xml:space="preserve">PEVuZE5vdGU+PENpdGU+PEF1dGhvcj5TbWl0aDwvQXV0aG9yPjxZZWFyPjE5ODQ8L1llYXI+PFJl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</w:fldData>
        </w:fldChar>
      </w:r>
      <w:r w:rsidR="00AA5CFC">
        <w:rPr>
          <w:rFonts w:cs="Arial"/>
          <w:color w:val="000000"/>
          <w:sz w:val="22"/>
          <w:lang w:eastAsia="en-AU"/>
        </w:rPr>
        <w:instrText xml:space="preserve"> ADDIN EN.CITE.DATA </w:instrText>
      </w:r>
      <w:r w:rsidR="00987104">
        <w:rPr>
          <w:rFonts w:cs="Arial"/>
          <w:color w:val="000000"/>
          <w:sz w:val="22"/>
          <w:lang w:eastAsia="en-AU"/>
        </w:rPr>
      </w:r>
      <w:r w:rsidR="00987104">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6" w:tooltip="Smith, 1980 #2716" w:history="1">
        <w:r w:rsidR="005724AF" w:rsidRPr="00682E0D">
          <w:rPr>
            <w:rFonts w:cs="Arial"/>
            <w:noProof/>
            <w:color w:val="000000"/>
            <w:sz w:val="22"/>
            <w:lang w:eastAsia="en-AU"/>
          </w:rPr>
          <w:t>Smith 1980</w:t>
        </w:r>
      </w:hyperlink>
      <w:r w:rsidRPr="00682E0D">
        <w:rPr>
          <w:rFonts w:cs="Arial"/>
          <w:noProof/>
          <w:color w:val="000000"/>
          <w:sz w:val="22"/>
          <w:lang w:eastAsia="en-AU"/>
        </w:rPr>
        <w:t xml:space="preserve">; </w:t>
      </w:r>
      <w:hyperlink w:anchor="_ENREF_145" w:tooltip="Smith, 1984 #2689" w:history="1">
        <w:r w:rsidR="005724AF" w:rsidRPr="00682E0D">
          <w:rPr>
            <w:rFonts w:cs="Arial"/>
            <w:noProof/>
            <w:color w:val="000000"/>
            <w:sz w:val="22"/>
            <w:lang w:eastAsia="en-AU"/>
          </w:rPr>
          <w:t>Smith 1984a</w:t>
        </w:r>
      </w:hyperlink>
      <w:r w:rsidRPr="00682E0D">
        <w:rPr>
          <w:rFonts w:cs="Arial"/>
          <w:noProof/>
          <w:color w:val="000000"/>
          <w:sz w:val="22"/>
          <w:lang w:eastAsia="en-AU"/>
        </w:rPr>
        <w:t xml:space="preserve">; </w:t>
      </w:r>
      <w:hyperlink w:anchor="_ENREF_48" w:tooltip="Harley, 2005 #2712" w:history="1">
        <w:r w:rsidR="005724AF" w:rsidRPr="00682E0D">
          <w:rPr>
            <w:rFonts w:cs="Arial"/>
            <w:noProof/>
            <w:color w:val="000000"/>
            <w:sz w:val="22"/>
            <w:lang w:eastAsia="en-AU"/>
          </w:rPr>
          <w:t>Harley 2005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Food availability and diet may vary seasonally, with gum comprising a greater proportion of the diet in winter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&lt;EndNote&gt;&lt;Cite&gt;&lt;Author&gt;Smith&lt;/Author&gt;&lt;Year&gt;1984&lt;/Year&gt;&lt;RecNum&gt;2689&lt;/RecNum&gt;&lt;DisplayText&gt;(Smith 1984a)&lt;/DisplayText&gt;&lt;record&gt;&lt;rec-number&gt;2689&lt;/rec-number&gt;&lt;foreign-keys&gt;&lt;key app="EN" db-id="vx2v0p9du0a0fqesasxpe5d000waeerwr5z5"&gt;2689&lt;/key&gt;&lt;/foreign-keys&gt;&lt;ref-type name="Journal Article"&gt;17&lt;/ref-type&gt;&lt;contributors&gt;&lt;authors&gt;&lt;author&gt;Smith, A.&lt;/author&gt;&lt;/authors&gt;&lt;/contributors&gt;&lt;titles&gt;&lt;title&gt;&lt;style face="normal" font="default" size="100%"&gt;Diet of Leadbeaters Possum, &lt;/style&gt;&lt;style face="italic" font="default" size="100%"&gt;Gymnobelideus leadbeateri &lt;/style&gt;&lt;style face="normal" font="default" size="100%"&gt;(Marsupialia)&lt;/style&gt;&lt;/title&gt;&lt;secondary-title&gt;Wildlife Research&lt;/secondary-title&gt;&lt;/titles&gt;&lt;periodical&gt;&lt;full-title&gt;Wildlife Research&lt;/full-title&gt;&lt;/periodical&gt;&lt;pages&gt;265-273&lt;/pages&gt;&lt;volume&gt;11&lt;/volume&gt;&lt;number&gt;2&lt;/number&gt;&lt;dates&gt;&lt;year&gt;1984&lt;/year&gt;&lt;/dates&gt;&lt;isbn&gt;1448-5494&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5" w:tooltip="Smith, 1984 #2689" w:history="1">
        <w:r w:rsidR="005724AF" w:rsidRPr="00682E0D">
          <w:rPr>
            <w:rFonts w:cs="Arial"/>
            <w:noProof/>
            <w:color w:val="000000"/>
            <w:sz w:val="22"/>
            <w:lang w:eastAsia="en-AU"/>
          </w:rPr>
          <w:t>Smith 1984a</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presumably because the abundance of many invertebrates and exudates declines then </w:t>
      </w:r>
      <w:r w:rsidR="00987104" w:rsidRPr="00682E0D">
        <w:rPr>
          <w:rFonts w:cs="Arial"/>
          <w:color w:val="000000"/>
          <w:sz w:val="22"/>
          <w:lang w:eastAsia="en-AU"/>
        </w:rPr>
        <w:fldChar w:fldCharType="begin">
          <w:fldData xml:space="preserve">PEVuZE5vdGU+PENpdGU+PEF1dGhvcj5TbWl0aDwvQXV0aG9yPjxZZWFyPjE5ODA8L1llYXI+PFJl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</w:fldData>
        </w:fldChar>
      </w:r>
      <w:r w:rsidR="00AA5CFC">
        <w:rPr>
          <w:rFonts w:cs="Arial"/>
          <w:color w:val="000000"/>
          <w:sz w:val="22"/>
          <w:lang w:eastAsia="en-AU"/>
        </w:rPr>
        <w:instrText xml:space="preserve"> ADDIN EN.CITE </w:instrText>
      </w:r>
      <w:r w:rsidR="00987104">
        <w:rPr>
          <w:rFonts w:cs="Arial"/>
          <w:color w:val="000000"/>
          <w:sz w:val="22"/>
          <w:lang w:eastAsia="en-AU"/>
        </w:rPr>
        <w:fldChar w:fldCharType="begin">
          <w:fldData xml:space="preserve">PEVuZE5vdGU+PENpdGU+PEF1dGhvcj5TbWl0aDwvQXV0aG9yPjxZZWFyPjE5ODA8L1llYXI+PFJl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</w:fldData>
        </w:fldChar>
      </w:r>
      <w:r w:rsidR="00AA5CFC">
        <w:rPr>
          <w:rFonts w:cs="Arial"/>
          <w:color w:val="000000"/>
          <w:sz w:val="22"/>
          <w:lang w:eastAsia="en-AU"/>
        </w:rPr>
        <w:instrText xml:space="preserve"> ADDIN EN.CITE.DATA </w:instrText>
      </w:r>
      <w:r w:rsidR="00987104">
        <w:rPr>
          <w:rFonts w:cs="Arial"/>
          <w:color w:val="000000"/>
          <w:sz w:val="22"/>
          <w:lang w:eastAsia="en-AU"/>
        </w:rPr>
      </w:r>
      <w:r w:rsidR="00987104">
        <w:rPr>
          <w:rFonts w:cs="Arial"/>
          <w:color w:val="000000"/>
          <w:sz w:val="22"/>
          <w:lang w:eastAsia="en-AU"/>
        </w:rPr>
        <w:fldChar w:fldCharType="end"/>
      </w:r>
      <w:r w:rsidR="00987104" w:rsidRPr="00682E0D">
        <w:rPr>
          <w:rFonts w:cs="Arial"/>
          <w:color w:val="000000"/>
          <w:sz w:val="22"/>
          <w:lang w:eastAsia="en-AU"/>
        </w:rPr>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6" w:tooltip="Smith, 1980 #2716" w:history="1">
        <w:r w:rsidR="005724AF" w:rsidRPr="00682E0D">
          <w:rPr>
            <w:rFonts w:cs="Arial"/>
            <w:noProof/>
            <w:color w:val="000000"/>
            <w:sz w:val="22"/>
            <w:lang w:eastAsia="en-AU"/>
          </w:rPr>
          <w:t>Smith 1980</w:t>
        </w:r>
      </w:hyperlink>
      <w:r w:rsidRPr="00682E0D">
        <w:rPr>
          <w:rFonts w:cs="Arial"/>
          <w:noProof/>
          <w:color w:val="000000"/>
          <w:sz w:val="22"/>
          <w:lang w:eastAsia="en-AU"/>
        </w:rPr>
        <w:t xml:space="preserve">; </w:t>
      </w:r>
      <w:hyperlink w:anchor="_ENREF_165" w:tooltip="Woinarski, 1984 #261" w:history="1">
        <w:r w:rsidR="005724AF" w:rsidRPr="00682E0D">
          <w:rPr>
            <w:rFonts w:cs="Arial"/>
            <w:noProof/>
            <w:color w:val="000000"/>
            <w:sz w:val="22"/>
            <w:lang w:eastAsia="en-AU"/>
          </w:rPr>
          <w:t>Woinarski and Cullen 1984</w:t>
        </w:r>
      </w:hyperlink>
      <w:r w:rsidRPr="00682E0D">
        <w:rPr>
          <w:rFonts w:cs="Arial"/>
          <w:noProof/>
          <w:color w:val="000000"/>
          <w:sz w:val="22"/>
          <w:lang w:eastAsia="en-AU"/>
        </w:rPr>
        <w:t xml:space="preserve">; </w:t>
      </w:r>
      <w:hyperlink w:anchor="_ENREF_123" w:tooltip="Loyn, 1985 #2784" w:history="1">
        <w:r w:rsidR="005724AF" w:rsidRPr="00682E0D">
          <w:rPr>
            <w:rFonts w:cs="Arial"/>
            <w:noProof/>
            <w:color w:val="000000"/>
            <w:sz w:val="22"/>
            <w:lang w:eastAsia="en-AU"/>
          </w:rPr>
          <w:t>Loyn 1985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r w:rsidR="00BD4E93">
        <w:rPr>
          <w:rFonts w:cs="Arial"/>
          <w:color w:val="000000"/>
          <w:sz w:val="22"/>
          <w:lang w:eastAsia="en-AU"/>
        </w:rPr>
        <w:t>and</w:t>
      </w:r>
      <w:r w:rsidRPr="00682E0D">
        <w:rPr>
          <w:rFonts w:cs="Arial"/>
          <w:color w:val="000000"/>
          <w:sz w:val="22"/>
          <w:lang w:eastAsia="en-AU"/>
        </w:rPr>
        <w:t xml:space="preserve"> there may be an ‘absolute shortage of energy resources (exudates) during late winter and spring’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&lt;EndNote&gt;&lt;Cite&gt;&lt;Author&gt;Smith&lt;/Author&gt;&lt;Year&gt;1984&lt;/Year&gt;&lt;RecNum&gt;2689&lt;/RecNum&gt;&lt;DisplayText&gt;(Smith 1984a)&lt;/DisplayText&gt;&lt;record&gt;&lt;rec-number&gt;2689&lt;/rec-number&gt;&lt;foreign-keys&gt;&lt;key app="EN" db-id="vx2v0p9du0a0fqesasxpe5d000waeerwr5z5"&gt;2689&lt;/key&gt;&lt;/foreign-keys&gt;&lt;ref-type name="Journal Article"&gt;17&lt;/ref-type&gt;&lt;contributors&gt;&lt;authors&gt;&lt;author&gt;Smith, A.&lt;/author&gt;&lt;/authors&gt;&lt;/contributors&gt;&lt;titles&gt;&lt;title&gt;&lt;style face="normal" font="default" size="100%"&gt;Diet of Leadbeaters Possum, &lt;/style&gt;&lt;style face="italic" font="default" size="100%"&gt;Gymnobelideus leadbeateri &lt;/style&gt;&lt;style face="normal" font="default" size="100%"&gt;(Marsupialia)&lt;/style&gt;&lt;/title&gt;&lt;secondary-title&gt;Wildlife Research&lt;/secondary-title&gt;&lt;/titles&gt;&lt;periodical&gt;&lt;full-title&gt;Wildlife Research&lt;/full-title&gt;&lt;/periodical&gt;&lt;pages&gt;265-273&lt;/pages&gt;&lt;volume&gt;11&lt;/volume&gt;&lt;number&gt;2&lt;/number&gt;&lt;dates&gt;&lt;year&gt;1984&lt;/year&gt;&lt;/dates&gt;&lt;isbn&gt;1448-5494&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5" w:tooltip="Smith, 1984 #2689" w:history="1">
        <w:r w:rsidR="005724AF" w:rsidRPr="00682E0D">
          <w:rPr>
            <w:rFonts w:cs="Arial"/>
            <w:noProof/>
            <w:color w:val="000000"/>
            <w:sz w:val="22"/>
            <w:lang w:eastAsia="en-AU"/>
          </w:rPr>
          <w:t>Smith 1984a</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Eucalypt nectar and pollen are also taken occasionally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&lt;EndNote&gt;&lt;Cite&gt;&lt;Author&gt;Smith&lt;/Author&gt;&lt;Year&gt;1984&lt;/Year&gt;&lt;RecNum&gt;2689&lt;/RecNum&gt;&lt;DisplayText&gt;(Smith 1984a)&lt;/DisplayText&gt;&lt;record&gt;&lt;rec-number&gt;2689&lt;/rec-number&gt;&lt;foreign-keys&gt;&lt;key app="EN" db-id="vx2v0p9du0a0fqesasxpe5d000waeerwr5z5"&gt;2689&lt;/key&gt;&lt;/foreign-keys&gt;&lt;ref-type name="Journal Article"&gt;17&lt;/ref-type&gt;&lt;contributors&gt;&lt;authors&gt;&lt;author&gt;Smith, A.&lt;/author&gt;&lt;/authors&gt;&lt;/contributors&gt;&lt;titles&gt;&lt;title&gt;&lt;style face="normal" font="default" size="100%"&gt;Diet of Leadbeaters Possum, &lt;/style&gt;&lt;style face="italic" font="default" size="100%"&gt;Gymnobelideus leadbeateri &lt;/style&gt;&lt;style face="normal" font="default" size="100%"&gt;(Marsupialia)&lt;/style&gt;&lt;/title&gt;&lt;secondary-title&gt;Wildlife Research&lt;/secondary-title&gt;&lt;/titles&gt;&lt;periodical&gt;&lt;full-title&gt;Wildlife Research&lt;/full-title&gt;&lt;/periodical&gt;&lt;pages&gt;265-273&lt;/pages&gt;&lt;volume&gt;11&lt;/volume&gt;&lt;number&gt;2&lt;/number&gt;&lt;dates&gt;&lt;year&gt;1984&lt;/year&gt;&lt;/dates&gt;&lt;isbn&gt;1448-5494&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5" w:tooltip="Smith, 1984 #2689" w:history="1">
        <w:r w:rsidR="005724AF" w:rsidRPr="00682E0D">
          <w:rPr>
            <w:rFonts w:cs="Arial"/>
            <w:noProof/>
            <w:color w:val="000000"/>
            <w:sz w:val="22"/>
            <w:lang w:eastAsia="en-AU"/>
          </w:rPr>
          <w:t>Smith 1984a</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and this resource is also highly dynamic, with flowering in mountain ash restricted to trees older than 30 years (and thereafter increasing with age), and trees flowering heavily only every second year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&lt;EndNote&gt;&lt;Cite&gt;&lt;Author&gt;Smith&lt;/Author&gt;&lt;Year&gt;1984&lt;/Year&gt;&lt;RecNum&gt;2689&lt;/RecNum&gt;&lt;DisplayText&gt;(Smith 1984a)&lt;/DisplayText&gt;&lt;record&gt;&lt;rec-number&gt;2689&lt;/rec-number&gt;&lt;foreign-keys&gt;&lt;key app="EN" db-id="vx2v0p9du0a0fqesasxpe5d000waeerwr5z5"&gt;2689&lt;/key&gt;&lt;/foreign-keys&gt;&lt;ref-type name="Journal Article"&gt;17&lt;/ref-type&gt;&lt;contributors&gt;&lt;authors&gt;&lt;author&gt;Smith, A.&lt;/author&gt;&lt;/authors&gt;&lt;/contributors&gt;&lt;titles&gt;&lt;title&gt;&lt;style face="normal" font="default" size="100%"&gt;Diet of Leadbeaters Possum, &lt;/style&gt;&lt;style face="italic" font="default" size="100%"&gt;Gymnobelideus leadbeateri &lt;/style&gt;&lt;style face="normal" font="default" size="100%"&gt;(Marsupialia)&lt;/style&gt;&lt;/title&gt;&lt;secondary-title&gt;Wildlife Research&lt;/secondary-title&gt;&lt;/titles&gt;&lt;periodical&gt;&lt;full-title&gt;Wildlife Research&lt;/full-title&gt;&lt;/periodical&gt;&lt;pages&gt;265-273&lt;/pages&gt;&lt;volume&gt;11&lt;/volume&gt;&lt;number&gt;2&lt;/number&gt;&lt;dates&gt;&lt;year&gt;1984&lt;/year&gt;&lt;/dates&gt;&lt;isbn&gt;1448-5494&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45" w:tooltip="Smith, 1984 #2689" w:history="1">
        <w:r w:rsidR="005724AF" w:rsidRPr="00682E0D">
          <w:rPr>
            <w:rFonts w:cs="Arial"/>
            <w:noProof/>
            <w:color w:val="000000"/>
            <w:sz w:val="22"/>
            <w:lang w:eastAsia="en-AU"/>
          </w:rPr>
          <w:t>Smith 1984a</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p>
    <w:p w:rsidR="00682E0D" w:rsidRPr="00682E0D" w:rsidRDefault="00682E0D" w:rsidP="00682E0D">
      <w:pPr>
        <w:autoSpaceDE w:val="0"/>
        <w:autoSpaceDN w:val="0"/>
        <w:adjustRightInd w:val="0"/>
        <w:rPr>
          <w:rFonts w:cs="Arial"/>
          <w:color w:val="000000"/>
          <w:sz w:val="22"/>
          <w:lang w:eastAsia="en-AU"/>
        </w:rPr>
      </w:pP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typically forage singly and diffusely around a communally-shared den site (a ‘central place forager’). Energetic costs of foraging may be high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&lt;EndNote&gt;&lt;Cite&gt;&lt;Author&gt;Smith&lt;/Author&gt;&lt;Year&gt;1982&lt;/Year&gt;&lt;RecNum&gt;2690&lt;/RecNum&gt;&lt;DisplayText&gt;(Smith&lt;style face="italic"&gt; et al.&lt;/style&gt; 1982)&lt;/DisplayText&gt;&lt;record&gt;&lt;rec-number&gt;2690&lt;/rec-number&gt;&lt;foreign-keys&gt;&lt;key app="EN" db-id="vx2v0p9du0a0fqesasxpe5d000waeerwr5z5"&gt;2690&lt;/key&gt;&lt;/foreign-keys&gt;&lt;ref-type name="Journal Article"&gt;17&lt;/ref-type&gt;&lt;contributors&gt;&lt;authors&gt;&lt;author&gt;Smith, A.P.&lt;/author&gt;&lt;author&gt;Nagy, K.A.&lt;/author&gt;&lt;author&gt;Fleming, M.R.&lt;/author&gt;&lt;author&gt;Green, B.&lt;/author&gt;&lt;/authors&gt;&lt;/contributors&gt;&lt;titles&gt;&lt;title&gt;&lt;style face="normal" font="default" size="100%"&gt;Energy requirements and water turnover in free-living Leadbeater&amp;apos;s Possums, &lt;/style&gt;&lt;style face="italic" font="default" size="100%"&gt;Gymnobelideus leadbeateri &lt;/style&gt;&lt;style face="normal" font="default" size="100%"&gt;(Marsupialia: Petauridae)&lt;/style&gt;&lt;/title&gt;&lt;secondary-title&gt;Australian Journal of Zoology&lt;/secondary-title&gt;&lt;/titles&gt;&lt;periodical&gt;&lt;full-title&gt;Australian Journal of Zoology&lt;/full-title&gt;&lt;/periodical&gt;&lt;pages&gt;737-750&lt;/pages&gt;&lt;volume&gt;30&lt;/volume&gt;&lt;number&gt;5&lt;/number&gt;&lt;dates&gt;&lt;year&gt;1982&lt;/year&gt;&lt;/dates&gt;&lt;isbn&gt;1446-5698&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153" w:tooltip="Smith, 1982 #2690" w:history="1">
        <w:r w:rsidR="005724AF" w:rsidRPr="00682E0D">
          <w:rPr>
            <w:rFonts w:cs="Arial"/>
            <w:noProof/>
            <w:color w:val="000000"/>
            <w:sz w:val="22"/>
            <w:lang w:eastAsia="en-AU"/>
          </w:rPr>
          <w:t>Smith</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1982</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such that linear strips of habitat may be unsuitable because individuals would have to forage over longer distances than in home ranges of a similar area in continuous habitat in </w:t>
      </w:r>
      <w:proofErr w:type="spellStart"/>
      <w:r w:rsidRPr="00682E0D">
        <w:rPr>
          <w:rFonts w:cs="Arial"/>
          <w:color w:val="000000"/>
          <w:sz w:val="22"/>
          <w:lang w:eastAsia="en-AU"/>
        </w:rPr>
        <w:t>montane</w:t>
      </w:r>
      <w:proofErr w:type="spellEnd"/>
      <w:r w:rsidRPr="00682E0D">
        <w:rPr>
          <w:rFonts w:cs="Arial"/>
          <w:color w:val="000000"/>
          <w:sz w:val="22"/>
          <w:lang w:eastAsia="en-AU"/>
        </w:rPr>
        <w:t xml:space="preserve"> ash forest </w:t>
      </w:r>
      <w:r w:rsidR="00987104" w:rsidRPr="00682E0D">
        <w:rPr>
          <w:rFonts w:cs="Arial"/>
          <w:color w:val="000000"/>
          <w:sz w:val="22"/>
          <w:lang w:eastAsia="en-AU"/>
        </w:rPr>
        <w:fldChar w:fldCharType="begin"/>
      </w:r>
      <w:r w:rsidR="00AA5CFC">
        <w:rPr>
          <w:rFonts w:cs="Arial"/>
          <w:color w:val="000000"/>
          <w:sz w:val="22"/>
          <w:lang w:eastAsia="en-AU"/>
        </w:rPr>
        <w:instrText xml:space="preserve"> ADDIN EN.CITE &lt;EndNote&gt;&lt;Cite&gt;&lt;Author&gt;Lindenmayer&lt;/Author&gt;&lt;Year&gt;1993&lt;/Year&gt;&lt;RecNum&gt;2595&lt;/RecNum&gt;&lt;DisplayText&gt;(Lindenmayer&lt;style face="italic"&gt; et al.&lt;/style&gt; 1993b)&lt;/DisplayText&gt;&lt;record&gt;&lt;rec-number&gt;2595&lt;/rec-number&gt;&lt;foreign-keys&gt;&lt;key app="EN" db-id="vx2v0p9du0a0fqesasxpe5d000waeerwr5z5"&gt;2595&lt;/key&gt;&lt;/foreign-keys&gt;&lt;ref-type name="Journal Article"&gt;17&lt;/ref-type&gt;&lt;contributors&gt;&lt;authors&gt;&lt;author&gt;Lindenmayer, D.B.&lt;/author&gt;&lt;author&gt;Cunningham, R.B.&lt;/author&gt;&lt;author&gt;Donnelly, C.F.&lt;/author&gt;&lt;/authors&gt;&lt;/contributors&gt;&lt;titles&gt;&lt;title&gt;The conservation of arboreal marsupials in the montane ash forests of the Central Highlands of Victoria, south-east Australia, IV. The presence and abundance of arboreal marsupials in retained linear habitats (wildlife corridors) within logged forest&lt;/title&gt;&lt;secondary-title&gt;Biological Conservation&lt;/secondary-title&gt;&lt;/titles&gt;&lt;periodical&gt;&lt;full-title&gt;Biological Conservation&lt;/full-title&gt;&lt;/periodical&gt;&lt;pages&gt;207-221&lt;/pages&gt;&lt;volume&gt;66&lt;/volume&gt;&lt;number&gt;3&lt;/number&gt;&lt;dates&gt;&lt;year&gt;1993&lt;/year&gt;&lt;/dates&gt;&lt;isbn&gt;0006-3207&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89" w:tooltip="Lindenmayer, 1993 #2595" w:history="1">
        <w:r w:rsidR="005724AF" w:rsidRPr="00682E0D">
          <w:rPr>
            <w:rFonts w:cs="Arial"/>
            <w:noProof/>
            <w:color w:val="000000"/>
            <w:sz w:val="22"/>
            <w:lang w:eastAsia="en-AU"/>
          </w:rPr>
          <w:t>Lindenmayer</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1993b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Energetic costs of foraging are probably reduced where there is a near continuous cover of foliage in tall understorey shrubs or eucalypt regrowth, allowing economical travel across this vegetation layer for this non-gliding species.</w:t>
      </w:r>
    </w:p>
    <w:p w:rsidR="00682E0D" w:rsidRPr="00B31F7C" w:rsidRDefault="00682E0D" w:rsidP="00B31F7C">
      <w:pPr>
        <w:pStyle w:val="Heading3"/>
      </w:pPr>
      <w:bookmarkStart w:id="74" w:name="_Toc443653467"/>
      <w:r w:rsidRPr="00B31F7C">
        <w:t>3.5.2. Food supplementation</w:t>
      </w:r>
      <w:bookmarkEnd w:id="74"/>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There have been some recent limited trials involving the provision of supplementary food to wild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possums at Lake Mountain and Yellingbo, particularly at Lake Mountain following the 2009 bushfires. Results from these trials have shown that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will use artificially supplied foods (J. </w:t>
      </w:r>
      <w:proofErr w:type="spellStart"/>
      <w:r w:rsidRPr="00682E0D">
        <w:rPr>
          <w:rFonts w:cs="Arial"/>
          <w:color w:val="000000"/>
          <w:sz w:val="22"/>
          <w:lang w:eastAsia="en-AU"/>
        </w:rPr>
        <w:t>Antrobus</w:t>
      </w:r>
      <w:proofErr w:type="spellEnd"/>
      <w:r w:rsidRPr="00682E0D">
        <w:rPr>
          <w:rFonts w:cs="Arial"/>
          <w:color w:val="000000"/>
          <w:sz w:val="22"/>
          <w:lang w:eastAsia="en-AU"/>
        </w:rPr>
        <w:t xml:space="preserve"> and D. Harley </w:t>
      </w:r>
      <w:r w:rsidRPr="00682E0D">
        <w:rPr>
          <w:rFonts w:cs="Arial"/>
          <w:i/>
          <w:color w:val="000000"/>
          <w:sz w:val="22"/>
          <w:lang w:eastAsia="en-AU"/>
        </w:rPr>
        <w:t>pers. comm</w:t>
      </w:r>
      <w:r w:rsidRPr="00682E0D">
        <w:rPr>
          <w:rFonts w:cs="Arial"/>
          <w:color w:val="000000"/>
          <w:sz w:val="22"/>
          <w:lang w:eastAsia="en-AU"/>
        </w:rPr>
        <w:t xml:space="preserve">.). However, such supplementation is unlikely to have any appreciable benefit other than at the very local level or as an emergency response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66" w:tooltip="Leadbeater’s Possum Advisory Group, 2014 #2730" w:history="1">
        <w:r w:rsidR="005724AF" w:rsidRPr="00682E0D">
          <w:rPr>
            <w:rFonts w:cs="Arial"/>
            <w:noProof/>
            <w:color w:val="000000"/>
            <w:sz w:val="22"/>
            <w:lang w:eastAsia="en-AU"/>
          </w:rPr>
          <w:t>Leadbeater’s Possum Advisory Group 2014b</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lang w:eastAsia="en-AU"/>
        </w:rPr>
        <w:t xml:space="preserve">In some areas, habitat manipulations may be warranted to regenerate understorey, including wattle or tea tree, to increase food availability in areas where nesting resources are available but foraging habitat is lacking. Such manipulation may facilitate </w:t>
      </w:r>
      <w:proofErr w:type="spellStart"/>
      <w:r w:rsidRPr="00682E0D">
        <w:rPr>
          <w:rFonts w:cs="Arial"/>
          <w:color w:val="000000"/>
          <w:sz w:val="22"/>
          <w:lang w:eastAsia="en-AU"/>
        </w:rPr>
        <w:t>recolonisation</w:t>
      </w:r>
      <w:proofErr w:type="spellEnd"/>
      <w:r w:rsidRPr="00682E0D">
        <w:rPr>
          <w:rFonts w:cs="Arial"/>
          <w:color w:val="000000"/>
          <w:sz w:val="22"/>
          <w:lang w:eastAsia="en-AU"/>
        </w:rPr>
        <w:t xml:space="preserve"> of currently unoccupied areas once the understorey has regenerated sufficiently. Research on the efficacy of such manipulation is currently proposed by ANU.</w:t>
      </w:r>
    </w:p>
    <w:p w:rsidR="00682E0D" w:rsidRPr="00682E0D" w:rsidRDefault="00682E0D" w:rsidP="00682E0D">
      <w:pPr>
        <w:autoSpaceDE w:val="0"/>
        <w:autoSpaceDN w:val="0"/>
        <w:adjustRightInd w:val="0"/>
        <w:rPr>
          <w:rFonts w:cs="Arial"/>
          <w:color w:val="000000"/>
          <w:sz w:val="22"/>
          <w:lang w:eastAsia="en-AU"/>
        </w:rPr>
      </w:pPr>
    </w:p>
    <w:p w:rsidR="00682E0D" w:rsidRPr="00682E0D" w:rsidRDefault="00987104" w:rsidP="00682E0D">
      <w:r>
        <w:pict>
          <v:shape id="_x0000_s1097" type="#_x0000_t202" style="width:456.9pt;height:245.95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097">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The energetic costs of foraging relative to the dispersion and nutritive value of available food resources indicate that small fragments and linear strips are less suitable habitat than larger blocks of continuous habitat.</w:t>
                  </w:r>
                  <w:r w:rsidRPr="00A75A88">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Food availability may be a limiting factor at some sites or seasons, or after major disturbance. There may be some scope for increasing the likelihood of retaining or increasing colony persistence or increasing productivity, or increasing the likelihood of translocation success, using food supplementation. However, this is likely to be practical and applicable only at local scale and for particularly susceptible or important colonies.</w:t>
                  </w:r>
                </w:p>
                <w:p w:rsidR="00721D72" w:rsidRDefault="00721D72" w:rsidP="00682E0D">
                  <w:pPr>
                    <w:pStyle w:val="Default"/>
                    <w:spacing w:after="200" w:line="276" w:lineRule="auto"/>
                    <w:rPr>
                      <w:sz w:val="22"/>
                      <w:szCs w:val="22"/>
                    </w:rPr>
                  </w:pPr>
                  <w:r>
                    <w:rPr>
                      <w:i/>
                      <w:sz w:val="22"/>
                      <w:szCs w:val="22"/>
                    </w:rPr>
                    <w:t>Priority research needs to enhance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Further research would be useful to evaluate where habitat manipulation could be used to increase future food resources, and to assess its cost-effectiveness.</w:t>
                  </w:r>
                </w:p>
                <w:p w:rsidR="00721D72" w:rsidRDefault="00721D72" w:rsidP="00682E0D"/>
              </w:txbxContent>
            </v:textbox>
            <w10:wrap type="none"/>
            <w10:anchorlock/>
          </v:shape>
        </w:pict>
      </w:r>
    </w:p>
    <w:p w:rsidR="00682E0D" w:rsidRPr="00682E0D" w:rsidRDefault="00682E0D" w:rsidP="00682E0D"/>
    <w:p w:rsidR="00682E0D" w:rsidRPr="00B31F7C" w:rsidRDefault="00682E0D" w:rsidP="00B31F7C">
      <w:pPr>
        <w:pStyle w:val="Heading2"/>
      </w:pPr>
      <w:bookmarkStart w:id="75" w:name="_Toc443653468"/>
      <w:r w:rsidRPr="00B31F7C">
        <w:t xml:space="preserve">3.6. </w:t>
      </w:r>
      <w:r w:rsidR="004C24A3">
        <w:tab/>
      </w:r>
      <w:r w:rsidRPr="00B31F7C">
        <w:t>Social structure</w:t>
      </w:r>
      <w:bookmarkEnd w:id="75"/>
    </w:p>
    <w:p w:rsidR="00682E0D" w:rsidRPr="00682E0D" w:rsidRDefault="00682E0D" w:rsidP="00682E0D">
      <w:pPr>
        <w:rPr>
          <w:sz w:val="22"/>
        </w:rPr>
      </w:pPr>
      <w:proofErr w:type="spellStart"/>
      <w:r w:rsidRPr="00682E0D">
        <w:rPr>
          <w:sz w:val="22"/>
        </w:rPr>
        <w:t>Leadbeater’s</w:t>
      </w:r>
      <w:proofErr w:type="spellEnd"/>
      <w:r w:rsidRPr="00682E0D">
        <w:rPr>
          <w:sz w:val="22"/>
        </w:rPr>
        <w:t xml:space="preserve"> possums live in small matriarchal communal social groups (‘colonies’) of two to twelve (but currently more typically two or three)</w:t>
      </w:r>
      <w:r w:rsidR="006C347B">
        <w:rPr>
          <w:sz w:val="22"/>
        </w:rPr>
        <w:t xml:space="preserve"> </w:t>
      </w:r>
      <w:r w:rsidR="006C347B" w:rsidRPr="00682E0D">
        <w:rPr>
          <w:sz w:val="22"/>
        </w:rPr>
        <w:t>individuals</w:t>
      </w:r>
      <w:r w:rsidRPr="00682E0D">
        <w:rPr>
          <w:sz w:val="22"/>
        </w:rPr>
        <w:t xml:space="preserve">, with colonies normally including only one reproductively active female and male plus young or sub-adult and adult offspring </w:t>
      </w:r>
      <w:r w:rsidR="00987104" w:rsidRPr="00682E0D">
        <w:rPr>
          <w:sz w:val="22"/>
        </w:rPr>
        <w:fldChar w:fldCharType="begin">
          <w:fldData xml:space="preserve">PEVuZE5vdGU+PENpdGU+PEF1dGhvcj5MaW5kZW5tYXllcjwvQXV0aG9yPjxZZWFyPjE5OTY8L1ll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</w:fldData>
        </w:fldChar>
      </w:r>
      <w:r w:rsidR="00AA5CFC">
        <w:rPr>
          <w:sz w:val="22"/>
        </w:rPr>
        <w:instrText xml:space="preserve"> ADDIN EN.CITE </w:instrText>
      </w:r>
      <w:r w:rsidR="00987104">
        <w:rPr>
          <w:sz w:val="22"/>
        </w:rPr>
        <w:fldChar w:fldCharType="begin">
          <w:fldData xml:space="preserve">PEVuZE5vdGU+PENpdGU+PEF1dGhvcj5MaW5kZW5tYXllcjwvQXV0aG9yPjxZZWFyPjE5OTY8L1ll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</w:fldData>
        </w:fldChar>
      </w:r>
      <w:r w:rsidR="00AA5CFC">
        <w:rPr>
          <w:sz w:val="22"/>
        </w:rPr>
        <w:instrText xml:space="preserve"> ADDIN EN.CITE.DATA </w:instrText>
      </w:r>
      <w:r w:rsidR="00987104">
        <w:rPr>
          <w:sz w:val="22"/>
        </w:rPr>
      </w:r>
      <w:r w:rsidR="00987104">
        <w:rPr>
          <w:sz w:val="22"/>
        </w:rPr>
        <w:fldChar w:fldCharType="end"/>
      </w:r>
      <w:r w:rsidR="00987104" w:rsidRPr="00682E0D">
        <w:rPr>
          <w:sz w:val="22"/>
        </w:rPr>
      </w:r>
      <w:r w:rsidR="00987104" w:rsidRPr="00682E0D">
        <w:rPr>
          <w:sz w:val="22"/>
        </w:rPr>
        <w:fldChar w:fldCharType="separate"/>
      </w:r>
      <w:r w:rsidRPr="00682E0D">
        <w:rPr>
          <w:noProof/>
          <w:sz w:val="22"/>
        </w:rPr>
        <w:t>(</w:t>
      </w:r>
      <w:hyperlink w:anchor="_ENREF_147" w:tooltip="Smith, 1984 #2688" w:history="1">
        <w:r w:rsidR="005724AF" w:rsidRPr="00682E0D">
          <w:rPr>
            <w:noProof/>
            <w:sz w:val="22"/>
          </w:rPr>
          <w:t>Smith 1984b</w:t>
        </w:r>
      </w:hyperlink>
      <w:r w:rsidRPr="00682E0D">
        <w:rPr>
          <w:noProof/>
          <w:sz w:val="22"/>
        </w:rPr>
        <w:t xml:space="preserve">; </w:t>
      </w:r>
      <w:hyperlink w:anchor="_ENREF_108" w:tooltip="Lindenmayer, 1996 #2603" w:history="1">
        <w:r w:rsidR="005724AF" w:rsidRPr="00682E0D">
          <w:rPr>
            <w:noProof/>
            <w:sz w:val="22"/>
          </w:rPr>
          <w:t>Lindenmayer and Meggs 1996</w:t>
        </w:r>
      </w:hyperlink>
      <w:r w:rsidRPr="00682E0D">
        <w:rPr>
          <w:noProof/>
          <w:sz w:val="22"/>
        </w:rPr>
        <w:t xml:space="preserve">; </w:t>
      </w:r>
      <w:hyperlink w:anchor="_ENREF_48" w:tooltip="Harley, 2005 #2712" w:history="1">
        <w:r w:rsidR="005724AF" w:rsidRPr="00682E0D">
          <w:rPr>
            <w:noProof/>
            <w:sz w:val="22"/>
          </w:rPr>
          <w:t>Harley 2005</w:t>
        </w:r>
      </w:hyperlink>
      <w:r w:rsidRPr="00682E0D">
        <w:rPr>
          <w:noProof/>
          <w:sz w:val="22"/>
        </w:rPr>
        <w:t xml:space="preserve">; </w:t>
      </w:r>
      <w:hyperlink w:anchor="_ENREF_51" w:tooltip="Harley, 2007 #2675" w:history="1">
        <w:r w:rsidR="005724AF" w:rsidRPr="00682E0D">
          <w:rPr>
            <w:noProof/>
            <w:sz w:val="22"/>
          </w:rPr>
          <w:t>Harley and Lill 2007</w:t>
        </w:r>
      </w:hyperlink>
      <w:r w:rsidRPr="00682E0D">
        <w:rPr>
          <w:noProof/>
          <w:sz w:val="22"/>
        </w:rPr>
        <w:t>)</w:t>
      </w:r>
      <w:r w:rsidR="00987104" w:rsidRPr="00682E0D">
        <w:rPr>
          <w:sz w:val="22"/>
        </w:rPr>
        <w:fldChar w:fldCharType="end"/>
      </w:r>
      <w:r w:rsidRPr="00682E0D">
        <w:rPr>
          <w:sz w:val="22"/>
        </w:rPr>
        <w:t xml:space="preserve">. In high quality habitat, colonies occupy actively defended territories of 1–3 ha </w:t>
      </w:r>
      <w:r w:rsidR="00987104" w:rsidRPr="00682E0D">
        <w:rPr>
          <w:sz w:val="22"/>
        </w:rPr>
        <w:fldChar w:fldCharType="begin"/>
      </w:r>
      <w:r w:rsidR="00AA5CFC">
        <w:rPr>
          <w:sz w:val="22"/>
        </w:rPr>
        <w:instrText xml:space="preserve"> ADDIN EN.CITE &lt;EndNote&gt;&lt;Cite&gt;&lt;Author&gt;Smith&lt;/Author&gt;&lt;Year&gt;1984&lt;/Year&gt;&lt;RecNum&gt;2688&lt;/RecNum&gt;&lt;DisplayText&gt;(Smith 1984b; Harley 2005)&lt;/DisplayText&gt;&lt;record&gt;&lt;rec-number&gt;2688&lt;/rec-number&gt;&lt;foreign-keys&gt;&lt;key app="EN" db-id="vx2v0p9du0a0fqesasxpe5d000waeerwr5z5"&gt;2688&lt;/key&gt;&lt;/foreign-keys&gt;&lt;ref-type name="Book Section"&gt;5&lt;/ref-type&gt;&lt;contributors&gt;&lt;authors&gt;&lt;author&gt;Smith, A.P.&lt;/author&gt;&lt;/authors&gt;&lt;secondary-authors&gt;&lt;author&gt;Smith, A.&lt;/author&gt;&lt;author&gt;Hume, I.&lt;/author&gt;&lt;/secondary-authors&gt;&lt;/contributors&gt;&lt;titles&gt;&lt;title&gt;&lt;style face="normal" font="default" size="100%"&gt;Demographic consequences of reproduction, dispersal and social interaction in a population of Leadbeater’s Possum (&lt;/style&gt;&lt;style face="italic" font="default" size="100%"&gt;Gymnobelideus leadbeateri&lt;/style&gt;&lt;style face="normal" font="default" size="100%"&gt;)&lt;/style&gt;&lt;/title&gt;&lt;secondary-title&gt;Possums and gliders&lt;/secondary-title&gt;&lt;/titles&gt;&lt;periodical&gt;&lt;full-title&gt;Possums and gliders&lt;/full-title&gt;&lt;/periodical&gt;&lt;pages&gt;359-373&lt;/pages&gt;&lt;dates&gt;&lt;year&gt;1984&lt;/year&gt;&lt;/dates&gt;&lt;pub-location&gt;Chipping Norton&lt;/pub-location&gt;&lt;publisher&gt;Surrey Beatty &amp;amp; Sons&lt;/publisher&gt;&lt;urls&gt;&lt;/urls&gt;&lt;/record&gt;&lt;/Cite&gt;&lt;Cite&gt;&lt;Author&gt;Harley&lt;/Author&gt;&lt;Year&gt;2005&lt;/Year&gt;&lt;RecNum&gt;2712&lt;/RecNum&gt;&lt;record&gt;&lt;rec-number&gt;2712&lt;/rec-number&gt;&lt;foreign-keys&gt;&lt;key app="EN" db-id="vx2v0p9du0a0fqesasxpe5d000waeerwr5z5"&gt;2712&lt;/key&gt;&lt;/foreign-keys&gt;&lt;ref-type name="Report"&gt;27&lt;/ref-type&gt;&lt;contributors&gt;&lt;authors&gt;&lt;author&gt;Harley, D.K.P.&lt;/author&gt;&lt;/authors&gt;&lt;tertiary-authors&gt;&lt;author&gt;Monash University&lt;/author&gt;&lt;/tertiary-authors&gt;&lt;/contributors&gt;&lt;titles&gt;&lt;title&gt;&lt;style face="normal" font="default" size="100%"&gt;The life history and conservation of Leadbeater&amp;apos;s Possum (&lt;/style&gt;&lt;style face="italic" font="default" size="100%"&gt;Gymnobelideus leadbeateri&lt;/style&gt;&lt;style face="normal" font="default" size="100%"&gt;) in lowland swamp forest. Ph.D. thesis&lt;/style&gt;&lt;/title&gt;&lt;/titles&gt;&lt;dates&gt;&lt;year&gt;2005&lt;/year&gt;&lt;/dates&gt;&lt;pub-location&gt;Clayton&lt;/pub-location&gt;&lt;publisher&gt;Monash University&lt;/publisher&gt;&lt;urls&gt;&lt;/urls&gt;&lt;/record&gt;&lt;/Cite&gt;&lt;/EndNote&gt;</w:instrText>
      </w:r>
      <w:r w:rsidR="00987104" w:rsidRPr="00682E0D">
        <w:rPr>
          <w:sz w:val="22"/>
        </w:rPr>
        <w:fldChar w:fldCharType="separate"/>
      </w:r>
      <w:r w:rsidRPr="00682E0D">
        <w:rPr>
          <w:noProof/>
          <w:sz w:val="22"/>
        </w:rPr>
        <w:t>(</w:t>
      </w:r>
      <w:hyperlink w:anchor="_ENREF_147" w:tooltip="Smith, 1984 #2688" w:history="1">
        <w:r w:rsidR="005724AF" w:rsidRPr="00682E0D">
          <w:rPr>
            <w:noProof/>
            <w:sz w:val="22"/>
          </w:rPr>
          <w:t>Smith 1984b</w:t>
        </w:r>
      </w:hyperlink>
      <w:r w:rsidRPr="00682E0D">
        <w:rPr>
          <w:noProof/>
          <w:sz w:val="22"/>
        </w:rPr>
        <w:t xml:space="preserve">; </w:t>
      </w:r>
      <w:hyperlink w:anchor="_ENREF_48" w:tooltip="Harley, 2005 #2712" w:history="1">
        <w:r w:rsidR="005724AF" w:rsidRPr="00682E0D">
          <w:rPr>
            <w:noProof/>
            <w:sz w:val="22"/>
          </w:rPr>
          <w:t>Harley 2005</w:t>
        </w:r>
      </w:hyperlink>
      <w:r w:rsidRPr="00682E0D">
        <w:rPr>
          <w:noProof/>
          <w:sz w:val="22"/>
        </w:rPr>
        <w:t>)</w:t>
      </w:r>
      <w:r w:rsidR="00987104" w:rsidRPr="00682E0D">
        <w:rPr>
          <w:sz w:val="22"/>
        </w:rPr>
        <w:fldChar w:fldCharType="end"/>
      </w:r>
      <w:r w:rsidRPr="00682E0D">
        <w:rPr>
          <w:sz w:val="22"/>
        </w:rPr>
        <w:t xml:space="preserve">, that contain multiple den sites </w:t>
      </w:r>
      <w:r w:rsidR="00987104" w:rsidRPr="00682E0D">
        <w:rPr>
          <w:sz w:val="22"/>
        </w:rPr>
        <w:fldChar w:fldCharType="begin"/>
      </w:r>
      <w:r w:rsidRPr="00682E0D">
        <w:rPr>
          <w:sz w:val="22"/>
        </w:rPr>
        <w:instrText xml:space="preserve"> ADDIN EN.CITE &lt;EndNote&gt;&lt;Cite&gt;&lt;Author&gt;Lindenmayer&lt;/Author&gt;&lt;Year&gt;1996&lt;/Year&gt;&lt;RecNum&gt;2603&lt;/RecNum&gt;&lt;DisplayText&gt;(Lindenmayer and Meggs 1996; Harley 2004b)&lt;/DisplayText&gt;&lt;record&gt;&lt;rec-number&gt;2603&lt;/rec-number&gt;&lt;foreign-keys&gt;&lt;key app="EN" db-id="vx2v0p9du0a0fqesasxpe5d000waeerwr5z5"&gt;2603&lt;/key&gt;&lt;/foreign-keys&gt;&lt;ref-type name="Journal Article"&gt;17&lt;/ref-type&gt;&lt;contributors&gt;&lt;authors&gt;&lt;author&gt;Lindenmayer, D.B.&lt;/author&gt;&lt;author&gt;Meggs, R.A.&lt;/author&gt;&lt;/authors&gt;&lt;/contributors&gt;&lt;titles&gt;&lt;title&gt;&lt;style face="normal" font="default" size="100%"&gt;Use of den trees by Leadbeater&amp;apos;s Possum (&lt;/style&gt;&lt;style face="italic" font="default" size="100%"&gt;Gymnobelideus leadbeateri&lt;/style&gt;&lt;style face="normal" font="default" size="100%"&gt;)&lt;/style&gt;&lt;/title&gt;&lt;secondary-title&gt;Australian Journal of Zoology&lt;/secondary-title&gt;&lt;/titles&gt;&lt;periodical&gt;&lt;full-title&gt;Australian Journal of Zoology&lt;/full-title&gt;&lt;/periodical&gt;&lt;pages&gt;625-638&lt;/pages&gt;&lt;volume&gt;44&lt;/volume&gt;&lt;number&gt;6&lt;/number&gt;&lt;dates&gt;&lt;year&gt;1996&lt;/year&gt;&lt;/dates&gt;&lt;isbn&gt;1446-5698&lt;/isbn&gt;&lt;urls&gt;&lt;/urls&gt;&lt;/record&gt;&lt;/Cite&gt;&lt;Cite&gt;&lt;Author&gt;Harley&lt;/Author&gt;&lt;Year&gt;2004&lt;/Year&gt;&lt;RecNum&gt;2704&lt;/RecNum&gt;&lt;record&gt;&lt;rec-number&gt;2704&lt;/rec-number&gt;&lt;foreign-keys&gt;&lt;key app="EN" db-id="vx2v0p9du0a0fqesasxpe5d000waeerwr5z5"&gt;2704&lt;/key&gt;&lt;/foreign-keys&gt;&lt;ref-type name="Book Section"&gt;5&lt;/ref-type&gt;&lt;contributors&gt;&lt;authors&gt;&lt;author&gt;Harley, D.K.P.&lt;/author&gt;&lt;/authors&gt;&lt;secondary-authors&gt;&lt;author&gt;Goldingay, R.&lt;/author&gt;&lt;author&gt;Jackson, S.&lt;/author&gt;&lt;/secondary-authors&gt;&lt;/contributors&gt;&lt;titles&gt;&lt;title&gt;&lt;style face="normal" font="default" size="100%"&gt;Patterns of nest box use by Leadbeater’s Possum (&lt;/style&gt;&lt;style face="italic" font="default" size="100%"&gt;Gymnobelideus leadbeateri&lt;/style&gt;&lt;style face="normal" font="default" size="100%"&gt;): applications to research and conservation&lt;/style&gt;&lt;/title&gt;&lt;secondary-title&gt;The biology of Australian possums and gliders&lt;/secondary-title&gt;&lt;/titles&gt;&lt;pages&gt;318–329&lt;/pages&gt;&lt;dates&gt;&lt;year&gt;2004&lt;/year&gt;&lt;/dates&gt;&lt;pub-location&gt;Chipping Norton&lt;/pub-location&gt;&lt;publisher&gt;Surrey Beatty and Sons&lt;/publisher&gt;&lt;urls&gt;&lt;/urls&gt;&lt;/record&gt;&lt;/Cite&gt;&lt;/EndNote&gt;</w:instrText>
      </w:r>
      <w:r w:rsidR="00987104" w:rsidRPr="00682E0D">
        <w:rPr>
          <w:sz w:val="22"/>
        </w:rPr>
        <w:fldChar w:fldCharType="separate"/>
      </w:r>
      <w:r w:rsidRPr="00682E0D">
        <w:rPr>
          <w:noProof/>
          <w:sz w:val="22"/>
        </w:rPr>
        <w:t>(</w:t>
      </w:r>
      <w:hyperlink w:anchor="_ENREF_108" w:tooltip="Lindenmayer, 1996 #2603" w:history="1">
        <w:r w:rsidR="005724AF" w:rsidRPr="00682E0D">
          <w:rPr>
            <w:noProof/>
            <w:sz w:val="22"/>
          </w:rPr>
          <w:t>Lindenmayer and Meggs 1996</w:t>
        </w:r>
      </w:hyperlink>
      <w:r w:rsidRPr="00682E0D">
        <w:rPr>
          <w:noProof/>
          <w:sz w:val="22"/>
        </w:rPr>
        <w:t xml:space="preserve">; </w:t>
      </w:r>
      <w:hyperlink w:anchor="_ENREF_46" w:tooltip="Harley, 2004 #2704" w:history="1">
        <w:r w:rsidR="005724AF" w:rsidRPr="00682E0D">
          <w:rPr>
            <w:noProof/>
            <w:sz w:val="22"/>
          </w:rPr>
          <w:t>Harley 2004b</w:t>
        </w:r>
      </w:hyperlink>
      <w:r w:rsidRPr="00682E0D">
        <w:rPr>
          <w:noProof/>
          <w:sz w:val="22"/>
        </w:rPr>
        <w:t>)</w:t>
      </w:r>
      <w:r w:rsidR="00987104" w:rsidRPr="00682E0D">
        <w:rPr>
          <w:sz w:val="22"/>
        </w:rPr>
        <w:fldChar w:fldCharType="end"/>
      </w:r>
      <w:r w:rsidRPr="00682E0D">
        <w:rPr>
          <w:sz w:val="22"/>
        </w:rPr>
        <w:t xml:space="preserve">. In the absence of disturbance, colonies have long-term site fidelity </w:t>
      </w:r>
      <w:r w:rsidR="00987104" w:rsidRPr="00682E0D">
        <w:rPr>
          <w:sz w:val="22"/>
        </w:rPr>
        <w:fldChar w:fldCharType="begin"/>
      </w:r>
      <w:r>
        <w:rPr>
          <w:sz w:val="22"/>
        </w:rPr>
        <w:instrText xml:space="preserve"> ADDIN EN.CITE &lt;EndNote&gt;&lt;Cite&gt;&lt;Author&gt;Lindenmayer&lt;/Author&gt;&lt;Year&gt;2013&lt;/Year&gt;&lt;RecNum&gt;2678&lt;/RecNum&gt;&lt;DisplayText&gt;(Lindenmayer&lt;style face="italic"&gt; et al.&lt;/style&gt; 2013b)&lt;/DisplayText&gt;&lt;record&gt;&lt;rec-number&gt;2678&lt;/rec-number&gt;&lt;foreign-keys&gt;&lt;key app="EN" db-id="vx2v0p9du0a0fqesasxpe5d000waeerwr5z5"&gt;2678&lt;/key&gt;&lt;/foreign-keys&gt;&lt;ref-type name="Report"&gt;27&lt;/ref-type&gt;&lt;contributors&gt;&lt;authors&gt;&lt;author&gt;Lindenmayer, D.B.&lt;/author&gt;&lt;author&gt;Blair, D.&lt;/author&gt;&lt;author&gt;McBurney, L.&lt;/author&gt;&lt;author&gt;Banks, S.&lt;/author&gt;&lt;/authors&gt;&lt;tertiary-authors&gt;&lt;author&gt;Fenner School of Environment and Society The Australian National University &lt;/author&gt;&lt;/tertiary-authors&gt;&lt;/contributors&gt;&lt;titles&gt;&lt;title&gt;New restoration forest management prescriptions to conserve Leadbeater’s possum and rebuild the cover of ecologically mature forest in the Central Highlands of Victoria&lt;/title&gt;&lt;/titles&gt;&lt;dates&gt;&lt;year&gt;2013&lt;/year&gt;&lt;/dates&gt;&lt;pub-location&gt;Canberra&lt;/pub-location&gt;&lt;publisher&gt;Fenner School of Environment and Society The Australian National University &lt;/publisher&gt;&lt;urls&gt;&lt;/urls&gt;&lt;/record&gt;&lt;/Cite&gt;&lt;/EndNote&gt;</w:instrText>
      </w:r>
      <w:r w:rsidR="00987104" w:rsidRPr="00682E0D">
        <w:rPr>
          <w:sz w:val="22"/>
        </w:rPr>
        <w:fldChar w:fldCharType="separate"/>
      </w:r>
      <w:r>
        <w:rPr>
          <w:noProof/>
          <w:sz w:val="22"/>
        </w:rPr>
        <w:t>(</w:t>
      </w:r>
      <w:hyperlink w:anchor="_ENREF_79" w:tooltip="Lindenmayer, 2013 #2678" w:history="1">
        <w:r w:rsidR="005724AF">
          <w:rPr>
            <w:noProof/>
            <w:sz w:val="22"/>
          </w:rPr>
          <w:t>Lindenmayer</w:t>
        </w:r>
        <w:r w:rsidR="005724AF" w:rsidRPr="00682E0D">
          <w:rPr>
            <w:i/>
            <w:noProof/>
            <w:sz w:val="22"/>
          </w:rPr>
          <w:t xml:space="preserve"> et al.</w:t>
        </w:r>
        <w:r w:rsidR="005724AF">
          <w:rPr>
            <w:noProof/>
            <w:sz w:val="22"/>
          </w:rPr>
          <w:t xml:space="preserve"> 2013b</w:t>
        </w:r>
      </w:hyperlink>
      <w:r>
        <w:rPr>
          <w:noProof/>
          <w:sz w:val="22"/>
        </w:rPr>
        <w:t>)</w:t>
      </w:r>
      <w:r w:rsidR="00987104" w:rsidRPr="00682E0D">
        <w:rPr>
          <w:sz w:val="22"/>
        </w:rPr>
        <w:fldChar w:fldCharType="end"/>
      </w:r>
      <w:r w:rsidRPr="00682E0D">
        <w:rPr>
          <w:sz w:val="22"/>
        </w:rPr>
        <w:t xml:space="preserve">. Social structures and home range characteristics are less well known for colonies in spatially heterogeneous landscapes, notably where contrasting nesting and foraging habitats abut. </w:t>
      </w:r>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Female dispersal is greater than male dispersal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&lt;EndNote&gt;&lt;Cite&gt;&lt;Author&gt;Smith&lt;/Author&gt;&lt;Year&gt;1984&lt;/Year&gt;&lt;RecNum&gt;2688&lt;/RecNum&gt;&lt;DisplayText&gt;(Smith 1984b)&lt;/DisplayText&gt;&lt;record&gt;&lt;rec-number&gt;2688&lt;/rec-number&gt;&lt;foreign-keys&gt;&lt;key app="EN" db-id="vx2v0p9du0a0fqesasxpe5d000waeerwr5z5"&gt;2688&lt;/key&gt;&lt;/foreign-keys&gt;&lt;ref-type name="Book Section"&gt;5&lt;/ref-type&gt;&lt;contributors&gt;&lt;authors&gt;&lt;author&gt;Smith, A.P.&lt;/author&gt;&lt;/authors&gt;&lt;secondary-authors&gt;&lt;author&gt;Smith, A.&lt;/author&gt;&lt;author&gt;Hume, I.&lt;/author&gt;&lt;/secondary-authors&gt;&lt;/contributors&gt;&lt;titles&gt;&lt;title&gt;&lt;style face="normal" font="default" size="100%"&gt;Demographic consequences of reproduction, dispersal and social interaction in a population of Leadbeater’s Possum (&lt;/style&gt;&lt;style face="italic" font="default" size="100%"&gt;Gymnobelideus leadbeateri&lt;/style&gt;&lt;style face="normal" font="default" size="100%"&gt;)&lt;/style&gt;&lt;/title&gt;&lt;secondary-title&gt;Possums and gliders&lt;/secondary-title&gt;&lt;/titles&gt;&lt;periodical&gt;&lt;full-title&gt;Possums and gliders&lt;/full-title&gt;&lt;/periodical&gt;&lt;pages&gt;359-373&lt;/pages&gt;&lt;dates&gt;&lt;year&gt;1984&lt;/year&gt;&lt;/dates&gt;&lt;pub-location&gt;Chipping Norton&lt;/pub-location&gt;&lt;publisher&gt;Surrey Beatty &amp;amp; Sons&lt;/publisher&gt;&lt;urls&gt;&lt;/urls&gt;&lt;/record&gt;&lt;/Cite&gt;&lt;/EndNote&gt;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7" w:tooltip="Smith, 1984 #2688" w:history="1">
        <w:r w:rsidR="005724AF" w:rsidRPr="00682E0D">
          <w:rPr>
            <w:rFonts w:cs="Arial"/>
            <w:noProof/>
            <w:color w:val="000000"/>
            <w:sz w:val="22"/>
            <w:szCs w:val="24"/>
            <w:lang w:eastAsia="en-AU"/>
          </w:rPr>
          <w:t>Smith 1984b</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and females (and probably any dispersing individuals) are subject to higher rates of mortality. </w:t>
      </w:r>
      <w:r w:rsidRPr="00682E0D">
        <w:rPr>
          <w:rFonts w:cs="Arial"/>
          <w:color w:val="000000"/>
          <w:sz w:val="22"/>
          <w:lang w:eastAsia="en-AU"/>
        </w:rPr>
        <w:t xml:space="preserve">Dispersal into established colonies is more common than new colony formation in unoccupied habitat. Dispersal is strongly tied to the onset of reproduction, and hence animals are likely to be searching for breeding opportunities when dispersing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&lt;EndNote&gt;&lt;Cite&gt;&lt;Author&gt;Harley&lt;/Author&gt;&lt;Year&gt;2005&lt;/Year&gt;&lt;RecNum&gt;2691&lt;/RecNum&gt;&lt;DisplayText&gt;(Harley&lt;style face="italic"&gt; et al.&lt;/style&gt; 2005)&lt;/DisplayText&gt;&lt;record&gt;&lt;rec-number&gt;2691&lt;/rec-number&gt;&lt;foreign-keys&gt;&lt;key app="EN" db-id="vx2v0p9du0a0fqesasxpe5d000waeerwr5z5"&gt;2691&lt;/key&gt;&lt;/foreign-keys&gt;&lt;ref-type name="Journal Article"&gt;17&lt;/ref-type&gt;&lt;contributors&gt;&lt;authors&gt;&lt;author&gt;Harley, D.K.P.&lt;/author&gt;&lt;author&gt;Worley, M.A.&lt;/author&gt;&lt;author&gt;Harley, T.K.&lt;/author&gt;&lt;/authors&gt;&lt;/contributors&gt;&lt;titles&gt;&lt;title&gt;&lt;style face="normal" font="default" size="100%"&gt;The distribution and abundance of Leadbeater&amp;apos;s possum &lt;/style&gt;&lt;style face="italic" font="default" size="100%"&gt;Gymnobelideus leadbeateri &lt;/style&gt;&lt;style face="normal" font="default" size="100%"&gt;in lowland swamp forest at Yellingbo Nature Conservation Reserve&lt;/style&gt;&lt;/title&gt;&lt;secondary-title&gt;Australian Mammalogy&lt;/secondary-title&gt;&lt;/titles&gt;&lt;periodical&gt;&lt;full-title&gt;Australian Mammalogy&lt;/full-title&gt;&lt;/periodical&gt;&lt;pages&gt;7-15&lt;/pages&gt;&lt;volume&gt;27&lt;/volume&gt;&lt;number&gt;1&lt;/number&gt;&lt;dates&gt;&lt;year&gt;2005&lt;/year&gt;&lt;/dates&gt;&lt;isbn&gt;1836-7402&lt;/isbn&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53" w:tooltip="Harley, 2005 #2691" w:history="1">
        <w:r w:rsidR="005724AF" w:rsidRPr="00682E0D">
          <w:rPr>
            <w:rFonts w:cs="Arial"/>
            <w:noProof/>
            <w:color w:val="000000"/>
            <w:sz w:val="22"/>
            <w:lang w:eastAsia="en-AU"/>
          </w:rPr>
          <w:t>Harley</w:t>
        </w:r>
        <w:r w:rsidR="005724AF" w:rsidRPr="00682E0D">
          <w:rPr>
            <w:rFonts w:cs="Arial"/>
            <w:i/>
            <w:noProof/>
            <w:color w:val="000000"/>
            <w:sz w:val="22"/>
            <w:lang w:eastAsia="en-AU"/>
          </w:rPr>
          <w:t xml:space="preserve"> et al.</w:t>
        </w:r>
        <w:r w:rsidR="005724AF" w:rsidRPr="00682E0D">
          <w:rPr>
            <w:rFonts w:cs="Arial"/>
            <w:noProof/>
            <w:color w:val="000000"/>
            <w:sz w:val="22"/>
            <w:lang w:eastAsia="en-AU"/>
          </w:rPr>
          <w:t xml:space="preserve"> 2005</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w:t>
      </w:r>
      <w:r w:rsidR="006C347B">
        <w:rPr>
          <w:rFonts w:cs="Arial"/>
          <w:color w:val="000000"/>
          <w:sz w:val="22"/>
          <w:lang w:eastAsia="en-AU"/>
        </w:rPr>
        <w:t xml:space="preserve"> </w:t>
      </w:r>
      <w:r w:rsidRPr="00682E0D">
        <w:rPr>
          <w:rFonts w:cs="Arial"/>
          <w:color w:val="000000"/>
          <w:sz w:val="22"/>
          <w:lang w:eastAsia="en-AU"/>
        </w:rPr>
        <w:t>T</w:t>
      </w:r>
      <w:r w:rsidRPr="00682E0D">
        <w:rPr>
          <w:rFonts w:cs="Arial"/>
          <w:color w:val="000000"/>
          <w:sz w:val="22"/>
          <w:szCs w:val="24"/>
          <w:lang w:eastAsia="en-AU"/>
        </w:rPr>
        <w:t xml:space="preserve">here is a biased adult sex ratio, of about three males per female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&lt;EndNote&gt;&lt;Cite&gt;&lt;Author&gt;Lindenmayer&lt;/Author&gt;&lt;Year&gt;1996&lt;/Year&gt;&lt;RecNum&gt;2724&lt;/RecNum&gt;&lt;DisplayText&gt;(Smith 1984b; Lindenmayer 1996b)&lt;/DisplayText&gt;&lt;record&gt;&lt;rec-number&gt;2724&lt;/rec-number&gt;&lt;foreign-keys&gt;&lt;key app="EN" db-id="vx2v0p9du0a0fqesasxpe5d000waeerwr5z5"&gt;2724&lt;/key&gt;&lt;/foreign-keys&gt;&lt;ref-type name="Book"&gt;6&lt;/ref-type&gt;&lt;contributors&gt;&lt;authors&gt;&lt;author&gt;Lindenmayer, D.B.&lt;/author&gt;&lt;/authors&gt;&lt;/contributors&gt;&lt;titles&gt;&lt;title&gt;Forest pattern and ecological processes: a synthesis of 25 years of research&lt;/title&gt;&lt;/titles&gt;&lt;dates&gt;&lt;year&gt;1996&lt;/year&gt;&lt;/dates&gt;&lt;pub-location&gt;Collingwood&lt;/pub-location&gt;&lt;publisher&gt;CSIRO Publishing&lt;/publisher&gt;&lt;urls&gt;&lt;/urls&gt;&lt;/record&gt;&lt;/Cite&gt;&lt;Cite&gt;&lt;Author&gt;Smith&lt;/Author&gt;&lt;Year&gt;1984&lt;/Year&gt;&lt;RecNum&gt;2688&lt;/RecNum&gt;&lt;record&gt;&lt;rec-number&gt;2688&lt;/rec-number&gt;&lt;foreign-keys&gt;&lt;key app="EN" db-id="vx2v0p9du0a0fqesasxpe5d000waeerwr5z5"&gt;2688&lt;/key&gt;&lt;/foreign-keys&gt;&lt;ref-type name="Book Section"&gt;5&lt;/ref-type&gt;&lt;contributors&gt;&lt;authors&gt;&lt;author&gt;Smith, A.P.&lt;/author&gt;&lt;/authors&gt;&lt;secondary-authors&gt;&lt;author&gt;Smith, A.&lt;/author&gt;&lt;author&gt;Hume, I.&lt;/author&gt;&lt;/secondary-authors&gt;&lt;/contributors&gt;&lt;titles&gt;&lt;title&gt;&lt;style face="normal" font="default" size="100%"&gt;Demographic consequences of reproduction, dispersal and social interaction in a population of Leadbeater’s Possum (&lt;/style&gt;&lt;style face="italic" font="default" size="100%"&gt;Gymnobelideus leadbeateri&lt;/style&gt;&lt;style face="normal" font="default" size="100%"&gt;)&lt;/style&gt;&lt;/title&gt;&lt;secondary-title&gt;Possums and gliders&lt;/secondary-title&gt;&lt;/titles&gt;&lt;periodical&gt;&lt;full-title&gt;Possums and gliders&lt;/full-title&gt;&lt;/periodical&gt;&lt;pages&gt;359-373&lt;/pages&gt;&lt;dates&gt;&lt;year&gt;1984&lt;/year&gt;&lt;/dates&gt;&lt;pub-location&gt;Chipping Norton&lt;/pub-location&gt;&lt;publisher&gt;Surrey Beatty &amp;amp; Sons&lt;/publisher&gt;&lt;urls&gt;&lt;/urls&gt;&lt;/record&gt;&lt;/Cite&gt;&lt;/EndNote&gt;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7" w:tooltip="Smith, 1984 #2688" w:history="1">
        <w:r w:rsidR="005724AF" w:rsidRPr="00682E0D">
          <w:rPr>
            <w:rFonts w:cs="Arial"/>
            <w:noProof/>
            <w:color w:val="000000"/>
            <w:sz w:val="22"/>
            <w:szCs w:val="24"/>
            <w:lang w:eastAsia="en-AU"/>
          </w:rPr>
          <w:t>Smith 1984b</w:t>
        </w:r>
      </w:hyperlink>
      <w:r w:rsidRPr="00682E0D">
        <w:rPr>
          <w:rFonts w:cs="Arial"/>
          <w:noProof/>
          <w:color w:val="000000"/>
          <w:sz w:val="22"/>
          <w:szCs w:val="24"/>
          <w:lang w:eastAsia="en-AU"/>
        </w:rPr>
        <w:t xml:space="preserve">; </w:t>
      </w:r>
      <w:hyperlink w:anchor="_ENREF_77" w:tooltip="Lindenmayer, 1996 #2724" w:history="1">
        <w:r w:rsidR="005724AF" w:rsidRPr="00682E0D">
          <w:rPr>
            <w:rFonts w:cs="Arial"/>
            <w:noProof/>
            <w:color w:val="000000"/>
            <w:sz w:val="22"/>
            <w:szCs w:val="24"/>
            <w:lang w:eastAsia="en-AU"/>
          </w:rPr>
          <w:t>Lindenmayer 1996b</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w:t>
      </w:r>
    </w:p>
    <w:p w:rsidR="00682E0D" w:rsidRPr="00682E0D" w:rsidRDefault="00682E0D" w:rsidP="00682E0D">
      <w:pPr>
        <w:autoSpaceDE w:val="0"/>
        <w:autoSpaceDN w:val="0"/>
        <w:adjustRightInd w:val="0"/>
        <w:rPr>
          <w:rFonts w:cs="Arial"/>
          <w:color w:val="000000"/>
          <w:sz w:val="22"/>
          <w:szCs w:val="24"/>
          <w:lang w:eastAsia="en-AU"/>
        </w:rPr>
      </w:pPr>
    </w:p>
    <w:p w:rsidR="00682E0D" w:rsidRPr="00B31F7C" w:rsidRDefault="00682E0D" w:rsidP="00B31F7C">
      <w:pPr>
        <w:pStyle w:val="Heading2"/>
      </w:pPr>
      <w:bookmarkStart w:id="76" w:name="_Toc443653469"/>
      <w:r w:rsidRPr="00B31F7C">
        <w:t xml:space="preserve">3.7. </w:t>
      </w:r>
      <w:r w:rsidR="004C24A3">
        <w:tab/>
      </w:r>
      <w:r w:rsidRPr="00B31F7C">
        <w:t>Demography and breeding biology</w:t>
      </w:r>
      <w:bookmarkEnd w:id="76"/>
    </w:p>
    <w:p w:rsidR="00682E0D" w:rsidRPr="00B31F7C" w:rsidRDefault="00682E0D" w:rsidP="00B31F7C">
      <w:pPr>
        <w:pStyle w:val="Heading3"/>
      </w:pPr>
      <w:bookmarkStart w:id="77" w:name="_Toc443653470"/>
      <w:r w:rsidRPr="00B31F7C">
        <w:t>3.7.1. Demography and reproduction</w:t>
      </w:r>
      <w:bookmarkEnd w:id="77"/>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Longevity is typically five to eight years in the wild, with the maximum age recorded being ten years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&lt;EndNote&gt;&lt;Cite&gt;&lt;Author&gt;Smith&lt;/Author&gt;&lt;Year&gt;1984&lt;/Year&gt;&lt;RecNum&gt;2688&lt;/RecNum&gt;&lt;DisplayText&gt;(Smith 1984b; Lindenmayer and McCarthy 2006)&lt;/DisplayText&gt;&lt;record&gt;&lt;rec-number&gt;2688&lt;/rec-number&gt;&lt;foreign-keys&gt;&lt;key app="EN" db-id="vx2v0p9du0a0fqesasxpe5d000waeerwr5z5"&gt;2688&lt;/key&gt;&lt;/foreign-keys&gt;&lt;ref-type name="Book Section"&gt;5&lt;/ref-type&gt;&lt;contributors&gt;&lt;authors&gt;&lt;author&gt;Smith, A.P.&lt;/author&gt;&lt;/authors&gt;&lt;secondary-authors&gt;&lt;author&gt;Smith, A.&lt;/author&gt;&lt;author&gt;Hume, I.&lt;/author&gt;&lt;/secondary-authors&gt;&lt;/contributors&gt;&lt;titles&gt;&lt;title&gt;&lt;style face="normal" font="default" size="100%"&gt;Demographic consequences of reproduction, dispersal and social interaction in a population of Leadbeater’s Possum (&lt;/style&gt;&lt;style face="italic" font="default" size="100%"&gt;Gymnobelideus leadbeateri&lt;/style&gt;&lt;style face="normal" font="default" size="100%"&gt;)&lt;/style&gt;&lt;/title&gt;&lt;secondary-title&gt;Possums and gliders&lt;/secondary-title&gt;&lt;/titles&gt;&lt;periodical&gt;&lt;full-title&gt;Possums and gliders&lt;/full-title&gt;&lt;/periodical&gt;&lt;pages&gt;359-373&lt;/pages&gt;&lt;dates&gt;&lt;year&gt;1984&lt;/year&gt;&lt;/dates&gt;&lt;pub-location&gt;Chipping Norton&lt;/pub-location&gt;&lt;publisher&gt;Surrey Beatty &amp;amp; Sons&lt;/publisher&gt;&lt;urls&gt;&lt;/urls&gt;&lt;/record&gt;&lt;/Cite&gt;&lt;Cite&gt;&lt;Author&gt;Lindenmayer&lt;/Author&gt;&lt;Year&gt;2006&lt;/Year&gt;&lt;RecNum&gt;2648&lt;/RecNum&gt;&lt;record&gt;&lt;rec-number&gt;2648&lt;/rec-number&gt;&lt;foreign-keys&gt;&lt;key app="EN" db-id="vx2v0p9du0a0fqesasxpe5d000waeerwr5z5"&gt;2648&lt;/key&gt;&lt;/foreign-keys&gt;&lt;ref-type name="Journal Article"&gt;17&lt;/ref-type&gt;&lt;contributors&gt;&lt;authors&gt;&lt;author&gt;Lindenmayer, D.B.&lt;/author&gt;&lt;author&gt;McCarthy, M.A.&lt;/author&gt;&lt;/authors&gt;&lt;/contributors&gt;&lt;titles&gt;&lt;title&gt;Evaluation of PVA models of arboreal marsupials: coupling models with long-term monitoring data&lt;/title&gt;&lt;secondary-title&gt;Biodiversity &amp;amp; Conservation&lt;/secondary-title&gt;&lt;/titles&gt;&lt;periodical&gt;&lt;full-title&gt;Biodiversity &amp;amp; Conservation&lt;/full-title&gt;&lt;/periodical&gt;&lt;pages&gt;4079-4096&lt;/pages&gt;&lt;volume&gt;15&lt;/volume&gt;&lt;number&gt;13&lt;/number&gt;&lt;dates&gt;&lt;year&gt;2006&lt;/year&gt;&lt;/dates&gt;&lt;isbn&gt;0960-3115&lt;/isbn&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7" w:tooltip="Smith, 1984 #2688" w:history="1">
        <w:r w:rsidR="005724AF" w:rsidRPr="00682E0D">
          <w:rPr>
            <w:rFonts w:cs="Arial"/>
            <w:noProof/>
            <w:color w:val="000000"/>
            <w:sz w:val="22"/>
            <w:szCs w:val="24"/>
            <w:lang w:eastAsia="en-AU"/>
          </w:rPr>
          <w:t>Smith 1984b</w:t>
        </w:r>
      </w:hyperlink>
      <w:r w:rsidRPr="00682E0D">
        <w:rPr>
          <w:rFonts w:cs="Arial"/>
          <w:noProof/>
          <w:color w:val="000000"/>
          <w:sz w:val="22"/>
          <w:szCs w:val="24"/>
          <w:lang w:eastAsia="en-AU"/>
        </w:rPr>
        <w:t xml:space="preserve">; </w:t>
      </w:r>
      <w:hyperlink w:anchor="_ENREF_107" w:tooltip="Lindenmayer, 2006 #2648" w:history="1">
        <w:r w:rsidR="005724AF" w:rsidRPr="00682E0D">
          <w:rPr>
            <w:rFonts w:cs="Arial"/>
            <w:noProof/>
            <w:color w:val="000000"/>
            <w:sz w:val="22"/>
            <w:szCs w:val="24"/>
            <w:lang w:eastAsia="en-AU"/>
          </w:rPr>
          <w:t>Lindenmayer and McCarthy 2006</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Age at first breeding is typically two years </w:t>
      </w:r>
      <w:r w:rsidR="00987104" w:rsidRPr="00112209">
        <w:rPr>
          <w:rFonts w:cs="Arial"/>
          <w:color w:val="000000"/>
          <w:sz w:val="22"/>
          <w:szCs w:val="24"/>
          <w:lang w:eastAsia="en-AU"/>
        </w:rPr>
        <w:fldChar w:fldCharType="begin">
          <w:fldData xml:space="preserve">PEVuZE5vdGU+PENpdGU+PEF1dGhvcj5TbWl0aDwvQXV0aG9yPjxZZWFyPjE5ODA8L1llYXI+PFJl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</w:fldData>
        </w:fldChar>
      </w:r>
      <w:r w:rsidR="00AA5CFC">
        <w:rPr>
          <w:rFonts w:cs="Arial"/>
          <w:color w:val="000000"/>
          <w:sz w:val="22"/>
          <w:szCs w:val="24"/>
          <w:lang w:eastAsia="en-AU"/>
        </w:rPr>
        <w:instrText xml:space="preserve"> ADDIN EN.CITE </w:instrText>
      </w:r>
      <w:r w:rsidR="00987104">
        <w:rPr>
          <w:rFonts w:cs="Arial"/>
          <w:color w:val="000000"/>
          <w:sz w:val="22"/>
          <w:szCs w:val="24"/>
          <w:lang w:eastAsia="en-AU"/>
        </w:rPr>
        <w:fldChar w:fldCharType="begin">
          <w:fldData xml:space="preserve">PEVuZE5vdGU+PENpdGU+PEF1dGhvcj5TbWl0aDwvQXV0aG9yPjxZZWFyPjE5ODA8L1llYXI+PFJl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</w:fldData>
        </w:fldChar>
      </w:r>
      <w:r w:rsidR="00AA5CFC">
        <w:rPr>
          <w:rFonts w:cs="Arial"/>
          <w:color w:val="000000"/>
          <w:sz w:val="22"/>
          <w:szCs w:val="24"/>
          <w:lang w:eastAsia="en-AU"/>
        </w:rPr>
        <w:instrText xml:space="preserve"> ADDIN EN.CITE.DATA </w:instrText>
      </w:r>
      <w:r w:rsidR="00987104">
        <w:rPr>
          <w:rFonts w:cs="Arial"/>
          <w:color w:val="000000"/>
          <w:sz w:val="22"/>
          <w:szCs w:val="24"/>
          <w:lang w:eastAsia="en-AU"/>
        </w:rPr>
      </w:r>
      <w:r w:rsidR="00987104">
        <w:rPr>
          <w:rFonts w:cs="Arial"/>
          <w:color w:val="000000"/>
          <w:sz w:val="22"/>
          <w:szCs w:val="24"/>
          <w:lang w:eastAsia="en-AU"/>
        </w:rPr>
        <w:fldChar w:fldCharType="end"/>
      </w:r>
      <w:r w:rsidR="00987104" w:rsidRPr="00112209">
        <w:rPr>
          <w:rFonts w:cs="Arial"/>
          <w:color w:val="000000"/>
          <w:sz w:val="22"/>
          <w:szCs w:val="24"/>
          <w:lang w:eastAsia="en-AU"/>
        </w:rPr>
      </w:r>
      <w:r w:rsidR="00987104" w:rsidRPr="00112209">
        <w:rPr>
          <w:rFonts w:cs="Arial"/>
          <w:color w:val="000000"/>
          <w:sz w:val="22"/>
          <w:szCs w:val="24"/>
          <w:lang w:eastAsia="en-AU"/>
        </w:rPr>
        <w:fldChar w:fldCharType="separate"/>
      </w:r>
      <w:r w:rsidR="00112209" w:rsidRPr="00112209">
        <w:rPr>
          <w:rFonts w:cs="Arial"/>
          <w:noProof/>
          <w:color w:val="000000"/>
          <w:sz w:val="22"/>
          <w:szCs w:val="24"/>
          <w:lang w:eastAsia="en-AU"/>
        </w:rPr>
        <w:t>(</w:t>
      </w:r>
      <w:hyperlink w:anchor="_ENREF_146" w:tooltip="Smith, 1980 #2716" w:history="1">
        <w:r w:rsidR="005724AF" w:rsidRPr="00112209">
          <w:rPr>
            <w:rFonts w:cs="Arial"/>
            <w:noProof/>
            <w:color w:val="000000"/>
            <w:sz w:val="22"/>
            <w:szCs w:val="24"/>
            <w:lang w:eastAsia="en-AU"/>
          </w:rPr>
          <w:t>Smith 1980</w:t>
        </w:r>
      </w:hyperlink>
      <w:r w:rsidR="00112209" w:rsidRPr="00112209">
        <w:rPr>
          <w:rFonts w:cs="Arial"/>
          <w:noProof/>
          <w:color w:val="000000"/>
          <w:sz w:val="22"/>
          <w:szCs w:val="24"/>
          <w:lang w:eastAsia="en-AU"/>
        </w:rPr>
        <w:t xml:space="preserve">; </w:t>
      </w:r>
      <w:hyperlink w:anchor="_ENREF_104" w:tooltip="Lindenmayer, 1993 #2588" w:history="1">
        <w:r w:rsidR="005724AF" w:rsidRPr="00112209">
          <w:rPr>
            <w:rFonts w:cs="Arial"/>
            <w:noProof/>
            <w:color w:val="000000"/>
            <w:sz w:val="22"/>
            <w:szCs w:val="24"/>
            <w:lang w:eastAsia="en-AU"/>
          </w:rPr>
          <w:t>Lindenmayer</w:t>
        </w:r>
        <w:r w:rsidR="005724AF" w:rsidRPr="00112209">
          <w:rPr>
            <w:rFonts w:cs="Arial"/>
            <w:i/>
            <w:noProof/>
            <w:color w:val="000000"/>
            <w:sz w:val="22"/>
            <w:szCs w:val="24"/>
            <w:lang w:eastAsia="en-AU"/>
          </w:rPr>
          <w:t xml:space="preserve"> et al.</w:t>
        </w:r>
        <w:r w:rsidR="005724AF" w:rsidRPr="00112209">
          <w:rPr>
            <w:rFonts w:cs="Arial"/>
            <w:noProof/>
            <w:color w:val="000000"/>
            <w:sz w:val="22"/>
            <w:szCs w:val="24"/>
            <w:lang w:eastAsia="en-AU"/>
          </w:rPr>
          <w:t xml:space="preserve"> 1993d</w:t>
        </w:r>
      </w:hyperlink>
      <w:r w:rsidR="00112209" w:rsidRPr="00112209">
        <w:rPr>
          <w:rFonts w:cs="Arial"/>
          <w:noProof/>
          <w:color w:val="000000"/>
          <w:sz w:val="22"/>
          <w:szCs w:val="24"/>
          <w:lang w:eastAsia="en-AU"/>
        </w:rPr>
        <w:t xml:space="preserve">; </w:t>
      </w:r>
      <w:hyperlink w:anchor="_ENREF_114" w:tooltip="Lindenmayer, 1995 #2601" w:history="1">
        <w:r w:rsidR="005724AF" w:rsidRPr="00112209">
          <w:rPr>
            <w:rFonts w:cs="Arial"/>
            <w:noProof/>
            <w:color w:val="000000"/>
            <w:sz w:val="22"/>
            <w:szCs w:val="24"/>
            <w:lang w:eastAsia="en-AU"/>
          </w:rPr>
          <w:t>Lindenmayer and Possingham 1995c</w:t>
        </w:r>
      </w:hyperlink>
      <w:r w:rsidR="00112209" w:rsidRPr="00112209">
        <w:rPr>
          <w:rFonts w:cs="Arial"/>
          <w:noProof/>
          <w:color w:val="000000"/>
          <w:sz w:val="22"/>
          <w:szCs w:val="24"/>
          <w:lang w:eastAsia="en-AU"/>
        </w:rPr>
        <w:t xml:space="preserve">, </w:t>
      </w:r>
      <w:hyperlink w:anchor="_ENREF_112" w:tooltip="Lindenmayer, 1995 #2596" w:history="1">
        <w:r w:rsidR="005724AF" w:rsidRPr="00112209">
          <w:rPr>
            <w:rFonts w:cs="Arial"/>
            <w:noProof/>
            <w:color w:val="000000"/>
            <w:sz w:val="22"/>
            <w:szCs w:val="24"/>
            <w:lang w:eastAsia="en-AU"/>
          </w:rPr>
          <w:t>1995a</w:t>
        </w:r>
      </w:hyperlink>
      <w:r w:rsidR="00112209" w:rsidRPr="00112209">
        <w:rPr>
          <w:rFonts w:cs="Arial"/>
          <w:noProof/>
          <w:color w:val="000000"/>
          <w:sz w:val="22"/>
          <w:szCs w:val="24"/>
          <w:lang w:eastAsia="en-AU"/>
        </w:rPr>
        <w:t xml:space="preserve">; </w:t>
      </w:r>
      <w:hyperlink w:anchor="_ENREF_51" w:tooltip="Harley, 2007 #2675" w:history="1">
        <w:r w:rsidR="005724AF" w:rsidRPr="00112209">
          <w:rPr>
            <w:rFonts w:cs="Arial"/>
            <w:noProof/>
            <w:color w:val="000000"/>
            <w:sz w:val="22"/>
            <w:szCs w:val="24"/>
            <w:lang w:eastAsia="en-AU"/>
          </w:rPr>
          <w:t>Harley and Lill 2007</w:t>
        </w:r>
      </w:hyperlink>
      <w:r w:rsidR="00112209" w:rsidRPr="00112209">
        <w:rPr>
          <w:rFonts w:cs="Arial"/>
          <w:noProof/>
          <w:color w:val="000000"/>
          <w:sz w:val="22"/>
          <w:szCs w:val="24"/>
          <w:lang w:eastAsia="en-AU"/>
        </w:rPr>
        <w:t>)</w:t>
      </w:r>
      <w:r w:rsidR="00987104" w:rsidRPr="00112209">
        <w:rPr>
          <w:rFonts w:cs="Arial"/>
          <w:color w:val="000000"/>
          <w:sz w:val="22"/>
          <w:szCs w:val="24"/>
          <w:lang w:eastAsia="en-AU"/>
        </w:rPr>
        <w:fldChar w:fldCharType="end"/>
      </w:r>
      <w:r w:rsidRPr="00112209">
        <w:rPr>
          <w:rFonts w:cs="Arial"/>
          <w:color w:val="000000"/>
          <w:sz w:val="22"/>
          <w:szCs w:val="24"/>
          <w:lang w:eastAsia="en-AU"/>
        </w:rPr>
        <w:t>.</w:t>
      </w:r>
      <w:r w:rsidRPr="00682E0D">
        <w:rPr>
          <w:rFonts w:cs="Arial"/>
          <w:color w:val="000000"/>
          <w:sz w:val="22"/>
          <w:szCs w:val="24"/>
          <w:lang w:eastAsia="en-AU"/>
        </w:rPr>
        <w:t xml:space="preserve"> Generation length </w:t>
      </w:r>
      <w:r w:rsidR="006C347B">
        <w:rPr>
          <w:rFonts w:cs="Arial"/>
          <w:color w:val="000000"/>
          <w:sz w:val="22"/>
          <w:szCs w:val="24"/>
          <w:lang w:eastAsia="en-AU"/>
        </w:rPr>
        <w:t xml:space="preserve">is </w:t>
      </w:r>
      <w:r w:rsidRPr="00682E0D">
        <w:rPr>
          <w:rFonts w:cs="Arial"/>
          <w:color w:val="000000"/>
          <w:sz w:val="22"/>
          <w:szCs w:val="24"/>
          <w:lang w:eastAsia="en-AU"/>
        </w:rPr>
        <w:t xml:space="preserve">considered to be six years </w:t>
      </w:r>
      <w:r w:rsidR="00987104" w:rsidRPr="00682E0D">
        <w:rPr>
          <w:rFonts w:cs="Arial"/>
          <w:color w:val="000000"/>
          <w:sz w:val="22"/>
          <w:szCs w:val="24"/>
          <w:lang w:eastAsia="en-AU"/>
        </w:rPr>
        <w:fldChar w:fldCharType="begin"/>
      </w:r>
      <w:r w:rsidR="00AA5CFC">
        <w:rPr>
          <w:rFonts w:cs="Arial"/>
          <w:color w:val="000000"/>
          <w:sz w:val="22"/>
          <w:szCs w:val="24"/>
          <w:lang w:eastAsia="en-AU"/>
        </w:rPr>
        <w:instrText xml:space="preserve"> ADDIN EN.CITE &lt;EndNote&gt;&lt;Cite&gt;&lt;Author&gt;Woinarski&lt;/Author&gt;&lt;Year&gt;2014&lt;/Year&gt;&lt;RecNum&gt;1601&lt;/RecNum&gt;&lt;DisplayText&gt;(Woinarski&lt;style face="italic"&gt; et al.&lt;/style&gt; 2014; Threatened Species Scientific Committee 2015)&lt;/DisplayText&gt;&lt;record&gt;&lt;rec-number&gt;1601&lt;/rec-number&gt;&lt;foreign-keys&gt;&lt;key app="EN" db-id="vx2v0p9du0a0fqesasxpe5d000waeerwr5z5"&gt;1601&lt;/key&gt;&lt;/foreign-keys&gt;&lt;ref-type name="Book"&gt;6&lt;/ref-type&gt;&lt;contributors&gt;&lt;authors&gt;&lt;author&gt;Woinarski, J.C.Z.&lt;/author&gt;&lt;author&gt;Burbidge, A.A.&lt;/author&gt;&lt;author&gt;Harrison, P.L.&lt;/author&gt;&lt;/authors&gt;&lt;/contributors&gt;&lt;titles&gt;&lt;title&gt;The Action Plan for Australian Mammals 2012&lt;/title&gt;&lt;/titles&gt;&lt;dates&gt;&lt;year&gt;2014&lt;/year&gt;&lt;/dates&gt;&lt;pub-location&gt;Melbourne&lt;/pub-location&gt;&lt;publisher&gt;CSIRO Publishing&lt;/publisher&gt;&lt;urls&gt;&lt;/urls&gt;&lt;/record&gt;&lt;/Cite&gt;&lt;Cite&gt;&lt;Author&gt;Threatened Species Scientific Committee&lt;/Author&gt;&lt;Year&gt;2015&lt;/Year&gt;&lt;RecNum&gt;2710&lt;/RecNum&gt;&lt;record&gt;&lt;rec-number&gt;2710&lt;/rec-number&gt;&lt;foreign-keys&gt;&lt;key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64" w:tooltip="Woinarski, 2014 #1601" w:history="1">
        <w:r w:rsidR="005724AF" w:rsidRPr="00682E0D">
          <w:rPr>
            <w:rFonts w:cs="Arial"/>
            <w:noProof/>
            <w:color w:val="000000"/>
            <w:sz w:val="22"/>
            <w:szCs w:val="24"/>
            <w:lang w:eastAsia="en-AU"/>
          </w:rPr>
          <w:t>Woinarski</w:t>
        </w:r>
        <w:r w:rsidR="005724AF" w:rsidRPr="00682E0D">
          <w:rPr>
            <w:rFonts w:cs="Arial"/>
            <w:i/>
            <w:noProof/>
            <w:color w:val="000000"/>
            <w:sz w:val="22"/>
            <w:szCs w:val="24"/>
            <w:lang w:eastAsia="en-AU"/>
          </w:rPr>
          <w:t xml:space="preserve"> et al.</w:t>
        </w:r>
        <w:r w:rsidR="005724AF" w:rsidRPr="00682E0D">
          <w:rPr>
            <w:rFonts w:cs="Arial"/>
            <w:noProof/>
            <w:color w:val="000000"/>
            <w:sz w:val="22"/>
            <w:szCs w:val="24"/>
            <w:lang w:eastAsia="en-AU"/>
          </w:rPr>
          <w:t xml:space="preserve"> 2014</w:t>
        </w:r>
      </w:hyperlink>
      <w:r w:rsidRPr="00682E0D">
        <w:rPr>
          <w:rFonts w:cs="Arial"/>
          <w:noProof/>
          <w:color w:val="000000"/>
          <w:sz w:val="22"/>
          <w:szCs w:val="24"/>
          <w:lang w:eastAsia="en-AU"/>
        </w:rPr>
        <w:t xml:space="preserve">; </w:t>
      </w:r>
      <w:hyperlink w:anchor="_ENREF_158" w:tooltip="Threatened Species Scientific Committee, 2015 #2710" w:history="1">
        <w:r w:rsidR="005724AF" w:rsidRPr="00682E0D">
          <w:rPr>
            <w:rFonts w:cs="Arial"/>
            <w:noProof/>
            <w:color w:val="000000"/>
            <w:sz w:val="22"/>
            <w:szCs w:val="24"/>
            <w:lang w:eastAsia="en-AU"/>
          </w:rPr>
          <w:t>Threatened Species Scientific Committee 2015</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w:t>
      </w:r>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However, some demographic characteristics vary among subpopulations in different habitats: for example, </w:t>
      </w:r>
      <w:r w:rsidR="006C347B">
        <w:rPr>
          <w:rFonts w:cs="Arial"/>
          <w:color w:val="000000"/>
          <w:sz w:val="22"/>
          <w:szCs w:val="24"/>
          <w:lang w:eastAsia="en-AU"/>
        </w:rPr>
        <w:t xml:space="preserve">the </w:t>
      </w:r>
      <w:r w:rsidRPr="00682E0D">
        <w:rPr>
          <w:rFonts w:cs="Arial"/>
          <w:color w:val="000000"/>
          <w:sz w:val="22"/>
          <w:szCs w:val="24"/>
          <w:lang w:eastAsia="en-AU"/>
        </w:rPr>
        <w:t xml:space="preserve">mean reproductive life in adult females in a </w:t>
      </w:r>
      <w:proofErr w:type="spellStart"/>
      <w:r w:rsidRPr="00682E0D">
        <w:rPr>
          <w:rFonts w:cs="Arial"/>
          <w:color w:val="000000"/>
          <w:sz w:val="22"/>
          <w:szCs w:val="24"/>
          <w:lang w:eastAsia="en-AU"/>
        </w:rPr>
        <w:t>montane</w:t>
      </w:r>
      <w:proofErr w:type="spellEnd"/>
      <w:r w:rsidRPr="00682E0D">
        <w:rPr>
          <w:rFonts w:cs="Arial"/>
          <w:color w:val="000000"/>
          <w:sz w:val="22"/>
          <w:szCs w:val="24"/>
          <w:lang w:eastAsia="en-AU"/>
        </w:rPr>
        <w:t xml:space="preserve"> ash forest site was reported to be 1.6 years, but at least 3.3 years at Yellingbo </w:t>
      </w:r>
      <w:r w:rsidR="00987104" w:rsidRPr="00682E0D">
        <w:rPr>
          <w:rFonts w:cs="Arial"/>
          <w:color w:val="000000"/>
          <w:sz w:val="22"/>
          <w:szCs w:val="24"/>
          <w:lang w:eastAsia="en-AU"/>
        </w:rPr>
        <w:fldChar w:fldCharType="begin">
          <w:fldData xml:space="preserve">PEVuZE5vdGU+PENpdGU+PEF1dGhvcj5TbWl0aDwvQXV0aG9yPjxZZWFyPjIwMDg8L1llYXI+PFJl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</w:fldData>
        </w:fldChar>
      </w:r>
      <w:r w:rsidR="00AA5CFC">
        <w:rPr>
          <w:rFonts w:cs="Arial"/>
          <w:color w:val="000000"/>
          <w:sz w:val="22"/>
          <w:szCs w:val="24"/>
          <w:lang w:eastAsia="en-AU"/>
        </w:rPr>
        <w:instrText xml:space="preserve"> ADDIN EN.CITE </w:instrText>
      </w:r>
      <w:r w:rsidR="00987104">
        <w:rPr>
          <w:rFonts w:cs="Arial"/>
          <w:color w:val="000000"/>
          <w:sz w:val="22"/>
          <w:szCs w:val="24"/>
          <w:lang w:eastAsia="en-AU"/>
        </w:rPr>
        <w:fldChar w:fldCharType="begin">
          <w:fldData xml:space="preserve">PEVuZE5vdGU+PENpdGU+PEF1dGhvcj5TbWl0aDwvQXV0aG9yPjxZZWFyPjIwMDg8L1llYXI+PFJl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</w:fldData>
        </w:fldChar>
      </w:r>
      <w:r w:rsidR="00AA5CFC">
        <w:rPr>
          <w:rFonts w:cs="Arial"/>
          <w:color w:val="000000"/>
          <w:sz w:val="22"/>
          <w:szCs w:val="24"/>
          <w:lang w:eastAsia="en-AU"/>
        </w:rPr>
        <w:instrText xml:space="preserve"> ADDIN EN.CITE.DATA </w:instrText>
      </w:r>
      <w:r w:rsidR="00987104">
        <w:rPr>
          <w:rFonts w:cs="Arial"/>
          <w:color w:val="000000"/>
          <w:sz w:val="22"/>
          <w:szCs w:val="24"/>
          <w:lang w:eastAsia="en-AU"/>
        </w:rPr>
      </w:r>
      <w:r w:rsidR="00987104">
        <w:rPr>
          <w:rFonts w:cs="Arial"/>
          <w:color w:val="000000"/>
          <w:sz w:val="22"/>
          <w:szCs w:val="24"/>
          <w:lang w:eastAsia="en-AU"/>
        </w:rPr>
        <w:fldChar w:fldCharType="end"/>
      </w:r>
      <w:r w:rsidR="00987104" w:rsidRPr="00682E0D">
        <w:rPr>
          <w:rFonts w:cs="Arial"/>
          <w:color w:val="000000"/>
          <w:sz w:val="22"/>
          <w:szCs w:val="24"/>
          <w:lang w:eastAsia="en-AU"/>
        </w:rPr>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7" w:tooltip="Smith, 1984 #2688" w:history="1">
        <w:r w:rsidR="005724AF" w:rsidRPr="00682E0D">
          <w:rPr>
            <w:rFonts w:cs="Arial"/>
            <w:noProof/>
            <w:color w:val="000000"/>
            <w:sz w:val="22"/>
            <w:szCs w:val="24"/>
            <w:lang w:eastAsia="en-AU"/>
          </w:rPr>
          <w:t>Smith 1984b</w:t>
        </w:r>
      </w:hyperlink>
      <w:r w:rsidRPr="00682E0D">
        <w:rPr>
          <w:rFonts w:cs="Arial"/>
          <w:noProof/>
          <w:color w:val="000000"/>
          <w:sz w:val="22"/>
          <w:szCs w:val="24"/>
          <w:lang w:eastAsia="en-AU"/>
        </w:rPr>
        <w:t xml:space="preserve">; </w:t>
      </w:r>
      <w:hyperlink w:anchor="_ENREF_48" w:tooltip="Harley, 2005 #2712" w:history="1">
        <w:r w:rsidR="005724AF" w:rsidRPr="00682E0D">
          <w:rPr>
            <w:rFonts w:cs="Arial"/>
            <w:noProof/>
            <w:color w:val="000000"/>
            <w:sz w:val="22"/>
            <w:szCs w:val="24"/>
            <w:lang w:eastAsia="en-AU"/>
          </w:rPr>
          <w:t>Harley 2005</w:t>
        </w:r>
      </w:hyperlink>
      <w:r w:rsidRPr="00682E0D">
        <w:rPr>
          <w:rFonts w:cs="Arial"/>
          <w:noProof/>
          <w:color w:val="000000"/>
          <w:sz w:val="22"/>
          <w:szCs w:val="24"/>
          <w:lang w:eastAsia="en-AU"/>
        </w:rPr>
        <w:t xml:space="preserve">; </w:t>
      </w:r>
      <w:hyperlink w:anchor="_ENREF_148" w:tooltip="Smith, 2008 #2711" w:history="1">
        <w:r w:rsidR="005724AF" w:rsidRPr="00682E0D">
          <w:rPr>
            <w:rFonts w:cs="Arial"/>
            <w:noProof/>
            <w:color w:val="000000"/>
            <w:sz w:val="22"/>
            <w:szCs w:val="24"/>
            <w:lang w:eastAsia="en-AU"/>
          </w:rPr>
          <w:t>Smith and Harley 2008</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w:t>
      </w:r>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The reproductive rate is relatively low, with typical litter size of 1 to 2 young per breeding female (and hence per colony)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&lt;EndNote&gt;&lt;Cite&gt;&lt;Author&gt;Harley&lt;/Author&gt;&lt;Year&gt;2007&lt;/Year&gt;&lt;RecNum&gt;2675&lt;/RecNum&gt;&lt;DisplayText&gt;(Harley and Lill 2007)&lt;/DisplayText&gt;&lt;record&gt;&lt;rec-number&gt;2675&lt;/rec-number&gt;&lt;foreign-keys&gt;&lt;key app="EN" db-id="vx2v0p9du0a0fqesasxpe5d000waeerwr5z5"&gt;2675&lt;/key&gt;&lt;/foreign-keys&gt;&lt;ref-type name="Journal Article"&gt;17&lt;/ref-type&gt;&lt;contributors&gt;&lt;authors&gt;&lt;author&gt;Harley, D.K.P.&lt;/author&gt;&lt;author&gt;Lill, A.&lt;/author&gt;&lt;/authors&gt;&lt;/contributors&gt;&lt;titles&gt;&lt;title&gt;Reproduction in a population of the endangered Leadbeater&amp;apos;s possum inhabiting lowland swamp forest&lt;/title&gt;&lt;secondary-title&gt;Journal of Zoology&lt;/secondary-title&gt;&lt;/titles&gt;&lt;periodical&gt;&lt;full-title&gt;Journal of Zoology&lt;/full-title&gt;&lt;/periodical&gt;&lt;pages&gt;451-457&lt;/pages&gt;&lt;volume&gt;272&lt;/volume&gt;&lt;number&gt;4&lt;/number&gt;&lt;dates&gt;&lt;year&gt;2007&lt;/year&gt;&lt;/dates&gt;&lt;isbn&gt;1469-7998&lt;/isbn&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51" w:tooltip="Harley, 2007 #2675" w:history="1">
        <w:r w:rsidR="005724AF" w:rsidRPr="00682E0D">
          <w:rPr>
            <w:rFonts w:cs="Arial"/>
            <w:noProof/>
            <w:color w:val="000000"/>
            <w:sz w:val="22"/>
            <w:szCs w:val="24"/>
            <w:lang w:eastAsia="en-AU"/>
          </w:rPr>
          <w:t>Harley and Lill 2007</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Reproductive success is probably related to food supply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&lt;EndNote&gt;&lt;Cite&gt;&lt;Author&gt;Smith&lt;/Author&gt;&lt;Year&gt;1984&lt;/Year&gt;&lt;RecNum&gt;2688&lt;/RecNum&gt;&lt;DisplayText&gt;(Smith 1984b)&lt;/DisplayText&gt;&lt;record&gt;&lt;rec-number&gt;2688&lt;/rec-number&gt;&lt;foreign-keys&gt;&lt;key app="EN" db-id="vx2v0p9du0a0fqesasxpe5d000waeerwr5z5"&gt;2688&lt;/key&gt;&lt;/foreign-keys&gt;&lt;ref-type name="Book Section"&gt;5&lt;/ref-type&gt;&lt;contributors&gt;&lt;authors&gt;&lt;author&gt;Smith, A.P.&lt;/author&gt;&lt;/authors&gt;&lt;secondary-authors&gt;&lt;author&gt;Smith, A.&lt;/author&gt;&lt;author&gt;Hume, I.&lt;/author&gt;&lt;/secondary-authors&gt;&lt;/contributors&gt;&lt;titles&gt;&lt;title&gt;&lt;style face="normal" font="default" size="100%"&gt;Demographic consequences of reproduction, dispersal and social interaction in a population of Leadbeater’s Possum (&lt;/style&gt;&lt;style face="italic" font="default" size="100%"&gt;Gymnobelideus leadbeateri&lt;/style&gt;&lt;style face="normal" font="default" size="100%"&gt;)&lt;/style&gt;&lt;/title&gt;&lt;secondary-title&gt;Possums and gliders&lt;/secondary-title&gt;&lt;/titles&gt;&lt;periodical&gt;&lt;full-title&gt;Possums and gliders&lt;/full-title&gt;&lt;/periodical&gt;&lt;pages&gt;359-373&lt;/pages&gt;&lt;dates&gt;&lt;year&gt;1984&lt;/year&gt;&lt;/dates&gt;&lt;pub-location&gt;Chipping Norton&lt;/pub-location&gt;&lt;publisher&gt;Surrey Beatty &amp;amp; Sons&lt;/publisher&gt;&lt;urls&gt;&lt;/urls&gt;&lt;/record&gt;&lt;/Cite&gt;&lt;/EndNote&gt;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7" w:tooltip="Smith, 1984 #2688" w:history="1">
        <w:r w:rsidR="005724AF" w:rsidRPr="00682E0D">
          <w:rPr>
            <w:rFonts w:cs="Arial"/>
            <w:noProof/>
            <w:color w:val="000000"/>
            <w:sz w:val="22"/>
            <w:szCs w:val="24"/>
            <w:lang w:eastAsia="en-AU"/>
          </w:rPr>
          <w:t>Smith 1984b</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Breeding is seasonal in </w:t>
      </w:r>
      <w:proofErr w:type="spellStart"/>
      <w:r w:rsidRPr="00682E0D">
        <w:rPr>
          <w:rFonts w:cs="Arial"/>
          <w:color w:val="000000"/>
          <w:sz w:val="22"/>
          <w:szCs w:val="24"/>
          <w:lang w:eastAsia="en-AU"/>
        </w:rPr>
        <w:t>montane</w:t>
      </w:r>
      <w:proofErr w:type="spellEnd"/>
      <w:r w:rsidRPr="00682E0D">
        <w:rPr>
          <w:rFonts w:cs="Arial"/>
          <w:color w:val="000000"/>
          <w:sz w:val="22"/>
          <w:szCs w:val="24"/>
          <w:lang w:eastAsia="en-AU"/>
        </w:rPr>
        <w:t xml:space="preserve"> ash forests, with most births between May and November, but breeding at Yellingbo occurs year-round </w:t>
      </w:r>
      <w:r w:rsidR="00987104" w:rsidRPr="00682E0D">
        <w:rPr>
          <w:rFonts w:cs="Arial"/>
          <w:color w:val="000000"/>
          <w:sz w:val="22"/>
          <w:szCs w:val="24"/>
          <w:lang w:eastAsia="en-AU"/>
        </w:rPr>
        <w:fldChar w:fldCharType="begin">
          <w:fldData xml:space="preserve">PEVuZE5vdGU+PENpdGU+PEF1dGhvcj5IYXJsZXk8L0F1dGhvcj48WWVhcj4yMDA1PC9ZZWFyPjxS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</w:fldData>
        </w:fldChar>
      </w:r>
      <w:r w:rsidR="00AA5CFC">
        <w:rPr>
          <w:rFonts w:cs="Arial"/>
          <w:color w:val="000000"/>
          <w:sz w:val="22"/>
          <w:szCs w:val="24"/>
          <w:lang w:eastAsia="en-AU"/>
        </w:rPr>
        <w:instrText xml:space="preserve"> ADDIN EN.CITE </w:instrText>
      </w:r>
      <w:r w:rsidR="00987104">
        <w:rPr>
          <w:rFonts w:cs="Arial"/>
          <w:color w:val="000000"/>
          <w:sz w:val="22"/>
          <w:szCs w:val="24"/>
          <w:lang w:eastAsia="en-AU"/>
        </w:rPr>
        <w:fldChar w:fldCharType="begin">
          <w:fldData xml:space="preserve">PEVuZE5vdGU+PENpdGU+PEF1dGhvcj5IYXJsZXk8L0F1dGhvcj48WWVhcj4yMDA1PC9ZZWFyPjxS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</w:fldData>
        </w:fldChar>
      </w:r>
      <w:r w:rsidR="00AA5CFC">
        <w:rPr>
          <w:rFonts w:cs="Arial"/>
          <w:color w:val="000000"/>
          <w:sz w:val="22"/>
          <w:szCs w:val="24"/>
          <w:lang w:eastAsia="en-AU"/>
        </w:rPr>
        <w:instrText xml:space="preserve"> ADDIN EN.CITE.DATA </w:instrText>
      </w:r>
      <w:r w:rsidR="00987104">
        <w:rPr>
          <w:rFonts w:cs="Arial"/>
          <w:color w:val="000000"/>
          <w:sz w:val="22"/>
          <w:szCs w:val="24"/>
          <w:lang w:eastAsia="en-AU"/>
        </w:rPr>
      </w:r>
      <w:r w:rsidR="00987104">
        <w:rPr>
          <w:rFonts w:cs="Arial"/>
          <w:color w:val="000000"/>
          <w:sz w:val="22"/>
          <w:szCs w:val="24"/>
          <w:lang w:eastAsia="en-AU"/>
        </w:rPr>
        <w:fldChar w:fldCharType="end"/>
      </w:r>
      <w:r w:rsidR="00987104" w:rsidRPr="00682E0D">
        <w:rPr>
          <w:rFonts w:cs="Arial"/>
          <w:color w:val="000000"/>
          <w:sz w:val="22"/>
          <w:szCs w:val="24"/>
          <w:lang w:eastAsia="en-AU"/>
        </w:rPr>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7" w:tooltip="Smith, 1984 #2688" w:history="1">
        <w:r w:rsidR="005724AF" w:rsidRPr="00682E0D">
          <w:rPr>
            <w:rFonts w:cs="Arial"/>
            <w:noProof/>
            <w:color w:val="000000"/>
            <w:sz w:val="22"/>
            <w:szCs w:val="24"/>
            <w:lang w:eastAsia="en-AU"/>
          </w:rPr>
          <w:t>Smith 1984b</w:t>
        </w:r>
      </w:hyperlink>
      <w:r w:rsidRPr="00682E0D">
        <w:rPr>
          <w:rFonts w:cs="Arial"/>
          <w:noProof/>
          <w:color w:val="000000"/>
          <w:sz w:val="22"/>
          <w:szCs w:val="24"/>
          <w:lang w:eastAsia="en-AU"/>
        </w:rPr>
        <w:t xml:space="preserve">; </w:t>
      </w:r>
      <w:hyperlink w:anchor="_ENREF_48" w:tooltip="Harley, 2005 #2712" w:history="1">
        <w:r w:rsidR="005724AF" w:rsidRPr="00682E0D">
          <w:rPr>
            <w:rFonts w:cs="Arial"/>
            <w:noProof/>
            <w:color w:val="000000"/>
            <w:sz w:val="22"/>
            <w:szCs w:val="24"/>
            <w:lang w:eastAsia="en-AU"/>
          </w:rPr>
          <w:t>Harley 2005</w:t>
        </w:r>
      </w:hyperlink>
      <w:r w:rsidRPr="00682E0D">
        <w:rPr>
          <w:rFonts w:cs="Arial"/>
          <w:noProof/>
          <w:color w:val="000000"/>
          <w:sz w:val="22"/>
          <w:szCs w:val="24"/>
          <w:lang w:eastAsia="en-AU"/>
        </w:rPr>
        <w:t xml:space="preserve">; </w:t>
      </w:r>
      <w:hyperlink w:anchor="_ENREF_148" w:tooltip="Smith, 2008 #2711" w:history="1">
        <w:r w:rsidR="005724AF" w:rsidRPr="00682E0D">
          <w:rPr>
            <w:rFonts w:cs="Arial"/>
            <w:noProof/>
            <w:color w:val="000000"/>
            <w:sz w:val="22"/>
            <w:szCs w:val="24"/>
            <w:lang w:eastAsia="en-AU"/>
          </w:rPr>
          <w:t>Smith and Harley 2008</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A second litter may be produced in any year if the first is lost, or they may breed twice annually, although with </w:t>
      </w:r>
      <w:r w:rsidR="006C347B" w:rsidRPr="00682E0D">
        <w:rPr>
          <w:rFonts w:cs="Arial"/>
          <w:color w:val="000000"/>
          <w:sz w:val="22"/>
          <w:szCs w:val="24"/>
          <w:lang w:eastAsia="en-AU"/>
        </w:rPr>
        <w:t xml:space="preserve">reproductive attempts </w:t>
      </w:r>
      <w:r w:rsidR="006C347B">
        <w:rPr>
          <w:rFonts w:cs="Arial"/>
          <w:color w:val="000000"/>
          <w:sz w:val="22"/>
          <w:szCs w:val="24"/>
          <w:lang w:eastAsia="en-AU"/>
        </w:rPr>
        <w:t xml:space="preserve">in </w:t>
      </w:r>
      <w:r w:rsidRPr="00682E0D">
        <w:rPr>
          <w:rFonts w:cs="Arial"/>
          <w:color w:val="000000"/>
          <w:sz w:val="22"/>
          <w:szCs w:val="24"/>
          <w:lang w:eastAsia="en-AU"/>
        </w:rPr>
        <w:t xml:space="preserve">autumn/winter being less productive than </w:t>
      </w:r>
      <w:r w:rsidR="006C347B">
        <w:rPr>
          <w:rFonts w:cs="Arial"/>
          <w:color w:val="000000"/>
          <w:sz w:val="22"/>
          <w:szCs w:val="24"/>
          <w:lang w:eastAsia="en-AU"/>
        </w:rPr>
        <w:t xml:space="preserve">those in </w:t>
      </w:r>
      <w:r w:rsidRPr="00682E0D">
        <w:rPr>
          <w:rFonts w:cs="Arial"/>
          <w:color w:val="000000"/>
          <w:sz w:val="22"/>
          <w:szCs w:val="24"/>
          <w:lang w:eastAsia="en-AU"/>
        </w:rPr>
        <w:t xml:space="preserve">spring/summer </w:t>
      </w:r>
      <w:r w:rsidR="00987104" w:rsidRPr="00682E0D">
        <w:rPr>
          <w:rFonts w:cs="Arial"/>
          <w:color w:val="000000"/>
          <w:sz w:val="22"/>
          <w:szCs w:val="24"/>
          <w:lang w:eastAsia="en-AU"/>
        </w:rPr>
        <w:fldChar w:fldCharType="begin"/>
      </w:r>
      <w:r w:rsidR="00AA5CFC">
        <w:rPr>
          <w:rFonts w:cs="Arial"/>
          <w:color w:val="000000"/>
          <w:sz w:val="22"/>
          <w:szCs w:val="24"/>
          <w:lang w:eastAsia="en-AU"/>
        </w:rPr>
        <w:instrText xml:space="preserve"> ADDIN EN.CITE &lt;EndNote&gt;&lt;Cite&gt;&lt;Author&gt;Smith&lt;/Author&gt;&lt;Year&gt;1980&lt;/Year&gt;&lt;RecNum&gt;2716&lt;/RecNum&gt;&lt;DisplayText&gt;(Smith 1980, 1984b)&lt;/DisplayText&gt;&lt;record&gt;&lt;rec-number&gt;2716&lt;/rec-number&gt;&lt;foreign-keys&gt;&lt;key app="EN" db-id="vx2v0p9du0a0fqesasxpe5d000waeerwr5z5"&gt;2716&lt;/key&gt;&lt;/foreign-keys&gt;&lt;ref-type name="Report"&gt;27&lt;/ref-type&gt;&lt;contributors&gt;&lt;authors&gt;&lt;author&gt;Smith, A.P.&lt;/author&gt;&lt;/authors&gt;&lt;tertiary-authors&gt;&lt;author&gt;Monash University&lt;/author&gt;&lt;/tertiary-authors&gt;&lt;/contributors&gt;&lt;titles&gt;&lt;title&gt;The diet and ecology of Leadbeater’s possum and the sugar glider. Ph.D. thesis&lt;/title&gt;&lt;/titles&gt;&lt;dates&gt;&lt;year&gt;1980&lt;/year&gt;&lt;/dates&gt;&lt;pub-location&gt;Clayton&lt;/pub-location&gt;&lt;publisher&gt;Monash University&lt;/publisher&gt;&lt;urls&gt;&lt;/urls&gt;&lt;/record&gt;&lt;/Cite&gt;&lt;Cite&gt;&lt;Author&gt;Smith&lt;/Author&gt;&lt;Year&gt;1984&lt;/Year&gt;&lt;RecNum&gt;2688&lt;/RecNum&gt;&lt;record&gt;&lt;rec-number&gt;2688&lt;/rec-number&gt;&lt;foreign-keys&gt;&lt;key app="EN" db-id="vx2v0p9du0a0fqesasxpe5d000waeerwr5z5"&gt;2688&lt;/key&gt;&lt;/foreign-keys&gt;&lt;ref-type name="Book Section"&gt;5&lt;/ref-type&gt;&lt;contributors&gt;&lt;authors&gt;&lt;author&gt;Smith, A.P.&lt;/author&gt;&lt;/authors&gt;&lt;secondary-authors&gt;&lt;author&gt;Smith, A.&lt;/author&gt;&lt;author&gt;Hume, I.&lt;/author&gt;&lt;/secondary-authors&gt;&lt;/contributors&gt;&lt;titles&gt;&lt;title&gt;&lt;style face="normal" font="default" size="100%"&gt;Demographic consequences of reproduction, dispersal and social interaction in a population of Leadbeater’s Possum (&lt;/style&gt;&lt;style face="italic" font="default" size="100%"&gt;Gymnobelideus leadbeateri&lt;/style&gt;&lt;style face="normal" font="default" size="100%"&gt;)&lt;/style&gt;&lt;/title&gt;&lt;secondary-title&gt;Possums and gliders&lt;/secondary-title&gt;&lt;/titles&gt;&lt;periodical&gt;&lt;full-title&gt;Possums and gliders&lt;/full-title&gt;&lt;/periodical&gt;&lt;pages&gt;359-373&lt;/pages&gt;&lt;dates&gt;&lt;year&gt;1984&lt;/year&gt;&lt;/dates&gt;&lt;pub-location&gt;Chipping Norton&lt;/pub-location&gt;&lt;publisher&gt;Surrey Beatty &amp;amp; Sons&lt;/publisher&gt;&lt;urls&gt;&lt;/urls&gt;&lt;/record&gt;&lt;/Cite&gt;&lt;/EndNote&gt;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6" w:tooltip="Smith, 1980 #2716" w:history="1">
        <w:r w:rsidR="005724AF" w:rsidRPr="00682E0D">
          <w:rPr>
            <w:rFonts w:cs="Arial"/>
            <w:noProof/>
            <w:color w:val="000000"/>
            <w:sz w:val="22"/>
            <w:szCs w:val="24"/>
            <w:lang w:eastAsia="en-AU"/>
          </w:rPr>
          <w:t>Smith 1980</w:t>
        </w:r>
      </w:hyperlink>
      <w:r w:rsidRPr="00682E0D">
        <w:rPr>
          <w:rFonts w:cs="Arial"/>
          <w:noProof/>
          <w:color w:val="000000"/>
          <w:sz w:val="22"/>
          <w:szCs w:val="24"/>
          <w:lang w:eastAsia="en-AU"/>
        </w:rPr>
        <w:t xml:space="preserve">, </w:t>
      </w:r>
      <w:hyperlink w:anchor="_ENREF_147" w:tooltip="Smith, 1984 #2688" w:history="1">
        <w:r w:rsidR="005724AF" w:rsidRPr="00682E0D">
          <w:rPr>
            <w:rFonts w:cs="Arial"/>
            <w:noProof/>
            <w:color w:val="000000"/>
            <w:sz w:val="22"/>
            <w:szCs w:val="24"/>
            <w:lang w:eastAsia="en-AU"/>
          </w:rPr>
          <w:t>1984b</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Young remain in the pouch for 80-93 days </w:t>
      </w:r>
      <w:r w:rsidR="00987104" w:rsidRPr="00682E0D">
        <w:rPr>
          <w:rFonts w:cs="Arial"/>
          <w:color w:val="000000"/>
          <w:sz w:val="22"/>
          <w:szCs w:val="24"/>
          <w:lang w:eastAsia="en-AU"/>
        </w:rPr>
        <w:fldChar w:fldCharType="begin"/>
      </w:r>
      <w:r w:rsidR="00AA5CFC">
        <w:rPr>
          <w:rFonts w:cs="Arial"/>
          <w:color w:val="000000"/>
          <w:sz w:val="22"/>
          <w:szCs w:val="24"/>
          <w:lang w:eastAsia="en-AU"/>
        </w:rPr>
        <w:instrText xml:space="preserve"> ADDIN EN.CITE &lt;EndNote&gt;&lt;Cite&gt;&lt;Author&gt;Harley&lt;/Author&gt;&lt;Year&gt;2005&lt;/Year&gt;&lt;RecNum&gt;2712&lt;/RecNum&gt;&lt;DisplayText&gt;(Harley 2005; Smith and Harley 2008)&lt;/DisplayText&gt;&lt;record&gt;&lt;rec-number&gt;2712&lt;/rec-number&gt;&lt;foreign-keys&gt;&lt;key app="EN" db-id="vx2v0p9du0a0fqesasxpe5d000waeerwr5z5"&gt;2712&lt;/key&gt;&lt;/foreign-keys&gt;&lt;ref-type name="Report"&gt;27&lt;/ref-type&gt;&lt;contributors&gt;&lt;authors&gt;&lt;author&gt;Harley, D.K.P.&lt;/author&gt;&lt;/authors&gt;&lt;tertiary-authors&gt;&lt;author&gt;Monash University&lt;/author&gt;&lt;/tertiary-authors&gt;&lt;/contributors&gt;&lt;titles&gt;&lt;title&gt;&lt;style face="normal" font="default" size="100%"&gt;The life history and conservation of Leadbeater&amp;apos;s Possum (&lt;/style&gt;&lt;style face="italic" font="default" size="100%"&gt;Gymnobelideus leadbeateri&lt;/style&gt;&lt;style face="normal" font="default" size="100%"&gt;) in lowland swamp forest. Ph.D. thesis&lt;/style&gt;&lt;/title&gt;&lt;/titles&gt;&lt;dates&gt;&lt;year&gt;2005&lt;/year&gt;&lt;/dates&gt;&lt;pub-location&gt;Clayton&lt;/pub-location&gt;&lt;publisher&gt;Monash University&lt;/publisher&gt;&lt;urls&gt;&lt;/urls&gt;&lt;/record&gt;&lt;/Cite&gt;&lt;Cite&gt;&lt;Author&gt;Smith&lt;/Author&gt;&lt;Year&gt;2008&lt;/Year&gt;&lt;RecNum&gt;2711&lt;/RecNum&gt;&lt;record&gt;&lt;rec-number&gt;2711&lt;/rec-number&gt;&lt;foreign-keys&gt;&lt;key app="EN" db-id="vx2v0p9du0a0fqesasxpe5d000waeerwr5z5"&gt;2711&lt;/key&gt;&lt;/foreign-keys&gt;&lt;ref-type name="Book Section"&gt;5&lt;/ref-type&gt;&lt;contributors&gt;&lt;authors&gt;&lt;author&gt;Smith, A.P.&lt;/author&gt;&lt;author&gt;Harley, D.K.P.&lt;/author&gt;&lt;/authors&gt;&lt;secondary-authors&gt;&lt;author&gt;Van Dyck, S.&lt;/author&gt;&lt;author&gt;Strahan, R.&lt;/author&gt;&lt;/secondary-authors&gt;&lt;/contributors&gt;&lt;titles&gt;&lt;title&gt;&lt;style face="normal" font="default" size="100%"&gt;Leadbeater&amp;apos;s Possum &lt;/style&gt;&lt;style face="italic" font="default" size="100%"&gt;Gymnobelideus leadbeateri&lt;/style&gt;&lt;/title&gt;&lt;secondary-title&gt;The mammals of Australia&lt;/secondary-title&gt;&lt;/titles&gt;&lt;pages&gt;226-228&lt;/pages&gt;&lt;edition&gt;Third&lt;/edition&gt;&lt;dates&gt;&lt;year&gt;2008&lt;/year&gt;&lt;/dates&gt;&lt;pub-location&gt;Sydney&lt;/pub-location&gt;&lt;publisher&gt;Reed New Holland&lt;/publisher&gt;&lt;urls&gt;&lt;/urls&gt;&lt;/record&gt;&lt;/Cite&gt;&lt;/EndNote&gt;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48" w:tooltip="Harley, 2005 #2712" w:history="1">
        <w:r w:rsidR="005724AF" w:rsidRPr="00682E0D">
          <w:rPr>
            <w:rFonts w:cs="Arial"/>
            <w:noProof/>
            <w:color w:val="000000"/>
            <w:sz w:val="22"/>
            <w:szCs w:val="24"/>
            <w:lang w:eastAsia="en-AU"/>
          </w:rPr>
          <w:t>Harley 2005</w:t>
        </w:r>
      </w:hyperlink>
      <w:r w:rsidRPr="00682E0D">
        <w:rPr>
          <w:rFonts w:cs="Arial"/>
          <w:noProof/>
          <w:color w:val="000000"/>
          <w:sz w:val="22"/>
          <w:szCs w:val="24"/>
          <w:lang w:eastAsia="en-AU"/>
        </w:rPr>
        <w:t xml:space="preserve">; </w:t>
      </w:r>
      <w:hyperlink w:anchor="_ENREF_148" w:tooltip="Smith, 2008 #2711" w:history="1">
        <w:r w:rsidR="005724AF" w:rsidRPr="00682E0D">
          <w:rPr>
            <w:rFonts w:cs="Arial"/>
            <w:noProof/>
            <w:color w:val="000000"/>
            <w:sz w:val="22"/>
            <w:szCs w:val="24"/>
            <w:lang w:eastAsia="en-AU"/>
          </w:rPr>
          <w:t>Smith and Harley 2008</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emerge from the nest at about 111 days, and remain in the natal territory for 7-14 months (for females)</w:t>
      </w:r>
      <w:r w:rsidR="006C347B">
        <w:rPr>
          <w:rFonts w:cs="Arial"/>
          <w:color w:val="000000"/>
          <w:sz w:val="22"/>
          <w:szCs w:val="24"/>
          <w:lang w:eastAsia="en-AU"/>
        </w:rPr>
        <w:t xml:space="preserve"> and </w:t>
      </w:r>
      <w:r w:rsidR="006C347B" w:rsidRPr="00682E0D">
        <w:rPr>
          <w:rFonts w:cs="Arial"/>
          <w:color w:val="000000"/>
          <w:sz w:val="22"/>
          <w:szCs w:val="24"/>
          <w:lang w:eastAsia="en-AU"/>
        </w:rPr>
        <w:t>11-26 months (for males)</w:t>
      </w:r>
      <w:r w:rsidRPr="00682E0D">
        <w:rPr>
          <w:rFonts w:cs="Arial"/>
          <w:color w:val="000000"/>
          <w:sz w:val="22"/>
          <w:szCs w:val="24"/>
          <w:lang w:eastAsia="en-AU"/>
        </w:rPr>
        <w:t xml:space="preserve"> </w:t>
      </w:r>
      <w:r w:rsidR="00987104" w:rsidRPr="00682E0D">
        <w:rPr>
          <w:rFonts w:cs="Arial"/>
          <w:color w:val="000000"/>
          <w:sz w:val="22"/>
          <w:szCs w:val="24"/>
          <w:lang w:eastAsia="en-AU"/>
        </w:rPr>
        <w:fldChar w:fldCharType="begin">
          <w:fldData xml:space="preserve">PEVuZE5vdGU+PENpdGU+PEF1dGhvcj5TbWl0aDwvQXV0aG9yPjxZZWFyPjE5ODA8L1llYXI+PFJl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</w:fldData>
        </w:fldChar>
      </w:r>
      <w:r w:rsidR="00AA5CFC">
        <w:rPr>
          <w:rFonts w:cs="Arial"/>
          <w:color w:val="000000"/>
          <w:sz w:val="22"/>
          <w:szCs w:val="24"/>
          <w:lang w:eastAsia="en-AU"/>
        </w:rPr>
        <w:instrText xml:space="preserve"> ADDIN EN.CITE </w:instrText>
      </w:r>
      <w:r w:rsidR="00987104">
        <w:rPr>
          <w:rFonts w:cs="Arial"/>
          <w:color w:val="000000"/>
          <w:sz w:val="22"/>
          <w:szCs w:val="24"/>
          <w:lang w:eastAsia="en-AU"/>
        </w:rPr>
        <w:fldChar w:fldCharType="begin">
          <w:fldData xml:space="preserve">PEVuZE5vdGU+PENpdGU+PEF1dGhvcj5TbWl0aDwvQXV0aG9yPjxZZWFyPjE5ODA8L1llYXI+PFJl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</w:fldData>
        </w:fldChar>
      </w:r>
      <w:r w:rsidR="00AA5CFC">
        <w:rPr>
          <w:rFonts w:cs="Arial"/>
          <w:color w:val="000000"/>
          <w:sz w:val="22"/>
          <w:szCs w:val="24"/>
          <w:lang w:eastAsia="en-AU"/>
        </w:rPr>
        <w:instrText xml:space="preserve"> ADDIN EN.CITE.DATA </w:instrText>
      </w:r>
      <w:r w:rsidR="00987104">
        <w:rPr>
          <w:rFonts w:cs="Arial"/>
          <w:color w:val="000000"/>
          <w:sz w:val="22"/>
          <w:szCs w:val="24"/>
          <w:lang w:eastAsia="en-AU"/>
        </w:rPr>
      </w:r>
      <w:r w:rsidR="00987104">
        <w:rPr>
          <w:rFonts w:cs="Arial"/>
          <w:color w:val="000000"/>
          <w:sz w:val="22"/>
          <w:szCs w:val="24"/>
          <w:lang w:eastAsia="en-AU"/>
        </w:rPr>
        <w:fldChar w:fldCharType="end"/>
      </w:r>
      <w:r w:rsidR="00987104" w:rsidRPr="00682E0D">
        <w:rPr>
          <w:rFonts w:cs="Arial"/>
          <w:color w:val="000000"/>
          <w:sz w:val="22"/>
          <w:szCs w:val="24"/>
          <w:lang w:eastAsia="en-AU"/>
        </w:rPr>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146" w:tooltip="Smith, 1980 #2716" w:history="1">
        <w:r w:rsidR="005724AF" w:rsidRPr="00682E0D">
          <w:rPr>
            <w:rFonts w:cs="Arial"/>
            <w:noProof/>
            <w:color w:val="000000"/>
            <w:sz w:val="22"/>
            <w:szCs w:val="24"/>
            <w:lang w:eastAsia="en-AU"/>
          </w:rPr>
          <w:t>Smith 1980</w:t>
        </w:r>
      </w:hyperlink>
      <w:r w:rsidRPr="00682E0D">
        <w:rPr>
          <w:rFonts w:cs="Arial"/>
          <w:noProof/>
          <w:color w:val="000000"/>
          <w:sz w:val="22"/>
          <w:szCs w:val="24"/>
          <w:lang w:eastAsia="en-AU"/>
        </w:rPr>
        <w:t xml:space="preserve">, </w:t>
      </w:r>
      <w:hyperlink w:anchor="_ENREF_147" w:tooltip="Smith, 1984 #2688" w:history="1">
        <w:r w:rsidR="005724AF" w:rsidRPr="00682E0D">
          <w:rPr>
            <w:rFonts w:cs="Arial"/>
            <w:noProof/>
            <w:color w:val="000000"/>
            <w:sz w:val="22"/>
            <w:szCs w:val="24"/>
            <w:lang w:eastAsia="en-AU"/>
          </w:rPr>
          <w:t>1984b</w:t>
        </w:r>
      </w:hyperlink>
      <w:r w:rsidRPr="00682E0D">
        <w:rPr>
          <w:rFonts w:cs="Arial"/>
          <w:noProof/>
          <w:color w:val="000000"/>
          <w:sz w:val="22"/>
          <w:szCs w:val="24"/>
          <w:lang w:eastAsia="en-AU"/>
        </w:rPr>
        <w:t xml:space="preserve">; </w:t>
      </w:r>
      <w:hyperlink w:anchor="_ENREF_133" w:tooltip="Menkhorst, 1995 #2695" w:history="1">
        <w:r w:rsidR="005724AF" w:rsidRPr="00682E0D">
          <w:rPr>
            <w:rFonts w:cs="Arial"/>
            <w:noProof/>
            <w:color w:val="000000"/>
            <w:sz w:val="22"/>
            <w:szCs w:val="24"/>
            <w:lang w:eastAsia="en-AU"/>
          </w:rPr>
          <w:t>Menkhorst and Lumsden 1995</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Monitoring at Yellingbo indicated that </w:t>
      </w:r>
      <w:r w:rsidRPr="00682E0D">
        <w:rPr>
          <w:rFonts w:cs="Arial"/>
          <w:sz w:val="22"/>
          <w:lang w:eastAsia="en-AU"/>
        </w:rPr>
        <w:t xml:space="preserve">only about 20% of young survived to acquire breeding status within established groups </w:t>
      </w:r>
      <w:r w:rsidR="00987104" w:rsidRPr="00682E0D">
        <w:rPr>
          <w:rFonts w:cs="Arial"/>
          <w:sz w:val="22"/>
          <w:lang w:eastAsia="en-AU"/>
        </w:rPr>
        <w:fldChar w:fldCharType="begin"/>
      </w:r>
      <w:r w:rsidR="00AA5CFC">
        <w:rPr>
          <w:rFonts w:cs="Arial"/>
          <w:sz w:val="22"/>
          <w:lang w:eastAsia="en-AU"/>
        </w:rPr>
        <w:instrText xml:space="preserve"> ADDIN EN.CITE &lt;EndNote&gt;&lt;Cite&gt;&lt;Author&gt;Harley&lt;/Author&gt;&lt;Year&gt;2005&lt;/Year&gt;&lt;RecNum&gt;2691&lt;/RecNum&gt;&lt;DisplayText&gt;(Harley 2005; Harley&lt;style face="italic"&gt; et al.&lt;/style&gt; 2005)&lt;/DisplayText&gt;&lt;record&gt;&lt;rec-number&gt;2691&lt;/rec-number&gt;&lt;foreign-keys&gt;&lt;key app="EN" db-id="vx2v0p9du0a0fqesasxpe5d000waeerwr5z5"&gt;2691&lt;/key&gt;&lt;/foreign-keys&gt;&lt;ref-type name="Journal Article"&gt;17&lt;/ref-type&gt;&lt;contributors&gt;&lt;authors&gt;&lt;author&gt;Harley, D.K.P.&lt;/author&gt;&lt;author&gt;Worley, M.A.&lt;/author&gt;&lt;author&gt;Harley, T.K.&lt;/author&gt;&lt;/authors&gt;&lt;/contributors&gt;&lt;titles&gt;&lt;title&gt;&lt;style face="normal" font="default" size="100%"&gt;The distribution and abundance of Leadbeater&amp;apos;s possum &lt;/style&gt;&lt;style face="italic" font="default" size="100%"&gt;Gymnobelideus leadbeateri &lt;/style&gt;&lt;style face="normal" font="default" size="100%"&gt;in lowland swamp forest at Yellingbo Nature Conservation Reserve&lt;/style&gt;&lt;/title&gt;&lt;secondary-title&gt;Australian Mammalogy&lt;/secondary-title&gt;&lt;/titles&gt;&lt;periodical&gt;&lt;full-title&gt;Australian Mammalogy&lt;/full-title&gt;&lt;/periodical&gt;&lt;pages&gt;7-15&lt;/pages&gt;&lt;volume&gt;27&lt;/volume&gt;&lt;number&gt;1&lt;/number&gt;&lt;dates&gt;&lt;year&gt;2005&lt;/year&gt;&lt;/dates&gt;&lt;isbn&gt;1836-7402&lt;/isbn&gt;&lt;urls&gt;&lt;/urls&gt;&lt;/record&gt;&lt;/Cite&gt;&lt;Cite&gt;&lt;Author&gt;Harley&lt;/Author&gt;&lt;Year&gt;2005&lt;/Year&gt;&lt;RecNum&gt;2712&lt;/RecNum&gt;&lt;record&gt;&lt;rec-number&gt;2712&lt;/rec-number&gt;&lt;foreign-keys&gt;&lt;key app="EN" db-id="vx2v0p9du0a0fqesasxpe5d000waeerwr5z5"&gt;2712&lt;/key&gt;&lt;/foreign-keys&gt;&lt;ref-type name="Report"&gt;27&lt;/ref-type&gt;&lt;contributors&gt;&lt;authors&gt;&lt;author&gt;Harley, D.K.P.&lt;/author&gt;&lt;/authors&gt;&lt;tertiary-authors&gt;&lt;author&gt;Monash University&lt;/author&gt;&lt;/tertiary-authors&gt;&lt;/contributors&gt;&lt;titles&gt;&lt;title&gt;&lt;style face="normal" font="default" size="100%"&gt;The life history and conservation of Leadbeater&amp;apos;s Possum (&lt;/style&gt;&lt;style face="italic" font="default" size="100%"&gt;Gymnobelideus leadbeateri&lt;/style&gt;&lt;style face="normal" font="default" size="100%"&gt;) in lowland swamp forest. Ph.D. thesis&lt;/style&gt;&lt;/title&gt;&lt;/titles&gt;&lt;dates&gt;&lt;year&gt;2005&lt;/year&gt;&lt;/dates&gt;&lt;pub-location&gt;Clayton&lt;/pub-location&gt;&lt;publisher&gt;Monash University&lt;/publisher&gt;&lt;urls&gt;&lt;/urls&gt;&lt;/record&gt;&lt;/Cite&gt;&lt;/EndNote&gt;</w:instrText>
      </w:r>
      <w:r w:rsidR="00987104" w:rsidRPr="00682E0D">
        <w:rPr>
          <w:rFonts w:cs="Arial"/>
          <w:sz w:val="22"/>
          <w:lang w:eastAsia="en-AU"/>
        </w:rPr>
        <w:fldChar w:fldCharType="separate"/>
      </w:r>
      <w:r w:rsidRPr="00682E0D">
        <w:rPr>
          <w:rFonts w:cs="Arial"/>
          <w:noProof/>
          <w:sz w:val="22"/>
          <w:lang w:eastAsia="en-AU"/>
        </w:rPr>
        <w:t>(</w:t>
      </w:r>
      <w:hyperlink w:anchor="_ENREF_48" w:tooltip="Harley, 2005 #2712" w:history="1">
        <w:r w:rsidR="005724AF" w:rsidRPr="00682E0D">
          <w:rPr>
            <w:rFonts w:cs="Arial"/>
            <w:noProof/>
            <w:sz w:val="22"/>
            <w:lang w:eastAsia="en-AU"/>
          </w:rPr>
          <w:t>Harley 2005</w:t>
        </w:r>
      </w:hyperlink>
      <w:r w:rsidRPr="00682E0D">
        <w:rPr>
          <w:rFonts w:cs="Arial"/>
          <w:noProof/>
          <w:sz w:val="22"/>
          <w:lang w:eastAsia="en-AU"/>
        </w:rPr>
        <w:t xml:space="preserve">; </w:t>
      </w:r>
      <w:hyperlink w:anchor="_ENREF_53" w:tooltip="Harley, 2005 #2691" w:history="1">
        <w:r w:rsidR="005724AF" w:rsidRPr="00682E0D">
          <w:rPr>
            <w:rFonts w:cs="Arial"/>
            <w:noProof/>
            <w:sz w:val="22"/>
            <w:lang w:eastAsia="en-AU"/>
          </w:rPr>
          <w:t>Harley</w:t>
        </w:r>
        <w:r w:rsidR="005724AF" w:rsidRPr="00682E0D">
          <w:rPr>
            <w:rFonts w:cs="Arial"/>
            <w:i/>
            <w:noProof/>
            <w:sz w:val="22"/>
            <w:lang w:eastAsia="en-AU"/>
          </w:rPr>
          <w:t xml:space="preserve"> et al.</w:t>
        </w:r>
        <w:r w:rsidR="005724AF" w:rsidRPr="00682E0D">
          <w:rPr>
            <w:rFonts w:cs="Arial"/>
            <w:noProof/>
            <w:sz w:val="22"/>
            <w:lang w:eastAsia="en-AU"/>
          </w:rPr>
          <w:t xml:space="preserve"> 2005</w:t>
        </w:r>
      </w:hyperlink>
      <w:r w:rsidRPr="00682E0D">
        <w:rPr>
          <w:rFonts w:cs="Arial"/>
          <w:noProof/>
          <w:sz w:val="22"/>
          <w:lang w:eastAsia="en-AU"/>
        </w:rPr>
        <w:t>)</w:t>
      </w:r>
      <w:r w:rsidR="00987104" w:rsidRPr="00682E0D">
        <w:rPr>
          <w:rFonts w:cs="Arial"/>
          <w:sz w:val="22"/>
          <w:lang w:eastAsia="en-AU"/>
        </w:rPr>
        <w:fldChar w:fldCharType="end"/>
      </w:r>
      <w:r w:rsidRPr="00682E0D">
        <w:rPr>
          <w:rFonts w:cs="Arial"/>
          <w:sz w:val="22"/>
          <w:lang w:eastAsia="en-AU"/>
        </w:rPr>
        <w:t>.</w:t>
      </w:r>
    </w:p>
    <w:p w:rsidR="00682E0D" w:rsidRPr="00B31F7C" w:rsidRDefault="00682E0D" w:rsidP="00B31F7C">
      <w:pPr>
        <w:pStyle w:val="Heading3"/>
      </w:pPr>
      <w:bookmarkStart w:id="78" w:name="_Toc443653471"/>
      <w:r w:rsidRPr="00B31F7C">
        <w:t>3.7.2. Captive breeding and translocation</w:t>
      </w:r>
      <w:bookmarkEnd w:id="78"/>
    </w:p>
    <w:p w:rsidR="00682E0D" w:rsidRPr="0081333F" w:rsidRDefault="00682E0D" w:rsidP="00682E0D">
      <w:pPr>
        <w:autoSpaceDE w:val="0"/>
        <w:autoSpaceDN w:val="0"/>
        <w:adjustRightInd w:val="0"/>
        <w:rPr>
          <w:rFonts w:cs="Arial"/>
          <w:color w:val="000000"/>
          <w:sz w:val="22"/>
          <w:lang w:eastAsia="en-AU"/>
        </w:rPr>
      </w:pPr>
      <w:r w:rsidRPr="0081333F">
        <w:rPr>
          <w:rFonts w:cs="Arial"/>
          <w:color w:val="000000"/>
          <w:sz w:val="22"/>
          <w:lang w:eastAsia="en-AU"/>
        </w:rPr>
        <w:t xml:space="preserve">The first captive breeding of </w:t>
      </w:r>
      <w:proofErr w:type="spellStart"/>
      <w:r w:rsidRPr="0081333F">
        <w:rPr>
          <w:rFonts w:cs="Arial"/>
          <w:color w:val="000000"/>
          <w:sz w:val="22"/>
          <w:lang w:eastAsia="en-AU"/>
        </w:rPr>
        <w:t>Leadbeater’s</w:t>
      </w:r>
      <w:proofErr w:type="spellEnd"/>
      <w:r w:rsidRPr="0081333F">
        <w:rPr>
          <w:rFonts w:cs="Arial"/>
          <w:color w:val="000000"/>
          <w:sz w:val="22"/>
          <w:lang w:eastAsia="en-AU"/>
        </w:rPr>
        <w:t xml:space="preserve"> </w:t>
      </w:r>
      <w:r w:rsidR="006C347B" w:rsidRPr="0081333F">
        <w:rPr>
          <w:rFonts w:cs="Arial"/>
          <w:color w:val="000000"/>
          <w:sz w:val="22"/>
          <w:lang w:eastAsia="en-AU"/>
        </w:rPr>
        <w:t>p</w:t>
      </w:r>
      <w:r w:rsidRPr="0081333F">
        <w:rPr>
          <w:rFonts w:cs="Arial"/>
          <w:color w:val="000000"/>
          <w:sz w:val="22"/>
          <w:lang w:eastAsia="en-AU"/>
        </w:rPr>
        <w:t xml:space="preserve">ossums was undertaken by Des Hackett in the early 1970s from animals captured in the Central Highlands </w:t>
      </w:r>
      <w:r w:rsidR="00987104" w:rsidRPr="0081333F">
        <w:rPr>
          <w:rFonts w:cs="Arial"/>
          <w:color w:val="000000"/>
          <w:sz w:val="22"/>
          <w:lang w:eastAsia="en-AU"/>
        </w:rPr>
        <w:fldChar w:fldCharType="begin"/>
      </w:r>
      <w:r w:rsidRPr="0081333F">
        <w:rPr>
          <w:rFonts w:cs="Arial"/>
          <w:color w:val="000000"/>
          <w:sz w:val="22"/>
          <w:lang w:eastAsia="en-AU"/>
        </w:rPr>
        <w:instrText xml:space="preserve"> ADDIN EN.CITE &lt;EndNote&gt;&lt;Cite&gt;&lt;Author&gt;Preuss&lt;/Author&gt;&lt;Year&gt;2006&lt;/Year&gt;&lt;RecNum&gt;2762&lt;/RecNum&gt;&lt;DisplayText&gt;(Preuss 2006)&lt;/DisplayText&gt;&lt;record&gt;&lt;rec-number&gt;2762&lt;/rec-number&gt;&lt;foreign-keys&gt;&lt;key app="EN" db-id="vx2v0p9du0a0fqesasxpe5d000waeerwr5z5"&gt;2762&lt;/key&gt;&lt;/foreign-keys&gt;&lt;ref-type name="Book"&gt;6&lt;/ref-type&gt;&lt;contributors&gt;&lt;authors&gt;&lt;author&gt;Preuss, P.&lt;/author&gt;&lt;/authors&gt;&lt;/contributors&gt;&lt;titles&gt;&lt;title&gt;Leadbeater&amp;apos;s Possum: born to be wild&lt;/title&gt;&lt;/titles&gt;&lt;dates&gt;&lt;year&gt;2006&lt;/year&gt;&lt;/dates&gt;&lt;pub-location&gt;Victoria&lt;/pub-location&gt;&lt;publisher&gt;Trafford Publishing&lt;/publisher&gt;&lt;urls&gt;&lt;/urls&gt;&lt;/record&gt;&lt;/Cite&gt;&lt;/EndNote&gt;</w:instrText>
      </w:r>
      <w:r w:rsidR="00987104" w:rsidRPr="0081333F">
        <w:rPr>
          <w:rFonts w:cs="Arial"/>
          <w:color w:val="000000"/>
          <w:sz w:val="22"/>
          <w:lang w:eastAsia="en-AU"/>
        </w:rPr>
        <w:fldChar w:fldCharType="separate"/>
      </w:r>
      <w:r w:rsidRPr="0081333F">
        <w:rPr>
          <w:rFonts w:cs="Arial"/>
          <w:noProof/>
          <w:color w:val="000000"/>
          <w:sz w:val="22"/>
          <w:lang w:eastAsia="en-AU"/>
        </w:rPr>
        <w:t>(</w:t>
      </w:r>
      <w:hyperlink w:anchor="_ENREF_142" w:tooltip="Preuss, 2006 #2762" w:history="1">
        <w:r w:rsidR="005724AF" w:rsidRPr="0081333F">
          <w:rPr>
            <w:rFonts w:cs="Arial"/>
            <w:noProof/>
            <w:color w:val="000000"/>
            <w:sz w:val="22"/>
            <w:lang w:eastAsia="en-AU"/>
          </w:rPr>
          <w:t>Preuss 2006</w:t>
        </w:r>
      </w:hyperlink>
      <w:r w:rsidRPr="0081333F">
        <w:rPr>
          <w:rFonts w:cs="Arial"/>
          <w:noProof/>
          <w:color w:val="000000"/>
          <w:sz w:val="22"/>
          <w:lang w:eastAsia="en-AU"/>
        </w:rPr>
        <w:t>)</w:t>
      </w:r>
      <w:r w:rsidR="00987104" w:rsidRPr="0081333F">
        <w:rPr>
          <w:rFonts w:cs="Arial"/>
          <w:color w:val="000000"/>
          <w:sz w:val="22"/>
          <w:lang w:eastAsia="en-AU"/>
        </w:rPr>
        <w:fldChar w:fldCharType="end"/>
      </w:r>
      <w:r w:rsidRPr="0081333F">
        <w:rPr>
          <w:rFonts w:cs="Arial"/>
          <w:color w:val="000000"/>
          <w:sz w:val="22"/>
          <w:lang w:eastAsia="en-AU"/>
        </w:rPr>
        <w:t xml:space="preserve">. In 1981-82, these captive animals were transferred to Melbourne Zoo. </w:t>
      </w:r>
      <w:r w:rsidR="006C347B" w:rsidRPr="0081333F">
        <w:rPr>
          <w:rFonts w:cs="Arial"/>
          <w:color w:val="000000"/>
          <w:sz w:val="22"/>
          <w:lang w:eastAsia="en-AU"/>
        </w:rPr>
        <w:t xml:space="preserve">With progeny from this founder stock, </w:t>
      </w:r>
      <w:r w:rsidRPr="0081333F">
        <w:rPr>
          <w:rFonts w:cs="Arial"/>
          <w:color w:val="000000"/>
          <w:sz w:val="22"/>
          <w:lang w:eastAsia="en-AU"/>
        </w:rPr>
        <w:t xml:space="preserve">several zoos around the world </w:t>
      </w:r>
      <w:r w:rsidR="006C347B" w:rsidRPr="0081333F">
        <w:rPr>
          <w:rFonts w:cs="Arial"/>
          <w:color w:val="000000"/>
          <w:sz w:val="22"/>
          <w:lang w:eastAsia="en-AU"/>
        </w:rPr>
        <w:t xml:space="preserve">subsequently </w:t>
      </w:r>
      <w:r w:rsidRPr="0081333F">
        <w:rPr>
          <w:rFonts w:cs="Arial"/>
          <w:color w:val="000000"/>
          <w:sz w:val="22"/>
          <w:lang w:eastAsia="en-AU"/>
        </w:rPr>
        <w:t xml:space="preserve">bred the species and the captive population peaked at 77 individuals in 1986 </w:t>
      </w:r>
      <w:r w:rsidR="00987104" w:rsidRPr="0081333F">
        <w:rPr>
          <w:rFonts w:cs="Arial"/>
          <w:color w:val="000000"/>
          <w:sz w:val="22"/>
          <w:lang w:eastAsia="en-AU"/>
        </w:rPr>
        <w:fldChar w:fldCharType="begin"/>
      </w:r>
      <w:r w:rsidR="00E35E54">
        <w:rPr>
          <w:rFonts w:cs="Arial"/>
          <w:color w:val="000000"/>
          <w:sz w:val="22"/>
          <w:lang w:eastAsia="en-AU"/>
        </w:rPr>
        <w:instrText xml:space="preserve"> ADDIN EN.CITE &lt;EndNote&gt;&lt;Cite&gt;&lt;Author&gt;Myroniuk&lt;/Author&gt;&lt;Year&gt;1992&lt;/Year&gt;&lt;RecNum&gt;2671&lt;/RecNum&gt;&lt;DisplayText&gt;(Myroniuk and Seebeck 1992; Myroniuk 1995)&lt;/DisplayText&gt;&lt;record&gt;&lt;rec-number&gt;2671&lt;/rec-number&gt;&lt;foreign-keys&gt;&lt;key app="EN" db-id="vx2v0p9du0a0fqesasxpe5d000waeerwr5z5"&gt;2671&lt;/key&gt;&lt;/foreign-keys&gt;&lt;ref-type name="Journal Article"&gt;17&lt;/ref-type&gt;&lt;contributors&gt;&lt;authors&gt;&lt;author&gt;Myroniuk, P.O.&lt;/author&gt;&lt;author&gt;Seebeck, J.H.&lt;/author&gt;&lt;/authors&gt;&lt;/contributors&gt;&lt;titles&gt;&lt;title&gt;&lt;style face="normal" font="default" size="100%"&gt;ln situ and ex situ conservation of Leadbeater&amp;apos;s possum &lt;/style&gt;&lt;style face="italic" font="default" size="100%"&gt;Gymnobelideus leadbeateri&lt;/style&gt;&lt;/title&gt;&lt;secondary-title&gt;International Zoo Yearbook&lt;/secondary-title&gt;&lt;/titles&gt;&lt;periodical&gt;&lt;full-title&gt;International Zoo Yearbook&lt;/full-title&gt;&lt;/periodical&gt;&lt;pages&gt;82-90&lt;/pages&gt;&lt;volume&gt;31&lt;/volume&gt;&lt;number&gt;1&lt;/number&gt;&lt;dates&gt;&lt;year&gt;1992&lt;/year&gt;&lt;/dates&gt;&lt;isbn&gt;1748-1090&lt;/isbn&gt;&lt;urls&gt;&lt;/urls&gt;&lt;/record&gt;&lt;/Cite&gt;&lt;Cite&gt;&lt;Author&gt;Myroniuk&lt;/Author&gt;&lt;Year&gt;1995&lt;/Year&gt;&lt;RecNum&gt;2807&lt;/RecNum&gt;&lt;record&gt;&lt;rec-number&gt;2807&lt;/rec-number&gt;&lt;foreign-keys&gt;&lt;key app="EN" db-id="vx2v0p9du0a0fqesasxpe5d000waeerwr5z5"&gt;2807&lt;/key&gt;&lt;/foreign-keys&gt;&lt;ref-type name="Book"&gt;6&lt;/ref-type&gt;&lt;contributors&gt;&lt;authors&gt;&lt;author&gt;Myroniuk, P.O.&lt;/author&gt;&lt;/authors&gt;&lt;/contributors&gt;&lt;titles&gt;&lt;title&gt;&lt;style face="normal" font="default" size="100%"&gt;Leadbeater&amp;apos;s Possum &lt;/style&gt;&lt;style face="italic" font="default" size="100%"&gt;Gymnobelideus leadbeateri&lt;/style&gt;&lt;style face="normal" font="default" size="100%"&gt; International Studbook&lt;/style&gt;&lt;/title&gt;&lt;/titles&gt;&lt;dates&gt;&lt;year&gt;1995&lt;/year&gt;&lt;/dates&gt;&lt;pub-location&gt;Parkville&lt;/pub-location&gt;&lt;publisher&gt;Zoological Board of Victoria&lt;/publisher&gt;&lt;urls&gt;&lt;/urls&gt;&lt;/record&gt;&lt;/Cite&gt;&lt;/EndNote&gt;</w:instrText>
      </w:r>
      <w:r w:rsidR="00987104" w:rsidRPr="0081333F">
        <w:rPr>
          <w:rFonts w:cs="Arial"/>
          <w:color w:val="000000"/>
          <w:sz w:val="22"/>
          <w:lang w:eastAsia="en-AU"/>
        </w:rPr>
        <w:fldChar w:fldCharType="separate"/>
      </w:r>
      <w:r w:rsidR="00E35E54">
        <w:rPr>
          <w:rFonts w:cs="Arial"/>
          <w:noProof/>
          <w:color w:val="000000"/>
          <w:sz w:val="22"/>
          <w:lang w:eastAsia="en-AU"/>
        </w:rPr>
        <w:t>(</w:t>
      </w:r>
      <w:hyperlink w:anchor="_ENREF_137" w:tooltip="Myroniuk, 1992 #2671" w:history="1">
        <w:r w:rsidR="005724AF">
          <w:rPr>
            <w:rFonts w:cs="Arial"/>
            <w:noProof/>
            <w:color w:val="000000"/>
            <w:sz w:val="22"/>
            <w:lang w:eastAsia="en-AU"/>
          </w:rPr>
          <w:t>Myroniuk and Seebeck 1992</w:t>
        </w:r>
      </w:hyperlink>
      <w:r w:rsidR="00E35E54">
        <w:rPr>
          <w:rFonts w:cs="Arial"/>
          <w:noProof/>
          <w:color w:val="000000"/>
          <w:sz w:val="22"/>
          <w:lang w:eastAsia="en-AU"/>
        </w:rPr>
        <w:t xml:space="preserve">; </w:t>
      </w:r>
      <w:hyperlink w:anchor="_ENREF_136" w:tooltip="Myroniuk, 1995 #2807" w:history="1">
        <w:r w:rsidR="005724AF">
          <w:rPr>
            <w:rFonts w:cs="Arial"/>
            <w:noProof/>
            <w:color w:val="000000"/>
            <w:sz w:val="22"/>
            <w:lang w:eastAsia="en-AU"/>
          </w:rPr>
          <w:t>Myroniuk 1995</w:t>
        </w:r>
      </w:hyperlink>
      <w:r w:rsidR="00E35E54">
        <w:rPr>
          <w:rFonts w:cs="Arial"/>
          <w:noProof/>
          <w:color w:val="000000"/>
          <w:sz w:val="22"/>
          <w:lang w:eastAsia="en-AU"/>
        </w:rPr>
        <w:t>)</w:t>
      </w:r>
      <w:r w:rsidR="00987104" w:rsidRPr="0081333F">
        <w:rPr>
          <w:rFonts w:cs="Arial"/>
          <w:color w:val="000000"/>
          <w:sz w:val="22"/>
          <w:lang w:eastAsia="en-AU"/>
        </w:rPr>
        <w:fldChar w:fldCharType="end"/>
      </w:r>
      <w:r w:rsidRPr="0081333F">
        <w:rPr>
          <w:rFonts w:cs="Arial"/>
          <w:color w:val="000000"/>
          <w:sz w:val="22"/>
          <w:lang w:eastAsia="en-AU"/>
        </w:rPr>
        <w:t>. While this program was successful in terms of producing generations of offspring, it was not integrated into any broader conservation management strategy. With no designated outlet for young born in captivity, adults were segregated to reduce breeding rates and the population ultimately aged and declined</w:t>
      </w:r>
      <w:r w:rsidR="00E35E54">
        <w:rPr>
          <w:rFonts w:cs="Arial"/>
          <w:color w:val="000000"/>
          <w:sz w:val="22"/>
          <w:lang w:eastAsia="en-AU"/>
        </w:rPr>
        <w:t xml:space="preserve"> </w:t>
      </w:r>
      <w:r w:rsidR="00987104">
        <w:rPr>
          <w:rFonts w:cs="Arial"/>
          <w:color w:val="000000"/>
          <w:sz w:val="22"/>
          <w:lang w:eastAsia="en-AU"/>
        </w:rPr>
        <w:fldChar w:fldCharType="begin"/>
      </w:r>
      <w:r w:rsidR="00E35E54">
        <w:rPr>
          <w:rFonts w:cs="Arial"/>
          <w:color w:val="000000"/>
          <w:sz w:val="22"/>
          <w:lang w:eastAsia="en-AU"/>
        </w:rPr>
        <w:instrText xml:space="preserve"> ADDIN EN.CITE &lt;EndNote&gt;&lt;Cite&gt;&lt;Author&gt;Harley&lt;/Author&gt;&lt;Year&gt;2013&lt;/Year&gt;&lt;RecNum&gt;2806&lt;/RecNum&gt;&lt;DisplayText&gt;(Harley and Lowry 2013)&lt;/DisplayText&gt;&lt;record&gt;&lt;rec-number&gt;2806&lt;/rec-number&gt;&lt;foreign-keys&gt;&lt;key app="EN" db-id="vx2v0p9du0a0fqesasxpe5d000waeerwr5z5"&gt;2806&lt;/key&gt;&lt;/foreign-keys&gt;&lt;ref-type name="Book Section"&gt;5&lt;/ref-type&gt;&lt;contributors&gt;&lt;authors&gt;&lt;author&gt;Harley, D.&lt;/author&gt;&lt;author&gt;Lowry, R.&lt;/author&gt;&lt;/authors&gt;&lt;secondary-authors&gt;&lt;author&gt;Preuss, P.&lt;/author&gt;&lt;/secondary-authors&gt;&lt;/contributors&gt;&lt;titles&gt;&lt;title&gt;The re-establishment of Zoos Victoria’s captive-breeding program for Leadbeater’s Possum: a new era of zoo-based conservation to assist wild populations&lt;/title&gt;&lt;secondary-title&gt;Leadbeater&amp;apos;s Possum - Bred to be Wild. Edition 2&lt;/secondary-title&gt;&lt;/titles&gt;&lt;dates&gt;&lt;year&gt;2013&lt;/year&gt;&lt;/dates&gt;&lt;urls&gt;&lt;/urls&gt;&lt;/record&gt;&lt;/Cite&gt;&lt;/EndNote&gt;</w:instrText>
      </w:r>
      <w:r w:rsidR="00987104">
        <w:rPr>
          <w:rFonts w:cs="Arial"/>
          <w:color w:val="000000"/>
          <w:sz w:val="22"/>
          <w:lang w:eastAsia="en-AU"/>
        </w:rPr>
        <w:fldChar w:fldCharType="separate"/>
      </w:r>
      <w:r w:rsidR="00E35E54">
        <w:rPr>
          <w:rFonts w:cs="Arial"/>
          <w:noProof/>
          <w:color w:val="000000"/>
          <w:sz w:val="22"/>
          <w:lang w:eastAsia="en-AU"/>
        </w:rPr>
        <w:t>(</w:t>
      </w:r>
      <w:hyperlink w:anchor="_ENREF_45" w:tooltip="Harley, 2013 #2806" w:history="1">
        <w:r w:rsidR="005724AF">
          <w:rPr>
            <w:rFonts w:cs="Arial"/>
            <w:noProof/>
            <w:color w:val="000000"/>
            <w:sz w:val="22"/>
            <w:lang w:eastAsia="en-AU"/>
          </w:rPr>
          <w:t>Harley and Lowry 2013</w:t>
        </w:r>
      </w:hyperlink>
      <w:r w:rsidR="00E35E54">
        <w:rPr>
          <w:rFonts w:cs="Arial"/>
          <w:noProof/>
          <w:color w:val="000000"/>
          <w:sz w:val="22"/>
          <w:lang w:eastAsia="en-AU"/>
        </w:rPr>
        <w:t>)</w:t>
      </w:r>
      <w:r w:rsidR="00987104">
        <w:rPr>
          <w:rFonts w:cs="Arial"/>
          <w:color w:val="000000"/>
          <w:sz w:val="22"/>
          <w:lang w:eastAsia="en-AU"/>
        </w:rPr>
        <w:fldChar w:fldCharType="end"/>
      </w:r>
      <w:r w:rsidRPr="0081333F">
        <w:rPr>
          <w:rFonts w:cs="Arial"/>
          <w:color w:val="000000"/>
          <w:sz w:val="22"/>
          <w:lang w:eastAsia="en-AU"/>
        </w:rPr>
        <w:t xml:space="preserve">. </w:t>
      </w:r>
    </w:p>
    <w:p w:rsidR="00682E0D" w:rsidRPr="00682E0D" w:rsidRDefault="00682E0D" w:rsidP="005E55D0">
      <w:pPr>
        <w:autoSpaceDE w:val="0"/>
        <w:autoSpaceDN w:val="0"/>
        <w:adjustRightInd w:val="0"/>
        <w:rPr>
          <w:rFonts w:cs="Arial"/>
          <w:color w:val="000000"/>
          <w:sz w:val="22"/>
          <w:szCs w:val="24"/>
          <w:lang w:eastAsia="en-AU"/>
        </w:rPr>
      </w:pPr>
      <w:r w:rsidRPr="00682E0D">
        <w:rPr>
          <w:rFonts w:cs="Arial"/>
          <w:color w:val="000000"/>
          <w:sz w:val="22"/>
          <w:lang w:eastAsia="en-AU"/>
        </w:rPr>
        <w:t xml:space="preserve">In 2012, Zoos Victoria, initiated a new captive breeding program for </w:t>
      </w:r>
      <w:proofErr w:type="spellStart"/>
      <w:r w:rsidRPr="00682E0D">
        <w:rPr>
          <w:rFonts w:cs="Arial"/>
          <w:color w:val="000000"/>
          <w:sz w:val="22"/>
          <w:lang w:eastAsia="en-AU"/>
        </w:rPr>
        <w:t>Leadbeater’s</w:t>
      </w:r>
      <w:proofErr w:type="spellEnd"/>
      <w:r w:rsidRPr="00682E0D">
        <w:rPr>
          <w:rFonts w:cs="Arial"/>
          <w:color w:val="000000"/>
          <w:sz w:val="22"/>
          <w:lang w:eastAsia="en-AU"/>
        </w:rPr>
        <w:t xml:space="preserve"> possum targeting the lowland </w:t>
      </w:r>
      <w:r w:rsidR="006C347B">
        <w:rPr>
          <w:rFonts w:cs="Arial"/>
          <w:color w:val="000000"/>
          <w:sz w:val="22"/>
          <w:lang w:eastAsia="en-AU"/>
        </w:rPr>
        <w:t>sub</w:t>
      </w:r>
      <w:r w:rsidRPr="00682E0D">
        <w:rPr>
          <w:rFonts w:cs="Arial"/>
          <w:color w:val="000000"/>
          <w:sz w:val="22"/>
          <w:lang w:eastAsia="en-AU"/>
        </w:rPr>
        <w:t>population given its genetic distinct</w:t>
      </w:r>
      <w:r w:rsidR="006C347B">
        <w:rPr>
          <w:rFonts w:cs="Arial"/>
          <w:color w:val="000000"/>
          <w:sz w:val="22"/>
          <w:lang w:eastAsia="en-AU"/>
        </w:rPr>
        <w:t>ive</w:t>
      </w:r>
      <w:r w:rsidRPr="00682E0D">
        <w:rPr>
          <w:rFonts w:cs="Arial"/>
          <w:color w:val="000000"/>
          <w:sz w:val="22"/>
          <w:lang w:eastAsia="en-AU"/>
        </w:rPr>
        <w:t xml:space="preserve">ness and </w:t>
      </w:r>
      <w:r w:rsidR="006C347B">
        <w:rPr>
          <w:rFonts w:cs="Arial"/>
          <w:color w:val="000000"/>
          <w:sz w:val="22"/>
          <w:lang w:eastAsia="en-AU"/>
        </w:rPr>
        <w:t>its</w:t>
      </w:r>
      <w:r w:rsidR="006C347B" w:rsidRPr="00682E0D">
        <w:rPr>
          <w:rFonts w:cs="Arial"/>
          <w:color w:val="000000"/>
          <w:sz w:val="22"/>
          <w:lang w:eastAsia="en-AU"/>
        </w:rPr>
        <w:t xml:space="preserve"> </w:t>
      </w:r>
      <w:r w:rsidRPr="00682E0D">
        <w:rPr>
          <w:rFonts w:cs="Arial"/>
          <w:color w:val="000000"/>
          <w:sz w:val="22"/>
          <w:lang w:eastAsia="en-AU"/>
        </w:rPr>
        <w:t xml:space="preserve">extremely high extinction risk in the short-term </w:t>
      </w:r>
      <w:r w:rsidR="00987104" w:rsidRPr="00682E0D">
        <w:rPr>
          <w:rFonts w:cs="Arial"/>
          <w:color w:val="000000"/>
          <w:sz w:val="22"/>
          <w:lang w:eastAsia="en-AU"/>
        </w:rPr>
        <w:fldChar w:fldCharType="begin"/>
      </w:r>
      <w:r w:rsidRPr="00682E0D">
        <w:rPr>
          <w:rFonts w:cs="Arial"/>
          <w:color w:val="000000"/>
          <w:sz w:val="22"/>
          <w:lang w:eastAsia="en-AU"/>
        </w:rPr>
        <w:instrText xml:space="preserve"> ADDIN EN.CITE &lt;EndNote&gt;&lt;Cite&gt;&lt;Author&gt;Harley&lt;/Author&gt;&lt;Year&gt;2012&lt;/Year&gt;&lt;RecNum&gt;2696&lt;/RecNum&gt;&lt;DisplayText&gt;(Harley 2012)&lt;/DisplayText&gt;&lt;record&gt;&lt;rec-number&gt;2696&lt;/rec-number&gt;&lt;foreign-keys&gt;&lt;key app="EN" db-id="vx2v0p9du0a0fqesasxpe5d000waeerwr5z5"&gt;2696&lt;/key&gt;&lt;/foreign-keys&gt;&lt;ref-type name="Journal Article"&gt;17&lt;/ref-type&gt;&lt;contributors&gt;&lt;authors&gt;&lt;author&gt;Harley, D&lt;/author&gt;&lt;/authors&gt;&lt;/contributors&gt;&lt;titles&gt;&lt;title&gt;&lt;style face="normal" font="default" size="100%"&gt;The application of Zoos Victoria&amp;apos;s &amp;apos;Fighting Extinction&amp;apos; commitment to the conservation of Leadbeater&amp;apos;s Possum &lt;/style&gt;&lt;style face="italic" font="default" size="100%"&gt;Gymnobelideus leadbeateri&lt;/style&gt;&lt;/title&gt;&lt;secondary-title&gt;Victorian Naturalist&lt;/secondary-title&gt;&lt;/titles&gt;&lt;periodical&gt;&lt;full-title&gt;Victorian Naturalist&lt;/full-title&gt;&lt;/periodical&gt;&lt;pages&gt;175-180&lt;/pages&gt;&lt;volume&gt;129&lt;/volume&gt;&lt;number&gt;5&lt;/number&gt;&lt;dates&gt;&lt;year&gt;2012&lt;/year&gt;&lt;/dates&gt;&lt;urls&gt;&lt;/urls&gt;&lt;/record&gt;&lt;/Cite&gt;&lt;/EndNote&gt;</w:instrText>
      </w:r>
      <w:r w:rsidR="00987104" w:rsidRPr="00682E0D">
        <w:rPr>
          <w:rFonts w:cs="Arial"/>
          <w:color w:val="000000"/>
          <w:sz w:val="22"/>
          <w:lang w:eastAsia="en-AU"/>
        </w:rPr>
        <w:fldChar w:fldCharType="separate"/>
      </w:r>
      <w:r w:rsidRPr="00682E0D">
        <w:rPr>
          <w:rFonts w:cs="Arial"/>
          <w:noProof/>
          <w:color w:val="000000"/>
          <w:sz w:val="22"/>
          <w:lang w:eastAsia="en-AU"/>
        </w:rPr>
        <w:t>(</w:t>
      </w:r>
      <w:hyperlink w:anchor="_ENREF_41" w:tooltip="Harley, 2012 #2696" w:history="1">
        <w:r w:rsidR="005724AF" w:rsidRPr="00682E0D">
          <w:rPr>
            <w:rFonts w:cs="Arial"/>
            <w:noProof/>
            <w:color w:val="000000"/>
            <w:sz w:val="22"/>
            <w:lang w:eastAsia="en-AU"/>
          </w:rPr>
          <w:t>Harley 2012</w:t>
        </w:r>
      </w:hyperlink>
      <w:r w:rsidRPr="00682E0D">
        <w:rPr>
          <w:rFonts w:cs="Arial"/>
          <w:noProof/>
          <w:color w:val="000000"/>
          <w:sz w:val="22"/>
          <w:lang w:eastAsia="en-AU"/>
        </w:rPr>
        <w:t>)</w:t>
      </w:r>
      <w:r w:rsidR="00987104" w:rsidRPr="00682E0D">
        <w:rPr>
          <w:rFonts w:cs="Arial"/>
          <w:color w:val="000000"/>
          <w:sz w:val="22"/>
          <w:lang w:eastAsia="en-AU"/>
        </w:rPr>
        <w:fldChar w:fldCharType="end"/>
      </w:r>
      <w:r w:rsidRPr="00682E0D">
        <w:rPr>
          <w:rFonts w:cs="Arial"/>
          <w:color w:val="000000"/>
          <w:sz w:val="22"/>
          <w:lang w:eastAsia="en-AU"/>
        </w:rPr>
        <w:t xml:space="preserve">. The objectives were to provide insurance against the extinction of the last lowland population, and provide a future source of animals to re-populate restored habitat in Yellingbo and at least two additional populations away from Yellingbo as risk-spreading against fire. </w:t>
      </w:r>
      <w:r w:rsidRPr="00682E0D">
        <w:rPr>
          <w:rFonts w:cs="Arial"/>
          <w:color w:val="000000"/>
          <w:sz w:val="22"/>
          <w:szCs w:val="24"/>
          <w:lang w:eastAsia="en-AU"/>
        </w:rPr>
        <w:t>In order to minimi</w:t>
      </w:r>
      <w:r w:rsidR="006C347B">
        <w:rPr>
          <w:rFonts w:cs="Arial"/>
          <w:color w:val="000000"/>
          <w:sz w:val="22"/>
          <w:szCs w:val="24"/>
          <w:lang w:eastAsia="en-AU"/>
        </w:rPr>
        <w:t>s</w:t>
      </w:r>
      <w:r w:rsidRPr="00682E0D">
        <w:rPr>
          <w:rFonts w:cs="Arial"/>
          <w:color w:val="000000"/>
          <w:sz w:val="22"/>
          <w:szCs w:val="24"/>
          <w:lang w:eastAsia="en-AU"/>
        </w:rPr>
        <w:t xml:space="preserve">e impacts on the wild population, the collection rate of founders for captive-breeding has been restricted to 3-6 individuals per year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42" w:tooltip="Harley, 2015 #2725" w:history="1">
        <w:r w:rsidR="005724AF" w:rsidRPr="00682E0D">
          <w:rPr>
            <w:rFonts w:cs="Arial"/>
            <w:noProof/>
            <w:color w:val="000000"/>
            <w:sz w:val="22"/>
            <w:szCs w:val="24"/>
            <w:lang w:eastAsia="en-AU"/>
          </w:rPr>
          <w:t>Harley 2015a</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The target for the size of the captive-breeding program for lowland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is currently 12 pairs. The current size (as at November 2015) of the captive population is six pairs (14 individuals), and no successful breeding has yet occurred in this population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42" w:tooltip="Harley, 2015 #2725" w:history="1">
        <w:r w:rsidR="005724AF" w:rsidRPr="00682E0D">
          <w:rPr>
            <w:rFonts w:cs="Arial"/>
            <w:noProof/>
            <w:color w:val="000000"/>
            <w:sz w:val="22"/>
            <w:szCs w:val="24"/>
            <w:lang w:eastAsia="en-AU"/>
          </w:rPr>
          <w:t>Harley 2015a</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w:t>
      </w:r>
      <w:r w:rsidR="005E55D0">
        <w:rPr>
          <w:rFonts w:cs="Arial"/>
          <w:color w:val="000000"/>
          <w:sz w:val="22"/>
          <w:szCs w:val="24"/>
          <w:lang w:eastAsia="en-AU"/>
        </w:rPr>
        <w:t xml:space="preserve">Due to the small number of individuals remaining and the risk of inbreeding, there may be a need for </w:t>
      </w:r>
      <w:r w:rsidRPr="00682E0D">
        <w:rPr>
          <w:rFonts w:cs="Arial"/>
          <w:color w:val="000000"/>
          <w:sz w:val="22"/>
          <w:szCs w:val="24"/>
          <w:lang w:eastAsia="en-AU"/>
        </w:rPr>
        <w:t xml:space="preserve">genetic rescue including </w:t>
      </w:r>
      <w:proofErr w:type="spellStart"/>
      <w:r w:rsidRPr="00682E0D">
        <w:rPr>
          <w:rFonts w:cs="Arial"/>
          <w:color w:val="000000"/>
          <w:sz w:val="22"/>
          <w:szCs w:val="24"/>
          <w:lang w:eastAsia="en-AU"/>
        </w:rPr>
        <w:t>outbreeding</w:t>
      </w:r>
      <w:proofErr w:type="spellEnd"/>
      <w:r w:rsidR="005E55D0">
        <w:rPr>
          <w:rFonts w:cs="Arial"/>
          <w:color w:val="000000"/>
          <w:sz w:val="22"/>
          <w:szCs w:val="24"/>
          <w:lang w:eastAsia="en-AU"/>
        </w:rPr>
        <w:t xml:space="preserve"> to increase genetic diversity</w:t>
      </w:r>
      <w:r w:rsidR="0081333F">
        <w:rPr>
          <w:rFonts w:cs="Arial"/>
          <w:color w:val="000000"/>
          <w:sz w:val="22"/>
          <w:szCs w:val="24"/>
          <w:lang w:eastAsia="en-AU"/>
        </w:rPr>
        <w:t>.</w:t>
      </w:r>
      <w:r w:rsidRPr="00682E0D">
        <w:rPr>
          <w:rFonts w:cs="Arial"/>
          <w:color w:val="000000"/>
          <w:sz w:val="22"/>
          <w:szCs w:val="24"/>
          <w:lang w:eastAsia="en-AU"/>
        </w:rPr>
        <w:t xml:space="preserve"> </w:t>
      </w:r>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There are no current captive breeding populations for the core </w:t>
      </w:r>
      <w:proofErr w:type="spellStart"/>
      <w:r w:rsidRPr="00682E0D">
        <w:rPr>
          <w:rFonts w:cs="Arial"/>
          <w:color w:val="000000"/>
          <w:sz w:val="22"/>
          <w:szCs w:val="24"/>
          <w:lang w:eastAsia="en-AU"/>
        </w:rPr>
        <w:t>montane</w:t>
      </w:r>
      <w:proofErr w:type="spellEnd"/>
      <w:r w:rsidRPr="00682E0D">
        <w:rPr>
          <w:rFonts w:cs="Arial"/>
          <w:color w:val="000000"/>
          <w:sz w:val="22"/>
          <w:szCs w:val="24"/>
          <w:lang w:eastAsia="en-AU"/>
        </w:rPr>
        <w:t xml:space="preserve"> ash forest population.</w:t>
      </w:r>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Three small-scale translocation trials of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have been undertaken to date</w:t>
      </w:r>
      <w:r w:rsidR="00F959FF">
        <w:rPr>
          <w:rFonts w:cs="Arial"/>
          <w:color w:val="000000"/>
          <w:sz w:val="22"/>
          <w:szCs w:val="24"/>
          <w:lang w:eastAsia="en-AU"/>
        </w:rPr>
        <w:t>:</w:t>
      </w:r>
      <w:r w:rsidRPr="00682E0D">
        <w:rPr>
          <w:rFonts w:cs="Arial"/>
          <w:color w:val="000000"/>
          <w:sz w:val="22"/>
          <w:szCs w:val="24"/>
          <w:lang w:eastAsia="en-AU"/>
        </w:rPr>
        <w:t xml:space="preserve"> one in </w:t>
      </w:r>
      <w:proofErr w:type="spellStart"/>
      <w:r w:rsidRPr="00682E0D">
        <w:rPr>
          <w:rFonts w:cs="Arial"/>
          <w:color w:val="000000"/>
          <w:sz w:val="22"/>
          <w:szCs w:val="24"/>
          <w:lang w:eastAsia="en-AU"/>
        </w:rPr>
        <w:t>montane</w:t>
      </w:r>
      <w:proofErr w:type="spellEnd"/>
      <w:r w:rsidRPr="00682E0D">
        <w:rPr>
          <w:rFonts w:cs="Arial"/>
          <w:color w:val="000000"/>
          <w:sz w:val="22"/>
          <w:szCs w:val="24"/>
          <w:lang w:eastAsia="en-AU"/>
        </w:rPr>
        <w:t xml:space="preserve"> ash forest and two in lowland swamp forest at Yellingbo. None of these trials has resulted in the long-term successful establishment of translocated populations. In 1987, there was an unsuccessful attempt to establish captive-bred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possums in </w:t>
      </w:r>
      <w:proofErr w:type="spellStart"/>
      <w:r w:rsidRPr="00682E0D">
        <w:rPr>
          <w:rFonts w:cs="Arial"/>
          <w:color w:val="000000"/>
          <w:sz w:val="22"/>
          <w:szCs w:val="24"/>
          <w:lang w:eastAsia="en-AU"/>
        </w:rPr>
        <w:t>montane</w:t>
      </w:r>
      <w:proofErr w:type="spellEnd"/>
      <w:r w:rsidRPr="00682E0D">
        <w:rPr>
          <w:rFonts w:cs="Arial"/>
          <w:color w:val="000000"/>
          <w:sz w:val="22"/>
          <w:szCs w:val="24"/>
          <w:lang w:eastAsia="en-AU"/>
        </w:rPr>
        <w:t xml:space="preserve"> ash forest </w:t>
      </w:r>
      <w:r w:rsidR="00987104">
        <w:rPr>
          <w:rFonts w:cs="Arial"/>
          <w:color w:val="000000"/>
          <w:sz w:val="22"/>
          <w:szCs w:val="24"/>
          <w:lang w:eastAsia="en-AU"/>
        </w:rPr>
        <w:fldChar w:fldCharType="begin"/>
      </w:r>
      <w:r w:rsidR="00F02D56">
        <w:rPr>
          <w:rFonts w:cs="Arial"/>
          <w:color w:val="000000"/>
          <w:sz w:val="22"/>
          <w:szCs w:val="24"/>
          <w:lang w:eastAsia="en-AU"/>
        </w:rPr>
        <w:instrText xml:space="preserve"> ADDIN EN.CITE &lt;EndNote&gt;&lt;Cite&gt;&lt;Author&gt;Macfarlane&lt;/Author&gt;&lt;Year&gt;1991&lt;/Year&gt;&lt;RecNum&gt;2809&lt;/RecNum&gt;&lt;DisplayText&gt;(Macfarlane and Seebeck 1991)&lt;/DisplayText&gt;&lt;record&gt;&lt;rec-number&gt;2809&lt;/rec-number&gt;&lt;foreign-keys&gt;&lt;key app="EN" db-id="vx2v0p9du0a0fqesasxpe5d000waeerwr5z5"&gt;2809&lt;/key&gt;&lt;/foreign-keys&gt;&lt;ref-type name="Report"&gt;27&lt;/ref-type&gt;&lt;contributors&gt;&lt;authors&gt;&lt;author&gt;Macfarlane, M.A,&lt;/author&gt;&lt;author&gt;Seebeck, J.H.&lt;/author&gt;&lt;/authors&gt;&lt;tertiary-authors&gt;&lt;author&gt;Department of Conservation and Environment&lt;/author&gt;&lt;/tertiary-authors&gt;&lt;/contributors&gt;&lt;titles&gt;&lt;title&gt;&lt;style face="normal" font="default" size="100%"&gt;Draft management strategies for the conservation of Leadbeater&amp;apos;s Possum &lt;/style&gt;&lt;style face="italic" font="default" size="100%"&gt;Gymnobelideus leadbeateri&lt;/style&gt;&lt;style face="normal" font="default" size="100%"&gt;, in Victoria.&lt;/style&gt;&lt;/title&gt;&lt;/titles&gt;&lt;dates&gt;&lt;year&gt;1991&lt;/year&gt;&lt;/dates&gt;&lt;pub-location&gt;Melbourne&lt;/pub-location&gt;&lt;publisher&gt;Department of Conservation and Environment&lt;/publisher&gt;&lt;isbn&gt;111&lt;/isbn&gt;&lt;work-type&gt;Arthur Rylah Institute for Environmental Research Technical Report&lt;/work-type&gt;&lt;urls&gt;&lt;/urls&gt;&lt;/record&gt;&lt;/Cite&gt;&lt;/EndNote&gt;</w:instrText>
      </w:r>
      <w:r w:rsidR="00987104">
        <w:rPr>
          <w:rFonts w:cs="Arial"/>
          <w:color w:val="000000"/>
          <w:sz w:val="22"/>
          <w:szCs w:val="24"/>
          <w:lang w:eastAsia="en-AU"/>
        </w:rPr>
        <w:fldChar w:fldCharType="separate"/>
      </w:r>
      <w:r w:rsidR="00F02D56">
        <w:rPr>
          <w:rFonts w:cs="Arial"/>
          <w:noProof/>
          <w:color w:val="000000"/>
          <w:sz w:val="22"/>
          <w:szCs w:val="24"/>
          <w:lang w:eastAsia="en-AU"/>
        </w:rPr>
        <w:t>(</w:t>
      </w:r>
      <w:hyperlink w:anchor="_ENREF_128" w:tooltip="Macfarlane, 1991 #2809" w:history="1">
        <w:r w:rsidR="005724AF">
          <w:rPr>
            <w:rFonts w:cs="Arial"/>
            <w:noProof/>
            <w:color w:val="000000"/>
            <w:sz w:val="22"/>
            <w:szCs w:val="24"/>
            <w:lang w:eastAsia="en-AU"/>
          </w:rPr>
          <w:t>Macfarlane and Seebeck 1991</w:t>
        </w:r>
      </w:hyperlink>
      <w:r w:rsidR="00F02D56">
        <w:rPr>
          <w:rFonts w:cs="Arial"/>
          <w:noProof/>
          <w:color w:val="000000"/>
          <w:sz w:val="22"/>
          <w:szCs w:val="24"/>
          <w:lang w:eastAsia="en-AU"/>
        </w:rPr>
        <w:t>)</w:t>
      </w:r>
      <w:r w:rsidR="00987104">
        <w:rPr>
          <w:rFonts w:cs="Arial"/>
          <w:color w:val="000000"/>
          <w:sz w:val="22"/>
          <w:szCs w:val="24"/>
          <w:lang w:eastAsia="en-AU"/>
        </w:rPr>
        <w:fldChar w:fldCharType="end"/>
      </w:r>
      <w:r w:rsidRPr="00682E0D">
        <w:rPr>
          <w:rFonts w:cs="Arial"/>
          <w:color w:val="000000"/>
          <w:sz w:val="22"/>
          <w:szCs w:val="24"/>
          <w:lang w:eastAsia="en-AU"/>
        </w:rPr>
        <w:t>, with the failure potentially due to the presence of resident possums at the release site. In 2002, a female of dispersal age was successfully translocated to an outlying site at Yellingbo with a solitary resident male</w:t>
      </w:r>
      <w:r w:rsidR="00E35E54">
        <w:rPr>
          <w:rFonts w:cs="Arial"/>
          <w:color w:val="000000"/>
          <w:sz w:val="22"/>
          <w:szCs w:val="24"/>
          <w:lang w:eastAsia="en-AU"/>
        </w:rPr>
        <w:t xml:space="preserve"> </w:t>
      </w:r>
      <w:r w:rsidR="00987104">
        <w:rPr>
          <w:rFonts w:cs="Arial"/>
          <w:color w:val="000000"/>
          <w:sz w:val="22"/>
          <w:szCs w:val="24"/>
          <w:lang w:eastAsia="en-AU"/>
        </w:rPr>
        <w:fldChar w:fldCharType="begin"/>
      </w:r>
      <w:r w:rsidR="00E35E54">
        <w:rPr>
          <w:rFonts w:cs="Arial"/>
          <w:color w:val="000000"/>
          <w:sz w:val="22"/>
          <w:szCs w:val="24"/>
          <w:lang w:eastAsia="en-AU"/>
        </w:rPr>
        <w:instrText xml:space="preserve"> ADDIN EN.CITE &lt;EndNote&gt;&lt;Cite&gt;&lt;Author&gt;Harley&lt;/Author&gt;&lt;Year&gt;2002&lt;/Year&gt;&lt;RecNum&gt;2692&lt;/RecNum&gt;&lt;DisplayText&gt;(Harley 2002)&lt;/DisplayText&gt;&lt;record&gt;&lt;rec-number&gt;2692&lt;/rec-number&gt;&lt;foreign-keys&gt;&lt;key app="EN" db-id="vx2v0p9du0a0fqesasxpe5d000waeerwr5z5"&gt;2692&lt;/key&gt;&lt;/foreign-keys&gt;&lt;ref-type name="Journal Article"&gt;17&lt;/ref-type&gt;&lt;contributors&gt;&lt;authors&gt;&lt;author&gt;Harley, D.&lt;/author&gt;&lt;/authors&gt;&lt;/contributors&gt;&lt;titles&gt;&lt;title&gt;&lt;style face="normal" font="default" size="100%"&gt;The discovery of Leadbeater&amp;apos;s possum &lt;/style&gt;&lt;style face="italic" font="default" size="100%"&gt;Gymnobelideus leadbeateri &lt;/style&gt;&lt;style face="normal" font="default" size="100%"&gt;along the Woori Yallock Creek, Yellingbo&lt;/style&gt;&lt;/title&gt;&lt;secondary-title&gt;Victorian Naturalist&lt;/secondary-title&gt;&lt;/titles&gt;&lt;periodical&gt;&lt;full-title&gt;Victorian Naturalist&lt;/full-title&gt;&lt;/periodical&gt;&lt;pages&gt;233-235&lt;/pages&gt;&lt;volume&gt;119&lt;/volume&gt;&lt;number&gt;5&lt;/number&gt;&lt;dates&gt;&lt;year&gt;2002&lt;/year&gt;&lt;/dates&gt;&lt;isbn&gt;0042-5184&lt;/isbn&gt;&lt;urls&gt;&lt;/urls&gt;&lt;/record&gt;&lt;/Cite&gt;&lt;/EndNote&gt;</w:instrText>
      </w:r>
      <w:r w:rsidR="00987104">
        <w:rPr>
          <w:rFonts w:cs="Arial"/>
          <w:color w:val="000000"/>
          <w:sz w:val="22"/>
          <w:szCs w:val="24"/>
          <w:lang w:eastAsia="en-AU"/>
        </w:rPr>
        <w:fldChar w:fldCharType="separate"/>
      </w:r>
      <w:r w:rsidR="00E35E54">
        <w:rPr>
          <w:rFonts w:cs="Arial"/>
          <w:noProof/>
          <w:color w:val="000000"/>
          <w:sz w:val="22"/>
          <w:szCs w:val="24"/>
          <w:lang w:eastAsia="en-AU"/>
        </w:rPr>
        <w:t>(</w:t>
      </w:r>
      <w:hyperlink w:anchor="_ENREF_39" w:tooltip="Harley, 2002 #2692" w:history="1">
        <w:r w:rsidR="005724AF">
          <w:rPr>
            <w:rFonts w:cs="Arial"/>
            <w:noProof/>
            <w:color w:val="000000"/>
            <w:sz w:val="22"/>
            <w:szCs w:val="24"/>
            <w:lang w:eastAsia="en-AU"/>
          </w:rPr>
          <w:t>Harley 2002</w:t>
        </w:r>
      </w:hyperlink>
      <w:r w:rsidR="00E35E54">
        <w:rPr>
          <w:rFonts w:cs="Arial"/>
          <w:noProof/>
          <w:color w:val="000000"/>
          <w:sz w:val="22"/>
          <w:szCs w:val="24"/>
          <w:lang w:eastAsia="en-AU"/>
        </w:rPr>
        <w:t>)</w:t>
      </w:r>
      <w:r w:rsidR="00987104">
        <w:rPr>
          <w:rFonts w:cs="Arial"/>
          <w:color w:val="000000"/>
          <w:sz w:val="22"/>
          <w:szCs w:val="24"/>
          <w:lang w:eastAsia="en-AU"/>
        </w:rPr>
        <w:fldChar w:fldCharType="end"/>
      </w:r>
      <w:r w:rsidRPr="00682E0D">
        <w:rPr>
          <w:rFonts w:cs="Arial"/>
          <w:color w:val="000000"/>
          <w:sz w:val="22"/>
          <w:szCs w:val="24"/>
          <w:lang w:eastAsia="en-AU"/>
        </w:rPr>
        <w:t xml:space="preserve">, and this resulted in the production of three young prior to the loss of the female, so was successful in the short-term. In 2004, five unpaired wild-caught individuals of dispersal age were translocated into unoccupied habitat at Yellingbo. This trial resulted in some initial persistence but ultimately failed when individuals dispersed from the release sites and were subject to high predation rates (D. Harley and J. </w:t>
      </w:r>
      <w:proofErr w:type="spellStart"/>
      <w:r w:rsidRPr="00682E0D">
        <w:rPr>
          <w:rFonts w:cs="Arial"/>
          <w:color w:val="000000"/>
          <w:sz w:val="22"/>
          <w:szCs w:val="24"/>
          <w:lang w:eastAsia="en-AU"/>
        </w:rPr>
        <w:t>Antrobus</w:t>
      </w:r>
      <w:proofErr w:type="spellEnd"/>
      <w:r w:rsidRPr="00682E0D">
        <w:rPr>
          <w:rFonts w:cs="Arial"/>
          <w:color w:val="000000"/>
          <w:sz w:val="22"/>
          <w:szCs w:val="24"/>
          <w:lang w:eastAsia="en-AU"/>
        </w:rPr>
        <w:t xml:space="preserve"> </w:t>
      </w:r>
      <w:r w:rsidRPr="00682E0D">
        <w:rPr>
          <w:rFonts w:cs="Arial"/>
          <w:i/>
          <w:color w:val="000000"/>
          <w:sz w:val="22"/>
          <w:szCs w:val="24"/>
          <w:lang w:eastAsia="en-AU"/>
        </w:rPr>
        <w:t>pers. comm</w:t>
      </w:r>
      <w:r w:rsidRPr="00682E0D">
        <w:rPr>
          <w:rFonts w:cs="Arial"/>
          <w:color w:val="000000"/>
          <w:sz w:val="22"/>
          <w:szCs w:val="24"/>
          <w:lang w:eastAsia="en-AU"/>
        </w:rPr>
        <w:t xml:space="preserve">.).  </w:t>
      </w:r>
    </w:p>
    <w:p w:rsidR="00682E0D" w:rsidRPr="00682E0D" w:rsidRDefault="00682E0D" w:rsidP="00682E0D">
      <w:pPr>
        <w:autoSpaceDE w:val="0"/>
        <w:autoSpaceDN w:val="0"/>
        <w:adjustRightInd w:val="0"/>
        <w:rPr>
          <w:rFonts w:cs="Arial"/>
          <w:color w:val="000000"/>
          <w:sz w:val="22"/>
          <w:lang w:eastAsia="en-AU"/>
        </w:rPr>
      </w:pPr>
      <w:r w:rsidRPr="00682E0D">
        <w:rPr>
          <w:rFonts w:cs="Arial"/>
          <w:color w:val="000000"/>
          <w:sz w:val="22"/>
          <w:szCs w:val="24"/>
          <w:lang w:eastAsia="en-AU"/>
        </w:rPr>
        <w:t xml:space="preserve">A recommendation from the most recent trial was that translocations may be more likely to succeed if established, cohesive social groups, rather than individuals, are moved (D. Harley </w:t>
      </w:r>
      <w:r w:rsidR="00EA3AEE" w:rsidRPr="0081333F">
        <w:rPr>
          <w:rFonts w:cs="Arial"/>
          <w:i/>
          <w:color w:val="000000"/>
          <w:sz w:val="22"/>
          <w:szCs w:val="24"/>
          <w:lang w:eastAsia="en-AU"/>
        </w:rPr>
        <w:t>pers. comm</w:t>
      </w:r>
      <w:r w:rsidRPr="00682E0D">
        <w:rPr>
          <w:rFonts w:cs="Arial"/>
          <w:color w:val="000000"/>
          <w:sz w:val="22"/>
          <w:szCs w:val="24"/>
          <w:lang w:eastAsia="en-AU"/>
        </w:rPr>
        <w:t xml:space="preserve">.). </w:t>
      </w:r>
      <w:r w:rsidRPr="00682E0D">
        <w:rPr>
          <w:rFonts w:cs="Arial"/>
          <w:color w:val="000000"/>
          <w:sz w:val="22"/>
          <w:lang w:eastAsia="en-AU"/>
        </w:rPr>
        <w:t xml:space="preserve">Techniques to enhance site fidelity post-release in order to reduce dispersal-related mortality are also likely to improve translocation success (D. Harley </w:t>
      </w:r>
      <w:r w:rsidR="00EA3AEE" w:rsidRPr="0081333F">
        <w:rPr>
          <w:rFonts w:cs="Arial"/>
          <w:i/>
          <w:color w:val="000000"/>
          <w:sz w:val="22"/>
          <w:lang w:eastAsia="en-AU"/>
        </w:rPr>
        <w:t>pers. comm</w:t>
      </w:r>
      <w:r w:rsidRPr="00682E0D">
        <w:rPr>
          <w:rFonts w:cs="Arial"/>
          <w:color w:val="000000"/>
          <w:sz w:val="22"/>
          <w:lang w:eastAsia="en-AU"/>
        </w:rPr>
        <w:t>.).</w:t>
      </w:r>
    </w:p>
    <w:p w:rsidR="00682E0D" w:rsidRPr="00682E0D" w:rsidRDefault="00987104" w:rsidP="00682E0D">
      <w:pPr>
        <w:autoSpaceDE w:val="0"/>
        <w:autoSpaceDN w:val="0"/>
        <w:adjustRightInd w:val="0"/>
        <w:rPr>
          <w:rFonts w:cs="Arial"/>
          <w:color w:val="000000"/>
          <w:sz w:val="22"/>
          <w:szCs w:val="24"/>
          <w:lang w:eastAsia="en-AU"/>
        </w:rPr>
      </w:pPr>
      <w:r>
        <w:rPr>
          <w:rFonts w:cs="Arial"/>
          <w:color w:val="000000"/>
          <w:sz w:val="22"/>
          <w:szCs w:val="24"/>
          <w:lang w:eastAsia="en-AU"/>
        </w:rPr>
      </w:r>
      <w:r>
        <w:rPr>
          <w:rFonts w:cs="Arial"/>
          <w:color w:val="000000"/>
          <w:sz w:val="22"/>
          <w:szCs w:val="24"/>
          <w:lang w:eastAsia="en-AU"/>
        </w:rPr>
        <w:pict>
          <v:shape id="_x0000_s1096" type="#_x0000_t202" style="width:463.55pt;height:336.5pt;visibility:visible;mso-left-percent:-10001;mso-top-percent:-10001;mso-position-horizontal:absolute;mso-position-horizontal-relative:char;mso-position-vertical:absolute;mso-position-vertical-relative:line;mso-left-percent:-10001;mso-top-percent:-10001;mso-width-relative:margin;mso-height-relative:margin" fillcolor="#f2f2f2 [3052]">
            <v:textbox style="mso-next-textbox:#_x0000_s1096">
              <w:txbxContent>
                <w:p w:rsidR="00721D72" w:rsidRDefault="00721D72" w:rsidP="00682E0D">
                  <w:pPr>
                    <w:pStyle w:val="Default"/>
                    <w:spacing w:after="200" w:line="276" w:lineRule="auto"/>
                    <w:rPr>
                      <w:sz w:val="22"/>
                      <w:szCs w:val="22"/>
                    </w:rPr>
                  </w:pPr>
                  <w:r>
                    <w:rPr>
                      <w:i/>
                      <w:sz w:val="22"/>
                      <w:szCs w:val="22"/>
                    </w:rPr>
                    <w:t>Implications for conservation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Translocation is likely to be an important component of an overall conservation management program into the future. Objectives include (</w:t>
                  </w:r>
                  <w:proofErr w:type="spellStart"/>
                  <w:r>
                    <w:rPr>
                      <w:sz w:val="22"/>
                      <w:szCs w:val="22"/>
                    </w:rPr>
                    <w:t>i</w:t>
                  </w:r>
                  <w:proofErr w:type="spellEnd"/>
                  <w:r>
                    <w:rPr>
                      <w:sz w:val="22"/>
                      <w:szCs w:val="22"/>
                    </w:rPr>
                    <w:t xml:space="preserve">) bolstering the occupancy and persistence in habitat fragments for the lowland population; (ii) maintaining or enhancing genetic heterogeneity of isolated subpopulations; (iii) assisting the </w:t>
                  </w:r>
                  <w:proofErr w:type="spellStart"/>
                  <w:r>
                    <w:rPr>
                      <w:sz w:val="22"/>
                      <w:szCs w:val="22"/>
                    </w:rPr>
                    <w:t>recolonisation</w:t>
                  </w:r>
                  <w:proofErr w:type="spellEnd"/>
                  <w:r>
                    <w:rPr>
                      <w:sz w:val="22"/>
                      <w:szCs w:val="22"/>
                    </w:rPr>
                    <w:t xml:space="preserve"> of suitable but unoccupied habitat within the Central Highlands (such as regenerated fire-affected areas), and (iv) (subject to appropriate risk and cost-benefit assessment) extending the range to suitable habitat beyond the current distribution.</w:t>
                  </w:r>
                </w:p>
                <w:p w:rsidR="00721D72" w:rsidRPr="00A75A88" w:rsidRDefault="00721D72" w:rsidP="00682E0D">
                  <w:pPr>
                    <w:pStyle w:val="Default"/>
                    <w:numPr>
                      <w:ilvl w:val="0"/>
                      <w:numId w:val="11"/>
                    </w:numPr>
                    <w:spacing w:after="200" w:line="276" w:lineRule="auto"/>
                    <w:ind w:left="284" w:hanging="284"/>
                    <w:rPr>
                      <w:sz w:val="22"/>
                      <w:szCs w:val="22"/>
                    </w:rPr>
                  </w:pPr>
                  <w:r>
                    <w:rPr>
                      <w:sz w:val="22"/>
                      <w:szCs w:val="22"/>
                    </w:rPr>
                    <w:t xml:space="preserve">Given </w:t>
                  </w:r>
                  <w:r w:rsidRPr="000E2696">
                    <w:rPr>
                      <w:sz w:val="22"/>
                      <w:szCs w:val="22"/>
                    </w:rPr>
                    <w:t xml:space="preserve">ongoing risks of severe episodic population losses due to </w:t>
                  </w:r>
                  <w:r>
                    <w:rPr>
                      <w:sz w:val="22"/>
                      <w:szCs w:val="22"/>
                    </w:rPr>
                    <w:t>extensive</w:t>
                  </w:r>
                  <w:r w:rsidRPr="000E2696">
                    <w:rPr>
                      <w:sz w:val="22"/>
                      <w:szCs w:val="22"/>
                    </w:rPr>
                    <w:t xml:space="preserve"> </w:t>
                  </w:r>
                  <w:r>
                    <w:rPr>
                      <w:sz w:val="22"/>
                      <w:szCs w:val="22"/>
                    </w:rPr>
                    <w:t>bush</w:t>
                  </w:r>
                  <w:r w:rsidRPr="000E2696">
                    <w:rPr>
                      <w:sz w:val="22"/>
                      <w:szCs w:val="22"/>
                    </w:rPr>
                    <w:t>fire events,</w:t>
                  </w:r>
                  <w:r>
                    <w:rPr>
                      <w:sz w:val="22"/>
                      <w:szCs w:val="22"/>
                    </w:rPr>
                    <w:t xml:space="preserve"> </w:t>
                  </w:r>
                  <w:r w:rsidRPr="000E2696">
                    <w:rPr>
                      <w:sz w:val="22"/>
                      <w:szCs w:val="22"/>
                    </w:rPr>
                    <w:t>a captive insurance population should be maintained for</w:t>
                  </w:r>
                  <w:r>
                    <w:rPr>
                      <w:sz w:val="22"/>
                      <w:szCs w:val="22"/>
                    </w:rPr>
                    <w:t xml:space="preserve"> the lowland subpopulation at Yellingbo, at least until additional lowland subpopulations are established.</w:t>
                  </w:r>
                </w:p>
                <w:p w:rsidR="00721D72" w:rsidRDefault="00721D72" w:rsidP="00682E0D">
                  <w:pPr>
                    <w:pStyle w:val="Default"/>
                    <w:spacing w:after="200" w:line="276" w:lineRule="auto"/>
                    <w:rPr>
                      <w:sz w:val="22"/>
                      <w:szCs w:val="22"/>
                    </w:rPr>
                  </w:pPr>
                  <w:r>
                    <w:rPr>
                      <w:i/>
                      <w:sz w:val="22"/>
                      <w:szCs w:val="22"/>
                    </w:rPr>
                    <w:t>Priority research needs to enhance management</w:t>
                  </w:r>
                  <w:r>
                    <w:rPr>
                      <w:sz w:val="22"/>
                      <w:szCs w:val="22"/>
                    </w:rPr>
                    <w:t xml:space="preserve">:  </w:t>
                  </w:r>
                </w:p>
                <w:p w:rsidR="00721D72" w:rsidRDefault="00721D72" w:rsidP="00682E0D">
                  <w:pPr>
                    <w:pStyle w:val="Default"/>
                    <w:numPr>
                      <w:ilvl w:val="0"/>
                      <w:numId w:val="11"/>
                    </w:numPr>
                    <w:spacing w:after="200" w:line="276" w:lineRule="auto"/>
                    <w:ind w:left="284" w:hanging="284"/>
                    <w:rPr>
                      <w:sz w:val="22"/>
                      <w:szCs w:val="22"/>
                    </w:rPr>
                  </w:pPr>
                  <w:r>
                    <w:rPr>
                      <w:sz w:val="22"/>
                      <w:szCs w:val="22"/>
                    </w:rPr>
                    <w:t>Further research is required to increase the likelihood of success of translocations, such as to establish the number, age, provenance (e.g. wild-caught or captive-bred) and social relationships of animals that can be used to maximise success, and whether nest boxes, predator-avoidance training or food supplementation can be used to increase the success rate. Research should also consider techniques to enhance site fidelity post-release in order to reduce dispersal-related mortality.</w:t>
                  </w:r>
                </w:p>
                <w:p w:rsidR="00721D72" w:rsidRDefault="00721D72" w:rsidP="00682E0D"/>
              </w:txbxContent>
            </v:textbox>
            <w10:wrap type="none"/>
            <w10:anchorlock/>
          </v:shape>
        </w:pict>
      </w:r>
    </w:p>
    <w:p w:rsidR="00682E0D" w:rsidRPr="00B31F7C" w:rsidRDefault="00682E0D" w:rsidP="00B31F7C">
      <w:pPr>
        <w:pStyle w:val="Heading3"/>
      </w:pPr>
      <w:bookmarkStart w:id="79" w:name="_Toc443653472"/>
      <w:r w:rsidRPr="00B31F7C">
        <w:t>3.7.3. Causes of mortality</w:t>
      </w:r>
      <w:bookmarkEnd w:id="79"/>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There is little available information on causes of mortality, but occurrence in sub-fossils deposited by sooty owls </w:t>
      </w:r>
      <w:r w:rsidR="00987104" w:rsidRPr="00682E0D">
        <w:rPr>
          <w:rFonts w:cs="Arial"/>
          <w:color w:val="000000"/>
          <w:sz w:val="22"/>
          <w:szCs w:val="24"/>
          <w:lang w:eastAsia="en-AU"/>
        </w:rPr>
        <w:fldChar w:fldCharType="begin">
          <w:fldData xml:space="preserve">PEVuZE5vdGU+PENpdGU+PEF1dGhvcj5CaWxuZXk8L0F1dGhvcj48WWVhcj4yMDA2PC9ZZWFyPjxS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</w:fldData>
        </w:fldChar>
      </w:r>
      <w:r w:rsidRPr="00682E0D">
        <w:rPr>
          <w:rFonts w:cs="Arial"/>
          <w:color w:val="000000"/>
          <w:sz w:val="22"/>
          <w:szCs w:val="24"/>
          <w:lang w:eastAsia="en-AU"/>
        </w:rPr>
        <w:instrText xml:space="preserve"> ADDIN EN.CITE </w:instrText>
      </w:r>
      <w:r w:rsidR="00987104" w:rsidRPr="00682E0D">
        <w:rPr>
          <w:rFonts w:cs="Arial"/>
          <w:color w:val="000000"/>
          <w:sz w:val="22"/>
          <w:szCs w:val="24"/>
          <w:lang w:eastAsia="en-AU"/>
        </w:rPr>
        <w:fldChar w:fldCharType="begin">
          <w:fldData xml:space="preserve">PEVuZE5vdGU+PENpdGU+PEF1dGhvcj5CaWxuZXk8L0F1dGhvcj48WWVhcj4yMDA2PC9ZZWFyPjxS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</w:fldData>
        </w:fldChar>
      </w:r>
      <w:r w:rsidRPr="00682E0D">
        <w:rPr>
          <w:rFonts w:cs="Arial"/>
          <w:color w:val="000000"/>
          <w:sz w:val="22"/>
          <w:szCs w:val="24"/>
          <w:lang w:eastAsia="en-AU"/>
        </w:rPr>
        <w:instrText xml:space="preserve"> ADDIN EN.CITE.DATA </w:instrText>
      </w:r>
      <w:r w:rsidR="00987104" w:rsidRPr="00682E0D">
        <w:rPr>
          <w:rFonts w:cs="Arial"/>
          <w:color w:val="000000"/>
          <w:sz w:val="22"/>
          <w:szCs w:val="24"/>
          <w:lang w:eastAsia="en-AU"/>
        </w:rPr>
      </w:r>
      <w:r w:rsidR="00987104" w:rsidRPr="00682E0D">
        <w:rPr>
          <w:rFonts w:cs="Arial"/>
          <w:color w:val="000000"/>
          <w:sz w:val="22"/>
          <w:szCs w:val="24"/>
          <w:lang w:eastAsia="en-AU"/>
        </w:rPr>
        <w:fldChar w:fldCharType="end"/>
      </w:r>
      <w:r w:rsidR="00987104" w:rsidRPr="00682E0D">
        <w:rPr>
          <w:rFonts w:cs="Arial"/>
          <w:color w:val="000000"/>
          <w:sz w:val="22"/>
          <w:szCs w:val="24"/>
          <w:lang w:eastAsia="en-AU"/>
        </w:rPr>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7" w:tooltip="Bilney, 2006 #2699" w:history="1">
        <w:r w:rsidR="005724AF" w:rsidRPr="00682E0D">
          <w:rPr>
            <w:rFonts w:cs="Arial"/>
            <w:noProof/>
            <w:color w:val="000000"/>
            <w:sz w:val="22"/>
            <w:szCs w:val="24"/>
            <w:lang w:eastAsia="en-AU"/>
          </w:rPr>
          <w:t>Bilney</w:t>
        </w:r>
        <w:r w:rsidR="005724AF" w:rsidRPr="00682E0D">
          <w:rPr>
            <w:rFonts w:cs="Arial"/>
            <w:i/>
            <w:noProof/>
            <w:color w:val="000000"/>
            <w:sz w:val="22"/>
            <w:szCs w:val="24"/>
            <w:lang w:eastAsia="en-AU"/>
          </w:rPr>
          <w:t xml:space="preserve"> et al.</w:t>
        </w:r>
        <w:r w:rsidR="005724AF" w:rsidRPr="00682E0D">
          <w:rPr>
            <w:rFonts w:cs="Arial"/>
            <w:noProof/>
            <w:color w:val="000000"/>
            <w:sz w:val="22"/>
            <w:szCs w:val="24"/>
            <w:lang w:eastAsia="en-AU"/>
          </w:rPr>
          <w:t xml:space="preserve"> 2006</w:t>
        </w:r>
      </w:hyperlink>
      <w:r w:rsidRPr="00682E0D">
        <w:rPr>
          <w:rFonts w:cs="Arial"/>
          <w:noProof/>
          <w:color w:val="000000"/>
          <w:sz w:val="22"/>
          <w:szCs w:val="24"/>
          <w:lang w:eastAsia="en-AU"/>
        </w:rPr>
        <w:t xml:space="preserve">; </w:t>
      </w:r>
      <w:hyperlink w:anchor="_ENREF_8" w:tooltip="Bilney, 2010 #1183" w:history="1">
        <w:r w:rsidR="005724AF" w:rsidRPr="00682E0D">
          <w:rPr>
            <w:rFonts w:cs="Arial"/>
            <w:noProof/>
            <w:color w:val="000000"/>
            <w:sz w:val="22"/>
            <w:szCs w:val="24"/>
            <w:lang w:eastAsia="en-AU"/>
          </w:rPr>
          <w:t>Bilney</w:t>
        </w:r>
        <w:r w:rsidR="005724AF" w:rsidRPr="00682E0D">
          <w:rPr>
            <w:rFonts w:cs="Arial"/>
            <w:i/>
            <w:noProof/>
            <w:color w:val="000000"/>
            <w:sz w:val="22"/>
            <w:szCs w:val="24"/>
            <w:lang w:eastAsia="en-AU"/>
          </w:rPr>
          <w:t xml:space="preserve"> et al.</w:t>
        </w:r>
        <w:r w:rsidR="005724AF" w:rsidRPr="00682E0D">
          <w:rPr>
            <w:rFonts w:cs="Arial"/>
            <w:noProof/>
            <w:color w:val="000000"/>
            <w:sz w:val="22"/>
            <w:szCs w:val="24"/>
            <w:lang w:eastAsia="en-AU"/>
          </w:rPr>
          <w:t xml:space="preserve"> 2010</w:t>
        </w:r>
      </w:hyperlink>
      <w:r w:rsidRPr="00682E0D">
        <w:rPr>
          <w:rFonts w:cs="Arial"/>
          <w:noProof/>
          <w:color w:val="000000"/>
          <w:sz w:val="22"/>
          <w:szCs w:val="24"/>
          <w:lang w:eastAsia="en-AU"/>
        </w:rPr>
        <w:t xml:space="preserve">; </w:t>
      </w:r>
      <w:hyperlink w:anchor="_ENREF_6" w:tooltip="Bilney, 2014 #2084" w:history="1">
        <w:r w:rsidR="005724AF" w:rsidRPr="00682E0D">
          <w:rPr>
            <w:rFonts w:cs="Arial"/>
            <w:noProof/>
            <w:color w:val="000000"/>
            <w:sz w:val="22"/>
            <w:szCs w:val="24"/>
            <w:lang w:eastAsia="en-AU"/>
          </w:rPr>
          <w:t>Bilney 2014</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demonstrates that owls prey on the species; and an unsustainably high level of predation for animals dispersing through unfamiliar areas was thought to have contributed to the failure of one of three trial translocation attempts (D. Harley and J. </w:t>
      </w:r>
      <w:proofErr w:type="spellStart"/>
      <w:r w:rsidRPr="00682E0D">
        <w:rPr>
          <w:rFonts w:cs="Arial"/>
          <w:color w:val="000000"/>
          <w:sz w:val="22"/>
          <w:szCs w:val="24"/>
          <w:lang w:eastAsia="en-AU"/>
        </w:rPr>
        <w:t>Antrobus</w:t>
      </w:r>
      <w:proofErr w:type="spellEnd"/>
      <w:r w:rsidRPr="00682E0D">
        <w:rPr>
          <w:rFonts w:cs="Arial"/>
          <w:color w:val="000000"/>
          <w:sz w:val="22"/>
          <w:szCs w:val="24"/>
          <w:lang w:eastAsia="en-AU"/>
        </w:rPr>
        <w:t xml:space="preserve"> </w:t>
      </w:r>
      <w:r w:rsidR="00EA3AEE" w:rsidRPr="001B332B">
        <w:rPr>
          <w:rFonts w:cs="Arial"/>
          <w:i/>
          <w:color w:val="000000"/>
          <w:sz w:val="22"/>
          <w:szCs w:val="24"/>
          <w:lang w:eastAsia="en-AU"/>
        </w:rPr>
        <w:t>pers. comm</w:t>
      </w:r>
      <w:r w:rsidRPr="00682E0D">
        <w:rPr>
          <w:rFonts w:cs="Arial"/>
          <w:color w:val="000000"/>
          <w:sz w:val="22"/>
          <w:szCs w:val="24"/>
          <w:lang w:eastAsia="en-AU"/>
        </w:rPr>
        <w:t>.).</w:t>
      </w:r>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However, predation has not been a major cause of adult mortality, or driven the current population decline, for the Yellingbo subpopulation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42" w:tooltip="Harley, 2015 #2725" w:history="1">
        <w:r w:rsidR="005724AF" w:rsidRPr="00682E0D">
          <w:rPr>
            <w:rFonts w:cs="Arial"/>
            <w:noProof/>
            <w:color w:val="000000"/>
            <w:sz w:val="22"/>
            <w:szCs w:val="24"/>
            <w:lang w:eastAsia="en-AU"/>
          </w:rPr>
          <w:t>Harley 2015a</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From a large sample of individuals that were radio-tracked at Yellingbo, there were just three adult mortality events, all coinciding with the dispersal of new animals into established colonies. One death resulted from female-female aggression, another from predation by a powerful owl </w:t>
      </w:r>
      <w:proofErr w:type="spellStart"/>
      <w:r w:rsidRPr="00682E0D">
        <w:rPr>
          <w:rFonts w:cs="Arial"/>
          <w:i/>
          <w:color w:val="000000"/>
          <w:sz w:val="22"/>
          <w:szCs w:val="24"/>
          <w:lang w:eastAsia="en-AU"/>
        </w:rPr>
        <w:t>Ninox</w:t>
      </w:r>
      <w:proofErr w:type="spellEnd"/>
      <w:r w:rsidRPr="00682E0D">
        <w:rPr>
          <w:rFonts w:cs="Arial"/>
          <w:i/>
          <w:color w:val="000000"/>
          <w:sz w:val="22"/>
          <w:szCs w:val="24"/>
          <w:lang w:eastAsia="en-AU"/>
        </w:rPr>
        <w:t xml:space="preserve"> </w:t>
      </w:r>
      <w:proofErr w:type="spellStart"/>
      <w:r w:rsidRPr="00682E0D">
        <w:rPr>
          <w:rFonts w:cs="Arial"/>
          <w:i/>
          <w:color w:val="000000"/>
          <w:sz w:val="22"/>
          <w:szCs w:val="24"/>
          <w:lang w:eastAsia="en-AU"/>
        </w:rPr>
        <w:t>strenua</w:t>
      </w:r>
      <w:proofErr w:type="spellEnd"/>
      <w:r w:rsidRPr="00682E0D">
        <w:rPr>
          <w:rFonts w:cs="Arial"/>
          <w:color w:val="000000"/>
          <w:sz w:val="22"/>
          <w:szCs w:val="24"/>
          <w:lang w:eastAsia="en-AU"/>
        </w:rPr>
        <w:t xml:space="preserve"> and the third from predation by a cat </w:t>
      </w:r>
      <w:proofErr w:type="spellStart"/>
      <w:r w:rsidR="00BC0C2B" w:rsidRPr="00BC0C2B">
        <w:rPr>
          <w:rFonts w:cs="Arial"/>
          <w:i/>
          <w:color w:val="000000"/>
          <w:sz w:val="22"/>
          <w:szCs w:val="24"/>
          <w:lang w:eastAsia="en-AU"/>
        </w:rPr>
        <w:t>Felis</w:t>
      </w:r>
      <w:proofErr w:type="spellEnd"/>
      <w:r w:rsidR="00BC0C2B" w:rsidRPr="00BC0C2B">
        <w:rPr>
          <w:rFonts w:cs="Arial"/>
          <w:i/>
          <w:color w:val="000000"/>
          <w:sz w:val="22"/>
          <w:szCs w:val="24"/>
          <w:lang w:eastAsia="en-AU"/>
        </w:rPr>
        <w:t xml:space="preserve"> </w:t>
      </w:r>
      <w:proofErr w:type="spellStart"/>
      <w:r w:rsidR="00BC0C2B" w:rsidRPr="00BC0C2B">
        <w:rPr>
          <w:rFonts w:cs="Arial"/>
          <w:i/>
          <w:color w:val="000000"/>
          <w:sz w:val="22"/>
          <w:szCs w:val="24"/>
          <w:lang w:eastAsia="en-AU"/>
        </w:rPr>
        <w:t>catus</w:t>
      </w:r>
      <w:proofErr w:type="spellEnd"/>
      <w:r w:rsidR="00BC0C2B">
        <w:rPr>
          <w:rFonts w:cs="Arial"/>
          <w:color w:val="000000"/>
          <w:sz w:val="22"/>
          <w:szCs w:val="24"/>
          <w:lang w:eastAsia="en-AU"/>
        </w:rPr>
        <w:t xml:space="preserve"> </w:t>
      </w:r>
      <w:r w:rsidRPr="00682E0D">
        <w:rPr>
          <w:rFonts w:cs="Arial"/>
          <w:color w:val="000000"/>
          <w:sz w:val="22"/>
          <w:szCs w:val="24"/>
          <w:lang w:eastAsia="en-AU"/>
        </w:rPr>
        <w:t>or fox</w:t>
      </w:r>
      <w:r w:rsidR="00BC0C2B">
        <w:rPr>
          <w:rFonts w:cs="Arial"/>
          <w:color w:val="000000"/>
          <w:sz w:val="22"/>
          <w:szCs w:val="24"/>
          <w:lang w:eastAsia="en-AU"/>
        </w:rPr>
        <w:t xml:space="preserve"> </w:t>
      </w:r>
      <w:proofErr w:type="spellStart"/>
      <w:r w:rsidR="00BC0C2B" w:rsidRPr="00BC0C2B">
        <w:rPr>
          <w:rFonts w:cs="Arial"/>
          <w:i/>
          <w:color w:val="000000"/>
          <w:sz w:val="22"/>
          <w:szCs w:val="24"/>
          <w:lang w:eastAsia="en-AU"/>
        </w:rPr>
        <w:t>Vulpes</w:t>
      </w:r>
      <w:proofErr w:type="spellEnd"/>
      <w:r w:rsidR="00BC0C2B" w:rsidRPr="00BC0C2B">
        <w:rPr>
          <w:rFonts w:cs="Arial"/>
          <w:i/>
          <w:color w:val="000000"/>
          <w:sz w:val="22"/>
          <w:szCs w:val="24"/>
          <w:lang w:eastAsia="en-AU"/>
        </w:rPr>
        <w:t xml:space="preserve"> </w:t>
      </w:r>
      <w:proofErr w:type="spellStart"/>
      <w:r w:rsidR="00BC0C2B" w:rsidRPr="00BC0C2B">
        <w:rPr>
          <w:rFonts w:cs="Arial"/>
          <w:i/>
          <w:color w:val="000000"/>
          <w:sz w:val="22"/>
          <w:szCs w:val="24"/>
          <w:lang w:eastAsia="en-AU"/>
        </w:rPr>
        <w:t>vulpes</w:t>
      </w:r>
      <w:proofErr w:type="spellEnd"/>
      <w:r w:rsidRPr="00682E0D">
        <w:rPr>
          <w:rFonts w:cs="Arial"/>
          <w:color w:val="000000"/>
          <w:sz w:val="22"/>
          <w:szCs w:val="24"/>
          <w:lang w:eastAsia="en-AU"/>
        </w:rPr>
        <w:t xml:space="preserve"> </w:t>
      </w:r>
      <w:r w:rsidR="00987104">
        <w:rPr>
          <w:rFonts w:cs="Arial"/>
          <w:color w:val="000000"/>
          <w:sz w:val="22"/>
          <w:szCs w:val="24"/>
          <w:lang w:eastAsia="en-AU"/>
        </w:rPr>
        <w:fldChar w:fldCharType="begin"/>
      </w:r>
      <w:r w:rsidR="00AA5CFC">
        <w:rPr>
          <w:rFonts w:cs="Arial"/>
          <w:color w:val="000000"/>
          <w:sz w:val="22"/>
          <w:szCs w:val="24"/>
          <w:lang w:eastAsia="en-AU"/>
        </w:rPr>
        <w:instrText xml:space="preserve"> ADDIN EN.CITE &lt;EndNote&gt;&lt;Cite&gt;&lt;Author&gt;Harley&lt;/Author&gt;&lt;Year&gt;2005&lt;/Year&gt;&lt;RecNum&gt;2712&lt;/RecNum&gt;&lt;DisplayText&gt;(Harley 2005)&lt;/DisplayText&gt;&lt;record&gt;&lt;rec-number&gt;2712&lt;/rec-number&gt;&lt;foreign-keys&gt;&lt;key app="EN" db-id="vx2v0p9du0a0fqesasxpe5d000waeerwr5z5"&gt;2712&lt;/key&gt;&lt;/foreign-keys&gt;&lt;ref-type name="Report"&gt;27&lt;/ref-type&gt;&lt;contributors&gt;&lt;authors&gt;&lt;author&gt;Harley, D.K.P.&lt;/author&gt;&lt;/authors&gt;&lt;tertiary-authors&gt;&lt;author&gt;Monash University&lt;/author&gt;&lt;/tertiary-authors&gt;&lt;/contributors&gt;&lt;titles&gt;&lt;title&gt;&lt;style face="normal" font="default" size="100%"&gt;The life history and conservation of Leadbeater&amp;apos;s Possum (&lt;/style&gt;&lt;style face="italic" font="default" size="100%"&gt;Gymnobelideus leadbeateri&lt;/style&gt;&lt;style face="normal" font="default" size="100%"&gt;) in lowland swamp forest. Ph.D. thesis&lt;/style&gt;&lt;/title&gt;&lt;/titles&gt;&lt;dates&gt;&lt;year&gt;2005&lt;/year&gt;&lt;/dates&gt;&lt;pub-location&gt;Clayton&lt;/pub-location&gt;&lt;publisher&gt;Monash University&lt;/publisher&gt;&lt;urls&gt;&lt;/urls&gt;&lt;/record&gt;&lt;/Cite&gt;&lt;/EndNote&gt;</w:instrText>
      </w:r>
      <w:r w:rsidR="00987104">
        <w:rPr>
          <w:rFonts w:cs="Arial"/>
          <w:color w:val="000000"/>
          <w:sz w:val="22"/>
          <w:szCs w:val="24"/>
          <w:lang w:eastAsia="en-AU"/>
        </w:rPr>
        <w:fldChar w:fldCharType="separate"/>
      </w:r>
      <w:r w:rsidR="00231E8C">
        <w:rPr>
          <w:rFonts w:cs="Arial"/>
          <w:noProof/>
          <w:color w:val="000000"/>
          <w:sz w:val="22"/>
          <w:szCs w:val="24"/>
          <w:lang w:eastAsia="en-AU"/>
        </w:rPr>
        <w:t>(</w:t>
      </w:r>
      <w:hyperlink w:anchor="_ENREF_48" w:tooltip="Harley, 2005 #2712" w:history="1">
        <w:r w:rsidR="005724AF">
          <w:rPr>
            <w:rFonts w:cs="Arial"/>
            <w:noProof/>
            <w:color w:val="000000"/>
            <w:sz w:val="22"/>
            <w:szCs w:val="24"/>
            <w:lang w:eastAsia="en-AU"/>
          </w:rPr>
          <w:t>Harley 2005</w:t>
        </w:r>
      </w:hyperlink>
      <w:r w:rsidR="00231E8C">
        <w:rPr>
          <w:rFonts w:cs="Arial"/>
          <w:noProof/>
          <w:color w:val="000000"/>
          <w:sz w:val="22"/>
          <w:szCs w:val="24"/>
          <w:lang w:eastAsia="en-AU"/>
        </w:rPr>
        <w:t>)</w:t>
      </w:r>
      <w:r w:rsidR="00987104">
        <w:rPr>
          <w:rFonts w:cs="Arial"/>
          <w:color w:val="000000"/>
          <w:sz w:val="22"/>
          <w:szCs w:val="24"/>
          <w:lang w:eastAsia="en-AU"/>
        </w:rPr>
        <w:fldChar w:fldCharType="end"/>
      </w:r>
      <w:r w:rsidR="00231E8C">
        <w:rPr>
          <w:rFonts w:cs="Arial"/>
          <w:color w:val="000000"/>
          <w:sz w:val="22"/>
          <w:szCs w:val="24"/>
          <w:lang w:eastAsia="en-AU"/>
        </w:rPr>
        <w:t>.</w:t>
      </w:r>
      <w:r w:rsidRPr="00682E0D">
        <w:rPr>
          <w:rFonts w:cs="Arial"/>
          <w:color w:val="000000"/>
          <w:sz w:val="22"/>
          <w:szCs w:val="24"/>
          <w:lang w:eastAsia="en-AU"/>
        </w:rPr>
        <w:t xml:space="preserve"> The cause of high juvenile mortality at Yellingbo is unknown. Instead, the population decline of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 at Yellingbo is due to the severe decline in habitat conditions: numerous individuals have died in the wild ‘due to habitat decline in their territories’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&lt;EndNote&gt;&lt;Cite&gt;&lt;Author&gt;Harley&lt;/Author&gt;&lt;Year&gt;2015&lt;/Year&gt;&lt;RecNum&gt;2725&lt;/RecNum&gt;&lt;DisplayText&gt;(Harley 2015a)&lt;/DisplayText&gt;&lt;record&gt;&lt;rec-number&gt;2725&lt;/rec-number&gt;&lt;foreign-keys&gt;&lt;key app="EN" db-id="vx2v0p9du0a0fqesasxpe5d000waeerwr5z5"&gt;2725&lt;/key&gt;&lt;/foreign-keys&gt;&lt;ref-type name="Report"&gt;27&lt;/ref-type&gt;&lt;contributors&gt;&lt;authors&gt;&lt;author&gt;Harley, D.&lt;/author&gt;&lt;/authors&gt;&lt;/contributors&gt;&lt;titles&gt;&lt;title&gt;Translocation plan: establishment of a captive insurance population for the lowland Leadbeater&amp;apos;s Possum population at Yellingbo&lt;/title&gt;&lt;/titles&gt;&lt;dates&gt;&lt;year&gt;2015&lt;/year&gt;&lt;/dates&gt;&lt;pub-location&gt;Melbourne&lt;/pub-location&gt;&lt;publisher&gt;Zoos Victoria&lt;/publisher&gt;&lt;urls&gt;&lt;/urls&gt;&lt;/record&gt;&lt;/Cite&gt;&lt;/EndNote&gt;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42" w:tooltip="Harley, 2015 #2725" w:history="1">
        <w:r w:rsidR="005724AF" w:rsidRPr="00682E0D">
          <w:rPr>
            <w:rFonts w:cs="Arial"/>
            <w:noProof/>
            <w:color w:val="000000"/>
            <w:sz w:val="22"/>
            <w:szCs w:val="24"/>
            <w:lang w:eastAsia="en-AU"/>
          </w:rPr>
          <w:t>Harley 2015a</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w:t>
      </w:r>
    </w:p>
    <w:p w:rsidR="00F959FF"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Disturbance events that dramatically alter the environment can result in direct mortality of individuals. The 2009 </w:t>
      </w:r>
      <w:r w:rsidR="00F959FF">
        <w:rPr>
          <w:rFonts w:cs="Arial"/>
          <w:color w:val="000000"/>
          <w:sz w:val="22"/>
          <w:szCs w:val="24"/>
          <w:lang w:eastAsia="en-AU"/>
        </w:rPr>
        <w:t>bush</w:t>
      </w:r>
      <w:r w:rsidRPr="00682E0D">
        <w:rPr>
          <w:rFonts w:cs="Arial"/>
          <w:color w:val="000000"/>
          <w:sz w:val="22"/>
          <w:szCs w:val="24"/>
          <w:lang w:eastAsia="en-AU"/>
        </w:rPr>
        <w:t xml:space="preserve">fire resulted in greater than 95% mortality for </w:t>
      </w:r>
      <w:proofErr w:type="spellStart"/>
      <w:r w:rsidRPr="00682E0D">
        <w:rPr>
          <w:rFonts w:cs="Arial"/>
          <w:color w:val="000000"/>
          <w:sz w:val="22"/>
          <w:szCs w:val="24"/>
          <w:lang w:eastAsia="en-AU"/>
        </w:rPr>
        <w:t>Leadbeater’s</w:t>
      </w:r>
      <w:proofErr w:type="spellEnd"/>
      <w:r w:rsidRPr="00682E0D">
        <w:rPr>
          <w:rFonts w:cs="Arial"/>
          <w:color w:val="000000"/>
          <w:sz w:val="22"/>
          <w:szCs w:val="24"/>
          <w:lang w:eastAsia="en-AU"/>
        </w:rPr>
        <w:t xml:space="preserve"> possums on the Lake Mountain plateau </w:t>
      </w:r>
      <w:r w:rsidR="00987104" w:rsidRPr="00682E0D">
        <w:rPr>
          <w:rFonts w:cs="Arial"/>
          <w:color w:val="000000"/>
          <w:sz w:val="22"/>
          <w:szCs w:val="24"/>
          <w:lang w:eastAsia="en-AU"/>
        </w:rPr>
        <w:fldChar w:fldCharType="begin"/>
      </w:r>
      <w:r w:rsidR="00AA5CFC">
        <w:rPr>
          <w:rFonts w:cs="Arial"/>
          <w:color w:val="000000"/>
          <w:sz w:val="22"/>
          <w:szCs w:val="24"/>
          <w:lang w:eastAsia="en-AU"/>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44" w:tooltip="Harley, 2016 #2751" w:history="1">
        <w:r w:rsidR="005724AF" w:rsidRPr="00682E0D">
          <w:rPr>
            <w:rFonts w:cs="Arial"/>
            <w:noProof/>
            <w:color w:val="000000"/>
            <w:sz w:val="22"/>
            <w:szCs w:val="24"/>
            <w:lang w:eastAsia="en-AU"/>
          </w:rPr>
          <w:t>Harley 2016</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w:t>
      </w:r>
    </w:p>
    <w:p w:rsidR="00682E0D" w:rsidRPr="00682E0D" w:rsidRDefault="00682E0D" w:rsidP="00682E0D">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Although all known </w:t>
      </w:r>
      <w:r w:rsidR="00F959FF">
        <w:rPr>
          <w:rFonts w:cs="Arial"/>
          <w:color w:val="000000"/>
          <w:sz w:val="22"/>
          <w:szCs w:val="24"/>
          <w:lang w:eastAsia="en-AU"/>
        </w:rPr>
        <w:t>colony sites</w:t>
      </w:r>
      <w:r w:rsidRPr="00682E0D">
        <w:rPr>
          <w:rFonts w:cs="Arial"/>
          <w:color w:val="000000"/>
          <w:sz w:val="22"/>
          <w:szCs w:val="24"/>
          <w:lang w:eastAsia="en-AU"/>
        </w:rPr>
        <w:t xml:space="preserve"> are now surrounded by a 200 m timber harvesting exclusion zone, if undetected animals are present on a coupe they are likely to be killed during timber harvesting </w:t>
      </w:r>
      <w:r w:rsidR="00987104" w:rsidRPr="00682E0D">
        <w:rPr>
          <w:rFonts w:cs="Arial"/>
          <w:color w:val="000000"/>
          <w:sz w:val="22"/>
          <w:szCs w:val="24"/>
          <w:lang w:eastAsia="en-AU"/>
        </w:rPr>
        <w:fldChar w:fldCharType="begin"/>
      </w:r>
      <w:r w:rsidRPr="00682E0D">
        <w:rPr>
          <w:rFonts w:cs="Arial"/>
          <w:color w:val="000000"/>
          <w:sz w:val="22"/>
          <w:szCs w:val="24"/>
          <w:lang w:eastAsia="en-AU"/>
        </w:rPr>
        <w:instrText xml:space="preserve"> ADDIN EN.CITE &lt;EndNote&gt;&lt;Cite&gt;&lt;Author&gt;Lindenmayer&lt;/Author&gt;&lt;Year&gt;2015&lt;/Year&gt;&lt;RecNum&gt;2732&lt;/RecNum&gt;&lt;DisplayText&gt;(Lindenmayer&lt;style face="italic"&gt; et al.&lt;/style&gt; 2015b)&lt;/DisplayText&gt;&lt;record&gt;&lt;rec-number&gt;2732&lt;/rec-number&gt;&lt;foreign-keys&gt;&lt;key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sidRPr="00682E0D">
        <w:rPr>
          <w:rFonts w:cs="Arial"/>
          <w:color w:val="000000"/>
          <w:sz w:val="22"/>
          <w:szCs w:val="24"/>
          <w:lang w:eastAsia="en-AU"/>
        </w:rPr>
        <w:fldChar w:fldCharType="separate"/>
      </w:r>
      <w:r w:rsidRPr="00682E0D">
        <w:rPr>
          <w:rFonts w:cs="Arial"/>
          <w:noProof/>
          <w:color w:val="000000"/>
          <w:sz w:val="22"/>
          <w:szCs w:val="24"/>
          <w:lang w:eastAsia="en-AU"/>
        </w:rPr>
        <w:t>(</w:t>
      </w:r>
      <w:hyperlink w:anchor="_ENREF_81" w:tooltip="Lindenmayer, 2015 #2732" w:history="1">
        <w:r w:rsidR="005724AF" w:rsidRPr="00682E0D">
          <w:rPr>
            <w:rFonts w:cs="Arial"/>
            <w:noProof/>
            <w:color w:val="000000"/>
            <w:sz w:val="22"/>
            <w:szCs w:val="24"/>
            <w:lang w:eastAsia="en-AU"/>
          </w:rPr>
          <w:t>Lindenmayer</w:t>
        </w:r>
        <w:r w:rsidR="005724AF" w:rsidRPr="00682E0D">
          <w:rPr>
            <w:rFonts w:cs="Arial"/>
            <w:i/>
            <w:noProof/>
            <w:color w:val="000000"/>
            <w:sz w:val="22"/>
            <w:szCs w:val="24"/>
            <w:lang w:eastAsia="en-AU"/>
          </w:rPr>
          <w:t xml:space="preserve"> et al.</w:t>
        </w:r>
        <w:r w:rsidR="005724AF" w:rsidRPr="00682E0D">
          <w:rPr>
            <w:rFonts w:cs="Arial"/>
            <w:noProof/>
            <w:color w:val="000000"/>
            <w:sz w:val="22"/>
            <w:szCs w:val="24"/>
            <w:lang w:eastAsia="en-AU"/>
          </w:rPr>
          <w:t xml:space="preserve"> 2015b</w:t>
        </w:r>
      </w:hyperlink>
      <w:r w:rsidRPr="00682E0D">
        <w:rPr>
          <w:rFonts w:cs="Arial"/>
          <w:noProof/>
          <w:color w:val="000000"/>
          <w:sz w:val="22"/>
          <w:szCs w:val="24"/>
          <w:lang w:eastAsia="en-AU"/>
        </w:rPr>
        <w:t>)</w:t>
      </w:r>
      <w:r w:rsidR="00987104" w:rsidRPr="00682E0D">
        <w:rPr>
          <w:rFonts w:cs="Arial"/>
          <w:color w:val="000000"/>
          <w:sz w:val="22"/>
          <w:szCs w:val="24"/>
          <w:lang w:eastAsia="en-AU"/>
        </w:rPr>
        <w:fldChar w:fldCharType="end"/>
      </w:r>
      <w:r w:rsidRPr="00682E0D">
        <w:rPr>
          <w:rFonts w:cs="Arial"/>
          <w:color w:val="000000"/>
          <w:sz w:val="22"/>
          <w:szCs w:val="24"/>
          <w:lang w:eastAsia="en-AU"/>
        </w:rPr>
        <w:t xml:space="preserve">. </w:t>
      </w:r>
    </w:p>
    <w:p w:rsidR="00283121" w:rsidRDefault="00682E0D" w:rsidP="00283121">
      <w:pPr>
        <w:autoSpaceDE w:val="0"/>
        <w:autoSpaceDN w:val="0"/>
        <w:adjustRightInd w:val="0"/>
        <w:rPr>
          <w:rFonts w:cs="Arial"/>
          <w:color w:val="000000"/>
          <w:sz w:val="22"/>
          <w:szCs w:val="24"/>
          <w:lang w:eastAsia="en-AU"/>
        </w:rPr>
      </w:pPr>
      <w:r w:rsidRPr="00682E0D">
        <w:rPr>
          <w:rFonts w:cs="Arial"/>
          <w:color w:val="000000"/>
          <w:sz w:val="22"/>
          <w:szCs w:val="24"/>
          <w:lang w:eastAsia="en-AU"/>
        </w:rPr>
        <w:t xml:space="preserve">The main ultimate cause of mortality across the possum’s range is episodic habitat loss or gradual reduction in habitat quality associated with disturbance events and regimes. These are discussed in more detail in the </w:t>
      </w:r>
      <w:r w:rsidRPr="00682E0D">
        <w:rPr>
          <w:rFonts w:cs="Arial"/>
          <w:b/>
          <w:color w:val="000000"/>
          <w:sz w:val="22"/>
          <w:szCs w:val="24"/>
          <w:lang w:eastAsia="en-AU"/>
        </w:rPr>
        <w:t>Threats</w:t>
      </w:r>
      <w:r w:rsidR="00283121">
        <w:rPr>
          <w:rFonts w:cs="Arial"/>
          <w:color w:val="000000"/>
          <w:sz w:val="22"/>
          <w:szCs w:val="24"/>
          <w:lang w:eastAsia="en-AU"/>
        </w:rPr>
        <w:t xml:space="preserve"> section below.</w:t>
      </w:r>
    </w:p>
    <w:p w:rsidR="00283121" w:rsidRPr="00283121" w:rsidRDefault="00283121" w:rsidP="00283121">
      <w:bookmarkStart w:id="80" w:name="_Toc256000023"/>
      <w:bookmarkStart w:id="81" w:name="_Toc414615106"/>
    </w:p>
    <w:p w:rsidR="0035132E" w:rsidRPr="00664B62" w:rsidRDefault="0009007F" w:rsidP="0035132E">
      <w:pPr>
        <w:pStyle w:val="Heading1"/>
        <w:rPr>
          <w:rFonts w:ascii="Arial" w:hAnsi="Arial"/>
          <w:b/>
          <w:color w:val="auto"/>
          <w:sz w:val="28"/>
          <w:szCs w:val="28"/>
        </w:rPr>
      </w:pPr>
      <w:bookmarkStart w:id="82" w:name="_Toc443653473"/>
      <w:r w:rsidRPr="00664B62">
        <w:rPr>
          <w:rFonts w:ascii="Arial" w:hAnsi="Arial"/>
          <w:b/>
          <w:color w:val="auto"/>
          <w:sz w:val="28"/>
          <w:szCs w:val="28"/>
        </w:rPr>
        <w:t>4</w:t>
      </w:r>
      <w:r w:rsidR="009E77AF">
        <w:rPr>
          <w:rFonts w:ascii="Arial" w:hAnsi="Arial"/>
          <w:b/>
          <w:color w:val="auto"/>
          <w:sz w:val="28"/>
          <w:szCs w:val="28"/>
        </w:rPr>
        <w:t>.</w:t>
      </w:r>
      <w:r w:rsidRPr="00664B62">
        <w:rPr>
          <w:rFonts w:ascii="Arial" w:hAnsi="Arial"/>
          <w:b/>
          <w:color w:val="auto"/>
          <w:sz w:val="28"/>
          <w:szCs w:val="28"/>
        </w:rPr>
        <w:tab/>
        <w:t>THREATS</w:t>
      </w:r>
      <w:bookmarkEnd w:id="80"/>
      <w:bookmarkEnd w:id="81"/>
      <w:bookmarkEnd w:id="82"/>
      <w:r w:rsidRPr="00664B62">
        <w:rPr>
          <w:rFonts w:ascii="Arial" w:hAnsi="Arial"/>
          <w:b/>
          <w:color w:val="auto"/>
          <w:sz w:val="28"/>
          <w:szCs w:val="28"/>
        </w:rPr>
        <w:t xml:space="preserve"> </w:t>
      </w:r>
    </w:p>
    <w:p w:rsidR="00682E0D" w:rsidRDefault="00682E0D" w:rsidP="00682E0D">
      <w:pPr>
        <w:rPr>
          <w:sz w:val="22"/>
        </w:rPr>
      </w:pPr>
      <w:bookmarkStart w:id="83" w:name="_Toc256000024"/>
      <w:bookmarkStart w:id="84" w:name="OLE_LINK1"/>
      <w:bookmarkStart w:id="85" w:name="OLE_LINK2"/>
      <w:bookmarkStart w:id="86" w:name="_Toc390850804"/>
      <w:bookmarkStart w:id="87" w:name="_Toc414615107"/>
      <w:r>
        <w:rPr>
          <w:sz w:val="22"/>
        </w:rPr>
        <w:t xml:space="preserve">The major threat to the </w:t>
      </w:r>
      <w:proofErr w:type="spellStart"/>
      <w:r>
        <w:rPr>
          <w:sz w:val="22"/>
        </w:rPr>
        <w:t>Leadbeater’s</w:t>
      </w:r>
      <w:proofErr w:type="spellEnd"/>
      <w:r>
        <w:rPr>
          <w:sz w:val="22"/>
        </w:rPr>
        <w:t xml:space="preserve"> possum is the ongoing reduction in the extent, quality and connectivity of suitable habitat, with this threat in part a historical legacy, in part a consequence of ongoing actions, and in part a future expectation based mostly on factors which are difficult to control (bushfire).</w:t>
      </w:r>
    </w:p>
    <w:p w:rsidR="00682E0D" w:rsidRPr="00F94A85" w:rsidRDefault="00682E0D" w:rsidP="00682E0D">
      <w:pPr>
        <w:pStyle w:val="Heading2"/>
        <w:rPr>
          <w:szCs w:val="24"/>
        </w:rPr>
      </w:pPr>
      <w:bookmarkStart w:id="88" w:name="_Toc443653474"/>
      <w:r w:rsidRPr="0009007F">
        <w:rPr>
          <w:szCs w:val="24"/>
        </w:rPr>
        <w:t>4.1</w:t>
      </w:r>
      <w:r w:rsidR="004C24A3">
        <w:rPr>
          <w:szCs w:val="24"/>
        </w:rPr>
        <w:t>.</w:t>
      </w:r>
      <w:r w:rsidR="004C24A3">
        <w:rPr>
          <w:szCs w:val="24"/>
        </w:rPr>
        <w:tab/>
      </w:r>
      <w:r w:rsidRPr="0009007F">
        <w:rPr>
          <w:szCs w:val="24"/>
        </w:rPr>
        <w:t xml:space="preserve"> Historical causes of decline</w:t>
      </w:r>
      <w:bookmarkStart w:id="89" w:name="_Toc390850805"/>
      <w:bookmarkEnd w:id="83"/>
      <w:bookmarkEnd w:id="84"/>
      <w:bookmarkEnd w:id="85"/>
      <w:bookmarkEnd w:id="86"/>
      <w:bookmarkEnd w:id="87"/>
      <w:bookmarkEnd w:id="88"/>
    </w:p>
    <w:bookmarkEnd w:id="89"/>
    <w:p w:rsidR="00682E0D" w:rsidRDefault="00682E0D" w:rsidP="00682E0D">
      <w:pPr>
        <w:rPr>
          <w:sz w:val="22"/>
        </w:rPr>
      </w:pPr>
      <w:r>
        <w:rPr>
          <w:sz w:val="22"/>
        </w:rPr>
        <w:t xml:space="preserve">Fossil, sub-fossil and historical records demonstrate that the species was formerly more widely distributed </w:t>
      </w:r>
      <w:r w:rsidR="00987104">
        <w:rPr>
          <w:sz w:val="22"/>
        </w:rPr>
        <w:fldChar w:fldCharType="begin">
          <w:fldData xml:space="preserve">PEVuZE5vdGU+PENpdGU+PEF1dGhvcj5MaW5kZW5tYXllcjwvQXV0aG9yPjxZZWFyPjE5OTE8L1ll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</w:fldData>
        </w:fldChar>
      </w:r>
      <w:r>
        <w:rPr>
          <w:sz w:val="22"/>
        </w:rPr>
        <w:instrText xml:space="preserve"> ADDIN EN.CITE </w:instrText>
      </w:r>
      <w:r w:rsidR="00987104">
        <w:rPr>
          <w:sz w:val="22"/>
        </w:rPr>
        <w:fldChar w:fldCharType="begin">
          <w:fldData xml:space="preserve">PEVuZE5vdGU+PENpdGU+PEF1dGhvcj5MaW5kZW5tYXllcjwvQXV0aG9yPjxZZWFyPjE5OTE8L1ll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</w:fldData>
        </w:fldChar>
      </w:r>
      <w:r>
        <w:rPr>
          <w:sz w:val="22"/>
        </w:rPr>
        <w:instrText xml:space="preserve"> ADDIN EN.CITE.DATA </w:instrText>
      </w:r>
      <w:r w:rsidR="00987104">
        <w:rPr>
          <w:sz w:val="22"/>
        </w:rPr>
      </w:r>
      <w:r w:rsidR="00987104">
        <w:rPr>
          <w:sz w:val="22"/>
        </w:rPr>
        <w:fldChar w:fldCharType="end"/>
      </w:r>
      <w:r w:rsidR="00987104">
        <w:rPr>
          <w:sz w:val="22"/>
        </w:rPr>
      </w:r>
      <w:r w:rsidR="00987104">
        <w:rPr>
          <w:sz w:val="22"/>
        </w:rPr>
        <w:fldChar w:fldCharType="separate"/>
      </w:r>
      <w:r>
        <w:rPr>
          <w:noProof/>
          <w:sz w:val="22"/>
        </w:rPr>
        <w:t>(</w:t>
      </w:r>
      <w:hyperlink w:anchor="_ENREF_109" w:tooltip="Lindenmayer, 1991 #2584" w:history="1">
        <w:r w:rsidR="005724AF">
          <w:rPr>
            <w:noProof/>
            <w:sz w:val="22"/>
          </w:rPr>
          <w:t>Lindenmayer</w:t>
        </w:r>
        <w:r w:rsidR="005724AF" w:rsidRPr="00682E0D">
          <w:rPr>
            <w:i/>
            <w:noProof/>
            <w:sz w:val="22"/>
          </w:rPr>
          <w:t xml:space="preserve"> et al.</w:t>
        </w:r>
        <w:r w:rsidR="005724AF">
          <w:rPr>
            <w:noProof/>
            <w:sz w:val="22"/>
          </w:rPr>
          <w:t xml:space="preserve"> 1991d</w:t>
        </w:r>
      </w:hyperlink>
      <w:r>
        <w:rPr>
          <w:noProof/>
          <w:sz w:val="22"/>
        </w:rPr>
        <w:t xml:space="preserve">; </w:t>
      </w:r>
      <w:hyperlink w:anchor="_ENREF_104" w:tooltip="Lindenmayer, 1993 #2588" w:history="1">
        <w:r w:rsidR="005724AF">
          <w:rPr>
            <w:noProof/>
            <w:sz w:val="22"/>
          </w:rPr>
          <w:t>Lindenmayer</w:t>
        </w:r>
        <w:r w:rsidR="005724AF" w:rsidRPr="00682E0D">
          <w:rPr>
            <w:i/>
            <w:noProof/>
            <w:sz w:val="22"/>
          </w:rPr>
          <w:t xml:space="preserve"> et al.</w:t>
        </w:r>
        <w:r w:rsidR="005724AF">
          <w:rPr>
            <w:noProof/>
            <w:sz w:val="22"/>
          </w:rPr>
          <w:t xml:space="preserve"> 1993d</w:t>
        </w:r>
      </w:hyperlink>
      <w:r>
        <w:rPr>
          <w:noProof/>
          <w:sz w:val="22"/>
        </w:rPr>
        <w:t xml:space="preserve">; </w:t>
      </w:r>
      <w:hyperlink w:anchor="_ENREF_8" w:tooltip="Bilney, 2010 #1183" w:history="1">
        <w:r w:rsidR="005724AF">
          <w:rPr>
            <w:noProof/>
            <w:sz w:val="22"/>
          </w:rPr>
          <w:t>Bilney</w:t>
        </w:r>
        <w:r w:rsidR="005724AF" w:rsidRPr="00682E0D">
          <w:rPr>
            <w:i/>
            <w:noProof/>
            <w:sz w:val="22"/>
          </w:rPr>
          <w:t xml:space="preserve"> et al.</w:t>
        </w:r>
        <w:r w:rsidR="005724AF">
          <w:rPr>
            <w:noProof/>
            <w:sz w:val="22"/>
          </w:rPr>
          <w:t xml:space="preserve"> 2010</w:t>
        </w:r>
      </w:hyperlink>
      <w:r>
        <w:rPr>
          <w:noProof/>
          <w:sz w:val="22"/>
        </w:rPr>
        <w:t>)</w:t>
      </w:r>
      <w:r w:rsidR="00987104">
        <w:rPr>
          <w:sz w:val="22"/>
        </w:rPr>
        <w:fldChar w:fldCharType="end"/>
      </w:r>
      <w:r>
        <w:rPr>
          <w:sz w:val="22"/>
        </w:rPr>
        <w:t xml:space="preserve">, however the pattern and timing of historical decline is poorly resolved. Some decline probably occurred prior to European settlement, due to changes in climate and hence fire regimes and habitat extent, but the rate of decline has most likely accelerated since European settlement. </w:t>
      </w:r>
    </w:p>
    <w:p w:rsidR="00682E0D" w:rsidRDefault="00682E0D" w:rsidP="00682E0D">
      <w:pPr>
        <w:rPr>
          <w:sz w:val="22"/>
        </w:rPr>
      </w:pPr>
      <w:r>
        <w:rPr>
          <w:sz w:val="22"/>
        </w:rPr>
        <w:t xml:space="preserve">Extensive clearing and landscape modification (including draining of wetlands) – mostly in the decades from the late nineteenth to early twentieth century – removed almost all suitable habitat from the type locality and across the species’ lowland range </w:t>
      </w:r>
      <w:r w:rsidR="00987104">
        <w:rPr>
          <w:sz w:val="22"/>
        </w:rPr>
        <w:fldChar w:fldCharType="begin">
          <w:fldData xml:space="preserve">PEVuZE5vdGU+PENpdGU+PEF1dGhvcj5NYWNmYXJsYW5lPC9BdXRob3I+PFllYXI+MTk5NzwvWWVh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</w:fldData>
        </w:fldChar>
      </w:r>
      <w:r>
        <w:rPr>
          <w:sz w:val="22"/>
        </w:rPr>
        <w:instrText xml:space="preserve"> ADDIN EN.CITE </w:instrText>
      </w:r>
      <w:r w:rsidR="00987104">
        <w:rPr>
          <w:sz w:val="22"/>
        </w:rPr>
        <w:fldChar w:fldCharType="begin">
          <w:fldData xml:space="preserve">PEVuZE5vdGU+PENpdGU+PEF1dGhvcj5NYWNmYXJsYW5lPC9BdXRob3I+PFllYXI+MTk5NzwvWWVh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</w:fldData>
        </w:fldChar>
      </w:r>
      <w:r>
        <w:rPr>
          <w:sz w:val="22"/>
        </w:rPr>
        <w:instrText xml:space="preserve"> ADDIN EN.CITE.DATA </w:instrText>
      </w:r>
      <w:r w:rsidR="00987104">
        <w:rPr>
          <w:sz w:val="22"/>
        </w:rPr>
      </w:r>
      <w:r w:rsidR="00987104">
        <w:rPr>
          <w:sz w:val="22"/>
        </w:rPr>
        <w:fldChar w:fldCharType="end"/>
      </w:r>
      <w:r w:rsidR="00987104">
        <w:rPr>
          <w:sz w:val="22"/>
        </w:rPr>
      </w:r>
      <w:r w:rsidR="00987104">
        <w:rPr>
          <w:sz w:val="22"/>
        </w:rPr>
        <w:fldChar w:fldCharType="separate"/>
      </w:r>
      <w:r>
        <w:rPr>
          <w:noProof/>
          <w:sz w:val="22"/>
        </w:rPr>
        <w:t>(</w:t>
      </w:r>
      <w:hyperlink w:anchor="_ENREF_126" w:tooltip="Macfarlane, 1997 #2684" w:history="1">
        <w:r w:rsidR="005724AF">
          <w:rPr>
            <w:noProof/>
            <w:sz w:val="22"/>
          </w:rPr>
          <w:t>Macfarlane</w:t>
        </w:r>
        <w:r w:rsidR="005724AF" w:rsidRPr="00682E0D">
          <w:rPr>
            <w:i/>
            <w:noProof/>
            <w:sz w:val="22"/>
          </w:rPr>
          <w:t xml:space="preserve"> et al.</w:t>
        </w:r>
        <w:r w:rsidR="005724AF">
          <w:rPr>
            <w:noProof/>
            <w:sz w:val="22"/>
          </w:rPr>
          <w:t xml:space="preserve"> 1997</w:t>
        </w:r>
      </w:hyperlink>
      <w:r>
        <w:rPr>
          <w:noProof/>
          <w:sz w:val="22"/>
        </w:rPr>
        <w:t xml:space="preserve">; </w:t>
      </w:r>
      <w:hyperlink w:anchor="_ENREF_47" w:tooltip="Harley, 2004 #2703" w:history="1">
        <w:r w:rsidR="005724AF">
          <w:rPr>
            <w:noProof/>
            <w:sz w:val="22"/>
          </w:rPr>
          <w:t>Harley 2004c</w:t>
        </w:r>
      </w:hyperlink>
      <w:r>
        <w:rPr>
          <w:noProof/>
          <w:sz w:val="22"/>
        </w:rPr>
        <w:t xml:space="preserve">; </w:t>
      </w:r>
      <w:hyperlink w:anchor="_ENREF_53" w:tooltip="Harley, 2005 #2691" w:history="1">
        <w:r w:rsidR="005724AF">
          <w:rPr>
            <w:noProof/>
            <w:sz w:val="22"/>
          </w:rPr>
          <w:t>Harley</w:t>
        </w:r>
        <w:r w:rsidR="005724AF" w:rsidRPr="00682E0D">
          <w:rPr>
            <w:i/>
            <w:noProof/>
            <w:sz w:val="22"/>
          </w:rPr>
          <w:t xml:space="preserve"> et al.</w:t>
        </w:r>
        <w:r w:rsidR="005724AF">
          <w:rPr>
            <w:noProof/>
            <w:sz w:val="22"/>
          </w:rPr>
          <w:t xml:space="preserve"> 2005</w:t>
        </w:r>
      </w:hyperlink>
      <w:r>
        <w:rPr>
          <w:noProof/>
          <w:sz w:val="22"/>
        </w:rPr>
        <w:t>)</w:t>
      </w:r>
      <w:r w:rsidR="00987104">
        <w:rPr>
          <w:sz w:val="22"/>
        </w:rPr>
        <w:fldChar w:fldCharType="end"/>
      </w:r>
      <w:r>
        <w:rPr>
          <w:sz w:val="22"/>
        </w:rPr>
        <w:t xml:space="preserve">. The extent and occupancy of suitable </w:t>
      </w:r>
      <w:proofErr w:type="spellStart"/>
      <w:r>
        <w:rPr>
          <w:sz w:val="22"/>
        </w:rPr>
        <w:t>montane</w:t>
      </w:r>
      <w:proofErr w:type="spellEnd"/>
      <w:r>
        <w:rPr>
          <w:sz w:val="22"/>
        </w:rPr>
        <w:t xml:space="preserve"> </w:t>
      </w:r>
      <w:r w:rsidR="00F959FF">
        <w:rPr>
          <w:sz w:val="22"/>
        </w:rPr>
        <w:t xml:space="preserve">ash forest </w:t>
      </w:r>
      <w:r>
        <w:rPr>
          <w:sz w:val="22"/>
        </w:rPr>
        <w:t xml:space="preserve">has been diminished historically by changed fire regimes (notably to increased frequency of severe </w:t>
      </w:r>
      <w:r w:rsidR="00F959FF">
        <w:rPr>
          <w:sz w:val="22"/>
        </w:rPr>
        <w:t>bush</w:t>
      </w:r>
      <w:r>
        <w:rPr>
          <w:sz w:val="22"/>
        </w:rPr>
        <w:t xml:space="preserve">fire), associated with ongoing climate change and changes in management </w:t>
      </w:r>
      <w:r w:rsidR="00987104">
        <w:rPr>
          <w:sz w:val="22"/>
        </w:rPr>
        <w:fldChar w:fldCharType="begin"/>
      </w:r>
      <w:r>
        <w:rPr>
          <w:sz w:val="22"/>
        </w:rPr>
        <w:instrText xml:space="preserve"> ADDIN EN.CITE &lt;EndNote&gt;&lt;Cite&gt;&lt;Author&gt;Burns&lt;/Author&gt;&lt;Year&gt;2015&lt;/Year&gt;&lt;RecNum&gt;2669&lt;/RecNum&gt;&lt;DisplayText&gt;(Lindenmayer&lt;style face="italic"&gt; et al.&lt;/style&gt; 2011a; Burns&lt;style face="italic"&gt; et al.&lt;/style&gt; 2015)&lt;/DisplayText&gt;&lt;record&gt;&lt;rec-number&gt;2669&lt;/rec-number&gt;&lt;foreign-keys&gt;&lt;key app="EN" db-id="vx2v0p9du0a0fqesasxpe5d000waeerwr5z5"&gt;2669&lt;/key&gt;&lt;/foreign-keys&gt;&lt;ref-type name="Journal Article"&gt;17&lt;/ref-type&gt;&lt;contributors&gt;&lt;authors&gt;&lt;author&gt;Burns, E.L.&lt;/author&gt;&lt;author&gt;Lindenmayer, D.B.&lt;/author&gt;&lt;author&gt;Stein, J.&lt;/author&gt;&lt;author&gt;Blanchard, W.&lt;/author&gt;&lt;author&gt;McBurney, L.&lt;/author&gt;&lt;author&gt;Blair, D.&lt;/author&gt;&lt;author&gt;Banks, S.C.&lt;/author&gt;&lt;/authors&gt;&lt;/contributors&gt;&lt;titles&gt;&lt;title&gt;Ecosystem assessment of mountain ash forest in the Central Highlands of Victoria, south</w:instrText>
      </w:r>
      <w:r>
        <w:rPr>
          <w:rFonts w:ascii="Cambria Math" w:hAnsi="Cambria Math" w:cs="Cambria Math"/>
          <w:sz w:val="22"/>
        </w:rPr>
        <w:instrText>‐</w:instrText>
      </w:r>
      <w:r>
        <w:rPr>
          <w:sz w:val="22"/>
        </w:rPr>
        <w:instrText>eastern Australia&lt;/title&gt;&lt;secondary-title&gt;Austral Ecology&lt;/secondary-title&gt;&lt;/titles&gt;&lt;periodical&gt;&lt;full-title&gt;Austral Ecology&lt;/full-title&gt;&lt;/periodical&gt;&lt;pages&gt;386-399&lt;/pages&gt;&lt;volume&gt;40&lt;/volume&gt;&lt;number&gt;4&lt;/number&gt;&lt;dates&gt;&lt;year&gt;2015&lt;/year&gt;&lt;/dates&gt;&lt;isbn&gt;1442-9993&lt;/isbn&gt;&lt;urls&gt;&lt;/urls&gt;&lt;/record&gt;&lt;/Cite&gt;&lt;Cite&gt;&lt;Author&gt;Lindenmayer&lt;/Author&gt;&lt;Year&gt;2011&lt;/Year&gt;&lt;RecNum&gt;2761&lt;/RecNum&gt;&lt;record&gt;&lt;rec-number&gt;2761&lt;/rec-number&gt;&lt;foreign-keys&gt;&lt;key app="EN" db-id="vx2v0p9du0a0fqesasxpe5d000waeerwr5z5"&gt;2761&lt;/key&gt;&lt;/foreign-keys&gt;&lt;ref-type name="Journal Article"&gt;17&lt;/ref-type&gt;&lt;contributors&gt;&lt;authors&gt;&lt;author&gt;Lindenmayer, D.B.&lt;/author&gt;&lt;author&gt;Hobbs, R.J.&lt;/author&gt;&lt;author&gt;Likens, G.E.&lt;/author&gt;&lt;author&gt;Krebs, C.J.&lt;/author&gt;&lt;author&gt;Banks, S.C.&lt;/author&gt;&lt;/authors&gt;&lt;/contributors&gt;&lt;titles&gt;&lt;title&gt;Newly discovered landscape traps produce regime shifts in wet forests&lt;/title&gt;&lt;secondary-title&gt;Proceedings of the National Academy of Sciences&lt;/secondary-title&gt;&lt;/titles&gt;&lt;periodical&gt;&lt;full-title&gt;Proceedings of the National Academy of Sciences&lt;/full-title&gt;&lt;/periodical&gt;&lt;pages&gt;15887-15891&lt;/pages&gt;&lt;volume&gt;108&lt;/volume&gt;&lt;number&gt;38&lt;/number&gt;&lt;dates&gt;&lt;year&gt;2011&lt;/year&gt;&lt;/dates&gt;&lt;isbn&gt;0027-8424&lt;/isbn&gt;&lt;urls&gt;&lt;/urls&gt;&lt;/record&gt;&lt;/Cite&gt;&lt;/EndNote&gt;</w:instrText>
      </w:r>
      <w:r w:rsidR="00987104">
        <w:rPr>
          <w:sz w:val="22"/>
        </w:rPr>
        <w:fldChar w:fldCharType="separate"/>
      </w:r>
      <w:r>
        <w:rPr>
          <w:noProof/>
          <w:sz w:val="22"/>
        </w:rPr>
        <w:t>(</w:t>
      </w:r>
      <w:hyperlink w:anchor="_ENREF_101" w:tooltip="Lindenmayer, 2011 #2761" w:history="1">
        <w:r w:rsidR="005724AF">
          <w:rPr>
            <w:noProof/>
            <w:sz w:val="22"/>
          </w:rPr>
          <w:t>Lindenmayer</w:t>
        </w:r>
        <w:r w:rsidR="005724AF" w:rsidRPr="00682E0D">
          <w:rPr>
            <w:i/>
            <w:noProof/>
            <w:sz w:val="22"/>
          </w:rPr>
          <w:t xml:space="preserve"> et al.</w:t>
        </w:r>
        <w:r w:rsidR="005724AF">
          <w:rPr>
            <w:noProof/>
            <w:sz w:val="22"/>
          </w:rPr>
          <w:t xml:space="preserve"> 2011a</w:t>
        </w:r>
      </w:hyperlink>
      <w:r>
        <w:rPr>
          <w:noProof/>
          <w:sz w:val="22"/>
        </w:rPr>
        <w:t xml:space="preserve">; </w:t>
      </w:r>
      <w:hyperlink w:anchor="_ENREF_13" w:tooltip="Burns, 2015 #2669" w:history="1">
        <w:r w:rsidR="005724AF">
          <w:rPr>
            <w:noProof/>
            <w:sz w:val="22"/>
          </w:rPr>
          <w:t>Burns</w:t>
        </w:r>
        <w:r w:rsidR="005724AF" w:rsidRPr="00682E0D">
          <w:rPr>
            <w:i/>
            <w:noProof/>
            <w:sz w:val="22"/>
          </w:rPr>
          <w:t xml:space="preserve"> et al.</w:t>
        </w:r>
        <w:r w:rsidR="005724AF">
          <w:rPr>
            <w:noProof/>
            <w:sz w:val="22"/>
          </w:rPr>
          <w:t xml:space="preserve"> 2015</w:t>
        </w:r>
      </w:hyperlink>
      <w:r>
        <w:rPr>
          <w:noProof/>
          <w:sz w:val="22"/>
        </w:rPr>
        <w:t>)</w:t>
      </w:r>
      <w:r w:rsidR="00987104">
        <w:rPr>
          <w:sz w:val="22"/>
        </w:rPr>
        <w:fldChar w:fldCharType="end"/>
      </w:r>
      <w:r>
        <w:rPr>
          <w:sz w:val="22"/>
        </w:rPr>
        <w:t xml:space="preserve">, and – from the early decades of the twentieth century – reduction in the extent, quality and connectivity of suitable habitat due to the impacts of timber harvesting, including salvage logging to 1960 of large trees killed in the 1939 bushfire </w:t>
      </w:r>
      <w:r w:rsidR="00987104">
        <w:rPr>
          <w:sz w:val="22"/>
        </w:rPr>
        <w:fldChar w:fldCharType="begin"/>
      </w:r>
      <w:r w:rsidR="009072D2">
        <w:rPr>
          <w:sz w:val="22"/>
        </w:rPr>
        <w:instrText xml:space="preserve"> ADDIN EN.CITE &lt;EndNote&gt;&lt;Cite&gt;&lt;Author&gt;Lindenmayer&lt;/Author&gt;&lt;Year&gt;2008&lt;/Year&gt;&lt;RecNum&gt;2792&lt;/RecNum&gt;&lt;DisplayText&gt;(Lindenmayer&lt;style face="italic"&gt; et al.&lt;/style&gt; 2008)&lt;/DisplayText&gt;&lt;record&gt;&lt;rec-number&gt;2792&lt;/rec-number&gt;&lt;foreign-keys&gt;&lt;key app="EN" db-id="vx2v0p9du0a0fqesasxpe5d000waeerwr5z5"&gt;2792&lt;/key&gt;&lt;/foreign-keys&gt;&lt;ref-type name="Book"&gt;6&lt;/ref-type&gt;&lt;contributors&gt;&lt;authors&gt;&lt;author&gt;Lindenmayer, D.B.&lt;/author&gt;&lt;author&gt;Burton, P.J.&lt;/author&gt;&lt;author&gt;Franklin, J.F. &lt;/author&gt;&lt;/authors&gt;&lt;/contributors&gt;&lt;titles&gt;&lt;title&gt;Salvage logging and its ecological consequences&lt;/title&gt;&lt;/titles&gt;&lt;dates&gt;&lt;year&gt;2008&lt;/year&gt;&lt;/dates&gt;&lt;pub-location&gt;Washington&lt;/pub-location&gt;&lt;publisher&gt;Island Press&lt;/publisher&gt;&lt;urls&gt;&lt;/urls&gt;&lt;/record&gt;&lt;/Cite&gt;&lt;/EndNote&gt;</w:instrText>
      </w:r>
      <w:r w:rsidR="00987104">
        <w:rPr>
          <w:sz w:val="22"/>
        </w:rPr>
        <w:fldChar w:fldCharType="separate"/>
      </w:r>
      <w:r w:rsidR="009072D2">
        <w:rPr>
          <w:noProof/>
          <w:sz w:val="22"/>
        </w:rPr>
        <w:t>(</w:t>
      </w:r>
      <w:hyperlink w:anchor="_ENREF_86" w:tooltip="Lindenmayer, 2008 #2792" w:history="1">
        <w:r w:rsidR="005724AF">
          <w:rPr>
            <w:noProof/>
            <w:sz w:val="22"/>
          </w:rPr>
          <w:t>Lindenmayer</w:t>
        </w:r>
        <w:r w:rsidR="005724AF" w:rsidRPr="009072D2">
          <w:rPr>
            <w:i/>
            <w:noProof/>
            <w:sz w:val="22"/>
          </w:rPr>
          <w:t xml:space="preserve"> et al.</w:t>
        </w:r>
        <w:r w:rsidR="005724AF">
          <w:rPr>
            <w:noProof/>
            <w:sz w:val="22"/>
          </w:rPr>
          <w:t xml:space="preserve"> 2008</w:t>
        </w:r>
      </w:hyperlink>
      <w:r w:rsidR="009072D2">
        <w:rPr>
          <w:noProof/>
          <w:sz w:val="22"/>
        </w:rPr>
        <w:t>)</w:t>
      </w:r>
      <w:r w:rsidR="00987104">
        <w:rPr>
          <w:sz w:val="22"/>
        </w:rPr>
        <w:fldChar w:fldCharType="end"/>
      </w:r>
      <w:r>
        <w:rPr>
          <w:sz w:val="22"/>
        </w:rPr>
        <w:t>.</w:t>
      </w:r>
    </w:p>
    <w:p w:rsidR="00682E0D" w:rsidRPr="00F94A85" w:rsidRDefault="00682E0D" w:rsidP="00682E0D">
      <w:pPr>
        <w:pStyle w:val="Heading2"/>
        <w:rPr>
          <w:szCs w:val="24"/>
        </w:rPr>
      </w:pPr>
      <w:bookmarkStart w:id="90" w:name="_Toc256000025"/>
      <w:bookmarkStart w:id="91" w:name="_Toc390850806"/>
      <w:bookmarkStart w:id="92" w:name="_Toc414615108"/>
      <w:bookmarkStart w:id="93" w:name="_Toc443653475"/>
      <w:r w:rsidRPr="0009007F">
        <w:rPr>
          <w:szCs w:val="24"/>
        </w:rPr>
        <w:t>4.2</w:t>
      </w:r>
      <w:r w:rsidR="004C24A3">
        <w:rPr>
          <w:szCs w:val="24"/>
        </w:rPr>
        <w:t>.</w:t>
      </w:r>
      <w:r w:rsidR="004C24A3">
        <w:rPr>
          <w:szCs w:val="24"/>
        </w:rPr>
        <w:tab/>
      </w:r>
      <w:r w:rsidRPr="0009007F">
        <w:rPr>
          <w:szCs w:val="24"/>
        </w:rPr>
        <w:t xml:space="preserve"> Current threatening processes</w:t>
      </w:r>
      <w:bookmarkEnd w:id="90"/>
      <w:bookmarkEnd w:id="91"/>
      <w:bookmarkEnd w:id="92"/>
      <w:bookmarkEnd w:id="93"/>
      <w:r w:rsidRPr="0009007F">
        <w:rPr>
          <w:szCs w:val="24"/>
        </w:rPr>
        <w:t xml:space="preserve">    </w:t>
      </w:r>
    </w:p>
    <w:p w:rsidR="00682E0D" w:rsidRDefault="00682E0D" w:rsidP="00682E0D">
      <w:pPr>
        <w:rPr>
          <w:rFonts w:cs="Arial"/>
          <w:sz w:val="22"/>
        </w:rPr>
      </w:pPr>
      <w:r>
        <w:rPr>
          <w:sz w:val="22"/>
        </w:rPr>
        <w:t xml:space="preserve">The ongoing reduction in the extent, quality and connectivity of suitable habitat </w:t>
      </w:r>
      <w:r>
        <w:rPr>
          <w:rFonts w:cs="Arial"/>
          <w:sz w:val="22"/>
        </w:rPr>
        <w:t xml:space="preserve">has </w:t>
      </w:r>
      <w:r w:rsidRPr="00E2372D">
        <w:rPr>
          <w:rFonts w:cs="Arial"/>
          <w:sz w:val="22"/>
        </w:rPr>
        <w:t>result</w:t>
      </w:r>
      <w:r>
        <w:rPr>
          <w:rFonts w:cs="Arial"/>
          <w:sz w:val="22"/>
        </w:rPr>
        <w:t xml:space="preserve">ed in, and is projected to continue to cause, </w:t>
      </w:r>
      <w:r w:rsidRPr="00E2372D">
        <w:rPr>
          <w:rFonts w:cs="Arial"/>
          <w:sz w:val="22"/>
        </w:rPr>
        <w:t xml:space="preserve">a </w:t>
      </w:r>
      <w:r>
        <w:rPr>
          <w:rFonts w:cs="Arial"/>
          <w:sz w:val="22"/>
        </w:rPr>
        <w:t>reduction</w:t>
      </w:r>
      <w:r w:rsidRPr="00E2372D">
        <w:rPr>
          <w:rFonts w:cs="Arial"/>
          <w:sz w:val="22"/>
        </w:rPr>
        <w:t xml:space="preserve"> in </w:t>
      </w:r>
      <w:r>
        <w:rPr>
          <w:rFonts w:cs="Arial"/>
          <w:sz w:val="22"/>
        </w:rPr>
        <w:t xml:space="preserve">resources required by </w:t>
      </w:r>
      <w:proofErr w:type="spellStart"/>
      <w:r>
        <w:rPr>
          <w:sz w:val="22"/>
        </w:rPr>
        <w:t>Leadbeater’s</w:t>
      </w:r>
      <w:proofErr w:type="spellEnd"/>
      <w:r>
        <w:rPr>
          <w:sz w:val="22"/>
        </w:rPr>
        <w:t xml:space="preserve"> possum</w:t>
      </w:r>
      <w:r w:rsidRPr="00E2372D">
        <w:rPr>
          <w:rFonts w:cs="Arial"/>
          <w:sz w:val="22"/>
        </w:rPr>
        <w:t xml:space="preserve"> </w:t>
      </w:r>
      <w:r>
        <w:rPr>
          <w:rFonts w:cs="Arial"/>
          <w:sz w:val="22"/>
        </w:rPr>
        <w:t>for</w:t>
      </w:r>
      <w:r w:rsidRPr="00E2372D">
        <w:rPr>
          <w:rFonts w:cs="Arial"/>
          <w:sz w:val="22"/>
        </w:rPr>
        <w:t xml:space="preserve"> shelter, breed</w:t>
      </w:r>
      <w:r>
        <w:rPr>
          <w:rFonts w:cs="Arial"/>
          <w:sz w:val="22"/>
        </w:rPr>
        <w:t>ing</w:t>
      </w:r>
      <w:r w:rsidRPr="00E2372D">
        <w:rPr>
          <w:rFonts w:cs="Arial"/>
          <w:sz w:val="22"/>
        </w:rPr>
        <w:t>, dispers</w:t>
      </w:r>
      <w:r>
        <w:rPr>
          <w:rFonts w:cs="Arial"/>
          <w:sz w:val="22"/>
        </w:rPr>
        <w:t>al</w:t>
      </w:r>
      <w:r w:rsidRPr="00E2372D">
        <w:rPr>
          <w:rFonts w:cs="Arial"/>
          <w:sz w:val="22"/>
        </w:rPr>
        <w:t xml:space="preserve">, and </w:t>
      </w:r>
      <w:r>
        <w:rPr>
          <w:rFonts w:cs="Arial"/>
          <w:sz w:val="22"/>
        </w:rPr>
        <w:t>food availability, and hence to ongoing decline in population size and conservation status</w:t>
      </w:r>
      <w:r w:rsidRPr="00E2372D">
        <w:rPr>
          <w:rFonts w:cs="Arial"/>
          <w:sz w:val="22"/>
        </w:rPr>
        <w:t xml:space="preserve">. </w:t>
      </w:r>
      <w:r>
        <w:rPr>
          <w:sz w:val="22"/>
        </w:rPr>
        <w:t>The ongoing reduction in the extent, quality and connectivity of suitable habitat</w:t>
      </w:r>
      <w:r w:rsidRPr="00483D6A">
        <w:rPr>
          <w:rFonts w:cs="Arial"/>
          <w:sz w:val="22"/>
        </w:rPr>
        <w:t xml:space="preserve"> ha</w:t>
      </w:r>
      <w:r>
        <w:rPr>
          <w:rFonts w:cs="Arial"/>
          <w:sz w:val="22"/>
        </w:rPr>
        <w:t>s</w:t>
      </w:r>
      <w:r w:rsidRPr="00483D6A">
        <w:rPr>
          <w:rFonts w:cs="Arial"/>
          <w:sz w:val="22"/>
        </w:rPr>
        <w:t xml:space="preserve"> occurred and continue</w:t>
      </w:r>
      <w:r>
        <w:rPr>
          <w:rFonts w:cs="Arial"/>
          <w:sz w:val="22"/>
        </w:rPr>
        <w:t>s</w:t>
      </w:r>
      <w:r w:rsidRPr="00483D6A">
        <w:rPr>
          <w:rFonts w:cs="Arial"/>
          <w:sz w:val="22"/>
        </w:rPr>
        <w:t xml:space="preserve"> to </w:t>
      </w:r>
      <w:r>
        <w:rPr>
          <w:rFonts w:cs="Arial"/>
          <w:sz w:val="22"/>
        </w:rPr>
        <w:t>occur through a range of drivers</w:t>
      </w:r>
      <w:r w:rsidRPr="00483D6A">
        <w:rPr>
          <w:rFonts w:cs="Arial"/>
          <w:sz w:val="22"/>
        </w:rPr>
        <w:t>:</w:t>
      </w:r>
    </w:p>
    <w:p w:rsidR="00682E0D" w:rsidRDefault="00682E0D" w:rsidP="00682E0D">
      <w:pPr>
        <w:pStyle w:val="ListBullet"/>
        <w:rPr>
          <w:rFonts w:cs="Arial"/>
          <w:sz w:val="22"/>
        </w:rPr>
      </w:pPr>
      <w:r>
        <w:rPr>
          <w:rFonts w:cs="Arial"/>
          <w:sz w:val="22"/>
        </w:rPr>
        <w:t>impacts of severe fire and changes in fire regime;</w:t>
      </w:r>
    </w:p>
    <w:p w:rsidR="00682E0D" w:rsidRDefault="00682E0D" w:rsidP="00682E0D">
      <w:pPr>
        <w:pStyle w:val="ListBullet"/>
        <w:rPr>
          <w:rFonts w:cs="Arial"/>
          <w:sz w:val="22"/>
        </w:rPr>
      </w:pPr>
      <w:r>
        <w:rPr>
          <w:rFonts w:cs="Arial"/>
          <w:sz w:val="22"/>
        </w:rPr>
        <w:t>timber harvesting;</w:t>
      </w:r>
    </w:p>
    <w:p w:rsidR="00947E3C" w:rsidRDefault="00A43A4A" w:rsidP="00682E0D">
      <w:pPr>
        <w:pStyle w:val="ListBullet"/>
        <w:rPr>
          <w:rFonts w:cs="Arial"/>
          <w:sz w:val="22"/>
        </w:rPr>
      </w:pPr>
      <w:r>
        <w:rPr>
          <w:rFonts w:cs="Arial"/>
          <w:sz w:val="22"/>
        </w:rPr>
        <w:t>r</w:t>
      </w:r>
      <w:r w:rsidRPr="00106D7C">
        <w:rPr>
          <w:rFonts w:cs="Arial"/>
          <w:sz w:val="22"/>
        </w:rPr>
        <w:t>eduction in the abundance of hollow-bearing trees</w:t>
      </w:r>
      <w:r w:rsidR="00106D7C">
        <w:rPr>
          <w:rFonts w:cs="Arial"/>
          <w:sz w:val="22"/>
        </w:rPr>
        <w:t>;</w:t>
      </w:r>
    </w:p>
    <w:p w:rsidR="00682E0D" w:rsidRDefault="00682E0D" w:rsidP="00682E0D">
      <w:pPr>
        <w:pStyle w:val="ListBullet"/>
        <w:rPr>
          <w:rFonts w:cs="Arial"/>
          <w:sz w:val="22"/>
        </w:rPr>
      </w:pPr>
      <w:proofErr w:type="gramStart"/>
      <w:r w:rsidRPr="00777C04">
        <w:rPr>
          <w:rFonts w:cs="Arial"/>
          <w:sz w:val="22"/>
        </w:rPr>
        <w:t>eucalypt</w:t>
      </w:r>
      <w:proofErr w:type="gramEnd"/>
      <w:r w:rsidRPr="00777C04">
        <w:rPr>
          <w:rFonts w:cs="Arial"/>
          <w:sz w:val="22"/>
        </w:rPr>
        <w:t xml:space="preserve"> dieback and altered hydrology (for </w:t>
      </w:r>
      <w:r>
        <w:rPr>
          <w:rFonts w:cs="Arial"/>
          <w:sz w:val="22"/>
        </w:rPr>
        <w:t xml:space="preserve">the </w:t>
      </w:r>
      <w:r w:rsidRPr="00777C04">
        <w:rPr>
          <w:rFonts w:cs="Arial"/>
          <w:sz w:val="22"/>
        </w:rPr>
        <w:t>lowland subpopulation)</w:t>
      </w:r>
      <w:r>
        <w:rPr>
          <w:rFonts w:cs="Arial"/>
          <w:sz w:val="22"/>
        </w:rPr>
        <w:t>.</w:t>
      </w:r>
    </w:p>
    <w:p w:rsidR="00682E0D" w:rsidRDefault="00682E0D" w:rsidP="00682E0D">
      <w:pPr>
        <w:pStyle w:val="ListBullet"/>
        <w:numPr>
          <w:ilvl w:val="0"/>
          <w:numId w:val="0"/>
        </w:numPr>
        <w:rPr>
          <w:rFonts w:cs="Arial"/>
          <w:sz w:val="22"/>
        </w:rPr>
      </w:pPr>
      <w:r>
        <w:rPr>
          <w:rFonts w:cs="Arial"/>
          <w:sz w:val="22"/>
        </w:rPr>
        <w:t>In turn, ongoing habitat loss has resulted in, and will continue to cause, fragmentation (and thus reduced genetic diversity and viability) of subpopulations.</w:t>
      </w:r>
    </w:p>
    <w:p w:rsidR="00682E0D" w:rsidRDefault="00682E0D" w:rsidP="00682E0D">
      <w:pPr>
        <w:pStyle w:val="ListBullet"/>
        <w:numPr>
          <w:ilvl w:val="0"/>
          <w:numId w:val="0"/>
        </w:numPr>
        <w:rPr>
          <w:rFonts w:cs="Arial"/>
          <w:sz w:val="22"/>
        </w:rPr>
      </w:pPr>
      <w:r>
        <w:rPr>
          <w:rFonts w:cs="Arial"/>
          <w:sz w:val="22"/>
        </w:rPr>
        <w:t xml:space="preserve">Furthermore, current and projected climate change is likely to exacerbate </w:t>
      </w:r>
      <w:r w:rsidR="0018496A">
        <w:rPr>
          <w:rFonts w:cs="Arial"/>
          <w:sz w:val="22"/>
        </w:rPr>
        <w:t xml:space="preserve">the </w:t>
      </w:r>
      <w:r>
        <w:rPr>
          <w:rFonts w:cs="Arial"/>
          <w:sz w:val="22"/>
        </w:rPr>
        <w:t xml:space="preserve">ongoing reduction in habitat extent and quality, particularly through its impacts on </w:t>
      </w:r>
      <w:r w:rsidR="00B0504A">
        <w:rPr>
          <w:rFonts w:cs="Arial"/>
          <w:sz w:val="22"/>
        </w:rPr>
        <w:t>the severity and frequency of bushfires</w:t>
      </w:r>
      <w:r>
        <w:rPr>
          <w:rFonts w:cs="Arial"/>
          <w:sz w:val="22"/>
        </w:rPr>
        <w:t>.</w:t>
      </w:r>
    </w:p>
    <w:p w:rsidR="00682E0D" w:rsidRPr="003F09A6" w:rsidRDefault="008F6113" w:rsidP="00682E0D">
      <w:pPr>
        <w:pStyle w:val="Heading3"/>
        <w:tabs>
          <w:tab w:val="left" w:pos="1284"/>
        </w:tabs>
        <w:rPr>
          <w:b w:val="0"/>
          <w:i w:val="0"/>
          <w:szCs w:val="20"/>
        </w:rPr>
      </w:pPr>
      <w:bookmarkStart w:id="94" w:name="_Toc256000026"/>
      <w:bookmarkStart w:id="95" w:name="_Toc414615109"/>
      <w:bookmarkStart w:id="96" w:name="_Toc417633456"/>
      <w:bookmarkStart w:id="97" w:name="_Toc421182282"/>
      <w:bookmarkStart w:id="98" w:name="_Toc443653476"/>
      <w:r w:rsidRPr="008F6113">
        <w:rPr>
          <w:szCs w:val="20"/>
        </w:rPr>
        <w:t xml:space="preserve">4.2.1. </w:t>
      </w:r>
      <w:bookmarkEnd w:id="94"/>
      <w:bookmarkEnd w:id="95"/>
      <w:bookmarkEnd w:id="96"/>
      <w:bookmarkEnd w:id="97"/>
      <w:r w:rsidRPr="008F6113">
        <w:rPr>
          <w:szCs w:val="20"/>
        </w:rPr>
        <w:t>Impacts of severe fire and changes in fire regime</w:t>
      </w:r>
      <w:bookmarkEnd w:id="98"/>
    </w:p>
    <w:p w:rsidR="00682E0D" w:rsidRDefault="00682E0D" w:rsidP="00682E0D">
      <w:pPr>
        <w:pStyle w:val="Default"/>
        <w:spacing w:after="200" w:line="276" w:lineRule="auto"/>
        <w:rPr>
          <w:sz w:val="22"/>
          <w:szCs w:val="22"/>
        </w:rPr>
      </w:pPr>
      <w:r>
        <w:rPr>
          <w:sz w:val="22"/>
          <w:szCs w:val="22"/>
        </w:rPr>
        <w:t xml:space="preserve">Fire is a direct and indirect threat to </w:t>
      </w:r>
      <w:proofErr w:type="spellStart"/>
      <w:r>
        <w:rPr>
          <w:sz w:val="22"/>
          <w:szCs w:val="22"/>
        </w:rPr>
        <w:t>Leadbeater’s</w:t>
      </w:r>
      <w:proofErr w:type="spellEnd"/>
      <w:r>
        <w:rPr>
          <w:sz w:val="22"/>
          <w:szCs w:val="22"/>
        </w:rPr>
        <w:t xml:space="preserve"> possum. Monitoring of </w:t>
      </w:r>
      <w:proofErr w:type="spellStart"/>
      <w:r>
        <w:rPr>
          <w:sz w:val="22"/>
          <w:szCs w:val="22"/>
        </w:rPr>
        <w:t>montane</w:t>
      </w:r>
      <w:proofErr w:type="spellEnd"/>
      <w:r>
        <w:rPr>
          <w:sz w:val="22"/>
          <w:szCs w:val="22"/>
        </w:rPr>
        <w:t xml:space="preserve"> ash forest sites before and after the 2009 bushfires demonstrated that few if any </w:t>
      </w:r>
      <w:proofErr w:type="spellStart"/>
      <w:r>
        <w:rPr>
          <w:sz w:val="22"/>
          <w:szCs w:val="22"/>
        </w:rPr>
        <w:t>Leadbeater’s</w:t>
      </w:r>
      <w:proofErr w:type="spellEnd"/>
      <w:r>
        <w:rPr>
          <w:sz w:val="22"/>
          <w:szCs w:val="22"/>
        </w:rPr>
        <w:t xml:space="preserve"> possums survive in areas burnt by bushfires, regardless of fire severity </w:t>
      </w:r>
      <w:r w:rsidR="00987104">
        <w:rPr>
          <w:sz w:val="22"/>
        </w:rPr>
        <w:fldChar w:fldCharType="begin"/>
      </w:r>
      <w:r>
        <w:rPr>
          <w:sz w:val="22"/>
        </w:rPr>
        <w:instrText xml:space="preserve"> ADDIN EN.CITE &lt;EndNote&gt;&lt;Cite&gt;&lt;Author&gt;Lindenmayer&lt;/Author&gt;&lt;Year&gt;2013&lt;/Year&gt;&lt;RecNum&gt;2661&lt;/RecNum&gt;&lt;DisplayText&gt;(Lindenmayer&lt;style face="italic"&gt; et al.&lt;/style&gt; 2013c; Lumsden&lt;style face="italic"&gt; et al.&lt;/style&gt; 2013)&lt;/DisplayText&gt;&lt;record&gt;&lt;rec-number&gt;2661&lt;/rec-number&gt;&lt;foreign-keys&gt;&lt;key app="EN" db-id="vx2v0p9du0a0fqesasxpe5d000waeerwr5z5"&gt;2661&lt;/key&gt;&lt;/foreign-keys&gt;&lt;ref-type name="Journal Article"&gt;17&lt;/ref-type&gt;&lt;contributors&gt;&lt;authors&gt;&lt;author&gt;Lindenmayer, D.B.&lt;/author&gt;&lt;author&gt;Blanchard, W.&lt;/author&gt;&lt;author&gt;McBurney, L.&lt;/author&gt;&lt;author&gt;Blair, D.&lt;/author&gt;&lt;author&gt;Banks, S.C.&lt;/author&gt;&lt;author&gt;Driscoll, D.&lt;/author&gt;&lt;author&gt;Smith, A.L.&lt;/author&gt;&lt;author&gt;Gill, A.M.&lt;/author&gt;&lt;/authors&gt;&lt;/contributors&gt;&lt;titles&gt;&lt;title&gt;Fire severity and landscape context effects on arboreal marsupials&lt;/title&gt;&lt;secondary-title&gt;Biological conservation&lt;/secondary-title&gt;&lt;/titles&gt;&lt;periodical&gt;&lt;full-title&gt;Biological Conservation&lt;/full-title&gt;&lt;/periodical&gt;&lt;pages&gt;137-148&lt;/pages&gt;&lt;volume&gt;167&lt;/volume&gt;&lt;dates&gt;&lt;year&gt;2013&lt;/year&gt;&lt;/dates&gt;&lt;isbn&gt;0006-3207&lt;/isbn&gt;&lt;urls&gt;&lt;/urls&gt;&lt;/record&gt;&lt;/Cite&gt;&lt;Cite&gt;&lt;Author&gt;Lumsden&lt;/Author&gt;&lt;Year&gt;2013&lt;/Year&gt;&lt;RecNum&gt;2721&lt;/RecNum&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Pr>
          <w:sz w:val="22"/>
        </w:rPr>
        <w:fldChar w:fldCharType="separate"/>
      </w:r>
      <w:r>
        <w:rPr>
          <w:noProof/>
          <w:sz w:val="22"/>
        </w:rPr>
        <w:t>(</w:t>
      </w:r>
      <w:hyperlink w:anchor="_ENREF_84" w:tooltip="Lindenmayer, 2013 #2661" w:history="1">
        <w:r w:rsidR="005724AF">
          <w:rPr>
            <w:noProof/>
            <w:sz w:val="22"/>
          </w:rPr>
          <w:t>Lindenmayer</w:t>
        </w:r>
        <w:r w:rsidR="005724AF" w:rsidRPr="007A3FC6">
          <w:rPr>
            <w:i/>
            <w:noProof/>
            <w:sz w:val="22"/>
          </w:rPr>
          <w:t xml:space="preserve"> et al.</w:t>
        </w:r>
        <w:r w:rsidR="005724AF">
          <w:rPr>
            <w:noProof/>
            <w:sz w:val="22"/>
          </w:rPr>
          <w:t xml:space="preserve"> 2013c</w:t>
        </w:r>
      </w:hyperlink>
      <w:r>
        <w:rPr>
          <w:noProof/>
          <w:sz w:val="22"/>
        </w:rPr>
        <w:t xml:space="preserve">; </w:t>
      </w:r>
      <w:hyperlink w:anchor="_ENREF_124" w:tooltip="Lumsden, 2013 #2721" w:history="1">
        <w:r w:rsidR="005724AF">
          <w:rPr>
            <w:noProof/>
            <w:sz w:val="22"/>
          </w:rPr>
          <w:t>Lumsden</w:t>
        </w:r>
        <w:r w:rsidR="005724AF" w:rsidRPr="007A3FC6">
          <w:rPr>
            <w:i/>
            <w:noProof/>
            <w:sz w:val="22"/>
          </w:rPr>
          <w:t xml:space="preserve"> et al.</w:t>
        </w:r>
        <w:r w:rsidR="005724AF">
          <w:rPr>
            <w:noProof/>
            <w:sz w:val="22"/>
          </w:rPr>
          <w:t xml:space="preserve"> 2013</w:t>
        </w:r>
      </w:hyperlink>
      <w:r>
        <w:rPr>
          <w:noProof/>
          <w:sz w:val="22"/>
        </w:rPr>
        <w:t>)</w:t>
      </w:r>
      <w:r w:rsidR="00987104">
        <w:rPr>
          <w:sz w:val="22"/>
        </w:rPr>
        <w:fldChar w:fldCharType="end"/>
      </w:r>
      <w:r>
        <w:rPr>
          <w:sz w:val="22"/>
        </w:rPr>
        <w:t xml:space="preserve">. Marked loss due to the 2009 bushfire was also reported for </w:t>
      </w:r>
      <w:proofErr w:type="spellStart"/>
      <w:r>
        <w:rPr>
          <w:sz w:val="22"/>
        </w:rPr>
        <w:t>Leadbeater’s</w:t>
      </w:r>
      <w:proofErr w:type="spellEnd"/>
      <w:r>
        <w:rPr>
          <w:sz w:val="22"/>
        </w:rPr>
        <w:t xml:space="preserve"> possum in snow gum woodlands </w:t>
      </w:r>
      <w:r w:rsidR="00987104">
        <w:rPr>
          <w:sz w:val="22"/>
          <w:szCs w:val="22"/>
        </w:rPr>
        <w:fldChar w:fldCharType="begin"/>
      </w:r>
      <w:r w:rsidR="00AA5CFC">
        <w:rPr>
          <w:sz w:val="22"/>
          <w:szCs w:val="22"/>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Pr>
          <w:sz w:val="22"/>
          <w:szCs w:val="22"/>
        </w:rPr>
        <w:fldChar w:fldCharType="separate"/>
      </w:r>
      <w:r>
        <w:rPr>
          <w:noProof/>
          <w:sz w:val="22"/>
          <w:szCs w:val="22"/>
        </w:rPr>
        <w:t>(</w:t>
      </w:r>
      <w:hyperlink w:anchor="_ENREF_44" w:tooltip="Harley, 2016 #2751" w:history="1">
        <w:r w:rsidR="005724AF">
          <w:rPr>
            <w:noProof/>
            <w:sz w:val="22"/>
            <w:szCs w:val="22"/>
          </w:rPr>
          <w:t>Harley 2016</w:t>
        </w:r>
      </w:hyperlink>
      <w:r>
        <w:rPr>
          <w:noProof/>
          <w:sz w:val="22"/>
          <w:szCs w:val="22"/>
        </w:rPr>
        <w:t>)</w:t>
      </w:r>
      <w:r w:rsidR="00987104">
        <w:rPr>
          <w:sz w:val="22"/>
          <w:szCs w:val="22"/>
        </w:rPr>
        <w:fldChar w:fldCharType="end"/>
      </w:r>
      <w:r>
        <w:rPr>
          <w:sz w:val="22"/>
          <w:szCs w:val="22"/>
        </w:rPr>
        <w:t xml:space="preserve">. </w:t>
      </w:r>
      <w:proofErr w:type="spellStart"/>
      <w:r>
        <w:rPr>
          <w:sz w:val="22"/>
          <w:szCs w:val="22"/>
        </w:rPr>
        <w:t>Leadbeater’s</w:t>
      </w:r>
      <w:proofErr w:type="spellEnd"/>
      <w:r>
        <w:rPr>
          <w:sz w:val="22"/>
          <w:szCs w:val="22"/>
        </w:rPr>
        <w:t xml:space="preserve"> possums are also less abundant on unburned sites where the surrounding landscape has been burned, suggesting that the population reduction effects due to bushfire are disproportionately higher than the fire’s extent itself </w:t>
      </w:r>
      <w:r w:rsidR="00987104">
        <w:rPr>
          <w:sz w:val="22"/>
          <w:szCs w:val="22"/>
        </w:rPr>
        <w:fldChar w:fldCharType="begin"/>
      </w:r>
      <w:r>
        <w:rPr>
          <w:sz w:val="22"/>
          <w:szCs w:val="22"/>
        </w:rPr>
        <w:instrText xml:space="preserve"> ADDIN EN.CITE &lt;EndNote&gt;&lt;Cite&gt;&lt;Author&gt;Lindenmayer&lt;/Author&gt;&lt;Year&gt;2013&lt;/Year&gt;&lt;RecNum&gt;2661&lt;/RecNum&gt;&lt;DisplayText&gt;(Lindenmayer&lt;style face="italic"&gt; et al.&lt;/style&gt; 2013c; Lindenmayer&lt;style face="italic"&gt; et al.&lt;/style&gt; 2015b)&lt;/DisplayText&gt;&lt;record&gt;&lt;rec-number&gt;2661&lt;/rec-number&gt;&lt;foreign-keys&gt;&lt;key app="EN" db-id="vx2v0p9du0a0fqesasxpe5d000waeerwr5z5"&gt;2661&lt;/key&gt;&lt;/foreign-keys&gt;&lt;ref-type name="Journal Article"&gt;17&lt;/ref-type&gt;&lt;contributors&gt;&lt;authors&gt;&lt;author&gt;Lindenmayer, D.B.&lt;/author&gt;&lt;author&gt;Blanchard, W.&lt;/author&gt;&lt;author&gt;McBurney, L.&lt;/author&gt;&lt;author&gt;Blair, D.&lt;/author&gt;&lt;author&gt;Banks, S.C.&lt;/author&gt;&lt;author&gt;Driscoll, D.&lt;/author&gt;&lt;author&gt;Smith, A.L.&lt;/author&gt;&lt;author&gt;Gill, A.M.&lt;/author&gt;&lt;/authors&gt;&lt;/contributors&gt;&lt;titles&gt;&lt;title&gt;Fire severity and landscape context effects on arboreal marsupials&lt;/title&gt;&lt;secondary-title&gt;Biological conservation&lt;/secondary-title&gt;&lt;/titles&gt;&lt;periodical&gt;&lt;full-title&gt;Biological Conservation&lt;/full-title&gt;&lt;/periodical&gt;&lt;pages&gt;137-148&lt;/pages&gt;&lt;volume&gt;167&lt;/volume&gt;&lt;dates&gt;&lt;year&gt;2013&lt;/year&gt;&lt;/dates&gt;&lt;isbn&gt;0006-3207&lt;/isbn&gt;&lt;urls&gt;&lt;/urls&gt;&lt;/record&gt;&lt;/Cite&gt;&lt;Cite&gt;&lt;Author&gt;Lindenmayer&lt;/Author&gt;&lt;Year&gt;2015&lt;/Year&gt;&lt;RecNum&gt;2732&lt;/RecNum&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Pr>
          <w:sz w:val="22"/>
          <w:szCs w:val="22"/>
        </w:rPr>
        <w:fldChar w:fldCharType="separate"/>
      </w:r>
      <w:r>
        <w:rPr>
          <w:noProof/>
          <w:sz w:val="22"/>
          <w:szCs w:val="22"/>
        </w:rPr>
        <w:t>(</w:t>
      </w:r>
      <w:hyperlink w:anchor="_ENREF_84" w:tooltip="Lindenmayer, 2013 #2661"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2013c</w:t>
        </w:r>
      </w:hyperlink>
      <w:r>
        <w:rPr>
          <w:noProof/>
          <w:sz w:val="22"/>
          <w:szCs w:val="22"/>
        </w:rPr>
        <w:t xml:space="preserve">; </w:t>
      </w:r>
      <w:hyperlink w:anchor="_ENREF_81" w:tooltip="Lindenmayer, 2015 #2732"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2015b</w:t>
        </w:r>
      </w:hyperlink>
      <w:r>
        <w:rPr>
          <w:noProof/>
          <w:sz w:val="22"/>
          <w:szCs w:val="22"/>
        </w:rPr>
        <w:t>)</w:t>
      </w:r>
      <w:r w:rsidR="00987104">
        <w:rPr>
          <w:sz w:val="22"/>
          <w:szCs w:val="22"/>
        </w:rPr>
        <w:fldChar w:fldCharType="end"/>
      </w:r>
      <w:r>
        <w:rPr>
          <w:sz w:val="22"/>
          <w:szCs w:val="22"/>
        </w:rPr>
        <w:t>.</w:t>
      </w:r>
    </w:p>
    <w:p w:rsidR="00682E0D" w:rsidRDefault="00682E0D" w:rsidP="00682E0D">
      <w:pPr>
        <w:pStyle w:val="Default"/>
        <w:spacing w:after="200" w:line="276" w:lineRule="auto"/>
        <w:rPr>
          <w:sz w:val="22"/>
          <w:szCs w:val="22"/>
        </w:rPr>
      </w:pPr>
      <w:r>
        <w:rPr>
          <w:sz w:val="22"/>
          <w:szCs w:val="22"/>
        </w:rPr>
        <w:t xml:space="preserve">Fire is the primary form of natural disturbance in </w:t>
      </w:r>
      <w:proofErr w:type="spellStart"/>
      <w:r>
        <w:rPr>
          <w:sz w:val="22"/>
          <w:szCs w:val="22"/>
        </w:rPr>
        <w:t>montane</w:t>
      </w:r>
      <w:proofErr w:type="spellEnd"/>
      <w:r>
        <w:rPr>
          <w:sz w:val="22"/>
          <w:szCs w:val="22"/>
        </w:rPr>
        <w:t xml:space="preserve"> ash forest, and the dynamics of post-fire vegetation succession critically influence habitat suitability for </w:t>
      </w:r>
      <w:proofErr w:type="spellStart"/>
      <w:r>
        <w:rPr>
          <w:sz w:val="22"/>
          <w:szCs w:val="22"/>
        </w:rPr>
        <w:t>Leadbeater’s</w:t>
      </w:r>
      <w:proofErr w:type="spellEnd"/>
      <w:r>
        <w:rPr>
          <w:sz w:val="22"/>
          <w:szCs w:val="22"/>
        </w:rPr>
        <w:t xml:space="preserve"> possum. However, </w:t>
      </w:r>
      <w:r w:rsidR="008F3293">
        <w:rPr>
          <w:sz w:val="22"/>
          <w:szCs w:val="22"/>
        </w:rPr>
        <w:t xml:space="preserve">these </w:t>
      </w:r>
      <w:r>
        <w:rPr>
          <w:sz w:val="22"/>
          <w:szCs w:val="22"/>
        </w:rPr>
        <w:t xml:space="preserve">fire regimes have changed and continue to change in </w:t>
      </w:r>
      <w:proofErr w:type="spellStart"/>
      <w:r>
        <w:rPr>
          <w:sz w:val="22"/>
          <w:szCs w:val="22"/>
        </w:rPr>
        <w:t>montane</w:t>
      </w:r>
      <w:proofErr w:type="spellEnd"/>
      <w:r>
        <w:rPr>
          <w:sz w:val="22"/>
          <w:szCs w:val="22"/>
        </w:rPr>
        <w:t xml:space="preserve"> ash </w:t>
      </w:r>
      <w:r w:rsidR="0018496A">
        <w:rPr>
          <w:sz w:val="22"/>
          <w:szCs w:val="22"/>
        </w:rPr>
        <w:t xml:space="preserve">forests </w:t>
      </w:r>
      <w:r>
        <w:rPr>
          <w:sz w:val="22"/>
          <w:szCs w:val="22"/>
        </w:rPr>
        <w:t xml:space="preserve">and </w:t>
      </w:r>
      <w:r w:rsidR="0018496A">
        <w:rPr>
          <w:sz w:val="22"/>
          <w:szCs w:val="22"/>
        </w:rPr>
        <w:t>sub-alpine (</w:t>
      </w:r>
      <w:r>
        <w:rPr>
          <w:sz w:val="22"/>
          <w:szCs w:val="22"/>
        </w:rPr>
        <w:t>snow gum</w:t>
      </w:r>
      <w:r w:rsidR="0018496A">
        <w:rPr>
          <w:sz w:val="22"/>
          <w:szCs w:val="22"/>
        </w:rPr>
        <w:t>)</w:t>
      </w:r>
      <w:r>
        <w:rPr>
          <w:sz w:val="22"/>
          <w:szCs w:val="22"/>
        </w:rPr>
        <w:t xml:space="preserve"> </w:t>
      </w:r>
      <w:r w:rsidR="0018496A">
        <w:rPr>
          <w:sz w:val="22"/>
          <w:szCs w:val="22"/>
        </w:rPr>
        <w:t>woodlands</w:t>
      </w:r>
      <w:r>
        <w:rPr>
          <w:sz w:val="22"/>
          <w:szCs w:val="22"/>
        </w:rPr>
        <w:t xml:space="preserve">, with bushfires now substantially more frequent than prior to European settlement </w:t>
      </w:r>
      <w:r w:rsidR="00987104">
        <w:rPr>
          <w:sz w:val="22"/>
          <w:szCs w:val="22"/>
        </w:rPr>
        <w:fldChar w:fldCharType="begin"/>
      </w:r>
      <w:r>
        <w:rPr>
          <w:sz w:val="22"/>
          <w:szCs w:val="22"/>
        </w:rPr>
        <w:instrText xml:space="preserve"> ADDIN EN.CITE &lt;EndNote&gt;&lt;Cite&gt;&lt;Author&gt;Lindenmayer&lt;/Author&gt;&lt;Year&gt;2013&lt;/Year&gt;&lt;RecNum&gt;2661&lt;/RecNum&gt;&lt;DisplayText&gt;(Lindenmayer&lt;style face="italic"&gt; et al.&lt;/style&gt; 2013c)&lt;/DisplayText&gt;&lt;record&gt;&lt;rec-number&gt;2661&lt;/rec-number&gt;&lt;foreign-keys&gt;&lt;key app="EN" db-id="vx2v0p9du0a0fqesasxpe5d000waeerwr5z5"&gt;2661&lt;/key&gt;&lt;/foreign-keys&gt;&lt;ref-type name="Journal Article"&gt;17&lt;/ref-type&gt;&lt;contributors&gt;&lt;authors&gt;&lt;author&gt;Lindenmayer, D.B.&lt;/author&gt;&lt;author&gt;Blanchard, W.&lt;/author&gt;&lt;author&gt;McBurney, L.&lt;/author&gt;&lt;author&gt;Blair, D.&lt;/author&gt;&lt;author&gt;Banks, S.C.&lt;/author&gt;&lt;author&gt;Driscoll, D.&lt;/author&gt;&lt;author&gt;Smith, A.L.&lt;/author&gt;&lt;author&gt;Gill, A.M.&lt;/author&gt;&lt;/authors&gt;&lt;/contributors&gt;&lt;titles&gt;&lt;title&gt;Fire severity and landscape context effects on arboreal marsupials&lt;/title&gt;&lt;secondary-title&gt;Biological conservation&lt;/secondary-title&gt;&lt;/titles&gt;&lt;periodical&gt;&lt;full-title&gt;Biological Conservation&lt;/full-title&gt;&lt;/periodical&gt;&lt;pages&gt;137-148&lt;/pages&gt;&lt;volume&gt;167&lt;/volume&gt;&lt;dates&gt;&lt;year&gt;2013&lt;/year&gt;&lt;/dates&gt;&lt;isbn&gt;0006-3207&lt;/isbn&gt;&lt;urls&gt;&lt;/urls&gt;&lt;/record&gt;&lt;/Cite&gt;&lt;/EndNote&gt;</w:instrText>
      </w:r>
      <w:r w:rsidR="00987104">
        <w:rPr>
          <w:sz w:val="22"/>
          <w:szCs w:val="22"/>
        </w:rPr>
        <w:fldChar w:fldCharType="separate"/>
      </w:r>
      <w:r>
        <w:rPr>
          <w:noProof/>
          <w:sz w:val="22"/>
          <w:szCs w:val="22"/>
        </w:rPr>
        <w:t>(</w:t>
      </w:r>
      <w:hyperlink w:anchor="_ENREF_84" w:tooltip="Lindenmayer, 2013 #2661" w:history="1">
        <w:r w:rsidR="005724AF">
          <w:rPr>
            <w:noProof/>
            <w:sz w:val="22"/>
            <w:szCs w:val="22"/>
          </w:rPr>
          <w:t>Lindenmayer</w:t>
        </w:r>
        <w:r w:rsidR="005724AF" w:rsidRPr="007A3FC6">
          <w:rPr>
            <w:i/>
            <w:noProof/>
            <w:sz w:val="22"/>
            <w:szCs w:val="22"/>
          </w:rPr>
          <w:t xml:space="preserve"> et al.</w:t>
        </w:r>
        <w:r w:rsidR="005724AF">
          <w:rPr>
            <w:noProof/>
            <w:sz w:val="22"/>
            <w:szCs w:val="22"/>
          </w:rPr>
          <w:t xml:space="preserve"> 2013c</w:t>
        </w:r>
      </w:hyperlink>
      <w:r>
        <w:rPr>
          <w:noProof/>
          <w:sz w:val="22"/>
          <w:szCs w:val="22"/>
        </w:rPr>
        <w:t>)</w:t>
      </w:r>
      <w:r w:rsidR="00987104">
        <w:rPr>
          <w:sz w:val="22"/>
          <w:szCs w:val="22"/>
        </w:rPr>
        <w:fldChar w:fldCharType="end"/>
      </w:r>
      <w:r>
        <w:rPr>
          <w:sz w:val="22"/>
          <w:szCs w:val="22"/>
        </w:rPr>
        <w:t xml:space="preserve">. The current </w:t>
      </w:r>
      <w:r w:rsidR="008F3293">
        <w:rPr>
          <w:sz w:val="22"/>
          <w:szCs w:val="22"/>
        </w:rPr>
        <w:t>pattern of severity and frequency of bushfires</w:t>
      </w:r>
      <w:r>
        <w:rPr>
          <w:sz w:val="22"/>
          <w:szCs w:val="22"/>
        </w:rPr>
        <w:t xml:space="preserve"> is resulting in ongoing diminution in the extent and quality of habitat for </w:t>
      </w:r>
      <w:proofErr w:type="spellStart"/>
      <w:r>
        <w:rPr>
          <w:sz w:val="22"/>
          <w:szCs w:val="22"/>
        </w:rPr>
        <w:t>Leadbeater’s</w:t>
      </w:r>
      <w:proofErr w:type="spellEnd"/>
      <w:r>
        <w:rPr>
          <w:sz w:val="22"/>
          <w:szCs w:val="22"/>
        </w:rPr>
        <w:t xml:space="preserve"> possum.</w:t>
      </w:r>
    </w:p>
    <w:p w:rsidR="00682E0D" w:rsidRDefault="00682E0D" w:rsidP="00682E0D">
      <w:pPr>
        <w:pStyle w:val="Default"/>
        <w:spacing w:after="200" w:line="276" w:lineRule="auto"/>
        <w:rPr>
          <w:sz w:val="22"/>
          <w:szCs w:val="22"/>
        </w:rPr>
      </w:pPr>
      <w:r>
        <w:rPr>
          <w:sz w:val="22"/>
          <w:szCs w:val="22"/>
        </w:rPr>
        <w:t xml:space="preserve">The impacts of changed fire regime are particularly evident in the reduced extent and increased fragmentation of old-growth forest (i.e. where dominant trees are &gt;120 years old). </w:t>
      </w:r>
      <w:r w:rsidR="00000A32">
        <w:rPr>
          <w:sz w:val="22"/>
          <w:szCs w:val="22"/>
        </w:rPr>
        <w:t xml:space="preserve">At around the onset of </w:t>
      </w:r>
      <w:r>
        <w:rPr>
          <w:sz w:val="22"/>
          <w:szCs w:val="22"/>
        </w:rPr>
        <w:t xml:space="preserve">European settlement, old-growth forest comprised at least 30% and possibly up to 60-80% of the mountain ash forest in the Central Highlands </w:t>
      </w:r>
      <w:r w:rsidR="00987104">
        <w:rPr>
          <w:sz w:val="22"/>
          <w:szCs w:val="22"/>
        </w:rPr>
        <w:fldChar w:fldCharType="begin"/>
      </w:r>
      <w:r>
        <w:rPr>
          <w:sz w:val="22"/>
          <w:szCs w:val="22"/>
        </w:rPr>
        <w:instrText xml:space="preserve"> ADDIN EN.CITE &lt;EndNote&gt;&lt;Cite&gt;&lt;Author&gt;Lindenmayer&lt;/Author&gt;&lt;Year&gt;2009&lt;/Year&gt;&lt;RecNum&gt;2643&lt;/RecNum&gt;&lt;DisplayText&gt;(Lindenmayer 2009)&lt;/DisplayText&gt;&lt;record&gt;&lt;rec-number&gt;2643&lt;/rec-number&gt;&lt;foreign-keys&gt;&lt;key app="EN" db-id="vx2v0p9du0a0fqesasxpe5d000waeerwr5z5"&gt;2643&lt;/key&gt;&lt;/foreign-keys&gt;&lt;ref-type name="Book"&gt;6&lt;/ref-type&gt;&lt;contributors&gt;&lt;authors&gt;&lt;author&gt;Lindenmayer, D.&lt;/author&gt;&lt;/authors&gt;&lt;/contributors&gt;&lt;titles&gt;&lt;title&gt;Forest pattern and ecological process: a synthesis of 25 years of research&lt;/title&gt;&lt;/titles&gt;&lt;dates&gt;&lt;year&gt;2009&lt;/year&gt;&lt;/dates&gt;&lt;pub-location&gt;Collingwood&lt;/pub-location&gt;&lt;publisher&gt;CSIRO Publishing&lt;/publisher&gt;&lt;isbn&gt;0643100008&lt;/isbn&gt;&lt;urls&gt;&lt;/urls&gt;&lt;/record&gt;&lt;/Cite&gt;&lt;/EndNote&gt;</w:instrText>
      </w:r>
      <w:r w:rsidR="00987104">
        <w:rPr>
          <w:sz w:val="22"/>
          <w:szCs w:val="22"/>
        </w:rPr>
        <w:fldChar w:fldCharType="separate"/>
      </w:r>
      <w:r>
        <w:rPr>
          <w:noProof/>
          <w:sz w:val="22"/>
          <w:szCs w:val="22"/>
        </w:rPr>
        <w:t>(</w:t>
      </w:r>
      <w:hyperlink w:anchor="_ENREF_70" w:tooltip="Lindenmayer, 2009 #2643" w:history="1">
        <w:r w:rsidR="005724AF">
          <w:rPr>
            <w:noProof/>
            <w:sz w:val="22"/>
            <w:szCs w:val="22"/>
          </w:rPr>
          <w:t>Lindenmayer 2009</w:t>
        </w:r>
      </w:hyperlink>
      <w:r>
        <w:rPr>
          <w:noProof/>
          <w:sz w:val="22"/>
          <w:szCs w:val="22"/>
        </w:rPr>
        <w:t>)</w:t>
      </w:r>
      <w:r w:rsidR="00987104">
        <w:rPr>
          <w:sz w:val="22"/>
          <w:szCs w:val="22"/>
        </w:rPr>
        <w:fldChar w:fldCharType="end"/>
      </w:r>
      <w:r>
        <w:rPr>
          <w:sz w:val="22"/>
          <w:szCs w:val="22"/>
        </w:rPr>
        <w:t xml:space="preserve">. Its proportional extent </w:t>
      </w:r>
      <w:r w:rsidR="00DF4FA9">
        <w:rPr>
          <w:sz w:val="22"/>
          <w:szCs w:val="22"/>
        </w:rPr>
        <w:t xml:space="preserve">has been estimated to be </w:t>
      </w:r>
      <w:r>
        <w:rPr>
          <w:sz w:val="22"/>
          <w:szCs w:val="22"/>
        </w:rPr>
        <w:t xml:space="preserve">only about 1.1% </w:t>
      </w:r>
      <w:r w:rsidR="00987104">
        <w:rPr>
          <w:sz w:val="22"/>
          <w:szCs w:val="22"/>
        </w:rPr>
        <w:fldChar w:fldCharType="begin">
          <w:fldData xml:space="preserve">PEVuZE5vdGU+PENpdGU+PEF1dGhvcj5MaW5kZW5tYXllcjwvQXV0aG9yPjxZZWFyPjIwMTI8L1ll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</w:fldData>
        </w:fldChar>
      </w:r>
      <w:r>
        <w:rPr>
          <w:sz w:val="22"/>
          <w:szCs w:val="22"/>
        </w:rPr>
        <w:instrText xml:space="preserve"> ADDIN EN.CITE </w:instrText>
      </w:r>
      <w:r w:rsidR="00987104">
        <w:rPr>
          <w:sz w:val="22"/>
          <w:szCs w:val="22"/>
        </w:rPr>
        <w:fldChar w:fldCharType="begin">
          <w:fldData xml:space="preserve">PEVuZE5vdGU+PENpdGU+PEF1dGhvcj5MaW5kZW5tYXllcjwvQXV0aG9yPjxZZWFyPjIwMTI8L1ll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</w:fldData>
        </w:fldChar>
      </w:r>
      <w:r>
        <w:rPr>
          <w:sz w:val="22"/>
          <w:szCs w:val="22"/>
        </w:rPr>
        <w:instrText xml:space="preserve"> ADDIN EN.CITE.DATA </w:instrText>
      </w:r>
      <w:r w:rsidR="00987104">
        <w:rPr>
          <w:sz w:val="22"/>
          <w:szCs w:val="22"/>
        </w:rPr>
      </w:r>
      <w:r w:rsidR="00987104">
        <w:rPr>
          <w:sz w:val="22"/>
          <w:szCs w:val="22"/>
        </w:rPr>
        <w:fldChar w:fldCharType="end"/>
      </w:r>
      <w:r w:rsidR="00987104">
        <w:rPr>
          <w:sz w:val="22"/>
          <w:szCs w:val="22"/>
        </w:rPr>
      </w:r>
      <w:r w:rsidR="00987104">
        <w:rPr>
          <w:sz w:val="22"/>
          <w:szCs w:val="22"/>
        </w:rPr>
        <w:fldChar w:fldCharType="separate"/>
      </w:r>
      <w:r>
        <w:rPr>
          <w:noProof/>
          <w:sz w:val="22"/>
          <w:szCs w:val="22"/>
        </w:rPr>
        <w:t>(</w:t>
      </w:r>
      <w:hyperlink w:anchor="_ENREF_83" w:tooltip="Lindenmayer, 2012 #2647"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2012</w:t>
        </w:r>
      </w:hyperlink>
      <w:r>
        <w:rPr>
          <w:noProof/>
          <w:sz w:val="22"/>
          <w:szCs w:val="22"/>
        </w:rPr>
        <w:t xml:space="preserve">; </w:t>
      </w:r>
      <w:hyperlink w:anchor="_ENREF_73" w:tooltip="Lindenmayer, 2013 #2665"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2013a</w:t>
        </w:r>
      </w:hyperlink>
      <w:r>
        <w:rPr>
          <w:noProof/>
          <w:sz w:val="22"/>
          <w:szCs w:val="22"/>
        </w:rPr>
        <w:t xml:space="preserve">; </w:t>
      </w:r>
      <w:hyperlink w:anchor="_ENREF_81" w:tooltip="Lindenmayer, 2015 #2732"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2015b</w:t>
        </w:r>
      </w:hyperlink>
      <w:r>
        <w:rPr>
          <w:noProof/>
          <w:sz w:val="22"/>
          <w:szCs w:val="22"/>
        </w:rPr>
        <w:t>)</w:t>
      </w:r>
      <w:r w:rsidR="00987104">
        <w:rPr>
          <w:sz w:val="22"/>
          <w:szCs w:val="22"/>
        </w:rPr>
        <w:fldChar w:fldCharType="end"/>
      </w:r>
      <w:r>
        <w:rPr>
          <w:sz w:val="22"/>
          <w:szCs w:val="22"/>
        </w:rPr>
        <w:t xml:space="preserve">. </w:t>
      </w:r>
    </w:p>
    <w:p w:rsidR="00682E0D" w:rsidRDefault="00682E0D" w:rsidP="00682E0D">
      <w:pPr>
        <w:pStyle w:val="Default"/>
        <w:spacing w:after="200" w:line="276" w:lineRule="auto"/>
        <w:rPr>
          <w:sz w:val="22"/>
          <w:szCs w:val="22"/>
        </w:rPr>
      </w:pPr>
      <w:r>
        <w:rPr>
          <w:sz w:val="22"/>
          <w:szCs w:val="22"/>
        </w:rPr>
        <w:t xml:space="preserve">The most extensive fire in recorded history was in 1939, with this fire burning about 85% of mountain ash forests in the Central Highlands </w:t>
      </w:r>
      <w:r w:rsidR="00987104">
        <w:rPr>
          <w:sz w:val="22"/>
          <w:szCs w:val="22"/>
        </w:rPr>
        <w:fldChar w:fldCharType="begin"/>
      </w:r>
      <w:r>
        <w:rPr>
          <w:sz w:val="22"/>
          <w:szCs w:val="22"/>
        </w:rPr>
        <w:instrText xml:space="preserve"> ADDIN EN.CITE &lt;EndNote&gt;&lt;Cite&gt;&lt;Author&gt;Burns&lt;/Author&gt;&lt;Year&gt;2015&lt;/Year&gt;&lt;RecNum&gt;2669&lt;/RecNum&gt;&lt;DisplayText&gt;(Burns&lt;style face="italic"&gt; et al.&lt;/style&gt; 2015)&lt;/DisplayText&gt;&lt;record&gt;&lt;rec-number&gt;2669&lt;/rec-number&gt;&lt;foreign-keys&gt;&lt;key app="EN" db-id="vx2v0p9du0a0fqesasxpe5d000waeerwr5z5"&gt;2669&lt;/key&gt;&lt;/foreign-keys&gt;&lt;ref-type name="Journal Article"&gt;17&lt;/ref-type&gt;&lt;contributors&gt;&lt;authors&gt;&lt;author&gt;Burns, E.L.&lt;/author&gt;&lt;author&gt;Lindenmayer, D.B.&lt;/author&gt;&lt;author&gt;Stein, J.&lt;/author&gt;&lt;author&gt;Blanchard, W.&lt;/author&gt;&lt;author&gt;McBurney, L.&lt;/author&gt;&lt;author&gt;Blair, D.&lt;/author&gt;&lt;author&gt;Banks, S.C.&lt;/author&gt;&lt;/authors&gt;&lt;/contributors&gt;&lt;titles&gt;&lt;title&gt;Ecosystem assessment of mountain ash forest in the Central Highlands of Victoria, south</w:instrText>
      </w:r>
      <w:r>
        <w:rPr>
          <w:rFonts w:ascii="Cambria Math" w:hAnsi="Cambria Math" w:cs="Cambria Math"/>
          <w:sz w:val="22"/>
          <w:szCs w:val="22"/>
        </w:rPr>
        <w:instrText>‐</w:instrText>
      </w:r>
      <w:r>
        <w:rPr>
          <w:sz w:val="22"/>
          <w:szCs w:val="22"/>
        </w:rPr>
        <w:instrText>eastern Australia&lt;/title&gt;&lt;secondary-title&gt;Austral Ecology&lt;/secondary-title&gt;&lt;/titles&gt;&lt;periodical&gt;&lt;full-title&gt;Austral Ecology&lt;/full-title&gt;&lt;/periodical&gt;&lt;pages&gt;386-399&lt;/pages&gt;&lt;volume&gt;40&lt;/volume&gt;&lt;number&gt;4&lt;/number&gt;&lt;dates&gt;&lt;year&gt;2015&lt;/year&gt;&lt;/dates&gt;&lt;isbn&gt;1442-9993&lt;/isbn&gt;&lt;urls&gt;&lt;/urls&gt;&lt;/record&gt;&lt;/Cite&gt;&lt;/EndNote&gt;</w:instrText>
      </w:r>
      <w:r w:rsidR="00987104">
        <w:rPr>
          <w:sz w:val="22"/>
          <w:szCs w:val="22"/>
        </w:rPr>
        <w:fldChar w:fldCharType="separate"/>
      </w:r>
      <w:r>
        <w:rPr>
          <w:noProof/>
          <w:sz w:val="22"/>
          <w:szCs w:val="22"/>
        </w:rPr>
        <w:t>(</w:t>
      </w:r>
      <w:hyperlink w:anchor="_ENREF_13" w:tooltip="Burns, 2015 #2669" w:history="1">
        <w:r w:rsidR="005724AF">
          <w:rPr>
            <w:noProof/>
            <w:sz w:val="22"/>
            <w:szCs w:val="22"/>
          </w:rPr>
          <w:t>Burns</w:t>
        </w:r>
        <w:r w:rsidR="005724AF" w:rsidRPr="001F32D6">
          <w:rPr>
            <w:i/>
            <w:noProof/>
            <w:sz w:val="22"/>
            <w:szCs w:val="22"/>
          </w:rPr>
          <w:t xml:space="preserve"> et al.</w:t>
        </w:r>
        <w:r w:rsidR="005724AF">
          <w:rPr>
            <w:noProof/>
            <w:sz w:val="22"/>
            <w:szCs w:val="22"/>
          </w:rPr>
          <w:t xml:space="preserve"> 2015</w:t>
        </w:r>
      </w:hyperlink>
      <w:r>
        <w:rPr>
          <w:noProof/>
          <w:sz w:val="22"/>
          <w:szCs w:val="22"/>
        </w:rPr>
        <w:t>)</w:t>
      </w:r>
      <w:r w:rsidR="00987104">
        <w:rPr>
          <w:sz w:val="22"/>
          <w:szCs w:val="22"/>
        </w:rPr>
        <w:fldChar w:fldCharType="end"/>
      </w:r>
      <w:r>
        <w:rPr>
          <w:sz w:val="22"/>
          <w:szCs w:val="22"/>
        </w:rPr>
        <w:t xml:space="preserve">. In 1983, sections of forest within the southern part of the species’ range were burnt in a severe bushfire. Regeneration from this fire now provides important habitat for the species. The next </w:t>
      </w:r>
      <w:r w:rsidR="00613F2E">
        <w:rPr>
          <w:sz w:val="22"/>
          <w:szCs w:val="22"/>
        </w:rPr>
        <w:t xml:space="preserve">extensive </w:t>
      </w:r>
      <w:r>
        <w:rPr>
          <w:sz w:val="22"/>
          <w:szCs w:val="22"/>
        </w:rPr>
        <w:t xml:space="preserve">bushfire was in 2009, with this fire burning about 34% of the approximately 200,000 ha of </w:t>
      </w:r>
      <w:proofErr w:type="spellStart"/>
      <w:r w:rsidR="0018496A">
        <w:rPr>
          <w:sz w:val="22"/>
          <w:szCs w:val="22"/>
        </w:rPr>
        <w:t>montane</w:t>
      </w:r>
      <w:proofErr w:type="spellEnd"/>
      <w:r w:rsidR="0018496A">
        <w:rPr>
          <w:sz w:val="22"/>
          <w:szCs w:val="22"/>
        </w:rPr>
        <w:t xml:space="preserve"> </w:t>
      </w:r>
      <w:r>
        <w:rPr>
          <w:sz w:val="22"/>
          <w:szCs w:val="22"/>
        </w:rPr>
        <w:t xml:space="preserve">ash forest and </w:t>
      </w:r>
      <w:r w:rsidR="0018496A">
        <w:rPr>
          <w:sz w:val="22"/>
          <w:szCs w:val="22"/>
        </w:rPr>
        <w:t>sub-alpine (</w:t>
      </w:r>
      <w:r>
        <w:rPr>
          <w:sz w:val="22"/>
          <w:szCs w:val="22"/>
        </w:rPr>
        <w:t>snow gum</w:t>
      </w:r>
      <w:r w:rsidR="0018496A">
        <w:rPr>
          <w:sz w:val="22"/>
          <w:szCs w:val="22"/>
        </w:rPr>
        <w:t>)</w:t>
      </w:r>
      <w:r>
        <w:rPr>
          <w:sz w:val="22"/>
          <w:szCs w:val="22"/>
        </w:rPr>
        <w:t xml:space="preserve"> woodlands considered to be potential habitat of </w:t>
      </w:r>
      <w:proofErr w:type="spellStart"/>
      <w:r>
        <w:rPr>
          <w:sz w:val="22"/>
          <w:szCs w:val="22"/>
        </w:rPr>
        <w:t>Leadbeater’s</w:t>
      </w:r>
      <w:proofErr w:type="spellEnd"/>
      <w:r>
        <w:rPr>
          <w:sz w:val="22"/>
          <w:szCs w:val="22"/>
        </w:rPr>
        <w:t xml:space="preserve"> possum, including 45% of the </w:t>
      </w:r>
      <w:proofErr w:type="spellStart"/>
      <w:r>
        <w:rPr>
          <w:sz w:val="22"/>
          <w:szCs w:val="22"/>
        </w:rPr>
        <w:t>Leadbeater’s</w:t>
      </w:r>
      <w:proofErr w:type="spellEnd"/>
      <w:r>
        <w:rPr>
          <w:sz w:val="22"/>
          <w:szCs w:val="22"/>
        </w:rPr>
        <w:t xml:space="preserve"> possum reserve </w:t>
      </w:r>
      <w:r w:rsidR="00987104">
        <w:rPr>
          <w:sz w:val="22"/>
          <w:szCs w:val="22"/>
        </w:rPr>
        <w:fldChar w:fldCharType="begin"/>
      </w:r>
      <w:r>
        <w:rPr>
          <w:sz w:val="22"/>
          <w:szCs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Pr>
          <w:sz w:val="22"/>
          <w:szCs w:val="22"/>
        </w:rPr>
        <w:fldChar w:fldCharType="separate"/>
      </w:r>
      <w:r>
        <w:rPr>
          <w:noProof/>
          <w:sz w:val="22"/>
          <w:szCs w:val="22"/>
        </w:rPr>
        <w:t>(</w:t>
      </w:r>
      <w:hyperlink w:anchor="_ENREF_66" w:tooltip="Leadbeater’s Possum Advisory Group, 2014 #2730" w:history="1">
        <w:r w:rsidR="005724AF">
          <w:rPr>
            <w:noProof/>
            <w:sz w:val="22"/>
            <w:szCs w:val="22"/>
          </w:rPr>
          <w:t>Leadbeater’s Possum Advisory Group 2014b</w:t>
        </w:r>
      </w:hyperlink>
      <w:r>
        <w:rPr>
          <w:noProof/>
          <w:sz w:val="22"/>
          <w:szCs w:val="22"/>
        </w:rPr>
        <w:t>)</w:t>
      </w:r>
      <w:r w:rsidR="00987104">
        <w:rPr>
          <w:sz w:val="22"/>
          <w:szCs w:val="22"/>
        </w:rPr>
        <w:fldChar w:fldCharType="end"/>
      </w:r>
      <w:r>
        <w:rPr>
          <w:sz w:val="22"/>
          <w:szCs w:val="22"/>
        </w:rPr>
        <w:t xml:space="preserve">. </w:t>
      </w:r>
    </w:p>
    <w:p w:rsidR="00682E0D" w:rsidRDefault="00682E0D" w:rsidP="00682E0D">
      <w:pPr>
        <w:pStyle w:val="Default"/>
        <w:tabs>
          <w:tab w:val="left" w:pos="1296"/>
        </w:tabs>
        <w:spacing w:after="120" w:line="276" w:lineRule="auto"/>
        <w:rPr>
          <w:sz w:val="22"/>
          <w:szCs w:val="22"/>
        </w:rPr>
      </w:pPr>
      <w:r>
        <w:rPr>
          <w:sz w:val="22"/>
          <w:szCs w:val="22"/>
        </w:rPr>
        <w:t xml:space="preserve">Fire and fire regimes have now well-established consequences for the quality and extent of </w:t>
      </w:r>
      <w:proofErr w:type="spellStart"/>
      <w:r>
        <w:rPr>
          <w:sz w:val="22"/>
          <w:szCs w:val="22"/>
        </w:rPr>
        <w:t>Leadbeater’s</w:t>
      </w:r>
      <w:proofErr w:type="spellEnd"/>
      <w:r>
        <w:rPr>
          <w:sz w:val="22"/>
          <w:szCs w:val="22"/>
        </w:rPr>
        <w:t xml:space="preserve"> possum habitat. These impacts vary according to the age and structure of the forest at the time at which it is burnt, the severity of the fire, and the fire’s landscape context (largely the amount and connectivity of unburnt patches). In </w:t>
      </w:r>
      <w:proofErr w:type="spellStart"/>
      <w:r>
        <w:rPr>
          <w:sz w:val="22"/>
          <w:szCs w:val="22"/>
        </w:rPr>
        <w:t>montane</w:t>
      </w:r>
      <w:proofErr w:type="spellEnd"/>
      <w:r>
        <w:rPr>
          <w:sz w:val="22"/>
          <w:szCs w:val="22"/>
        </w:rPr>
        <w:t xml:space="preserve"> ash forests, a severe fire kills most </w:t>
      </w:r>
      <w:r w:rsidR="0018496A">
        <w:rPr>
          <w:sz w:val="22"/>
          <w:szCs w:val="22"/>
        </w:rPr>
        <w:t xml:space="preserve">understorey vegetation and </w:t>
      </w:r>
      <w:r>
        <w:rPr>
          <w:sz w:val="22"/>
          <w:szCs w:val="22"/>
        </w:rPr>
        <w:t>canopy trees (but releases their seed, allowing for a regeneration cohort), rendering the habitat unsuitable in the short</w:t>
      </w:r>
      <w:r w:rsidR="0018496A">
        <w:rPr>
          <w:sz w:val="22"/>
          <w:szCs w:val="22"/>
        </w:rPr>
        <w:t xml:space="preserve"> </w:t>
      </w:r>
      <w:r>
        <w:rPr>
          <w:sz w:val="22"/>
          <w:szCs w:val="22"/>
        </w:rPr>
        <w:t xml:space="preserve">term for </w:t>
      </w:r>
      <w:proofErr w:type="spellStart"/>
      <w:r>
        <w:rPr>
          <w:sz w:val="22"/>
          <w:szCs w:val="22"/>
        </w:rPr>
        <w:t>Leadbeater’s</w:t>
      </w:r>
      <w:proofErr w:type="spellEnd"/>
      <w:r>
        <w:rPr>
          <w:sz w:val="22"/>
          <w:szCs w:val="22"/>
        </w:rPr>
        <w:t xml:space="preserve"> possum. However, fire may promote the capacity for older trees to form hollows from fire scarring. If large old trees were present prior to the fire, many will remain as stags (or in some cases, as fire-scarred old live trees), providing suitable hollows for </w:t>
      </w:r>
      <w:proofErr w:type="spellStart"/>
      <w:r>
        <w:rPr>
          <w:sz w:val="22"/>
          <w:szCs w:val="22"/>
        </w:rPr>
        <w:t>Leadbeater’s</w:t>
      </w:r>
      <w:proofErr w:type="spellEnd"/>
      <w:r>
        <w:rPr>
          <w:sz w:val="22"/>
          <w:szCs w:val="22"/>
        </w:rPr>
        <w:t xml:space="preserve"> possum. In the period after fire, the abundance of this resource gradually (over decades) diminishes, as the stags collapse.</w:t>
      </w:r>
    </w:p>
    <w:p w:rsidR="00682E0D" w:rsidRDefault="00682E0D" w:rsidP="00682E0D">
      <w:pPr>
        <w:pStyle w:val="Default"/>
        <w:tabs>
          <w:tab w:val="left" w:pos="1296"/>
        </w:tabs>
        <w:spacing w:after="120" w:line="276" w:lineRule="auto"/>
        <w:rPr>
          <w:sz w:val="22"/>
          <w:szCs w:val="22"/>
        </w:rPr>
      </w:pPr>
      <w:r>
        <w:rPr>
          <w:sz w:val="22"/>
          <w:szCs w:val="22"/>
        </w:rPr>
        <w:t xml:space="preserve">However, while hollows may be retained in burnt areas, it typically takes about 15 years post-fire before the understorey develops sufficiently to provide the other key component of suitable habitat. In the absence of other disturbance, by about 50 years after fire, the dense tall </w:t>
      </w:r>
      <w:r>
        <w:rPr>
          <w:i/>
          <w:sz w:val="22"/>
          <w:szCs w:val="22"/>
        </w:rPr>
        <w:t>Acacia</w:t>
      </w:r>
      <w:r>
        <w:rPr>
          <w:sz w:val="22"/>
          <w:szCs w:val="22"/>
        </w:rPr>
        <w:t xml:space="preserve"> understorey senesces and thins out, reducing habitat quality again. The cohort of post-fire regeneration eucalypts takes about 120 years to mature sufficiently to start forming hollows suitable for </w:t>
      </w:r>
      <w:proofErr w:type="spellStart"/>
      <w:r>
        <w:rPr>
          <w:sz w:val="22"/>
          <w:szCs w:val="22"/>
        </w:rPr>
        <w:t>Leadbeater’s</w:t>
      </w:r>
      <w:proofErr w:type="spellEnd"/>
      <w:r>
        <w:rPr>
          <w:sz w:val="22"/>
          <w:szCs w:val="22"/>
        </w:rPr>
        <w:t xml:space="preserve"> possum, but – if undisturbed for this period – this cohort ultimately provides the hollows required for future suitable habitat.</w:t>
      </w:r>
    </w:p>
    <w:p w:rsidR="00682E0D" w:rsidRDefault="00682E0D" w:rsidP="00682E0D">
      <w:pPr>
        <w:pStyle w:val="Default"/>
        <w:tabs>
          <w:tab w:val="left" w:pos="1296"/>
        </w:tabs>
        <w:spacing w:after="120" w:line="276" w:lineRule="auto"/>
        <w:rPr>
          <w:sz w:val="22"/>
          <w:szCs w:val="22"/>
        </w:rPr>
      </w:pPr>
      <w:r>
        <w:rPr>
          <w:sz w:val="22"/>
          <w:szCs w:val="22"/>
        </w:rPr>
        <w:t xml:space="preserve">If severe fire recurs at shorter intervals than the period required for hollow formation, the more recent fire will have more substantial consequences for habitat quality, as it will eliminate a high proportion of the stags that persisted after the earlier fire </w:t>
      </w:r>
      <w:r w:rsidR="00987104">
        <w:rPr>
          <w:sz w:val="22"/>
          <w:szCs w:val="22"/>
        </w:rPr>
        <w:fldChar w:fldCharType="begin"/>
      </w:r>
      <w:r>
        <w:rPr>
          <w:sz w:val="22"/>
          <w:szCs w:val="22"/>
        </w:rPr>
        <w:instrText xml:space="preserve"> ADDIN EN.CITE &lt;EndNote&gt;&lt;Cite&gt;&lt;Author&gt;Lindenmayer&lt;/Author&gt;&lt;Year&gt;2015&lt;/Year&gt;&lt;RecNum&gt;2732&lt;/RecNum&gt;&lt;DisplayText&gt;(Lindenmayer&lt;style face="italic"&gt; et al.&lt;/style&gt; 2011a; Lindenmayer&lt;style face="italic"&gt; et al.&lt;/style&gt; 2015b)&lt;/DisplayText&gt;&lt;record&gt;&lt;rec-number&gt;2732&lt;/rec-number&gt;&lt;foreign-keys&gt;&lt;key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Publishing&lt;/publisher&gt;&lt;urls&gt;&lt;/urls&gt;&lt;/record&gt;&lt;/Cite&gt;&lt;Cite&gt;&lt;Author&gt;Lindenmayer&lt;/Author&gt;&lt;Year&gt;2011&lt;/Year&gt;&lt;RecNum&gt;2761&lt;/RecNum&gt;&lt;record&gt;&lt;rec-number&gt;2761&lt;/rec-number&gt;&lt;foreign-keys&gt;&lt;key app="EN" db-id="vx2v0p9du0a0fqesasxpe5d000waeerwr5z5"&gt;2761&lt;/key&gt;&lt;/foreign-keys&gt;&lt;ref-type name="Journal Article"&gt;17&lt;/ref-type&gt;&lt;contributors&gt;&lt;authors&gt;&lt;author&gt;Lindenmayer, D.B.&lt;/author&gt;&lt;author&gt;Hobbs, R.J.&lt;/author&gt;&lt;author&gt;Likens, G.E.&lt;/author&gt;&lt;author&gt;Krebs, C.J.&lt;/author&gt;&lt;author&gt;Banks, S.C.&lt;/author&gt;&lt;/authors&gt;&lt;/contributors&gt;&lt;titles&gt;&lt;title&gt;Newly discovered landscape traps produce regime shifts in wet forests&lt;/title&gt;&lt;secondary-title&gt;Proceedings of the National Academy of Sciences&lt;/secondary-title&gt;&lt;/titles&gt;&lt;periodical&gt;&lt;full-title&gt;Proceedings of the National Academy of Sciences&lt;/full-title&gt;&lt;/periodical&gt;&lt;pages&gt;15887-15891&lt;/pages&gt;&lt;volume&gt;108&lt;/volume&gt;&lt;number&gt;38&lt;/number&gt;&lt;dates&gt;&lt;year&gt;2011&lt;/year&gt;&lt;/dates&gt;&lt;isbn&gt;0027-8424&lt;/isbn&gt;&lt;urls&gt;&lt;/urls&gt;&lt;/record&gt;&lt;/Cite&gt;&lt;/EndNote&gt;</w:instrText>
      </w:r>
      <w:r w:rsidR="00987104">
        <w:rPr>
          <w:sz w:val="22"/>
          <w:szCs w:val="22"/>
        </w:rPr>
        <w:fldChar w:fldCharType="separate"/>
      </w:r>
      <w:r>
        <w:rPr>
          <w:noProof/>
          <w:sz w:val="22"/>
          <w:szCs w:val="22"/>
        </w:rPr>
        <w:t>(</w:t>
      </w:r>
      <w:hyperlink w:anchor="_ENREF_101" w:tooltip="Lindenmayer, 2011 #2761"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2011a</w:t>
        </w:r>
      </w:hyperlink>
      <w:r>
        <w:rPr>
          <w:noProof/>
          <w:sz w:val="22"/>
          <w:szCs w:val="22"/>
        </w:rPr>
        <w:t xml:space="preserve">; </w:t>
      </w:r>
      <w:hyperlink w:anchor="_ENREF_81" w:tooltip="Lindenmayer, 2015 #2732"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2015b</w:t>
        </w:r>
      </w:hyperlink>
      <w:r>
        <w:rPr>
          <w:noProof/>
          <w:sz w:val="22"/>
          <w:szCs w:val="22"/>
        </w:rPr>
        <w:t>)</w:t>
      </w:r>
      <w:r w:rsidR="00987104">
        <w:rPr>
          <w:sz w:val="22"/>
          <w:szCs w:val="22"/>
        </w:rPr>
        <w:fldChar w:fldCharType="end"/>
      </w:r>
      <w:r>
        <w:rPr>
          <w:sz w:val="22"/>
          <w:szCs w:val="22"/>
        </w:rPr>
        <w:t xml:space="preserve">. Furthermore, young trees generally do not stand long after they are burned </w:t>
      </w:r>
      <w:r w:rsidR="00987104">
        <w:rPr>
          <w:sz w:val="22"/>
          <w:szCs w:val="22"/>
        </w:rPr>
        <w:fldChar w:fldCharType="begin"/>
      </w:r>
      <w:r>
        <w:rPr>
          <w:sz w:val="22"/>
          <w:szCs w:val="22"/>
        </w:rPr>
        <w:instrText xml:space="preserve"> ADDIN EN.CITE &lt;EndNote&gt;&lt;Cite&gt;&lt;Author&gt;Lindenmayer&lt;/Author&gt;&lt;Year&gt;2013&lt;/Year&gt;&lt;RecNum&gt;2661&lt;/RecNum&gt;&lt;DisplayText&gt;(Lindenmayer&lt;style face="italic"&gt; et al.&lt;/style&gt; 2013c)&lt;/DisplayText&gt;&lt;record&gt;&lt;rec-number&gt;2661&lt;/rec-number&gt;&lt;foreign-keys&gt;&lt;key app="EN" db-id="vx2v0p9du0a0fqesasxpe5d000waeerwr5z5"&gt;2661&lt;/key&gt;&lt;/foreign-keys&gt;&lt;ref-type name="Journal Article"&gt;17&lt;/ref-type&gt;&lt;contributors&gt;&lt;authors&gt;&lt;author&gt;Lindenmayer, D.B.&lt;/author&gt;&lt;author&gt;Blanchard, W.&lt;/author&gt;&lt;author&gt;McBurney, L.&lt;/author&gt;&lt;author&gt;Blair, D.&lt;/author&gt;&lt;author&gt;Banks, S.C.&lt;/author&gt;&lt;author&gt;Driscoll, D.&lt;/author&gt;&lt;author&gt;Smith, A.L.&lt;/author&gt;&lt;author&gt;Gill, A.M.&lt;/author&gt;&lt;/authors&gt;&lt;/contributors&gt;&lt;titles&gt;&lt;title&gt;Fire severity and landscape context effects on arboreal marsupials&lt;/title&gt;&lt;secondary-title&gt;Biological conservation&lt;/secondary-title&gt;&lt;/titles&gt;&lt;periodical&gt;&lt;full-title&gt;Biological Conservation&lt;/full-title&gt;&lt;/periodical&gt;&lt;pages&gt;137-148&lt;/pages&gt;&lt;volume&gt;167&lt;/volume&gt;&lt;dates&gt;&lt;year&gt;2013&lt;/year&gt;&lt;/dates&gt;&lt;isbn&gt;0006-3207&lt;/isbn&gt;&lt;urls&gt;&lt;/urls&gt;&lt;/record&gt;&lt;/Cite&gt;&lt;/EndNote&gt;</w:instrText>
      </w:r>
      <w:r w:rsidR="00987104">
        <w:rPr>
          <w:sz w:val="22"/>
          <w:szCs w:val="22"/>
        </w:rPr>
        <w:fldChar w:fldCharType="separate"/>
      </w:r>
      <w:r>
        <w:rPr>
          <w:noProof/>
          <w:sz w:val="22"/>
          <w:szCs w:val="22"/>
        </w:rPr>
        <w:t>(</w:t>
      </w:r>
      <w:hyperlink w:anchor="_ENREF_84" w:tooltip="Lindenmayer, 2013 #2661" w:history="1">
        <w:r w:rsidR="005724AF">
          <w:rPr>
            <w:noProof/>
            <w:sz w:val="22"/>
            <w:szCs w:val="22"/>
          </w:rPr>
          <w:t>Lindenmayer</w:t>
        </w:r>
        <w:r w:rsidR="005724AF" w:rsidRPr="007A3FC6">
          <w:rPr>
            <w:i/>
            <w:noProof/>
            <w:sz w:val="22"/>
            <w:szCs w:val="22"/>
          </w:rPr>
          <w:t xml:space="preserve"> et al.</w:t>
        </w:r>
        <w:r w:rsidR="005724AF">
          <w:rPr>
            <w:noProof/>
            <w:sz w:val="22"/>
            <w:szCs w:val="22"/>
          </w:rPr>
          <w:t xml:space="preserve"> 2013c</w:t>
        </w:r>
      </w:hyperlink>
      <w:r>
        <w:rPr>
          <w:noProof/>
          <w:sz w:val="22"/>
          <w:szCs w:val="22"/>
        </w:rPr>
        <w:t>)</w:t>
      </w:r>
      <w:r w:rsidR="00987104">
        <w:rPr>
          <w:sz w:val="22"/>
          <w:szCs w:val="22"/>
        </w:rPr>
        <w:fldChar w:fldCharType="end"/>
      </w:r>
      <w:r>
        <w:rPr>
          <w:sz w:val="22"/>
          <w:szCs w:val="22"/>
        </w:rPr>
        <w:t xml:space="preserve">, and areas repeatedly burnt by severe fire will not provide current or future hollow-bearing habitat for </w:t>
      </w:r>
      <w:proofErr w:type="spellStart"/>
      <w:r>
        <w:rPr>
          <w:sz w:val="22"/>
          <w:szCs w:val="22"/>
        </w:rPr>
        <w:t>Leadbeater’s</w:t>
      </w:r>
      <w:proofErr w:type="spellEnd"/>
      <w:r>
        <w:rPr>
          <w:sz w:val="22"/>
          <w:szCs w:val="22"/>
        </w:rPr>
        <w:t xml:space="preserve"> possum. Indeed, if the inter-fire interval is shorter than the time taken for mountain ash trees to reach reproductive age (approximately 15-20 years), they will be lost entirely from stands and be replaced with other species with shorter reproductive periods such as </w:t>
      </w:r>
      <w:r>
        <w:rPr>
          <w:i/>
          <w:sz w:val="22"/>
          <w:szCs w:val="22"/>
        </w:rPr>
        <w:t>Acacia</w:t>
      </w:r>
      <w:r>
        <w:rPr>
          <w:sz w:val="22"/>
          <w:szCs w:val="22"/>
        </w:rPr>
        <w:t xml:space="preserve"> spp. </w:t>
      </w:r>
      <w:r w:rsidR="00987104">
        <w:rPr>
          <w:sz w:val="22"/>
          <w:szCs w:val="22"/>
        </w:rPr>
        <w:fldChar w:fldCharType="begin"/>
      </w:r>
      <w:r>
        <w:rPr>
          <w:sz w:val="22"/>
          <w:szCs w:val="22"/>
        </w:rPr>
        <w:instrText xml:space="preserve"> ADDIN EN.CITE &lt;EndNote&gt;&lt;Cite&gt;&lt;Author&gt;Lindenmayer&lt;/Author&gt;&lt;Year&gt;2011&lt;/Year&gt;&lt;RecNum&gt;2761&lt;/RecNum&gt;&lt;DisplayText&gt;(Lindenmayer&lt;style face="italic"&gt; et al.&lt;/style&gt; 2011a)&lt;/DisplayText&gt;&lt;record&gt;&lt;rec-number&gt;2761&lt;/rec-number&gt;&lt;foreign-keys&gt;&lt;key app="EN" db-id="vx2v0p9du0a0fqesasxpe5d000waeerwr5z5"&gt;2761&lt;/key&gt;&lt;/foreign-keys&gt;&lt;ref-type name="Journal Article"&gt;17&lt;/ref-type&gt;&lt;contributors&gt;&lt;authors&gt;&lt;author&gt;Lindenmayer, D.B.&lt;/author&gt;&lt;author&gt;Hobbs, R.J.&lt;/author&gt;&lt;author&gt;Likens, G.E.&lt;/author&gt;&lt;author&gt;Krebs, C.J.&lt;/author&gt;&lt;author&gt;Banks, S.C.&lt;/author&gt;&lt;/authors&gt;&lt;/contributors&gt;&lt;titles&gt;&lt;title&gt;Newly discovered landscape traps produce regime shifts in wet forests&lt;/title&gt;&lt;secondary-title&gt;Proceedings of the National Academy of Sciences&lt;/secondary-title&gt;&lt;/titles&gt;&lt;periodical&gt;&lt;full-title&gt;Proceedings of the National Academy of Sciences&lt;/full-title&gt;&lt;/periodical&gt;&lt;pages&gt;15887-15891&lt;/pages&gt;&lt;volume&gt;108&lt;/volume&gt;&lt;number&gt;38&lt;/number&gt;&lt;dates&gt;&lt;year&gt;2011&lt;/year&gt;&lt;/dates&gt;&lt;isbn&gt;0027-8424&lt;/isbn&gt;&lt;urls&gt;&lt;/urls&gt;&lt;/record&gt;&lt;/Cite&gt;&lt;/EndNote&gt;</w:instrText>
      </w:r>
      <w:r w:rsidR="00987104">
        <w:rPr>
          <w:sz w:val="22"/>
          <w:szCs w:val="22"/>
        </w:rPr>
        <w:fldChar w:fldCharType="separate"/>
      </w:r>
      <w:r>
        <w:rPr>
          <w:noProof/>
          <w:sz w:val="22"/>
          <w:szCs w:val="22"/>
        </w:rPr>
        <w:t>(</w:t>
      </w:r>
      <w:hyperlink w:anchor="_ENREF_101" w:tooltip="Lindenmayer, 2011 #2761"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2011a</w:t>
        </w:r>
      </w:hyperlink>
      <w:r>
        <w:rPr>
          <w:noProof/>
          <w:sz w:val="22"/>
          <w:szCs w:val="22"/>
        </w:rPr>
        <w:t>)</w:t>
      </w:r>
      <w:r w:rsidR="00987104">
        <w:rPr>
          <w:sz w:val="22"/>
          <w:szCs w:val="22"/>
        </w:rPr>
        <w:fldChar w:fldCharType="end"/>
      </w:r>
      <w:r>
        <w:rPr>
          <w:sz w:val="22"/>
          <w:szCs w:val="22"/>
        </w:rPr>
        <w:t>.</w:t>
      </w:r>
    </w:p>
    <w:p w:rsidR="00682E0D" w:rsidRDefault="00682E0D" w:rsidP="00682E0D">
      <w:pPr>
        <w:pStyle w:val="Default"/>
        <w:tabs>
          <w:tab w:val="left" w:pos="1296"/>
        </w:tabs>
        <w:spacing w:after="120" w:line="276" w:lineRule="auto"/>
        <w:rPr>
          <w:sz w:val="22"/>
          <w:szCs w:val="22"/>
        </w:rPr>
      </w:pPr>
      <w:r>
        <w:rPr>
          <w:sz w:val="22"/>
          <w:szCs w:val="22"/>
        </w:rPr>
        <w:t xml:space="preserve">The less characteristic low intensity fires can stimulate some regeneration but may not kill all canopy trees, resulting in multi-aged stands that provide suitable </w:t>
      </w:r>
      <w:proofErr w:type="spellStart"/>
      <w:r>
        <w:rPr>
          <w:sz w:val="22"/>
          <w:szCs w:val="22"/>
        </w:rPr>
        <w:t>denning</w:t>
      </w:r>
      <w:proofErr w:type="spellEnd"/>
      <w:r>
        <w:rPr>
          <w:sz w:val="22"/>
          <w:szCs w:val="22"/>
        </w:rPr>
        <w:t xml:space="preserve"> and feeding habitat for </w:t>
      </w:r>
      <w:proofErr w:type="spellStart"/>
      <w:r>
        <w:rPr>
          <w:sz w:val="22"/>
          <w:szCs w:val="22"/>
        </w:rPr>
        <w:t>Leadbeater’s</w:t>
      </w:r>
      <w:proofErr w:type="spellEnd"/>
      <w:r>
        <w:rPr>
          <w:sz w:val="22"/>
          <w:szCs w:val="22"/>
        </w:rPr>
        <w:t xml:space="preserve"> possum </w:t>
      </w:r>
      <w:r w:rsidR="00987104">
        <w:rPr>
          <w:sz w:val="22"/>
          <w:szCs w:val="22"/>
        </w:rPr>
        <w:fldChar w:fldCharType="begin"/>
      </w:r>
      <w:r>
        <w:rPr>
          <w:sz w:val="22"/>
          <w:szCs w:val="22"/>
        </w:rPr>
        <w:instrText xml:space="preserve"> ADDIN EN.CITE &lt;EndNote&gt;&lt;Cite&gt;&lt;Author&gt;Lindenmayer&lt;/Author&gt;&lt;Year&gt;2000&lt;/Year&gt;&lt;RecNum&gt;2641&lt;/RecNum&gt;&lt;DisplayText&gt;(Lindenmayer&lt;style face="italic"&gt; et al.&lt;/style&gt; 2000)&lt;/DisplayText&gt;&lt;record&gt;&lt;rec-number&gt;2641&lt;/rec-number&gt;&lt;foreign-keys&gt;&lt;key app="EN" db-id="vx2v0p9du0a0fqesasxpe5d000waeerwr5z5"&gt;2641&lt;/key&gt;&lt;/foreign-keys&gt;&lt;ref-type name="Journal Article"&gt;17&lt;/ref-type&gt;&lt;contributors&gt;&lt;authors&gt;&lt;author&gt;Lindenmayer, D.B.&lt;/author&gt;&lt;author&gt;Cunningham, R.B.&lt;/author&gt;&lt;author&gt;Donnelly, C.F.&lt;/author&gt;&lt;author&gt;Franklin, J.F.&lt;/author&gt;&lt;/authors&gt;&lt;/contributors&gt;&lt;titles&gt;&lt;title&gt;Structural features of old-growth Australian montane ash forests&lt;/title&gt;&lt;secondary-title&gt;Forest Ecology and Management&lt;/secondary-title&gt;&lt;/titles&gt;&lt;periodical&gt;&lt;full-title&gt;Forest Ecology and Management&lt;/full-title&gt;&lt;/periodical&gt;&lt;pages&gt;189-204&lt;/pages&gt;&lt;volume&gt;134&lt;/volume&gt;&lt;number&gt;1&lt;/number&gt;&lt;dates&gt;&lt;year&gt;2000&lt;/year&gt;&lt;/dates&gt;&lt;isbn&gt;0378-1127&lt;/isbn&gt;&lt;urls&gt;&lt;/urls&gt;&lt;/record&gt;&lt;/Cite&gt;&lt;/EndNote&gt;</w:instrText>
      </w:r>
      <w:r w:rsidR="00987104">
        <w:rPr>
          <w:sz w:val="22"/>
          <w:szCs w:val="22"/>
        </w:rPr>
        <w:fldChar w:fldCharType="separate"/>
      </w:r>
      <w:r>
        <w:rPr>
          <w:noProof/>
          <w:sz w:val="22"/>
          <w:szCs w:val="22"/>
        </w:rPr>
        <w:t>(</w:t>
      </w:r>
      <w:hyperlink w:anchor="_ENREF_92" w:tooltip="Lindenmayer, 2000 #2641" w:history="1">
        <w:r w:rsidR="005724AF">
          <w:rPr>
            <w:noProof/>
            <w:sz w:val="22"/>
            <w:szCs w:val="22"/>
          </w:rPr>
          <w:t>Lindenmayer</w:t>
        </w:r>
        <w:r w:rsidR="005724AF" w:rsidRPr="00E020D4">
          <w:rPr>
            <w:i/>
            <w:noProof/>
            <w:sz w:val="22"/>
            <w:szCs w:val="22"/>
          </w:rPr>
          <w:t xml:space="preserve"> et al.</w:t>
        </w:r>
        <w:r w:rsidR="005724AF">
          <w:rPr>
            <w:noProof/>
            <w:sz w:val="22"/>
            <w:szCs w:val="22"/>
          </w:rPr>
          <w:t xml:space="preserve"> 2000</w:t>
        </w:r>
      </w:hyperlink>
      <w:r>
        <w:rPr>
          <w:noProof/>
          <w:sz w:val="22"/>
          <w:szCs w:val="22"/>
        </w:rPr>
        <w:t>)</w:t>
      </w:r>
      <w:r w:rsidR="00987104">
        <w:rPr>
          <w:sz w:val="22"/>
          <w:szCs w:val="22"/>
        </w:rPr>
        <w:fldChar w:fldCharType="end"/>
      </w:r>
      <w:r>
        <w:rPr>
          <w:sz w:val="22"/>
          <w:szCs w:val="22"/>
        </w:rPr>
        <w:t xml:space="preserve">. </w:t>
      </w:r>
    </w:p>
    <w:p w:rsidR="00682E0D" w:rsidRDefault="00682E0D" w:rsidP="00682E0D">
      <w:pPr>
        <w:pStyle w:val="Default"/>
        <w:tabs>
          <w:tab w:val="left" w:pos="2316"/>
        </w:tabs>
        <w:spacing w:after="200" w:line="276" w:lineRule="auto"/>
        <w:rPr>
          <w:rStyle w:val="CommentReference"/>
          <w:rFonts w:ascii="Times New Roman" w:eastAsia="Times New Roman" w:hAnsi="Times New Roman"/>
          <w:color w:val="auto"/>
        </w:rPr>
      </w:pPr>
      <w:r>
        <w:rPr>
          <w:sz w:val="22"/>
        </w:rPr>
        <w:t xml:space="preserve">The detrimental impacts of fire on </w:t>
      </w:r>
      <w:proofErr w:type="spellStart"/>
      <w:r>
        <w:rPr>
          <w:sz w:val="22"/>
        </w:rPr>
        <w:t>Leadbeater’s</w:t>
      </w:r>
      <w:proofErr w:type="spellEnd"/>
      <w:r>
        <w:rPr>
          <w:sz w:val="22"/>
        </w:rPr>
        <w:t xml:space="preserve"> possum habitat have been exacerbated where salvage logging has removed standing trees that survived the fire. Salvage harvesting occurred most extensively after the 1939 bushfire, but also occurred after the 1983 and 2009 bushfires </w:t>
      </w:r>
      <w:r w:rsidR="00987104">
        <w:rPr>
          <w:sz w:val="22"/>
        </w:rPr>
        <w:fldChar w:fldCharType="begin"/>
      </w:r>
      <w:r>
        <w:rPr>
          <w:sz w:val="22"/>
        </w:rPr>
        <w:instrText xml:space="preserve"> ADDIN EN.CITE &lt;EndNote&gt;&lt;Cite&gt;&lt;Author&gt;Lindenmayer&lt;/Author&gt;&lt;Year&gt;2015&lt;/Year&gt;&lt;RecNum&gt;2732&lt;/RecNum&gt;&lt;DisplayText&gt;(Lindenmayer&lt;style face="italic"&gt; et al.&lt;/style&gt; 2015b)&lt;/DisplayText&gt;&lt;record&gt;&lt;rec-number&gt;2732&lt;/rec-number&gt;&lt;foreign-keys&gt;&lt;key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Pr>
          <w:sz w:val="22"/>
        </w:rPr>
        <w:fldChar w:fldCharType="separate"/>
      </w:r>
      <w:r>
        <w:rPr>
          <w:noProof/>
          <w:sz w:val="22"/>
        </w:rPr>
        <w:t>(</w:t>
      </w:r>
      <w:hyperlink w:anchor="_ENREF_81" w:tooltip="Lindenmayer, 2015 #2732" w:history="1">
        <w:r w:rsidR="005724AF">
          <w:rPr>
            <w:noProof/>
            <w:sz w:val="22"/>
          </w:rPr>
          <w:t>Lindenmayer</w:t>
        </w:r>
        <w:r w:rsidR="005724AF" w:rsidRPr="00682E0D">
          <w:rPr>
            <w:i/>
            <w:noProof/>
            <w:sz w:val="22"/>
          </w:rPr>
          <w:t xml:space="preserve"> et al.</w:t>
        </w:r>
        <w:r w:rsidR="005724AF">
          <w:rPr>
            <w:noProof/>
            <w:sz w:val="22"/>
          </w:rPr>
          <w:t xml:space="preserve"> 2015b</w:t>
        </w:r>
      </w:hyperlink>
      <w:r>
        <w:rPr>
          <w:noProof/>
          <w:sz w:val="22"/>
        </w:rPr>
        <w:t>)</w:t>
      </w:r>
      <w:r w:rsidR="00987104">
        <w:rPr>
          <w:sz w:val="22"/>
        </w:rPr>
        <w:fldChar w:fldCharType="end"/>
      </w:r>
      <w:r>
        <w:rPr>
          <w:sz w:val="22"/>
        </w:rPr>
        <w:t xml:space="preserve">. Burned hollow-bearing trees in stands subject to salvage logging are now exempt from harvesting, however their collapse rates are higher because they are subject to increased exposure </w:t>
      </w:r>
      <w:r w:rsidR="00987104">
        <w:rPr>
          <w:sz w:val="22"/>
        </w:rPr>
        <w:fldChar w:fldCharType="begin"/>
      </w:r>
      <w:r>
        <w:rPr>
          <w:sz w:val="22"/>
        </w:rPr>
        <w:instrText xml:space="preserve"> ADDIN EN.CITE &lt;EndNote&gt;&lt;Cite&gt;&lt;Author&gt;Lindenmayer&lt;/Author&gt;&lt;Year&gt;2006&lt;/Year&gt;&lt;RecNum&gt;2624&lt;/RecNum&gt;&lt;DisplayText&gt;(Lindenmayer and Ough 2006)&lt;/DisplayText&gt;&lt;record&gt;&lt;rec-number&gt;2624&lt;/rec-number&gt;&lt;foreign-keys&gt;&lt;key app="EN" db-id="vx2v0p9du0a0fqesasxpe5d000waeerwr5z5"&gt;2624&lt;/key&gt;&lt;/foreign-keys&gt;&lt;ref-type name="Journal Article"&gt;17&lt;/ref-type&gt;&lt;contributors&gt;&lt;authors&gt;&lt;author&gt;Lindenmayer, D.B.&lt;/author&gt;&lt;author&gt;Ough, K.&lt;/author&gt;&lt;/authors&gt;&lt;/contributors&gt;&lt;titles&gt;&lt;title&gt;Salvage logging in the montane ash eucalypt forests of the Central Highlands of Victoria and its potential impacts on biodiversity&lt;/title&gt;&lt;secondary-title&gt;Conservation Biology&lt;/secondary-title&gt;&lt;/titles&gt;&lt;periodical&gt;&lt;full-title&gt;Conservation Biology&lt;/full-title&gt;&lt;/periodical&gt;&lt;pages&gt;1005-1015&lt;/pages&gt;&lt;volume&gt;20&lt;/volume&gt;&lt;number&gt;4&lt;/number&gt;&lt;dates&gt;&lt;year&gt;2006&lt;/year&gt;&lt;/dates&gt;&lt;isbn&gt;1523-1739&lt;/isbn&gt;&lt;urls&gt;&lt;/urls&gt;&lt;/record&gt;&lt;/Cite&gt;&lt;/EndNote&gt;</w:instrText>
      </w:r>
      <w:r w:rsidR="00987104">
        <w:rPr>
          <w:sz w:val="22"/>
        </w:rPr>
        <w:fldChar w:fldCharType="separate"/>
      </w:r>
      <w:r>
        <w:rPr>
          <w:noProof/>
          <w:sz w:val="22"/>
        </w:rPr>
        <w:t>(</w:t>
      </w:r>
      <w:hyperlink w:anchor="_ENREF_111" w:tooltip="Lindenmayer, 2006 #2624" w:history="1">
        <w:r w:rsidR="005724AF">
          <w:rPr>
            <w:noProof/>
            <w:sz w:val="22"/>
          </w:rPr>
          <w:t>Lindenmayer and Ough 2006</w:t>
        </w:r>
      </w:hyperlink>
      <w:r>
        <w:rPr>
          <w:noProof/>
          <w:sz w:val="22"/>
        </w:rPr>
        <w:t>)</w:t>
      </w:r>
      <w:r w:rsidR="00987104">
        <w:rPr>
          <w:sz w:val="22"/>
        </w:rPr>
        <w:fldChar w:fldCharType="end"/>
      </w:r>
      <w:r>
        <w:rPr>
          <w:sz w:val="22"/>
        </w:rPr>
        <w:t>.</w:t>
      </w:r>
    </w:p>
    <w:p w:rsidR="00682E0D" w:rsidRDefault="00682E0D" w:rsidP="00682E0D">
      <w:pPr>
        <w:pStyle w:val="Default"/>
        <w:tabs>
          <w:tab w:val="left" w:pos="2316"/>
        </w:tabs>
        <w:spacing w:after="200" w:line="276" w:lineRule="auto"/>
        <w:rPr>
          <w:sz w:val="22"/>
        </w:rPr>
      </w:pPr>
      <w:r w:rsidRPr="00CF5EAC">
        <w:rPr>
          <w:sz w:val="22"/>
        </w:rPr>
        <w:t xml:space="preserve">While the most acute detrimental impacts to </w:t>
      </w:r>
      <w:proofErr w:type="spellStart"/>
      <w:r w:rsidRPr="00CF5EAC">
        <w:rPr>
          <w:sz w:val="22"/>
        </w:rPr>
        <w:t>Leadbeater’s</w:t>
      </w:r>
      <w:proofErr w:type="spellEnd"/>
      <w:r w:rsidRPr="00CF5EAC">
        <w:rPr>
          <w:sz w:val="22"/>
        </w:rPr>
        <w:t xml:space="preserve"> possum are due to severe bushfire, some pre-emption, prevention, suppression and recovery fire management measures may also pose some risks to </w:t>
      </w:r>
      <w:proofErr w:type="spellStart"/>
      <w:r w:rsidRPr="00CF5EAC">
        <w:rPr>
          <w:sz w:val="22"/>
        </w:rPr>
        <w:t>Leadbeater’s</w:t>
      </w:r>
      <w:proofErr w:type="spellEnd"/>
      <w:r w:rsidRPr="00CF5EAC">
        <w:rPr>
          <w:sz w:val="22"/>
        </w:rPr>
        <w:t xml:space="preserve"> possum and its habitat. Such actions may include the establishment of networks of fire </w:t>
      </w:r>
      <w:r w:rsidR="00690161" w:rsidRPr="00CF5EAC">
        <w:rPr>
          <w:sz w:val="22"/>
        </w:rPr>
        <w:t>breaks</w:t>
      </w:r>
      <w:r w:rsidRPr="00CF5EAC">
        <w:rPr>
          <w:sz w:val="22"/>
        </w:rPr>
        <w:t>, and the felling of ‘hazardous’ large dead trees after fire.</w:t>
      </w:r>
    </w:p>
    <w:p w:rsidR="00682E0D" w:rsidRPr="003F09A6" w:rsidRDefault="008F6113" w:rsidP="00682E0D">
      <w:pPr>
        <w:pStyle w:val="Heading3"/>
        <w:tabs>
          <w:tab w:val="left" w:pos="1116"/>
        </w:tabs>
        <w:rPr>
          <w:szCs w:val="20"/>
        </w:rPr>
      </w:pPr>
      <w:bookmarkStart w:id="99" w:name="_Toc435438427"/>
      <w:bookmarkStart w:id="100" w:name="_Toc443653477"/>
      <w:bookmarkStart w:id="101" w:name="_Toc256000027"/>
      <w:bookmarkStart w:id="102" w:name="_Toc414615110"/>
      <w:bookmarkStart w:id="103" w:name="_Toc417633457"/>
      <w:bookmarkStart w:id="104" w:name="_Toc421182283"/>
      <w:r w:rsidRPr="008F6113">
        <w:rPr>
          <w:szCs w:val="20"/>
        </w:rPr>
        <w:t>4.2.2. Timber harvesting</w:t>
      </w:r>
      <w:bookmarkEnd w:id="99"/>
      <w:bookmarkEnd w:id="100"/>
    </w:p>
    <w:p w:rsidR="00682E0D" w:rsidRDefault="00682E0D" w:rsidP="00682E0D">
      <w:pPr>
        <w:pStyle w:val="Default"/>
        <w:spacing w:after="200" w:line="276" w:lineRule="auto"/>
        <w:rPr>
          <w:sz w:val="22"/>
          <w:szCs w:val="22"/>
        </w:rPr>
      </w:pPr>
      <w:r>
        <w:rPr>
          <w:sz w:val="22"/>
          <w:szCs w:val="22"/>
        </w:rPr>
        <w:t xml:space="preserve">Timber harvesting reduces habitat suitability, extent and connectivity in </w:t>
      </w:r>
      <w:proofErr w:type="spellStart"/>
      <w:r>
        <w:rPr>
          <w:sz w:val="22"/>
          <w:szCs w:val="22"/>
        </w:rPr>
        <w:t>Leadbeater’s</w:t>
      </w:r>
      <w:proofErr w:type="spellEnd"/>
      <w:r>
        <w:rPr>
          <w:sz w:val="22"/>
          <w:szCs w:val="22"/>
        </w:rPr>
        <w:t xml:space="preserve"> possum’s </w:t>
      </w:r>
      <w:proofErr w:type="spellStart"/>
      <w:r>
        <w:rPr>
          <w:sz w:val="22"/>
          <w:szCs w:val="22"/>
        </w:rPr>
        <w:t>montane</w:t>
      </w:r>
      <w:proofErr w:type="spellEnd"/>
      <w:r>
        <w:rPr>
          <w:sz w:val="22"/>
          <w:szCs w:val="22"/>
        </w:rPr>
        <w:t xml:space="preserve"> ash forest environments, but does not occur in the far smaller areas of </w:t>
      </w:r>
      <w:r w:rsidR="00A85908">
        <w:rPr>
          <w:sz w:val="22"/>
          <w:szCs w:val="22"/>
        </w:rPr>
        <w:t>sub-alpine (</w:t>
      </w:r>
      <w:r>
        <w:rPr>
          <w:sz w:val="22"/>
          <w:szCs w:val="22"/>
        </w:rPr>
        <w:t>snow gum</w:t>
      </w:r>
      <w:r w:rsidR="00A85908">
        <w:rPr>
          <w:sz w:val="22"/>
          <w:szCs w:val="22"/>
        </w:rPr>
        <w:t>)</w:t>
      </w:r>
      <w:r>
        <w:rPr>
          <w:sz w:val="22"/>
          <w:szCs w:val="22"/>
        </w:rPr>
        <w:t xml:space="preserve"> woodland or lowland swamp forest habitat.</w:t>
      </w:r>
    </w:p>
    <w:p w:rsidR="00682E0D" w:rsidRDefault="00682E0D" w:rsidP="00682E0D">
      <w:pPr>
        <w:pStyle w:val="Default"/>
        <w:spacing w:after="200" w:line="276" w:lineRule="auto"/>
        <w:rPr>
          <w:sz w:val="22"/>
          <w:szCs w:val="22"/>
        </w:rPr>
      </w:pPr>
      <w:r>
        <w:rPr>
          <w:sz w:val="22"/>
          <w:szCs w:val="22"/>
        </w:rPr>
        <w:t>About</w:t>
      </w:r>
      <w:r w:rsidRPr="00DA79D4">
        <w:rPr>
          <w:sz w:val="22"/>
          <w:szCs w:val="22"/>
        </w:rPr>
        <w:t xml:space="preserve"> one third of the Central Highlands landscape that is potential habitat for </w:t>
      </w:r>
      <w:proofErr w:type="spellStart"/>
      <w:r w:rsidRPr="00DA79D4">
        <w:rPr>
          <w:sz w:val="22"/>
          <w:szCs w:val="22"/>
        </w:rPr>
        <w:t>Leadbeater’s</w:t>
      </w:r>
      <w:proofErr w:type="spellEnd"/>
      <w:r w:rsidRPr="00DA79D4">
        <w:rPr>
          <w:sz w:val="22"/>
          <w:szCs w:val="22"/>
        </w:rPr>
        <w:t xml:space="preserve"> </w:t>
      </w:r>
      <w:r>
        <w:rPr>
          <w:sz w:val="22"/>
          <w:szCs w:val="22"/>
        </w:rPr>
        <w:t>p</w:t>
      </w:r>
      <w:r w:rsidRPr="00DA79D4">
        <w:rPr>
          <w:sz w:val="22"/>
          <w:szCs w:val="22"/>
        </w:rPr>
        <w:t xml:space="preserve">ossum </w:t>
      </w:r>
      <w:r>
        <w:rPr>
          <w:sz w:val="22"/>
          <w:szCs w:val="22"/>
        </w:rPr>
        <w:t xml:space="preserve">is available for timber harvesting </w:t>
      </w:r>
      <w:r w:rsidR="00987104">
        <w:rPr>
          <w:sz w:val="22"/>
          <w:szCs w:val="22"/>
        </w:rPr>
        <w:fldChar w:fldCharType="begin"/>
      </w:r>
      <w:r>
        <w:rPr>
          <w:sz w:val="22"/>
          <w:szCs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Pr>
          <w:sz w:val="22"/>
          <w:szCs w:val="22"/>
        </w:rPr>
        <w:fldChar w:fldCharType="separate"/>
      </w:r>
      <w:r>
        <w:rPr>
          <w:noProof/>
          <w:sz w:val="22"/>
          <w:szCs w:val="22"/>
        </w:rPr>
        <w:t>(</w:t>
      </w:r>
      <w:hyperlink w:anchor="_ENREF_66" w:tooltip="Leadbeater’s Possum Advisory Group, 2014 #2730" w:history="1">
        <w:r w:rsidR="005724AF">
          <w:rPr>
            <w:noProof/>
            <w:sz w:val="22"/>
            <w:szCs w:val="22"/>
          </w:rPr>
          <w:t>Leadbeater’s Possum Advisory Group 2014b</w:t>
        </w:r>
      </w:hyperlink>
      <w:r>
        <w:rPr>
          <w:noProof/>
          <w:sz w:val="22"/>
          <w:szCs w:val="22"/>
        </w:rPr>
        <w:t>)</w:t>
      </w:r>
      <w:r w:rsidR="00987104">
        <w:rPr>
          <w:sz w:val="22"/>
          <w:szCs w:val="22"/>
        </w:rPr>
        <w:fldChar w:fldCharType="end"/>
      </w:r>
      <w:r>
        <w:rPr>
          <w:sz w:val="22"/>
          <w:szCs w:val="22"/>
        </w:rPr>
        <w:t>. In the past 40 years, the conventional form of timber harvesting in Victorian ash forests has been clear-felling</w:t>
      </w:r>
      <w:r w:rsidRPr="007F0C2D">
        <w:rPr>
          <w:sz w:val="22"/>
          <w:szCs w:val="22"/>
        </w:rPr>
        <w:t>. Clear-felling is a method of harvesting in which all merchantable trees, apart</w:t>
      </w:r>
      <w:r>
        <w:rPr>
          <w:sz w:val="22"/>
          <w:szCs w:val="22"/>
        </w:rPr>
        <w:t xml:space="preserve"> from those to be retained for wildlife habitat or other values (e.g. water quality), in a defined coupe area are removed in a single operation </w:t>
      </w:r>
      <w:r w:rsidR="00987104">
        <w:rPr>
          <w:sz w:val="22"/>
          <w:szCs w:val="22"/>
        </w:rPr>
        <w:fldChar w:fldCharType="begin"/>
      </w:r>
      <w:r>
        <w:rPr>
          <w:sz w:val="22"/>
          <w:szCs w:val="22"/>
        </w:rPr>
        <w:instrText xml:space="preserve"> ADDIN EN.CITE &lt;EndNote&gt;&lt;Cite&gt;&lt;Author&gt;Department of Environment and Primary Industries&lt;/Author&gt;&lt;Year&gt;2014&lt;/Year&gt;&lt;RecNum&gt;2726&lt;/RecNum&gt;&lt;DisplayText&gt;(Department of Environment and Primary Industries 2014a)&lt;/DisplayText&gt;&lt;record&gt;&lt;rec-number&gt;2726&lt;/rec-number&gt;&lt;foreign-keys&gt;&lt;key app="EN" db-id="vx2v0p9du0a0fqesasxpe5d000waeerwr5z5"&gt;2726&lt;/key&gt;&lt;/foreign-keys&gt;&lt;ref-type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Industries&lt;/author&gt;&lt;/tertiary-authors&gt;&lt;/contributors&gt;&lt;titles&gt;&lt;title&gt;&lt;style face="normal" font="default" size="100%"&gt;Action statement no. 62: Leadbeater&amp;apos;s Possum &lt;/style&gt;&lt;style face="italic" font="default" size="100%"&gt;Gymnobelideus leadbeateri&lt;/style&gt;&lt;/title&gt;&lt;/titles&gt;&lt;dates&gt;&lt;year&gt;2014&lt;/year&gt;&lt;/dates&gt;&lt;pub-location&gt;Melbourne&lt;/pub-location&gt;&lt;publisher&gt;Department of Environment and Primary Industries&lt;/publisher&gt;&lt;urls&gt;&lt;/urls&gt;&lt;/record&gt;&lt;/Cite&gt;&lt;/EndNote&gt;</w:instrText>
      </w:r>
      <w:r w:rsidR="00987104">
        <w:rPr>
          <w:sz w:val="22"/>
          <w:szCs w:val="22"/>
        </w:rPr>
        <w:fldChar w:fldCharType="separate"/>
      </w:r>
      <w:r>
        <w:rPr>
          <w:noProof/>
          <w:sz w:val="22"/>
          <w:szCs w:val="22"/>
        </w:rPr>
        <w:t>(</w:t>
      </w:r>
      <w:hyperlink w:anchor="_ENREF_19" w:tooltip="Department of Environment and Primary Industries, 2014 #2726" w:history="1">
        <w:r w:rsidR="005724AF">
          <w:rPr>
            <w:noProof/>
            <w:sz w:val="22"/>
            <w:szCs w:val="22"/>
          </w:rPr>
          <w:t>Department of Environment and Primary Industries 2014a</w:t>
        </w:r>
      </w:hyperlink>
      <w:r>
        <w:rPr>
          <w:noProof/>
          <w:sz w:val="22"/>
          <w:szCs w:val="22"/>
        </w:rPr>
        <w:t>)</w:t>
      </w:r>
      <w:r w:rsidR="00987104">
        <w:rPr>
          <w:sz w:val="22"/>
          <w:szCs w:val="22"/>
        </w:rPr>
        <w:fldChar w:fldCharType="end"/>
      </w:r>
      <w:r>
        <w:rPr>
          <w:sz w:val="22"/>
          <w:szCs w:val="22"/>
        </w:rPr>
        <w:t xml:space="preserve">. The remaining debris is burnt to provide a seedbed to regenerate the new stand of trees. This creates an even-aged area of forest with few or no hollow-bearing trees within the harvested part of the coupe. Harvest rotations are typically 60-80 years and hence the resulting regrowth trees will be harvested before they can develop hollows (which occurs at &gt;120 years). Older forest, including hollow-bearing trees, is therefore restricted to retained areas of forest within or surrounding the coupes. These </w:t>
      </w:r>
      <w:r w:rsidRPr="00711115">
        <w:rPr>
          <w:sz w:val="22"/>
          <w:szCs w:val="22"/>
        </w:rPr>
        <w:t xml:space="preserve">areas of retained forest contribute to a mosaic of multi-aged forest at a landscape scale. </w:t>
      </w:r>
      <w:r>
        <w:rPr>
          <w:sz w:val="22"/>
          <w:szCs w:val="22"/>
        </w:rPr>
        <w:t xml:space="preserve"> </w:t>
      </w:r>
    </w:p>
    <w:p w:rsidR="00682E0D" w:rsidRPr="00711115" w:rsidRDefault="00682E0D" w:rsidP="00682E0D">
      <w:pPr>
        <w:pStyle w:val="Default"/>
        <w:spacing w:after="200" w:line="276" w:lineRule="auto"/>
        <w:rPr>
          <w:sz w:val="22"/>
          <w:szCs w:val="22"/>
        </w:rPr>
      </w:pPr>
      <w:r>
        <w:rPr>
          <w:sz w:val="22"/>
          <w:szCs w:val="22"/>
        </w:rPr>
        <w:t xml:space="preserve">Since 2014, </w:t>
      </w:r>
      <w:proofErr w:type="spellStart"/>
      <w:r>
        <w:rPr>
          <w:sz w:val="22"/>
          <w:szCs w:val="22"/>
        </w:rPr>
        <w:t>VicForests</w:t>
      </w:r>
      <w:proofErr w:type="spellEnd"/>
      <w:r>
        <w:rPr>
          <w:sz w:val="22"/>
          <w:szCs w:val="22"/>
        </w:rPr>
        <w:t xml:space="preserve"> has commenced ‘</w:t>
      </w:r>
      <w:r w:rsidR="00E4369B">
        <w:rPr>
          <w:sz w:val="22"/>
          <w:szCs w:val="22"/>
        </w:rPr>
        <w:t xml:space="preserve">regrowth </w:t>
      </w:r>
      <w:r w:rsidRPr="00E6114A">
        <w:rPr>
          <w:sz w:val="22"/>
          <w:szCs w:val="22"/>
        </w:rPr>
        <w:t>retention harvesting</w:t>
      </w:r>
      <w:r>
        <w:rPr>
          <w:sz w:val="22"/>
          <w:szCs w:val="22"/>
        </w:rPr>
        <w:t>’, with the intention of undertaking this modified form of harvesting in</w:t>
      </w:r>
      <w:r w:rsidRPr="00E6114A">
        <w:rPr>
          <w:sz w:val="22"/>
          <w:szCs w:val="22"/>
        </w:rPr>
        <w:t xml:space="preserve"> 50</w:t>
      </w:r>
      <w:r>
        <w:rPr>
          <w:sz w:val="22"/>
          <w:szCs w:val="22"/>
        </w:rPr>
        <w:t>%</w:t>
      </w:r>
      <w:r w:rsidRPr="00E6114A">
        <w:rPr>
          <w:sz w:val="22"/>
          <w:szCs w:val="22"/>
        </w:rPr>
        <w:t xml:space="preserve"> of the area of ash harvested within the </w:t>
      </w:r>
      <w:proofErr w:type="spellStart"/>
      <w:r w:rsidRPr="00E6114A">
        <w:rPr>
          <w:sz w:val="22"/>
          <w:szCs w:val="22"/>
        </w:rPr>
        <w:t>Leadbeater's</w:t>
      </w:r>
      <w:proofErr w:type="spellEnd"/>
      <w:r w:rsidRPr="00E6114A">
        <w:rPr>
          <w:sz w:val="22"/>
          <w:szCs w:val="22"/>
        </w:rPr>
        <w:t xml:space="preserve"> </w:t>
      </w:r>
      <w:r>
        <w:rPr>
          <w:sz w:val="22"/>
          <w:szCs w:val="22"/>
        </w:rPr>
        <w:t>p</w:t>
      </w:r>
      <w:r w:rsidRPr="00E6114A">
        <w:rPr>
          <w:sz w:val="22"/>
          <w:szCs w:val="22"/>
        </w:rPr>
        <w:t>ossum range</w:t>
      </w:r>
      <w:r>
        <w:rPr>
          <w:sz w:val="22"/>
          <w:szCs w:val="22"/>
        </w:rPr>
        <w:t>. R</w:t>
      </w:r>
      <w:r w:rsidR="00E4369B">
        <w:rPr>
          <w:sz w:val="22"/>
          <w:szCs w:val="22"/>
        </w:rPr>
        <w:t>egrowth r</w:t>
      </w:r>
      <w:r>
        <w:rPr>
          <w:sz w:val="22"/>
          <w:szCs w:val="22"/>
        </w:rPr>
        <w:t xml:space="preserve">etention harvesting aims to increase the amount of retained habitat </w:t>
      </w:r>
      <w:r w:rsidR="00000A32">
        <w:rPr>
          <w:sz w:val="22"/>
          <w:szCs w:val="22"/>
        </w:rPr>
        <w:t xml:space="preserve">within the coupe </w:t>
      </w:r>
      <w:r>
        <w:rPr>
          <w:sz w:val="22"/>
          <w:szCs w:val="22"/>
        </w:rPr>
        <w:t>by retaining clusters of trees as habitat islands or peninsulas</w:t>
      </w:r>
      <w:r w:rsidR="00DF4FA9">
        <w:rPr>
          <w:sz w:val="22"/>
          <w:szCs w:val="22"/>
        </w:rPr>
        <w:t xml:space="preserve">, and is designed to retain stands of trees able to continue to grow on and in time form hollows and </w:t>
      </w:r>
      <w:proofErr w:type="spellStart"/>
      <w:r w:rsidR="00DF4FA9">
        <w:rPr>
          <w:sz w:val="22"/>
          <w:szCs w:val="22"/>
        </w:rPr>
        <w:t>Leadbeater’s</w:t>
      </w:r>
      <w:proofErr w:type="spellEnd"/>
      <w:r w:rsidR="00DF4FA9">
        <w:rPr>
          <w:sz w:val="22"/>
          <w:szCs w:val="22"/>
        </w:rPr>
        <w:t xml:space="preserve"> possum habitat.</w:t>
      </w:r>
      <w:r>
        <w:rPr>
          <w:sz w:val="22"/>
          <w:szCs w:val="22"/>
        </w:rPr>
        <w:t xml:space="preserve"> </w:t>
      </w:r>
    </w:p>
    <w:p w:rsidR="00682E0D" w:rsidRDefault="00682E0D" w:rsidP="00682E0D">
      <w:pPr>
        <w:pStyle w:val="Default"/>
        <w:spacing w:after="200" w:line="276" w:lineRule="auto"/>
        <w:rPr>
          <w:sz w:val="22"/>
          <w:szCs w:val="22"/>
        </w:rPr>
      </w:pPr>
      <w:r w:rsidRPr="00711115">
        <w:rPr>
          <w:sz w:val="22"/>
          <w:szCs w:val="22"/>
        </w:rPr>
        <w:t xml:space="preserve">The majority of the current </w:t>
      </w:r>
      <w:r>
        <w:rPr>
          <w:sz w:val="22"/>
          <w:szCs w:val="22"/>
        </w:rPr>
        <w:t xml:space="preserve">timber </w:t>
      </w:r>
      <w:r w:rsidRPr="00711115">
        <w:rPr>
          <w:sz w:val="22"/>
          <w:szCs w:val="22"/>
        </w:rPr>
        <w:t xml:space="preserve">harvesting in Central Highland ash forests occurs in areas that regenerated after the 1939 bushfires, with small amounts from stands resulting from fires between 1900 and 1938. These forests are classified as regrowth forests and </w:t>
      </w:r>
      <w:r>
        <w:rPr>
          <w:sz w:val="22"/>
          <w:szCs w:val="22"/>
        </w:rPr>
        <w:t xml:space="preserve">regenerating </w:t>
      </w:r>
      <w:r w:rsidRPr="00711115">
        <w:rPr>
          <w:sz w:val="22"/>
          <w:szCs w:val="22"/>
        </w:rPr>
        <w:t xml:space="preserve">trees have typically not yet formed hollows. </w:t>
      </w:r>
    </w:p>
    <w:p w:rsidR="00682E0D" w:rsidRDefault="00682E0D" w:rsidP="00682E0D">
      <w:pPr>
        <w:pStyle w:val="Default"/>
        <w:spacing w:after="200" w:line="276" w:lineRule="auto"/>
        <w:rPr>
          <w:sz w:val="22"/>
          <w:szCs w:val="22"/>
        </w:rPr>
      </w:pPr>
      <w:r w:rsidRPr="00711115">
        <w:rPr>
          <w:sz w:val="22"/>
          <w:szCs w:val="22"/>
        </w:rPr>
        <w:t xml:space="preserve">There is no longer </w:t>
      </w:r>
      <w:r>
        <w:rPr>
          <w:sz w:val="22"/>
          <w:szCs w:val="22"/>
        </w:rPr>
        <w:t xml:space="preserve">any </w:t>
      </w:r>
      <w:r w:rsidRPr="00711115">
        <w:rPr>
          <w:sz w:val="22"/>
          <w:szCs w:val="22"/>
        </w:rPr>
        <w:t>harvesting of old</w:t>
      </w:r>
      <w:r w:rsidR="009D36B7">
        <w:rPr>
          <w:sz w:val="22"/>
          <w:szCs w:val="22"/>
        </w:rPr>
        <w:t>-</w:t>
      </w:r>
      <w:r w:rsidRPr="00711115">
        <w:rPr>
          <w:sz w:val="22"/>
          <w:szCs w:val="22"/>
        </w:rPr>
        <w:t xml:space="preserve">growth ash forest in the Central Highlands. All </w:t>
      </w:r>
      <w:r>
        <w:rPr>
          <w:sz w:val="22"/>
          <w:szCs w:val="22"/>
        </w:rPr>
        <w:t xml:space="preserve">live </w:t>
      </w:r>
      <w:r w:rsidRPr="00711115">
        <w:rPr>
          <w:sz w:val="22"/>
          <w:szCs w:val="22"/>
        </w:rPr>
        <w:t xml:space="preserve">pre-1900 </w:t>
      </w:r>
      <w:r w:rsidR="00D53478">
        <w:rPr>
          <w:sz w:val="22"/>
          <w:szCs w:val="22"/>
        </w:rPr>
        <w:t xml:space="preserve">ash </w:t>
      </w:r>
      <w:r w:rsidRPr="00711115">
        <w:rPr>
          <w:sz w:val="22"/>
          <w:szCs w:val="22"/>
        </w:rPr>
        <w:t>trees are protected from harvesting, whether they are in a patch of old trees (i.e. old</w:t>
      </w:r>
      <w:r w:rsidR="009D36B7">
        <w:rPr>
          <w:sz w:val="22"/>
          <w:szCs w:val="22"/>
        </w:rPr>
        <w:t>-</w:t>
      </w:r>
      <w:r w:rsidRPr="00711115">
        <w:rPr>
          <w:sz w:val="22"/>
          <w:szCs w:val="22"/>
        </w:rPr>
        <w:t>growth forest), or where there are individual older trees scattered through younger forest (i.e. mixed-age forest). Although protected, these retained trees</w:t>
      </w:r>
      <w:r w:rsidR="00106D7C">
        <w:rPr>
          <w:sz w:val="22"/>
          <w:szCs w:val="22"/>
        </w:rPr>
        <w:t xml:space="preserve"> are susceptible to being</w:t>
      </w:r>
      <w:r w:rsidRPr="00711115">
        <w:rPr>
          <w:sz w:val="22"/>
          <w:szCs w:val="22"/>
        </w:rPr>
        <w:t xml:space="preserve"> killed or damaged during regeneration burns</w:t>
      </w:r>
      <w:r>
        <w:rPr>
          <w:sz w:val="22"/>
          <w:szCs w:val="22"/>
        </w:rPr>
        <w:t xml:space="preserve"> or later when exposed to wind storms </w:t>
      </w:r>
      <w:r w:rsidR="00987104">
        <w:rPr>
          <w:sz w:val="22"/>
          <w:szCs w:val="22"/>
        </w:rPr>
        <w:fldChar w:fldCharType="begin"/>
      </w:r>
      <w:r>
        <w:rPr>
          <w:sz w:val="22"/>
          <w:szCs w:val="22"/>
        </w:rPr>
        <w:instrText xml:space="preserve"> ADDIN EN.CITE &lt;EndNote&gt;&lt;Cite&gt;&lt;Author&gt;Lindenmayer&lt;/Author&gt;&lt;Year&gt;2015&lt;/Year&gt;&lt;RecNum&gt;2732&lt;/RecNum&gt;&lt;DisplayText&gt;(Lindenmayer&lt;style face="italic"&gt; et al.&lt;/style&gt; 2015b)&lt;/DisplayText&gt;&lt;record&gt;&lt;rec-number&gt;2732&lt;/rec-number&gt;&lt;foreign-keys&gt;&lt;key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Pr>
          <w:sz w:val="22"/>
          <w:szCs w:val="22"/>
        </w:rPr>
        <w:fldChar w:fldCharType="separate"/>
      </w:r>
      <w:r>
        <w:rPr>
          <w:noProof/>
          <w:sz w:val="22"/>
          <w:szCs w:val="22"/>
        </w:rPr>
        <w:t>(</w:t>
      </w:r>
      <w:hyperlink w:anchor="_ENREF_81" w:tooltip="Lindenmayer, 2015 #2732"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2015b</w:t>
        </w:r>
      </w:hyperlink>
      <w:r>
        <w:rPr>
          <w:noProof/>
          <w:sz w:val="22"/>
          <w:szCs w:val="22"/>
        </w:rPr>
        <w:t>)</w:t>
      </w:r>
      <w:r w:rsidR="00987104">
        <w:rPr>
          <w:sz w:val="22"/>
          <w:szCs w:val="22"/>
        </w:rPr>
        <w:fldChar w:fldCharType="end"/>
      </w:r>
      <w:r w:rsidRPr="00711115">
        <w:rPr>
          <w:sz w:val="22"/>
          <w:szCs w:val="22"/>
        </w:rPr>
        <w:t xml:space="preserve">. </w:t>
      </w:r>
    </w:p>
    <w:p w:rsidR="00682E0D" w:rsidRDefault="00682E0D" w:rsidP="00682E0D">
      <w:pPr>
        <w:pStyle w:val="Default"/>
        <w:spacing w:after="200" w:line="276" w:lineRule="auto"/>
        <w:rPr>
          <w:sz w:val="22"/>
          <w:szCs w:val="22"/>
        </w:rPr>
      </w:pPr>
      <w:r w:rsidRPr="00711115">
        <w:rPr>
          <w:sz w:val="22"/>
          <w:szCs w:val="22"/>
        </w:rPr>
        <w:t xml:space="preserve">Extensive areas of ash forest have been harvested in the Central Highlands in the past 40 years. </w:t>
      </w:r>
      <w:proofErr w:type="spellStart"/>
      <w:r w:rsidRPr="00711115">
        <w:rPr>
          <w:sz w:val="22"/>
          <w:szCs w:val="22"/>
        </w:rPr>
        <w:t>Leadbeater's</w:t>
      </w:r>
      <w:proofErr w:type="spellEnd"/>
      <w:r w:rsidRPr="00711115">
        <w:rPr>
          <w:sz w:val="22"/>
          <w:szCs w:val="22"/>
        </w:rPr>
        <w:t xml:space="preserve"> </w:t>
      </w:r>
      <w:r>
        <w:rPr>
          <w:sz w:val="22"/>
          <w:szCs w:val="22"/>
        </w:rPr>
        <w:t>p</w:t>
      </w:r>
      <w:r w:rsidRPr="00711115">
        <w:rPr>
          <w:sz w:val="22"/>
          <w:szCs w:val="22"/>
        </w:rPr>
        <w:t>ossums do not occur in recently clear</w:t>
      </w:r>
      <w:r w:rsidR="00D51105">
        <w:rPr>
          <w:sz w:val="22"/>
          <w:szCs w:val="22"/>
        </w:rPr>
        <w:t>-</w:t>
      </w:r>
      <w:r w:rsidRPr="00711115">
        <w:rPr>
          <w:sz w:val="22"/>
          <w:szCs w:val="22"/>
        </w:rPr>
        <w:t xml:space="preserve">felled areas </w:t>
      </w:r>
      <w:r w:rsidR="00987104">
        <w:rPr>
          <w:sz w:val="22"/>
          <w:szCs w:val="22"/>
        </w:rPr>
        <w:fldChar w:fldCharType="begin"/>
      </w:r>
      <w:r>
        <w:rPr>
          <w:sz w:val="22"/>
          <w:szCs w:val="22"/>
        </w:rPr>
        <w:instrText xml:space="preserve"> ADDIN EN.CITE &lt;EndNote&gt;&lt;Cite&gt;&lt;Author&gt;Lindenmayer&lt;/Author&gt;&lt;Year&gt;2015&lt;/Year&gt;&lt;RecNum&gt;2732&lt;/RecNum&gt;&lt;DisplayText&gt;(Lindenmayer&lt;style face="italic"&gt; et al.&lt;/style&gt; 2015b)&lt;/DisplayText&gt;&lt;record&gt;&lt;rec-number&gt;2732&lt;/rec-number&gt;&lt;foreign-keys&gt;&lt;key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Pr>
          <w:sz w:val="22"/>
          <w:szCs w:val="22"/>
        </w:rPr>
        <w:fldChar w:fldCharType="separate"/>
      </w:r>
      <w:r>
        <w:rPr>
          <w:noProof/>
          <w:sz w:val="22"/>
          <w:szCs w:val="22"/>
        </w:rPr>
        <w:t>(</w:t>
      </w:r>
      <w:hyperlink w:anchor="_ENREF_81" w:tooltip="Lindenmayer, 2015 #2732"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2015b</w:t>
        </w:r>
      </w:hyperlink>
      <w:r>
        <w:rPr>
          <w:noProof/>
          <w:sz w:val="22"/>
          <w:szCs w:val="22"/>
        </w:rPr>
        <w:t>)</w:t>
      </w:r>
      <w:r w:rsidR="00987104">
        <w:rPr>
          <w:sz w:val="22"/>
          <w:szCs w:val="22"/>
        </w:rPr>
        <w:fldChar w:fldCharType="end"/>
      </w:r>
      <w:r w:rsidRPr="00711115">
        <w:rPr>
          <w:sz w:val="22"/>
          <w:szCs w:val="22"/>
        </w:rPr>
        <w:t xml:space="preserve">, </w:t>
      </w:r>
      <w:r w:rsidR="00BA26E4">
        <w:rPr>
          <w:sz w:val="22"/>
          <w:szCs w:val="22"/>
        </w:rPr>
        <w:t xml:space="preserve">and are unlikely to be </w:t>
      </w:r>
      <w:r w:rsidRPr="00711115">
        <w:rPr>
          <w:sz w:val="22"/>
          <w:szCs w:val="22"/>
        </w:rPr>
        <w:t>present in these areas for at least</w:t>
      </w:r>
      <w:r>
        <w:rPr>
          <w:sz w:val="22"/>
          <w:szCs w:val="22"/>
        </w:rPr>
        <w:t xml:space="preserve"> 10-</w:t>
      </w:r>
      <w:r w:rsidRPr="00711115">
        <w:rPr>
          <w:sz w:val="22"/>
          <w:szCs w:val="22"/>
        </w:rPr>
        <w:t xml:space="preserve">15 years after harvesting. A total </w:t>
      </w:r>
      <w:r w:rsidRPr="00985141">
        <w:rPr>
          <w:sz w:val="22"/>
          <w:szCs w:val="22"/>
        </w:rPr>
        <w:t>of approximately 38,000 hectares</w:t>
      </w:r>
      <w:r w:rsidRPr="00711115">
        <w:rPr>
          <w:sz w:val="22"/>
          <w:szCs w:val="22"/>
        </w:rPr>
        <w:t xml:space="preserve"> of </w:t>
      </w:r>
      <w:proofErr w:type="spellStart"/>
      <w:r w:rsidRPr="00711115">
        <w:rPr>
          <w:sz w:val="22"/>
          <w:szCs w:val="22"/>
        </w:rPr>
        <w:t>montane</w:t>
      </w:r>
      <w:proofErr w:type="spellEnd"/>
      <w:r w:rsidRPr="00711115">
        <w:rPr>
          <w:sz w:val="22"/>
          <w:szCs w:val="22"/>
        </w:rPr>
        <w:t xml:space="preserve"> ash forest has been harvested in the Central Highlands since 1978 when clear</w:t>
      </w:r>
      <w:r w:rsidR="00D51105">
        <w:rPr>
          <w:sz w:val="22"/>
          <w:szCs w:val="22"/>
        </w:rPr>
        <w:t>-</w:t>
      </w:r>
      <w:r w:rsidRPr="00711115">
        <w:rPr>
          <w:sz w:val="22"/>
          <w:szCs w:val="22"/>
        </w:rPr>
        <w:t>felling became the predominant form of harvesting</w:t>
      </w:r>
      <w:r w:rsidRPr="00583919">
        <w:rPr>
          <w:sz w:val="22"/>
          <w:szCs w:val="22"/>
        </w:rPr>
        <w:t xml:space="preserve">. On average approximately 800 ha of ash forest is currently harvested per year within the range of </w:t>
      </w:r>
      <w:proofErr w:type="spellStart"/>
      <w:r w:rsidRPr="00583919">
        <w:rPr>
          <w:sz w:val="22"/>
          <w:szCs w:val="22"/>
        </w:rPr>
        <w:t>Leadbeater's</w:t>
      </w:r>
      <w:proofErr w:type="spellEnd"/>
      <w:r w:rsidRPr="00583919">
        <w:rPr>
          <w:sz w:val="22"/>
          <w:szCs w:val="22"/>
        </w:rPr>
        <w:t xml:space="preserve"> possum (figures from 2011/12 to 2013/14</w:t>
      </w:r>
      <w:r>
        <w:rPr>
          <w:sz w:val="22"/>
          <w:szCs w:val="22"/>
        </w:rPr>
        <w:t xml:space="preserve">: </w:t>
      </w:r>
      <w:r w:rsidRPr="00583919">
        <w:rPr>
          <w:sz w:val="22"/>
          <w:szCs w:val="22"/>
        </w:rPr>
        <w:t>Victorian government data).</w:t>
      </w:r>
      <w:r>
        <w:rPr>
          <w:sz w:val="22"/>
          <w:szCs w:val="22"/>
        </w:rPr>
        <w:t xml:space="preserve">  </w:t>
      </w:r>
      <w:r w:rsidRPr="00711115">
        <w:rPr>
          <w:sz w:val="22"/>
          <w:szCs w:val="22"/>
        </w:rPr>
        <w:t xml:space="preserve"> </w:t>
      </w:r>
    </w:p>
    <w:p w:rsidR="00682E0D" w:rsidRDefault="00682E0D" w:rsidP="00682E0D">
      <w:pPr>
        <w:pStyle w:val="Default"/>
        <w:spacing w:after="200" w:line="276" w:lineRule="auto"/>
        <w:rPr>
          <w:sz w:val="22"/>
          <w:szCs w:val="22"/>
        </w:rPr>
      </w:pPr>
      <w:r>
        <w:rPr>
          <w:sz w:val="22"/>
          <w:szCs w:val="22"/>
        </w:rPr>
        <w:t xml:space="preserve">As part of timber harvesting planning, </w:t>
      </w:r>
      <w:proofErr w:type="spellStart"/>
      <w:r>
        <w:rPr>
          <w:sz w:val="22"/>
          <w:szCs w:val="22"/>
        </w:rPr>
        <w:t>VicForests</w:t>
      </w:r>
      <w:proofErr w:type="spellEnd"/>
      <w:r>
        <w:rPr>
          <w:sz w:val="22"/>
          <w:szCs w:val="22"/>
        </w:rPr>
        <w:t xml:space="preserve"> conducts desktop and field assessments for </w:t>
      </w:r>
      <w:proofErr w:type="spellStart"/>
      <w:r>
        <w:rPr>
          <w:sz w:val="22"/>
          <w:szCs w:val="22"/>
        </w:rPr>
        <w:t>Leadbeater's</w:t>
      </w:r>
      <w:proofErr w:type="spellEnd"/>
      <w:r>
        <w:rPr>
          <w:sz w:val="22"/>
          <w:szCs w:val="22"/>
        </w:rPr>
        <w:t xml:space="preserve"> Possum Zone 1</w:t>
      </w:r>
      <w:r w:rsidR="00D53478">
        <w:rPr>
          <w:sz w:val="22"/>
          <w:szCs w:val="22"/>
        </w:rPr>
        <w:t>A and 1B</w:t>
      </w:r>
      <w:r>
        <w:rPr>
          <w:sz w:val="22"/>
          <w:szCs w:val="22"/>
        </w:rPr>
        <w:t xml:space="preserve"> habitat. Zone 1</w:t>
      </w:r>
      <w:r w:rsidR="00D53478">
        <w:rPr>
          <w:sz w:val="22"/>
          <w:szCs w:val="22"/>
        </w:rPr>
        <w:t>A and 1B</w:t>
      </w:r>
      <w:r>
        <w:rPr>
          <w:sz w:val="22"/>
          <w:szCs w:val="22"/>
        </w:rPr>
        <w:t xml:space="preserve"> habitat represents only a small proportion of the area in which </w:t>
      </w:r>
      <w:proofErr w:type="spellStart"/>
      <w:r>
        <w:rPr>
          <w:sz w:val="22"/>
          <w:szCs w:val="22"/>
        </w:rPr>
        <w:t>Leadbeater's</w:t>
      </w:r>
      <w:proofErr w:type="spellEnd"/>
      <w:r>
        <w:rPr>
          <w:sz w:val="22"/>
          <w:szCs w:val="22"/>
        </w:rPr>
        <w:t xml:space="preserve"> possum occurs (DELWP unpublished data), and prior to 2014, there was no requirement to specifically search for colonies of </w:t>
      </w:r>
      <w:proofErr w:type="spellStart"/>
      <w:r>
        <w:rPr>
          <w:sz w:val="22"/>
          <w:szCs w:val="22"/>
        </w:rPr>
        <w:t>Leadbeater's</w:t>
      </w:r>
      <w:proofErr w:type="spellEnd"/>
      <w:r>
        <w:rPr>
          <w:sz w:val="22"/>
          <w:szCs w:val="22"/>
        </w:rPr>
        <w:t xml:space="preserve"> possum before harvesting, with all assessments </w:t>
      </w:r>
      <w:r w:rsidR="00BA26E4">
        <w:rPr>
          <w:sz w:val="22"/>
          <w:szCs w:val="22"/>
        </w:rPr>
        <w:t xml:space="preserve">of the likelihood of </w:t>
      </w:r>
      <w:proofErr w:type="spellStart"/>
      <w:r w:rsidR="00BA26E4">
        <w:rPr>
          <w:sz w:val="22"/>
          <w:szCs w:val="22"/>
        </w:rPr>
        <w:t>Leadbeater’s</w:t>
      </w:r>
      <w:proofErr w:type="spellEnd"/>
      <w:r w:rsidR="00BA26E4">
        <w:rPr>
          <w:sz w:val="22"/>
          <w:szCs w:val="22"/>
        </w:rPr>
        <w:t xml:space="preserve"> possum occurring in a site to be </w:t>
      </w:r>
      <w:r w:rsidR="00690161">
        <w:rPr>
          <w:sz w:val="22"/>
          <w:szCs w:val="22"/>
        </w:rPr>
        <w:t>harvested</w:t>
      </w:r>
      <w:r w:rsidR="00BA26E4">
        <w:rPr>
          <w:sz w:val="22"/>
          <w:szCs w:val="22"/>
        </w:rPr>
        <w:t xml:space="preserve"> based on </w:t>
      </w:r>
      <w:r>
        <w:rPr>
          <w:sz w:val="22"/>
          <w:szCs w:val="22"/>
        </w:rPr>
        <w:t xml:space="preserve">habitat. Some proposed coupes are now being surveyed for </w:t>
      </w:r>
      <w:proofErr w:type="spellStart"/>
      <w:r w:rsidR="00BA26E4">
        <w:rPr>
          <w:sz w:val="22"/>
          <w:szCs w:val="22"/>
        </w:rPr>
        <w:t>Leadbeater’s</w:t>
      </w:r>
      <w:proofErr w:type="spellEnd"/>
      <w:r w:rsidR="00BA26E4">
        <w:rPr>
          <w:sz w:val="22"/>
          <w:szCs w:val="22"/>
        </w:rPr>
        <w:t xml:space="preserve"> possum </w:t>
      </w:r>
      <w:r>
        <w:rPr>
          <w:sz w:val="22"/>
          <w:szCs w:val="22"/>
        </w:rPr>
        <w:t xml:space="preserve">colonies through </w:t>
      </w:r>
      <w:proofErr w:type="spellStart"/>
      <w:r>
        <w:rPr>
          <w:sz w:val="22"/>
          <w:szCs w:val="22"/>
        </w:rPr>
        <w:t>VicForests</w:t>
      </w:r>
      <w:proofErr w:type="spellEnd"/>
      <w:r>
        <w:rPr>
          <w:sz w:val="22"/>
          <w:szCs w:val="22"/>
        </w:rPr>
        <w:t xml:space="preserve">’ pre-harvest surveys and DELWP’s targeted surveys. Recent surveys have located colonies of </w:t>
      </w:r>
      <w:proofErr w:type="spellStart"/>
      <w:r>
        <w:rPr>
          <w:sz w:val="22"/>
          <w:szCs w:val="22"/>
        </w:rPr>
        <w:t>Leadbeater's</w:t>
      </w:r>
      <w:proofErr w:type="spellEnd"/>
      <w:r>
        <w:rPr>
          <w:sz w:val="22"/>
          <w:szCs w:val="22"/>
        </w:rPr>
        <w:t xml:space="preserve"> possum within coupes planned for harvesting (36% of the 42 sites sampled in proposed coupes </w:t>
      </w:r>
      <w:r w:rsidR="00987104">
        <w:rPr>
          <w:sz w:val="22"/>
          <w:szCs w:val="22"/>
        </w:rPr>
        <w:fldChar w:fldCharType="begin"/>
      </w:r>
      <w:r w:rsidR="00D23D04">
        <w:rPr>
          <w:sz w:val="22"/>
          <w:szCs w:val="22"/>
        </w:rPr>
        <w:instrText xml:space="preserve"> ADDIN EN.CITE &lt;EndNote&gt;&lt;Cite&gt;&lt;Author&gt;Nelson&lt;/Author&gt;&lt;Year&gt;2015&lt;/Year&gt;&lt;RecNum&gt;2694&lt;/RecNum&gt;&lt;DisplayText&gt;(Nelson&lt;style face="italic"&gt; et al.&lt;/style&gt; 2015)&lt;/DisplayText&gt;&lt;record&gt;&lt;rec-number&gt;2694&lt;/rec-number&gt;&lt;foreign-keys&gt;&lt;key app="EN" db-id="vx2v0p9du0a0fqesasxpe5d000waeerwr5z5"&gt;2694&lt;/key&gt;&lt;/foreign-keys&gt;&lt;ref-type name="Report"&gt;27&lt;/ref-type&gt;&lt;contributors&gt;&lt;authors&gt;&lt;author&gt;Nelson, J.L.&lt;/author&gt;&lt;author&gt;Lumsden, L.F.&lt;/author&gt;&lt;author&gt;Durkin, L.K.&lt;/author&gt;&lt;author&gt;Bryant, D.B.&lt;/author&gt;&lt;author&gt;Macak, P.V.&lt;/author&gt;&lt;author&gt;Cripps, J.K.&lt;/author&gt;&lt;author&gt;Smith, S.J.&lt;/author&gt;&lt;author&gt;Scroggie, M.P.&lt;/author&gt;&lt;author&gt;Cashmore, M.P.&lt;/author&gt;&lt;/authors&gt;&lt;tertiary-authors&gt;&lt;author&gt;Arthur Rylah Institute for Environmental Research Department of Environment, Land Water and Planning Victoria&lt;/author&gt;&lt;/tertiary-authors&gt;&lt;/contributors&gt;&lt;titles&gt;&lt;title&gt;Targeted surveys for Leadbeater&amp;apos;s Possum in 2014-2015. Report for the Leadbeater&amp;apos;s Possum Implementation Committee&lt;/title&gt;&lt;secondary-title&gt;Report for the Leadbeater&amp;apos;s Possum Implementation Committee&lt;/secondary-title&gt;&lt;/titles&gt;&lt;dates&gt;&lt;year&gt;2015&lt;/year&gt;&lt;/dates&gt;&lt;pub-location&gt;Heidelberg&lt;/pub-location&gt;&lt;publisher&gt;Arthur Rylah Institute for Environmental Research Department of Environment, Land Water and Planning Victoria&lt;/publisher&gt;&lt;work-type&gt;Report for the Leadbeater&amp;apos;s Possum Implementation Committee&lt;/work-type&gt;&lt;urls&gt;&lt;/urls&gt;&lt;/record&gt;&lt;/Cite&gt;&lt;/EndNote&gt;</w:instrText>
      </w:r>
      <w:r w:rsidR="00987104">
        <w:rPr>
          <w:sz w:val="22"/>
          <w:szCs w:val="22"/>
        </w:rPr>
        <w:fldChar w:fldCharType="separate"/>
      </w:r>
      <w:r>
        <w:rPr>
          <w:noProof/>
          <w:sz w:val="22"/>
          <w:szCs w:val="22"/>
        </w:rPr>
        <w:t>(</w:t>
      </w:r>
      <w:hyperlink w:anchor="_ENREF_138" w:tooltip="Nelson, 2015 #2694" w:history="1">
        <w:r w:rsidR="005724AF">
          <w:rPr>
            <w:noProof/>
            <w:sz w:val="22"/>
            <w:szCs w:val="22"/>
          </w:rPr>
          <w:t>Nelson</w:t>
        </w:r>
        <w:r w:rsidR="005724AF" w:rsidRPr="00583919">
          <w:rPr>
            <w:i/>
            <w:noProof/>
            <w:sz w:val="22"/>
            <w:szCs w:val="22"/>
          </w:rPr>
          <w:t xml:space="preserve"> et al.</w:t>
        </w:r>
        <w:r w:rsidR="005724AF">
          <w:rPr>
            <w:noProof/>
            <w:sz w:val="22"/>
            <w:szCs w:val="22"/>
          </w:rPr>
          <w:t xml:space="preserve"> 2015</w:t>
        </w:r>
      </w:hyperlink>
      <w:r>
        <w:rPr>
          <w:noProof/>
          <w:sz w:val="22"/>
          <w:szCs w:val="22"/>
        </w:rPr>
        <w:t>)</w:t>
      </w:r>
      <w:r w:rsidR="00987104">
        <w:rPr>
          <w:sz w:val="22"/>
          <w:szCs w:val="22"/>
        </w:rPr>
        <w:fldChar w:fldCharType="end"/>
      </w:r>
      <w:r w:rsidR="00FB35EE">
        <w:rPr>
          <w:sz w:val="22"/>
          <w:szCs w:val="22"/>
        </w:rPr>
        <w:t>)</w:t>
      </w:r>
      <w:r>
        <w:rPr>
          <w:sz w:val="22"/>
          <w:szCs w:val="22"/>
        </w:rPr>
        <w:t>.</w:t>
      </w:r>
    </w:p>
    <w:p w:rsidR="00682E0D" w:rsidRDefault="00682E0D" w:rsidP="00682E0D">
      <w:pPr>
        <w:pStyle w:val="Default"/>
        <w:spacing w:after="200" w:line="276" w:lineRule="auto"/>
        <w:rPr>
          <w:sz w:val="22"/>
          <w:szCs w:val="22"/>
        </w:rPr>
      </w:pPr>
      <w:r>
        <w:rPr>
          <w:sz w:val="22"/>
          <w:szCs w:val="22"/>
        </w:rPr>
        <w:t xml:space="preserve">Thinning of younger regrowth forests (typically 18-30 years old) occurs in some areas, with the aim of increasing the growth rate of the remaining trees. Although not all trees are harvested, thinning opens up the stand, removing the dense mid-storey connectivity needed by </w:t>
      </w:r>
      <w:proofErr w:type="spellStart"/>
      <w:r>
        <w:rPr>
          <w:sz w:val="22"/>
          <w:szCs w:val="22"/>
        </w:rPr>
        <w:t>Leadbeater's</w:t>
      </w:r>
      <w:proofErr w:type="spellEnd"/>
      <w:r>
        <w:rPr>
          <w:sz w:val="22"/>
          <w:szCs w:val="22"/>
        </w:rPr>
        <w:t xml:space="preserve"> possum for movement and foraging. However, thinning can accelerate the growth of trees and potentially the formation of hollows in these trees from damage caused during these operations. </w:t>
      </w:r>
    </w:p>
    <w:p w:rsidR="001658B9" w:rsidRDefault="001658B9" w:rsidP="00682E0D">
      <w:pPr>
        <w:pStyle w:val="Default"/>
        <w:spacing w:after="200" w:line="276" w:lineRule="auto"/>
        <w:rPr>
          <w:sz w:val="22"/>
          <w:szCs w:val="22"/>
        </w:rPr>
      </w:pPr>
    </w:p>
    <w:p w:rsidR="00682E0D" w:rsidRDefault="00682E0D" w:rsidP="00682E0D">
      <w:pPr>
        <w:pStyle w:val="Default"/>
        <w:spacing w:after="200" w:line="276" w:lineRule="auto"/>
        <w:rPr>
          <w:sz w:val="22"/>
          <w:szCs w:val="22"/>
        </w:rPr>
      </w:pPr>
      <w:r>
        <w:rPr>
          <w:sz w:val="22"/>
          <w:szCs w:val="22"/>
        </w:rPr>
        <w:t xml:space="preserve">Timber harvesting prescriptions have been established with the aim of reducing the impact of harvesting on </w:t>
      </w:r>
      <w:proofErr w:type="spellStart"/>
      <w:r>
        <w:rPr>
          <w:sz w:val="22"/>
          <w:szCs w:val="22"/>
        </w:rPr>
        <w:t>Leadbeater's</w:t>
      </w:r>
      <w:proofErr w:type="spellEnd"/>
      <w:r>
        <w:rPr>
          <w:sz w:val="22"/>
          <w:szCs w:val="22"/>
        </w:rPr>
        <w:t xml:space="preserve"> possum and other biodiversity values </w:t>
      </w:r>
      <w:r w:rsidR="00987104">
        <w:rPr>
          <w:sz w:val="22"/>
          <w:szCs w:val="22"/>
        </w:rPr>
        <w:fldChar w:fldCharType="begin"/>
      </w:r>
      <w:r>
        <w:rPr>
          <w:sz w:val="22"/>
          <w:szCs w:val="22"/>
        </w:rPr>
        <w:instrText xml:space="preserve"> ADDIN EN.CITE &lt;EndNote&gt;&lt;Cite&gt;&lt;Author&gt;Department of Environment and Primary Industries&lt;/Author&gt;&lt;Year&gt;2014&lt;/Year&gt;&lt;RecNum&gt;2791&lt;/RecNum&gt;&lt;DisplayText&gt;(Department of Environment and Primary Industries 2014b)&lt;/DisplayText&gt;&lt;record&gt;&lt;rec-number&gt;2791&lt;/rec-number&gt;&lt;foreign-keys&gt;&lt;key app="EN" db-id="vx2v0p9du0a0fqesasxpe5d000waeerwr5z5"&gt;2791&lt;/key&gt;&lt;/foreign-keys&gt;&lt;ref-type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Industries&lt;/author&gt;&lt;/tertiary-authors&gt;&lt;/contributors&gt;&lt;titles&gt;&lt;title&gt;Code of practice for timber production 2014&lt;/title&gt;&lt;/titles&gt;&lt;dates&gt;&lt;year&gt;2014&lt;/year&gt;&lt;/dates&gt;&lt;pub-location&gt;Melbourne&lt;/pub-location&gt;&lt;publisher&gt;Department of Environment and Primary Industries&lt;/publisher&gt;&lt;urls&gt;&lt;related-urls&gt;&lt;url&gt;http://www.depi.vic.gov.au/__data/assets/pdf_file/0020/280127/Code-of-Practice-for-Timber-Production-2014.pdf&lt;/url&gt;&lt;/related-urls&gt;&lt;/urls&gt;&lt;/record&gt;&lt;/Cite&gt;&lt;/EndNote&gt;</w:instrText>
      </w:r>
      <w:r w:rsidR="00987104">
        <w:rPr>
          <w:sz w:val="22"/>
          <w:szCs w:val="22"/>
        </w:rPr>
        <w:fldChar w:fldCharType="separate"/>
      </w:r>
      <w:r>
        <w:rPr>
          <w:noProof/>
          <w:sz w:val="22"/>
          <w:szCs w:val="22"/>
        </w:rPr>
        <w:t>(</w:t>
      </w:r>
      <w:hyperlink w:anchor="_ENREF_20" w:tooltip="Department of Environment and Primary Industries, 2014 #2791" w:history="1">
        <w:r w:rsidR="005724AF">
          <w:rPr>
            <w:noProof/>
            <w:sz w:val="22"/>
            <w:szCs w:val="22"/>
          </w:rPr>
          <w:t>Department of Environment and Primary Industries 2014b</w:t>
        </w:r>
      </w:hyperlink>
      <w:r>
        <w:rPr>
          <w:noProof/>
          <w:sz w:val="22"/>
          <w:szCs w:val="22"/>
        </w:rPr>
        <w:t>)</w:t>
      </w:r>
      <w:r w:rsidR="00987104">
        <w:rPr>
          <w:sz w:val="22"/>
          <w:szCs w:val="22"/>
        </w:rPr>
        <w:fldChar w:fldCharType="end"/>
      </w:r>
      <w:r>
        <w:rPr>
          <w:sz w:val="22"/>
          <w:szCs w:val="22"/>
        </w:rPr>
        <w:t xml:space="preserve">. </w:t>
      </w:r>
      <w:r w:rsidR="00BA26E4">
        <w:rPr>
          <w:sz w:val="22"/>
          <w:szCs w:val="22"/>
        </w:rPr>
        <w:t>A</w:t>
      </w:r>
      <w:r>
        <w:rPr>
          <w:sz w:val="22"/>
          <w:szCs w:val="22"/>
        </w:rPr>
        <w:t xml:space="preserve">dditional prescriptions have been recommended to increase protection for </w:t>
      </w:r>
      <w:proofErr w:type="spellStart"/>
      <w:r>
        <w:rPr>
          <w:sz w:val="22"/>
          <w:szCs w:val="22"/>
        </w:rPr>
        <w:t>Leadbeater's</w:t>
      </w:r>
      <w:proofErr w:type="spellEnd"/>
      <w:r>
        <w:rPr>
          <w:sz w:val="22"/>
          <w:szCs w:val="22"/>
        </w:rPr>
        <w:t xml:space="preserve"> possum and its habitat, especially the large old trees, and to rebuild the extent of old-growth forest </w:t>
      </w:r>
      <w:r w:rsidR="00987104">
        <w:rPr>
          <w:sz w:val="22"/>
          <w:szCs w:val="22"/>
        </w:rPr>
        <w:fldChar w:fldCharType="begin">
          <w:fldData xml:space="preserve">PEVuZE5vdGU+PENpdGU+PEF1dGhvcj5MaW5kZW5tYXllcjwvQXV0aG9yPjxZZWFyPjIwMTM8L1ll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=
</w:fldData>
        </w:fldChar>
      </w:r>
      <w:r>
        <w:rPr>
          <w:sz w:val="22"/>
          <w:szCs w:val="22"/>
        </w:rPr>
        <w:instrText xml:space="preserve"> ADDIN EN.CITE </w:instrText>
      </w:r>
      <w:r w:rsidR="00987104">
        <w:rPr>
          <w:sz w:val="22"/>
          <w:szCs w:val="22"/>
        </w:rPr>
        <w:fldChar w:fldCharType="begin">
          <w:fldData xml:space="preserve">PEVuZE5vdGU+PENpdGU+PEF1dGhvcj5MaW5kZW5tYXllcjwvQXV0aG9yPjxZZWFyPjIwMTM8L1ll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=
</w:fldData>
        </w:fldChar>
      </w:r>
      <w:r>
        <w:rPr>
          <w:sz w:val="22"/>
          <w:szCs w:val="22"/>
        </w:rPr>
        <w:instrText xml:space="preserve"> ADDIN EN.CITE.DATA </w:instrText>
      </w:r>
      <w:r w:rsidR="00987104">
        <w:rPr>
          <w:sz w:val="22"/>
          <w:szCs w:val="22"/>
        </w:rPr>
      </w:r>
      <w:r w:rsidR="00987104">
        <w:rPr>
          <w:sz w:val="22"/>
          <w:szCs w:val="22"/>
        </w:rPr>
        <w:fldChar w:fldCharType="end"/>
      </w:r>
      <w:r w:rsidR="00987104">
        <w:rPr>
          <w:sz w:val="22"/>
          <w:szCs w:val="22"/>
        </w:rPr>
      </w:r>
      <w:r w:rsidR="00987104">
        <w:rPr>
          <w:sz w:val="22"/>
          <w:szCs w:val="22"/>
        </w:rPr>
        <w:fldChar w:fldCharType="separate"/>
      </w:r>
      <w:r>
        <w:rPr>
          <w:noProof/>
          <w:sz w:val="22"/>
          <w:szCs w:val="22"/>
        </w:rPr>
        <w:t>(</w:t>
      </w:r>
      <w:hyperlink w:anchor="_ENREF_70" w:tooltip="Lindenmayer, 2009 #2643" w:history="1">
        <w:r w:rsidR="005724AF">
          <w:rPr>
            <w:noProof/>
            <w:sz w:val="22"/>
            <w:szCs w:val="22"/>
          </w:rPr>
          <w:t>Lindenmayer 2009</w:t>
        </w:r>
      </w:hyperlink>
      <w:r>
        <w:rPr>
          <w:noProof/>
          <w:sz w:val="22"/>
          <w:szCs w:val="22"/>
        </w:rPr>
        <w:t xml:space="preserve">; </w:t>
      </w:r>
      <w:hyperlink w:anchor="_ENREF_73" w:tooltip="Lindenmayer, 2013 #2665"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2013a</w:t>
        </w:r>
      </w:hyperlink>
      <w:r>
        <w:rPr>
          <w:noProof/>
          <w:sz w:val="22"/>
          <w:szCs w:val="22"/>
        </w:rPr>
        <w:t xml:space="preserve">; </w:t>
      </w:r>
      <w:hyperlink w:anchor="_ENREF_79" w:tooltip="Lindenmayer, 2013 #2678"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2013b</w:t>
        </w:r>
      </w:hyperlink>
      <w:r>
        <w:rPr>
          <w:noProof/>
          <w:sz w:val="22"/>
          <w:szCs w:val="22"/>
        </w:rPr>
        <w:t xml:space="preserve">; </w:t>
      </w:r>
      <w:hyperlink w:anchor="_ENREF_81" w:tooltip="Lindenmayer, 2015 #2732"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2015b</w:t>
        </w:r>
      </w:hyperlink>
      <w:r>
        <w:rPr>
          <w:noProof/>
          <w:sz w:val="22"/>
          <w:szCs w:val="22"/>
        </w:rPr>
        <w:t>)</w:t>
      </w:r>
      <w:r w:rsidR="00987104">
        <w:rPr>
          <w:sz w:val="22"/>
          <w:szCs w:val="22"/>
        </w:rPr>
        <w:fldChar w:fldCharType="end"/>
      </w:r>
      <w:r>
        <w:rPr>
          <w:sz w:val="22"/>
          <w:szCs w:val="22"/>
        </w:rPr>
        <w:t>.</w:t>
      </w:r>
    </w:p>
    <w:p w:rsidR="00682E0D" w:rsidRDefault="00682E0D" w:rsidP="00682E0D">
      <w:pPr>
        <w:pStyle w:val="Default"/>
        <w:spacing w:after="200" w:line="276" w:lineRule="auto"/>
        <w:rPr>
          <w:sz w:val="22"/>
          <w:szCs w:val="22"/>
        </w:rPr>
      </w:pPr>
      <w:r>
        <w:rPr>
          <w:sz w:val="22"/>
          <w:szCs w:val="22"/>
        </w:rPr>
        <w:t xml:space="preserve">In the Central Highlands, the average gross area of individual coupes is currently approximately 34 hectares, although coupes can sometimes be aggregated into larger areas </w:t>
      </w:r>
      <w:r w:rsidR="00987104">
        <w:rPr>
          <w:sz w:val="22"/>
          <w:szCs w:val="22"/>
        </w:rPr>
        <w:fldChar w:fldCharType="begin"/>
      </w:r>
      <w:r>
        <w:rPr>
          <w:sz w:val="22"/>
          <w:szCs w:val="22"/>
        </w:rPr>
        <w:instrText xml:space="preserve"> ADDIN EN.CITE &lt;EndNote&gt;&lt;Cite&gt;&lt;Author&gt;Lindenmayer&lt;/Author&gt;&lt;Year&gt;2015&lt;/Year&gt;&lt;RecNum&gt;2732&lt;/RecNum&gt;&lt;DisplayText&gt;(Lindenmayer&lt;style face="italic"&gt; et al.&lt;/style&gt; 2015b)&lt;/DisplayText&gt;&lt;record&gt;&lt;rec-number&gt;2732&lt;/rec-number&gt;&lt;foreign-keys&gt;&lt;key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Pr>
          <w:sz w:val="22"/>
          <w:szCs w:val="22"/>
        </w:rPr>
        <w:fldChar w:fldCharType="separate"/>
      </w:r>
      <w:r>
        <w:rPr>
          <w:noProof/>
          <w:sz w:val="22"/>
          <w:szCs w:val="22"/>
        </w:rPr>
        <w:t>(</w:t>
      </w:r>
      <w:hyperlink w:anchor="_ENREF_81" w:tooltip="Lindenmayer, 2015 #2732" w:history="1">
        <w:r w:rsidR="005724AF">
          <w:rPr>
            <w:noProof/>
            <w:sz w:val="22"/>
            <w:szCs w:val="22"/>
          </w:rPr>
          <w:t>Lindenmayer</w:t>
        </w:r>
        <w:r w:rsidR="005724AF" w:rsidRPr="00682E0D">
          <w:rPr>
            <w:i/>
            <w:noProof/>
            <w:sz w:val="22"/>
            <w:szCs w:val="22"/>
          </w:rPr>
          <w:t xml:space="preserve"> et al.</w:t>
        </w:r>
        <w:r w:rsidR="005724AF">
          <w:rPr>
            <w:noProof/>
            <w:sz w:val="22"/>
            <w:szCs w:val="22"/>
          </w:rPr>
          <w:t xml:space="preserve"> 2015b</w:t>
        </w:r>
      </w:hyperlink>
      <w:r>
        <w:rPr>
          <w:noProof/>
          <w:sz w:val="22"/>
          <w:szCs w:val="22"/>
        </w:rPr>
        <w:t>)</w:t>
      </w:r>
      <w:r w:rsidR="00987104">
        <w:rPr>
          <w:sz w:val="22"/>
          <w:szCs w:val="22"/>
        </w:rPr>
        <w:fldChar w:fldCharType="end"/>
      </w:r>
      <w:r>
        <w:rPr>
          <w:sz w:val="22"/>
          <w:szCs w:val="22"/>
        </w:rPr>
        <w:t xml:space="preserve">. Not all of the gross area is harvested, with on average approximately 32% of the coupe left unharvested (data from </w:t>
      </w:r>
      <w:proofErr w:type="spellStart"/>
      <w:r>
        <w:rPr>
          <w:sz w:val="22"/>
          <w:szCs w:val="22"/>
        </w:rPr>
        <w:t>VicForests</w:t>
      </w:r>
      <w:proofErr w:type="spellEnd"/>
      <w:r>
        <w:rPr>
          <w:sz w:val="22"/>
          <w:szCs w:val="22"/>
        </w:rPr>
        <w:t xml:space="preserve"> in 2014-15), due to a range of features, including streamside reserves, steep areas, </w:t>
      </w:r>
      <w:proofErr w:type="spellStart"/>
      <w:r>
        <w:rPr>
          <w:sz w:val="22"/>
          <w:szCs w:val="22"/>
        </w:rPr>
        <w:t>Leadbeater's</w:t>
      </w:r>
      <w:proofErr w:type="spellEnd"/>
      <w:r>
        <w:rPr>
          <w:sz w:val="22"/>
          <w:szCs w:val="22"/>
        </w:rPr>
        <w:t xml:space="preserve"> Possum Zone 1 habitat and aggregated retention areas. These areas retain some older forest, and can allow younger forest to mature. </w:t>
      </w:r>
      <w:r w:rsidR="00BA26E4">
        <w:rPr>
          <w:sz w:val="22"/>
          <w:szCs w:val="22"/>
        </w:rPr>
        <w:t>Post-harvesting r</w:t>
      </w:r>
      <w:r>
        <w:rPr>
          <w:sz w:val="22"/>
          <w:szCs w:val="22"/>
        </w:rPr>
        <w:t xml:space="preserve">egeneration that is surrounded by sufficient retained (older) habitat to support colonies could then form a spatial mosaic of age classes providing older forest for nesting and dense young forest for foraging. </w:t>
      </w:r>
      <w:proofErr w:type="spellStart"/>
      <w:r>
        <w:rPr>
          <w:sz w:val="22"/>
          <w:szCs w:val="22"/>
        </w:rPr>
        <w:t>Leadbeater's</w:t>
      </w:r>
      <w:proofErr w:type="spellEnd"/>
      <w:r>
        <w:rPr>
          <w:sz w:val="22"/>
          <w:szCs w:val="22"/>
        </w:rPr>
        <w:t xml:space="preserve"> possum can use regeneration from timber harvesting as foraging habitat after approximately 10-15 years </w:t>
      </w:r>
      <w:r w:rsidR="00987104">
        <w:rPr>
          <w:sz w:val="22"/>
          <w:szCs w:val="22"/>
        </w:rPr>
        <w:fldChar w:fldCharType="begin">
          <w:fldData xml:space="preserve">PEVuZE5vdGU+PENpdGU+PEF1dGhvcj5TbWl0aDwvQXV0aG9yPjxZZWFyPjE5OTI8L1llYXI+PFJl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</w:fldData>
        </w:fldChar>
      </w:r>
      <w:r w:rsidR="00D23D04">
        <w:rPr>
          <w:sz w:val="22"/>
          <w:szCs w:val="22"/>
        </w:rPr>
        <w:instrText xml:space="preserve"> ADDIN EN.CITE </w:instrText>
      </w:r>
      <w:r w:rsidR="00987104">
        <w:rPr>
          <w:sz w:val="22"/>
          <w:szCs w:val="22"/>
        </w:rPr>
        <w:fldChar w:fldCharType="begin">
          <w:fldData xml:space="preserve">PEVuZE5vdGU+PENpdGU+PEF1dGhvcj5TbWl0aDwvQXV0aG9yPjxZZWFyPjE5OTI8L1llYXI+PFJl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</w:fldData>
        </w:fldChar>
      </w:r>
      <w:r w:rsidR="00D23D04">
        <w:rPr>
          <w:sz w:val="22"/>
          <w:szCs w:val="22"/>
        </w:rPr>
        <w:instrText xml:space="preserve"> ADDIN EN.CITE.DATA </w:instrText>
      </w:r>
      <w:r w:rsidR="00987104">
        <w:rPr>
          <w:sz w:val="22"/>
          <w:szCs w:val="22"/>
        </w:rPr>
      </w:r>
      <w:r w:rsidR="00987104">
        <w:rPr>
          <w:sz w:val="22"/>
          <w:szCs w:val="22"/>
        </w:rPr>
        <w:fldChar w:fldCharType="end"/>
      </w:r>
      <w:r w:rsidR="00987104">
        <w:rPr>
          <w:sz w:val="22"/>
          <w:szCs w:val="22"/>
        </w:rPr>
      </w:r>
      <w:r w:rsidR="00987104">
        <w:rPr>
          <w:sz w:val="22"/>
          <w:szCs w:val="22"/>
        </w:rPr>
        <w:fldChar w:fldCharType="separate"/>
      </w:r>
      <w:r>
        <w:rPr>
          <w:noProof/>
          <w:sz w:val="22"/>
          <w:szCs w:val="22"/>
        </w:rPr>
        <w:t>(</w:t>
      </w:r>
      <w:hyperlink w:anchor="_ENREF_152" w:tooltip="Smith, 1992 #2616" w:history="1">
        <w:r w:rsidR="005724AF">
          <w:rPr>
            <w:noProof/>
            <w:sz w:val="22"/>
            <w:szCs w:val="22"/>
          </w:rPr>
          <w:t>Smith and Lindenmayer 1992</w:t>
        </w:r>
      </w:hyperlink>
      <w:r>
        <w:rPr>
          <w:noProof/>
          <w:sz w:val="22"/>
          <w:szCs w:val="22"/>
        </w:rPr>
        <w:t xml:space="preserve">; </w:t>
      </w:r>
      <w:hyperlink w:anchor="_ENREF_138" w:tooltip="Nelson, 2015 #2694" w:history="1">
        <w:r w:rsidR="005724AF">
          <w:rPr>
            <w:noProof/>
            <w:sz w:val="22"/>
            <w:szCs w:val="22"/>
          </w:rPr>
          <w:t>Nelson</w:t>
        </w:r>
        <w:r w:rsidR="005724AF" w:rsidRPr="007F28AD">
          <w:rPr>
            <w:i/>
            <w:noProof/>
            <w:sz w:val="22"/>
            <w:szCs w:val="22"/>
          </w:rPr>
          <w:t xml:space="preserve"> et al.</w:t>
        </w:r>
        <w:r w:rsidR="005724AF">
          <w:rPr>
            <w:noProof/>
            <w:sz w:val="22"/>
            <w:szCs w:val="22"/>
          </w:rPr>
          <w:t xml:space="preserve"> 2015</w:t>
        </w:r>
      </w:hyperlink>
      <w:r>
        <w:rPr>
          <w:noProof/>
          <w:sz w:val="22"/>
          <w:szCs w:val="22"/>
        </w:rPr>
        <w:t>)</w:t>
      </w:r>
      <w:r w:rsidR="00987104">
        <w:rPr>
          <w:sz w:val="22"/>
          <w:szCs w:val="22"/>
        </w:rPr>
        <w:fldChar w:fldCharType="end"/>
      </w:r>
      <w:r>
        <w:rPr>
          <w:sz w:val="22"/>
          <w:szCs w:val="22"/>
        </w:rPr>
        <w:t xml:space="preserve">, if there are suitable nesting sites nearby. </w:t>
      </w:r>
    </w:p>
    <w:p w:rsidR="00682E0D" w:rsidRDefault="00682E0D" w:rsidP="00682E0D">
      <w:pPr>
        <w:pStyle w:val="para1"/>
        <w:spacing w:before="0" w:after="120" w:line="276" w:lineRule="auto"/>
        <w:jc w:val="left"/>
        <w:rPr>
          <w:sz w:val="22"/>
          <w:szCs w:val="22"/>
        </w:rPr>
      </w:pPr>
      <w:r>
        <w:rPr>
          <w:sz w:val="22"/>
          <w:szCs w:val="22"/>
        </w:rPr>
        <w:t>Salvage harvesting of</w:t>
      </w:r>
      <w:r w:rsidRPr="004B5BCA">
        <w:rPr>
          <w:sz w:val="22"/>
          <w:szCs w:val="22"/>
        </w:rPr>
        <w:t xml:space="preserve"> trees </w:t>
      </w:r>
      <w:r>
        <w:rPr>
          <w:sz w:val="22"/>
          <w:szCs w:val="22"/>
        </w:rPr>
        <w:t xml:space="preserve">killed or damaged in </w:t>
      </w:r>
      <w:r w:rsidRPr="004B5BCA">
        <w:rPr>
          <w:sz w:val="22"/>
          <w:szCs w:val="22"/>
        </w:rPr>
        <w:t>high-intensity bushfires</w:t>
      </w:r>
      <w:r>
        <w:rPr>
          <w:sz w:val="22"/>
          <w:szCs w:val="22"/>
        </w:rPr>
        <w:t xml:space="preserve"> is</w:t>
      </w:r>
      <w:r w:rsidRPr="004B5BCA">
        <w:rPr>
          <w:sz w:val="22"/>
          <w:szCs w:val="22"/>
        </w:rPr>
        <w:t xml:space="preserve"> conducted to recover timber </w:t>
      </w:r>
      <w:r>
        <w:rPr>
          <w:sz w:val="22"/>
          <w:szCs w:val="22"/>
        </w:rPr>
        <w:t>after fires.</w:t>
      </w:r>
      <w:r w:rsidRPr="004B5BCA">
        <w:rPr>
          <w:sz w:val="22"/>
          <w:szCs w:val="22"/>
        </w:rPr>
        <w:t xml:space="preserve"> Salvage harvesting</w:t>
      </w:r>
      <w:r>
        <w:rPr>
          <w:sz w:val="22"/>
          <w:szCs w:val="22"/>
        </w:rPr>
        <w:t xml:space="preserve"> impacts </w:t>
      </w:r>
      <w:proofErr w:type="spellStart"/>
      <w:r>
        <w:rPr>
          <w:sz w:val="22"/>
          <w:szCs w:val="22"/>
        </w:rPr>
        <w:t>Leadbeater's</w:t>
      </w:r>
      <w:proofErr w:type="spellEnd"/>
      <w:r>
        <w:rPr>
          <w:sz w:val="22"/>
          <w:szCs w:val="22"/>
        </w:rPr>
        <w:t xml:space="preserve"> possum habitat</w:t>
      </w:r>
      <w:r w:rsidRPr="00E438FE">
        <w:rPr>
          <w:sz w:val="22"/>
          <w:szCs w:val="22"/>
        </w:rPr>
        <w:t xml:space="preserve"> </w:t>
      </w:r>
      <w:r>
        <w:rPr>
          <w:sz w:val="22"/>
          <w:szCs w:val="22"/>
        </w:rPr>
        <w:t xml:space="preserve">by reducing the number of hollow-bearing trees and the prevalence of multi-aged forest </w:t>
      </w:r>
      <w:r w:rsidR="00987104" w:rsidRPr="007B0A19">
        <w:rPr>
          <w:sz w:val="22"/>
          <w:szCs w:val="22"/>
        </w:rPr>
        <w:fldChar w:fldCharType="begin"/>
      </w:r>
      <w:r w:rsidR="009072D2">
        <w:rPr>
          <w:sz w:val="22"/>
          <w:szCs w:val="22"/>
        </w:rPr>
        <w:instrText xml:space="preserve"> ADDIN EN.CITE &lt;EndNote&gt;&lt;Cite&gt;&lt;Author&gt;Lindenmayer&lt;/Author&gt;&lt;Year&gt;2006&lt;/Year&gt;&lt;RecNum&gt;2624&lt;/RecNum&gt;&lt;DisplayText&gt;(Lindenmayer and Ough 2006; Lindenmayer&lt;style face="italic"&gt; et al.&lt;/style&gt; 2008)&lt;/DisplayText&gt;&lt;record&gt;&lt;rec-number&gt;2624&lt;/rec-number&gt;&lt;foreign-keys&gt;&lt;key app="EN" db-id="vx2v0p9du0a0fqesasxpe5d000waeerwr5z5"&gt;2624&lt;/key&gt;&lt;/foreign-keys&gt;&lt;ref-type name="Journal Article"&gt;17&lt;/ref-type&gt;&lt;contributors&gt;&lt;authors&gt;&lt;author&gt;Lindenmayer, D.B.&lt;/author&gt;&lt;author&gt;Ough, K.&lt;/author&gt;&lt;/authors&gt;&lt;/contributors&gt;&lt;titles&gt;&lt;title&gt;Salvage logging in the montane ash eucalypt forests of the Central Highlands of Victoria and its potential impacts on biodiversity&lt;/title&gt;&lt;secondary-title&gt;Conservation Biology&lt;/secondary-title&gt;&lt;/titles&gt;&lt;periodical&gt;&lt;full-title&gt;Conservation Biology&lt;/full-title&gt;&lt;/periodical&gt;&lt;pages&gt;1005-1015&lt;/pages&gt;&lt;volume&gt;20&lt;/volume&gt;&lt;number&gt;4&lt;/number&gt;&lt;dates&gt;&lt;year&gt;2006&lt;/year&gt;&lt;/dates&gt;&lt;isbn&gt;1523-1739&lt;/isbn&gt;&lt;urls&gt;&lt;/urls&gt;&lt;/record&gt;&lt;/Cite&gt;&lt;Cite&gt;&lt;Author&gt;Lindenmayer&lt;/Author&gt;&lt;Year&gt;2008&lt;/Year&gt;&lt;RecNum&gt;2792&lt;/RecNum&gt;&lt;record&gt;&lt;rec-number&gt;2792&lt;/rec-number&gt;&lt;foreign-keys&gt;&lt;key app="EN" db-id="vx2v0p9du0a0fqesasxpe5d000waeerwr5z5"&gt;2792&lt;/key&gt;&lt;/foreign-keys&gt;&lt;ref-type name="Book"&gt;6&lt;/ref-type&gt;&lt;contributors&gt;&lt;authors&gt;&lt;author&gt;Lindenmayer, D.B.&lt;/author&gt;&lt;author&gt;Burton, P.J.&lt;/author&gt;&lt;author&gt;Franklin, J.F. &lt;/author&gt;&lt;/authors&gt;&lt;/contributors&gt;&lt;titles&gt;&lt;title&gt;Salvage logging and its ecological consequences&lt;/title&gt;&lt;/titles&gt;&lt;dates&gt;&lt;year&gt;2008&lt;/year&gt;&lt;/dates&gt;&lt;pub-location&gt;Washington&lt;/pub-location&gt;&lt;publisher&gt;Island Press&lt;/publisher&gt;&lt;urls&gt;&lt;/urls&gt;&lt;/record&gt;&lt;/Cite&gt;&lt;/EndNote&gt;</w:instrText>
      </w:r>
      <w:r w:rsidR="00987104" w:rsidRPr="007B0A19">
        <w:rPr>
          <w:sz w:val="22"/>
          <w:szCs w:val="22"/>
        </w:rPr>
        <w:fldChar w:fldCharType="separate"/>
      </w:r>
      <w:r w:rsidR="009072D2">
        <w:rPr>
          <w:noProof/>
          <w:sz w:val="22"/>
          <w:szCs w:val="22"/>
        </w:rPr>
        <w:t>(</w:t>
      </w:r>
      <w:hyperlink w:anchor="_ENREF_111" w:tooltip="Lindenmayer, 2006 #2624" w:history="1">
        <w:r w:rsidR="005724AF">
          <w:rPr>
            <w:noProof/>
            <w:sz w:val="22"/>
            <w:szCs w:val="22"/>
          </w:rPr>
          <w:t>Lindenmayer and Ough 2006</w:t>
        </w:r>
      </w:hyperlink>
      <w:r w:rsidR="009072D2">
        <w:rPr>
          <w:noProof/>
          <w:sz w:val="22"/>
          <w:szCs w:val="22"/>
        </w:rPr>
        <w:t xml:space="preserve">; </w:t>
      </w:r>
      <w:hyperlink w:anchor="_ENREF_86" w:tooltip="Lindenmayer, 2008 #2792" w:history="1">
        <w:r w:rsidR="005724AF">
          <w:rPr>
            <w:noProof/>
            <w:sz w:val="22"/>
            <w:szCs w:val="22"/>
          </w:rPr>
          <w:t>Lindenmayer</w:t>
        </w:r>
        <w:r w:rsidR="005724AF" w:rsidRPr="009072D2">
          <w:rPr>
            <w:i/>
            <w:noProof/>
            <w:sz w:val="22"/>
            <w:szCs w:val="22"/>
          </w:rPr>
          <w:t xml:space="preserve"> et al.</w:t>
        </w:r>
        <w:r w:rsidR="005724AF">
          <w:rPr>
            <w:noProof/>
            <w:sz w:val="22"/>
            <w:szCs w:val="22"/>
          </w:rPr>
          <w:t xml:space="preserve"> 2008</w:t>
        </w:r>
      </w:hyperlink>
      <w:r w:rsidR="009072D2">
        <w:rPr>
          <w:noProof/>
          <w:sz w:val="22"/>
          <w:szCs w:val="22"/>
        </w:rPr>
        <w:t>)</w:t>
      </w:r>
      <w:r w:rsidR="00987104" w:rsidRPr="007B0A19">
        <w:rPr>
          <w:sz w:val="22"/>
          <w:szCs w:val="22"/>
        </w:rPr>
        <w:fldChar w:fldCharType="end"/>
      </w:r>
      <w:r w:rsidRPr="007B0A19">
        <w:rPr>
          <w:sz w:val="22"/>
          <w:szCs w:val="22"/>
        </w:rPr>
        <w:t xml:space="preserve">. </w:t>
      </w:r>
      <w:r w:rsidRPr="004B5BCA">
        <w:rPr>
          <w:sz w:val="22"/>
          <w:szCs w:val="22"/>
        </w:rPr>
        <w:t xml:space="preserve">In the Central Highlands, salvage harvesting took place after bushfires in 1926, 1932, 1939, 1983 and 2009. Salvage harvesting is subject to prescriptions that </w:t>
      </w:r>
      <w:r>
        <w:rPr>
          <w:sz w:val="22"/>
          <w:szCs w:val="22"/>
        </w:rPr>
        <w:t xml:space="preserve">aim to protect </w:t>
      </w:r>
      <w:r w:rsidRPr="004B5BCA">
        <w:rPr>
          <w:sz w:val="22"/>
          <w:szCs w:val="22"/>
        </w:rPr>
        <w:t>large, live hollow-bearing trees</w:t>
      </w:r>
      <w:r>
        <w:rPr>
          <w:sz w:val="22"/>
          <w:szCs w:val="22"/>
        </w:rPr>
        <w:t xml:space="preserve"> </w:t>
      </w:r>
      <w:r w:rsidR="00987104">
        <w:rPr>
          <w:sz w:val="22"/>
          <w:szCs w:val="22"/>
        </w:rPr>
        <w:fldChar w:fldCharType="begin"/>
      </w:r>
      <w:r w:rsidR="00F166FD">
        <w:rPr>
          <w:sz w:val="22"/>
          <w:szCs w:val="22"/>
        </w:rPr>
        <w:instrText xml:space="preserve"> ADDIN EN.CITE &lt;EndNote&gt;&lt;Cite&gt;&lt;Author&gt;Department of Sustainability and Environment&lt;/Author&gt;&lt;Year&gt;2008&lt;/Year&gt;&lt;RecNum&gt;2793&lt;/RecNum&gt;&lt;DisplayText&gt;(Department of Sustainability and Environment 2008a)&lt;/DisplayText&gt;&lt;record&gt;&lt;rec-number&gt;2793&lt;/rec-number&gt;&lt;foreign-keys&gt;&lt;key app="EN" db-id="vx2v0p9du0a0fqesasxpe5d000waeerwr5z5"&gt;2793&lt;/key&gt;&lt;/foreign-keys&gt;&lt;ref-type name="Report"&gt;27&lt;/ref-type&gt;&lt;contributors&gt;&lt;authors&gt;&lt;author&gt;Department of Sustainability and Environment,&lt;/author&gt;&lt;/authors&gt;&lt;tertiary-authors&gt;&lt;author&gt;Department of Sustainability and Environment&lt;/author&gt;&lt;/tertiary-authors&gt;&lt;/contributors&gt;&lt;titles&gt;&lt;title&gt;Fire salvage harvesting prescriptions March 2008&lt;/title&gt;&lt;/titles&gt;&lt;dates&gt;&lt;year&gt;2008&lt;/year&gt;&lt;/dates&gt;&lt;pub-location&gt;East Melbourne&lt;/pub-location&gt;&lt;publisher&gt;Department of Sustainability and Environment&lt;/publisher&gt;&lt;urls&gt;&lt;/urls&gt;&lt;/record&gt;&lt;/Cite&gt;&lt;/EndNote&gt;</w:instrText>
      </w:r>
      <w:r w:rsidR="00987104">
        <w:rPr>
          <w:sz w:val="22"/>
          <w:szCs w:val="22"/>
        </w:rPr>
        <w:fldChar w:fldCharType="separate"/>
      </w:r>
      <w:r w:rsidR="00F166FD">
        <w:rPr>
          <w:noProof/>
          <w:sz w:val="22"/>
          <w:szCs w:val="22"/>
        </w:rPr>
        <w:t>(</w:t>
      </w:r>
      <w:hyperlink w:anchor="_ENREF_27" w:tooltip="Department of Sustainability and Environment, 2008 #2793" w:history="1">
        <w:r w:rsidR="005724AF">
          <w:rPr>
            <w:noProof/>
            <w:sz w:val="22"/>
            <w:szCs w:val="22"/>
          </w:rPr>
          <w:t>Department of Sustainability and Environment 2008a</w:t>
        </w:r>
      </w:hyperlink>
      <w:r w:rsidR="00F166FD">
        <w:rPr>
          <w:noProof/>
          <w:sz w:val="22"/>
          <w:szCs w:val="22"/>
        </w:rPr>
        <w:t>)</w:t>
      </w:r>
      <w:r w:rsidR="00987104">
        <w:rPr>
          <w:sz w:val="22"/>
          <w:szCs w:val="22"/>
        </w:rPr>
        <w:fldChar w:fldCharType="end"/>
      </w:r>
      <w:r>
        <w:rPr>
          <w:sz w:val="22"/>
          <w:szCs w:val="22"/>
        </w:rPr>
        <w:t xml:space="preserve">, and areas are protected where these large trees occur in densities that would have met the </w:t>
      </w:r>
      <w:r w:rsidRPr="004B5BCA">
        <w:rPr>
          <w:sz w:val="22"/>
          <w:szCs w:val="22"/>
        </w:rPr>
        <w:t xml:space="preserve">criteria for Zone 1A habitat prior to the fire. </w:t>
      </w:r>
      <w:r>
        <w:rPr>
          <w:sz w:val="22"/>
          <w:szCs w:val="22"/>
        </w:rPr>
        <w:t>Unburnt patches within fire</w:t>
      </w:r>
      <w:r w:rsidR="00BA26E4">
        <w:rPr>
          <w:sz w:val="22"/>
          <w:szCs w:val="22"/>
        </w:rPr>
        <w:t>-</w:t>
      </w:r>
      <w:r>
        <w:rPr>
          <w:sz w:val="22"/>
          <w:szCs w:val="22"/>
        </w:rPr>
        <w:t>affected area</w:t>
      </w:r>
      <w:r w:rsidR="00FB35EE">
        <w:rPr>
          <w:sz w:val="22"/>
          <w:szCs w:val="22"/>
        </w:rPr>
        <w:t>s</w:t>
      </w:r>
      <w:r>
        <w:rPr>
          <w:sz w:val="22"/>
          <w:szCs w:val="22"/>
        </w:rPr>
        <w:t xml:space="preserve"> are also retained until the surrounding </w:t>
      </w:r>
      <w:r w:rsidR="00CF5EAC">
        <w:rPr>
          <w:sz w:val="22"/>
          <w:szCs w:val="22"/>
        </w:rPr>
        <w:t>area regenerates.</w:t>
      </w:r>
    </w:p>
    <w:p w:rsidR="00314E24" w:rsidRDefault="00682E0D">
      <w:pPr>
        <w:pStyle w:val="para1"/>
        <w:spacing w:before="0" w:after="200" w:line="276" w:lineRule="auto"/>
        <w:jc w:val="left"/>
        <w:rPr>
          <w:sz w:val="22"/>
          <w:szCs w:val="22"/>
        </w:rPr>
      </w:pPr>
      <w:r w:rsidRPr="00063880">
        <w:rPr>
          <w:sz w:val="22"/>
          <w:szCs w:val="22"/>
        </w:rPr>
        <w:t xml:space="preserve">In addition to the direct impacts of timber harvesting on habitat availability for </w:t>
      </w:r>
      <w:proofErr w:type="spellStart"/>
      <w:r w:rsidRPr="00063880">
        <w:rPr>
          <w:sz w:val="22"/>
          <w:szCs w:val="22"/>
        </w:rPr>
        <w:t>Leadbeater’s</w:t>
      </w:r>
      <w:proofErr w:type="spellEnd"/>
      <w:r w:rsidRPr="00063880">
        <w:rPr>
          <w:sz w:val="22"/>
          <w:szCs w:val="22"/>
        </w:rPr>
        <w:t xml:space="preserve"> possum, harvesting may have some indirect impacts, although the severity of such impact is not well resolved. Proliferation of the track network associated with harvesting may isolate some </w:t>
      </w:r>
      <w:proofErr w:type="spellStart"/>
      <w:r w:rsidRPr="00063880">
        <w:rPr>
          <w:sz w:val="22"/>
          <w:szCs w:val="22"/>
        </w:rPr>
        <w:t>Leadbeater’s</w:t>
      </w:r>
      <w:proofErr w:type="spellEnd"/>
      <w:r w:rsidRPr="00063880">
        <w:rPr>
          <w:sz w:val="22"/>
          <w:szCs w:val="22"/>
        </w:rPr>
        <w:t xml:space="preserve"> possum subpopulations and reduce dispersal. Fires purposefully lit to facilitate germination following harvesting may also pose some risks of spreading beyond the harvested area. </w:t>
      </w:r>
    </w:p>
    <w:p w:rsidR="00947E3C" w:rsidRPr="003F09A6" w:rsidRDefault="00947E3C" w:rsidP="00947E3C">
      <w:pPr>
        <w:pStyle w:val="Heading3"/>
        <w:tabs>
          <w:tab w:val="left" w:pos="1116"/>
        </w:tabs>
        <w:rPr>
          <w:szCs w:val="20"/>
        </w:rPr>
      </w:pPr>
      <w:bookmarkStart w:id="105" w:name="_Toc443653478"/>
      <w:r w:rsidRPr="008F6113">
        <w:rPr>
          <w:szCs w:val="20"/>
        </w:rPr>
        <w:t xml:space="preserve">4.2.3. </w:t>
      </w:r>
      <w:r w:rsidR="00AA5CFC">
        <w:rPr>
          <w:szCs w:val="20"/>
        </w:rPr>
        <w:t>Reduction in the abundance of hollow-bearing trees</w:t>
      </w:r>
      <w:bookmarkEnd w:id="105"/>
    </w:p>
    <w:p w:rsidR="00947E3C" w:rsidRPr="00423D42" w:rsidRDefault="001F198C">
      <w:pPr>
        <w:pStyle w:val="para1"/>
        <w:spacing w:before="0" w:after="200" w:line="276" w:lineRule="auto"/>
        <w:jc w:val="left"/>
        <w:rPr>
          <w:sz w:val="22"/>
          <w:szCs w:val="22"/>
        </w:rPr>
      </w:pPr>
      <w:r>
        <w:rPr>
          <w:sz w:val="22"/>
          <w:szCs w:val="22"/>
        </w:rPr>
        <w:t xml:space="preserve">This factor can be considered to be a consequence of other threats or as a threat itself, but it is included specifically here as a threat as it is such an important consideration for the future of this species. </w:t>
      </w:r>
      <w:r w:rsidR="00752439" w:rsidRPr="00423D42">
        <w:rPr>
          <w:sz w:val="22"/>
          <w:szCs w:val="22"/>
        </w:rPr>
        <w:t xml:space="preserve">The </w:t>
      </w:r>
      <w:r w:rsidR="006234D5" w:rsidRPr="00423D42">
        <w:rPr>
          <w:sz w:val="22"/>
          <w:szCs w:val="22"/>
        </w:rPr>
        <w:t xml:space="preserve">quality of the </w:t>
      </w:r>
      <w:proofErr w:type="spellStart"/>
      <w:r w:rsidR="00752439" w:rsidRPr="00423D42">
        <w:rPr>
          <w:sz w:val="22"/>
          <w:szCs w:val="22"/>
        </w:rPr>
        <w:t>montane</w:t>
      </w:r>
      <w:proofErr w:type="spellEnd"/>
      <w:r w:rsidR="00752439" w:rsidRPr="00423D42">
        <w:rPr>
          <w:sz w:val="22"/>
          <w:szCs w:val="22"/>
        </w:rPr>
        <w:t xml:space="preserve"> ash habitat for </w:t>
      </w:r>
      <w:proofErr w:type="spellStart"/>
      <w:r w:rsidR="00752439" w:rsidRPr="00423D42">
        <w:rPr>
          <w:sz w:val="22"/>
          <w:szCs w:val="22"/>
        </w:rPr>
        <w:t>Leadbeater's</w:t>
      </w:r>
      <w:proofErr w:type="spellEnd"/>
      <w:r w:rsidR="00752439" w:rsidRPr="00423D42">
        <w:rPr>
          <w:sz w:val="22"/>
          <w:szCs w:val="22"/>
        </w:rPr>
        <w:t xml:space="preserve"> Possum has declined in recent decades due to a </w:t>
      </w:r>
      <w:r w:rsidR="00947E3C" w:rsidRPr="00423D42">
        <w:rPr>
          <w:sz w:val="22"/>
          <w:szCs w:val="22"/>
        </w:rPr>
        <w:t xml:space="preserve">significant loss of hollow-bearing trees. Long-term monitoring over the last 30 years in the Central Highlands has shown that </w:t>
      </w:r>
      <w:r w:rsidR="00752439" w:rsidRPr="00423D42">
        <w:rPr>
          <w:sz w:val="22"/>
          <w:szCs w:val="22"/>
        </w:rPr>
        <w:t xml:space="preserve">within unburnt areas, </w:t>
      </w:r>
      <w:r w:rsidR="00947E3C" w:rsidRPr="00423D42">
        <w:rPr>
          <w:sz w:val="22"/>
          <w:szCs w:val="22"/>
        </w:rPr>
        <w:t>approximately 3.5</w:t>
      </w:r>
      <w:r w:rsidR="00752439" w:rsidRPr="00423D42">
        <w:rPr>
          <w:sz w:val="22"/>
          <w:szCs w:val="22"/>
        </w:rPr>
        <w:t>%</w:t>
      </w:r>
      <w:r w:rsidR="00947E3C" w:rsidRPr="00423D42">
        <w:rPr>
          <w:sz w:val="22"/>
          <w:szCs w:val="22"/>
        </w:rPr>
        <w:t xml:space="preserve"> of dead trees collapsed per year during that period and approximately 1.5</w:t>
      </w:r>
      <w:r w:rsidR="00752439" w:rsidRPr="00423D42">
        <w:rPr>
          <w:sz w:val="22"/>
          <w:szCs w:val="22"/>
        </w:rPr>
        <w:t>%</w:t>
      </w:r>
      <w:r w:rsidR="00947E3C" w:rsidRPr="00423D42">
        <w:rPr>
          <w:sz w:val="22"/>
          <w:szCs w:val="22"/>
        </w:rPr>
        <w:t xml:space="preserve"> of large, live hollow-bearing trees died per year</w:t>
      </w:r>
      <w:r w:rsidR="00AA5CFC">
        <w:rPr>
          <w:sz w:val="22"/>
          <w:szCs w:val="22"/>
        </w:rPr>
        <w:t xml:space="preserve"> </w:t>
      </w:r>
      <w:r w:rsidR="00987104">
        <w:rPr>
          <w:sz w:val="22"/>
          <w:szCs w:val="22"/>
        </w:rPr>
        <w:fldChar w:fldCharType="begin"/>
      </w:r>
      <w:r w:rsidR="00AA5CFC">
        <w:rPr>
          <w:sz w:val="22"/>
          <w:szCs w:val="22"/>
        </w:rPr>
        <w:instrText xml:space="preserve"> ADDIN EN.CITE &lt;EndNote&gt;&lt;Cite&gt;&lt;Author&gt;Lindenmayer&lt;/Author&gt;&lt;Year&gt;2012&lt;/Year&gt;&lt;RecNum&gt;2647&lt;/RecNum&gt;&lt;DisplayText&gt;(Lindenmayer&lt;style face="italic"&gt; et al.&lt;/style&gt; 2012)&lt;/DisplayText&gt;&lt;record&gt;&lt;rec-number&gt;2647&lt;/rec-number&gt;&lt;foreign-keys&gt;&lt;key app="EN" db-id="vx2v0p9du0a0fqesasxpe5d000waeerwr5z5"&gt;2647&lt;/key&gt;&lt;/foreign-keys&gt;&lt;ref-type name="Journal Article"&gt;17&lt;/ref-type&gt;&lt;contributors&gt;&lt;authors&gt;&lt;author&gt;Lindenmayer, D.B.&lt;/author&gt;&lt;author&gt;Blanchard, W.&lt;/author&gt;&lt;author&gt;McBurney, L.&lt;/author&gt;&lt;author&gt;Blair, D.&lt;/author&gt;&lt;author&gt;Banks, S.&lt;/author&gt;&lt;author&gt;Likens, G.E.&lt;/author&gt;&lt;author&gt;Franklin, J.F.&lt;/author&gt;&lt;author&gt;Laurance, W.F.&lt;/author&gt;&lt;author&gt;Stein, J.A.R.&lt;/author&gt;&lt;author&gt;Gibbons, P.&lt;/author&gt;&lt;/authors&gt;&lt;/contributors&gt;&lt;titles&gt;&lt;title&gt;Interacting factors driving a major loss of large trees with cavities in a forest ecosystem&lt;/title&gt;&lt;secondary-title&gt;PLOS One&lt;/secondary-title&gt;&lt;/titles&gt;&lt;periodical&gt;&lt;full-title&gt;PLoS ONE&lt;/full-title&gt;&lt;/periodical&gt;&lt;pages&gt;e41864&lt;/pages&gt;&lt;volume&gt;7&lt;/volume&gt;&lt;number&gt;10&lt;/number&gt;&lt;dates&gt;&lt;year&gt;2012&lt;/year&gt;&lt;/dates&gt;&lt;isbn&gt;1932-6203&lt;/isbn&gt;&lt;urls&gt;&lt;/urls&gt;&lt;electronic-resource-num&gt;10.1371/journal.pone.0041864&lt;/electronic-resource-num&gt;&lt;/record&gt;&lt;/Cite&gt;&lt;/EndNote&gt;</w:instrText>
      </w:r>
      <w:r w:rsidR="00987104">
        <w:rPr>
          <w:sz w:val="22"/>
          <w:szCs w:val="22"/>
        </w:rPr>
        <w:fldChar w:fldCharType="separate"/>
      </w:r>
      <w:r w:rsidR="00AA5CFC">
        <w:rPr>
          <w:noProof/>
          <w:sz w:val="22"/>
          <w:szCs w:val="22"/>
        </w:rPr>
        <w:t>(</w:t>
      </w:r>
      <w:hyperlink w:anchor="_ENREF_83" w:tooltip="Lindenmayer, 2012 #2647" w:history="1">
        <w:r w:rsidR="005724AF">
          <w:rPr>
            <w:noProof/>
            <w:sz w:val="22"/>
            <w:szCs w:val="22"/>
          </w:rPr>
          <w:t>Lindenmayer</w:t>
        </w:r>
        <w:r w:rsidR="005724AF" w:rsidRPr="00AA5CFC">
          <w:rPr>
            <w:i/>
            <w:noProof/>
            <w:sz w:val="22"/>
            <w:szCs w:val="22"/>
          </w:rPr>
          <w:t xml:space="preserve"> et al.</w:t>
        </w:r>
        <w:r w:rsidR="005724AF">
          <w:rPr>
            <w:noProof/>
            <w:sz w:val="22"/>
            <w:szCs w:val="22"/>
          </w:rPr>
          <w:t xml:space="preserve"> 2012</w:t>
        </w:r>
      </w:hyperlink>
      <w:r w:rsidR="00AA5CFC">
        <w:rPr>
          <w:noProof/>
          <w:sz w:val="22"/>
          <w:szCs w:val="22"/>
        </w:rPr>
        <w:t>)</w:t>
      </w:r>
      <w:r w:rsidR="00987104">
        <w:rPr>
          <w:sz w:val="22"/>
          <w:szCs w:val="22"/>
        </w:rPr>
        <w:fldChar w:fldCharType="end"/>
      </w:r>
      <w:r w:rsidR="00AA5CFC">
        <w:rPr>
          <w:sz w:val="22"/>
          <w:szCs w:val="22"/>
        </w:rPr>
        <w:t>.</w:t>
      </w:r>
      <w:r w:rsidR="00947E3C" w:rsidRPr="00423D42">
        <w:rPr>
          <w:sz w:val="22"/>
          <w:szCs w:val="22"/>
        </w:rPr>
        <w:t xml:space="preserve"> This loss of hollow-bearing trees is predicted to continue into the future, with most of the remaining dead trees from the 1939 fires predicted to collapse </w:t>
      </w:r>
      <w:r w:rsidR="00752439" w:rsidRPr="00423D42">
        <w:rPr>
          <w:sz w:val="22"/>
          <w:szCs w:val="22"/>
        </w:rPr>
        <w:t>within 50 years</w:t>
      </w:r>
      <w:r w:rsidR="00947E3C" w:rsidRPr="00423D42">
        <w:rPr>
          <w:sz w:val="22"/>
          <w:szCs w:val="22"/>
        </w:rPr>
        <w:t xml:space="preserve">. There is currently negligible development of new hollow-bearing trees, as </w:t>
      </w:r>
      <w:r w:rsidR="00752439" w:rsidRPr="00423D42">
        <w:rPr>
          <w:sz w:val="22"/>
          <w:szCs w:val="22"/>
        </w:rPr>
        <w:t>1939 regrowth is</w:t>
      </w:r>
      <w:r w:rsidR="00947E3C" w:rsidRPr="00423D42">
        <w:rPr>
          <w:sz w:val="22"/>
          <w:szCs w:val="22"/>
        </w:rPr>
        <w:t xml:space="preserve"> yet to form hollows. The combination of the loss of existing hollow-bearing trees and a </w:t>
      </w:r>
      <w:r w:rsidR="00752439" w:rsidRPr="00423D42">
        <w:rPr>
          <w:sz w:val="22"/>
          <w:szCs w:val="22"/>
        </w:rPr>
        <w:t xml:space="preserve">current </w:t>
      </w:r>
      <w:r w:rsidR="00947E3C" w:rsidRPr="00423D42">
        <w:rPr>
          <w:sz w:val="22"/>
          <w:szCs w:val="22"/>
        </w:rPr>
        <w:t xml:space="preserve">lack of </w:t>
      </w:r>
      <w:r w:rsidR="00752439" w:rsidRPr="00423D42">
        <w:rPr>
          <w:sz w:val="22"/>
          <w:szCs w:val="22"/>
        </w:rPr>
        <w:t>development</w:t>
      </w:r>
      <w:r w:rsidR="00947E3C" w:rsidRPr="00423D42">
        <w:rPr>
          <w:sz w:val="22"/>
          <w:szCs w:val="22"/>
        </w:rPr>
        <w:t xml:space="preserve"> of new hollow-bearing trees is predicted to lead to a</w:t>
      </w:r>
      <w:r w:rsidR="00AA5CFC">
        <w:rPr>
          <w:sz w:val="22"/>
          <w:szCs w:val="22"/>
        </w:rPr>
        <w:t>n increasingly</w:t>
      </w:r>
      <w:r w:rsidR="00947E3C" w:rsidRPr="00423D42">
        <w:rPr>
          <w:sz w:val="22"/>
          <w:szCs w:val="22"/>
        </w:rPr>
        <w:t xml:space="preserve"> severe shortage of these trees in the next 30-70 years</w:t>
      </w:r>
      <w:r w:rsidR="00A43A4A">
        <w:rPr>
          <w:sz w:val="22"/>
          <w:szCs w:val="22"/>
        </w:rPr>
        <w:t xml:space="preserve"> </w:t>
      </w:r>
      <w:r w:rsidR="00987104">
        <w:rPr>
          <w:sz w:val="22"/>
          <w:szCs w:val="22"/>
        </w:rPr>
        <w:fldChar w:fldCharType="begin">
          <w:fldData xml:space="preserve">PEVuZE5vdGU+PENpdGU+PEF1dGhvcj5MaW5kZW5tYXllcjwvQXV0aG9yPjxZZWFyPjE5OTA8L1ll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</w:fldData>
        </w:fldChar>
      </w:r>
      <w:r w:rsidR="00A43A4A">
        <w:rPr>
          <w:sz w:val="22"/>
          <w:szCs w:val="22"/>
        </w:rPr>
        <w:instrText xml:space="preserve"> ADDIN EN.CITE </w:instrText>
      </w:r>
      <w:r w:rsidR="00987104">
        <w:rPr>
          <w:sz w:val="22"/>
          <w:szCs w:val="22"/>
        </w:rPr>
        <w:fldChar w:fldCharType="begin">
          <w:fldData xml:space="preserve">PEVuZE5vdGU+PENpdGU+PEF1dGhvcj5MaW5kZW5tYXllcjwvQXV0aG9yPjxZZWFyPjE5OTA8L1ll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</w:fldData>
        </w:fldChar>
      </w:r>
      <w:r w:rsidR="00A43A4A">
        <w:rPr>
          <w:sz w:val="22"/>
          <w:szCs w:val="22"/>
        </w:rPr>
        <w:instrText xml:space="preserve"> ADDIN EN.CITE.DATA </w:instrText>
      </w:r>
      <w:r w:rsidR="00987104">
        <w:rPr>
          <w:sz w:val="22"/>
          <w:szCs w:val="22"/>
        </w:rPr>
      </w:r>
      <w:r w:rsidR="00987104">
        <w:rPr>
          <w:sz w:val="22"/>
          <w:szCs w:val="22"/>
        </w:rPr>
        <w:fldChar w:fldCharType="end"/>
      </w:r>
      <w:r w:rsidR="00987104">
        <w:rPr>
          <w:sz w:val="22"/>
          <w:szCs w:val="22"/>
        </w:rPr>
      </w:r>
      <w:r w:rsidR="00987104">
        <w:rPr>
          <w:sz w:val="22"/>
          <w:szCs w:val="22"/>
        </w:rPr>
        <w:fldChar w:fldCharType="separate"/>
      </w:r>
      <w:r w:rsidR="00A43A4A">
        <w:rPr>
          <w:noProof/>
          <w:sz w:val="22"/>
          <w:szCs w:val="22"/>
        </w:rPr>
        <w:t>(</w:t>
      </w:r>
      <w:hyperlink w:anchor="_ENREF_97" w:tooltip="Lindenmayer, 1990 #2582" w:history="1">
        <w:r w:rsidR="005724AF">
          <w:rPr>
            <w:noProof/>
            <w:sz w:val="22"/>
            <w:szCs w:val="22"/>
          </w:rPr>
          <w:t>Lindenmayer</w:t>
        </w:r>
        <w:r w:rsidR="005724AF" w:rsidRPr="00A43A4A">
          <w:rPr>
            <w:i/>
            <w:noProof/>
            <w:sz w:val="22"/>
            <w:szCs w:val="22"/>
          </w:rPr>
          <w:t xml:space="preserve"> et al.</w:t>
        </w:r>
        <w:r w:rsidR="005724AF">
          <w:rPr>
            <w:noProof/>
            <w:sz w:val="22"/>
            <w:szCs w:val="22"/>
          </w:rPr>
          <w:t xml:space="preserve"> 1990b</w:t>
        </w:r>
      </w:hyperlink>
      <w:r w:rsidR="00A43A4A">
        <w:rPr>
          <w:noProof/>
          <w:sz w:val="22"/>
          <w:szCs w:val="22"/>
        </w:rPr>
        <w:t xml:space="preserve">; </w:t>
      </w:r>
      <w:hyperlink w:anchor="_ENREF_83" w:tooltip="Lindenmayer, 2012 #2647" w:history="1">
        <w:r w:rsidR="005724AF">
          <w:rPr>
            <w:noProof/>
            <w:sz w:val="22"/>
            <w:szCs w:val="22"/>
          </w:rPr>
          <w:t>Lindenmayer</w:t>
        </w:r>
        <w:r w:rsidR="005724AF" w:rsidRPr="00A43A4A">
          <w:rPr>
            <w:i/>
            <w:noProof/>
            <w:sz w:val="22"/>
            <w:szCs w:val="22"/>
          </w:rPr>
          <w:t xml:space="preserve"> et al.</w:t>
        </w:r>
        <w:r w:rsidR="005724AF">
          <w:rPr>
            <w:noProof/>
            <w:sz w:val="22"/>
            <w:szCs w:val="22"/>
          </w:rPr>
          <w:t xml:space="preserve"> 2012</w:t>
        </w:r>
      </w:hyperlink>
      <w:r w:rsidR="00A43A4A">
        <w:rPr>
          <w:noProof/>
          <w:sz w:val="22"/>
          <w:szCs w:val="22"/>
        </w:rPr>
        <w:t>)</w:t>
      </w:r>
      <w:r w:rsidR="00987104">
        <w:rPr>
          <w:sz w:val="22"/>
          <w:szCs w:val="22"/>
        </w:rPr>
        <w:fldChar w:fldCharType="end"/>
      </w:r>
      <w:r w:rsidR="00A43A4A">
        <w:rPr>
          <w:sz w:val="22"/>
          <w:szCs w:val="22"/>
        </w:rPr>
        <w:t>.</w:t>
      </w:r>
      <w:r w:rsidR="00AA5CFC">
        <w:rPr>
          <w:sz w:val="22"/>
          <w:szCs w:val="22"/>
        </w:rPr>
        <w:t xml:space="preserve"> </w:t>
      </w:r>
    </w:p>
    <w:p w:rsidR="00682E0D" w:rsidRPr="003F09A6" w:rsidRDefault="008F6113" w:rsidP="00682E0D">
      <w:pPr>
        <w:pStyle w:val="Heading3"/>
        <w:tabs>
          <w:tab w:val="left" w:pos="1116"/>
        </w:tabs>
        <w:rPr>
          <w:szCs w:val="20"/>
        </w:rPr>
      </w:pPr>
      <w:bookmarkStart w:id="106" w:name="_Toc443653479"/>
      <w:bookmarkEnd w:id="101"/>
      <w:bookmarkEnd w:id="102"/>
      <w:bookmarkEnd w:id="103"/>
      <w:bookmarkEnd w:id="104"/>
      <w:r w:rsidRPr="008F6113">
        <w:rPr>
          <w:szCs w:val="20"/>
        </w:rPr>
        <w:t>4.2.</w:t>
      </w:r>
      <w:r w:rsidR="00947E3C">
        <w:rPr>
          <w:szCs w:val="20"/>
        </w:rPr>
        <w:t>4</w:t>
      </w:r>
      <w:r w:rsidRPr="008F6113">
        <w:rPr>
          <w:szCs w:val="20"/>
        </w:rPr>
        <w:t>. Eucalypt dieback and altered hydrology (for lowland subpopulation)</w:t>
      </w:r>
      <w:bookmarkEnd w:id="106"/>
    </w:p>
    <w:p w:rsidR="00682E0D" w:rsidRPr="0060088E" w:rsidRDefault="00682E0D" w:rsidP="00682E0D">
      <w:pPr>
        <w:pStyle w:val="Default"/>
        <w:spacing w:after="200" w:line="276" w:lineRule="auto"/>
        <w:rPr>
          <w:sz w:val="22"/>
          <w:szCs w:val="22"/>
        </w:rPr>
      </w:pPr>
      <w:r>
        <w:rPr>
          <w:sz w:val="22"/>
          <w:szCs w:val="22"/>
        </w:rPr>
        <w:t xml:space="preserve">Lowland swamp forest habitat at Yellingbo and in nearby areas </w:t>
      </w:r>
      <w:r w:rsidR="00AB71AC">
        <w:rPr>
          <w:sz w:val="22"/>
          <w:szCs w:val="22"/>
        </w:rPr>
        <w:t xml:space="preserve">is </w:t>
      </w:r>
      <w:r>
        <w:rPr>
          <w:sz w:val="22"/>
          <w:szCs w:val="22"/>
        </w:rPr>
        <w:t xml:space="preserve">experiencing ongoing decline in habitat quality due to eucalypt dieback and reduced regeneration, resulting in an altered, more open forest structure. Largely due to such ongoing habitat deterioration, only about 15% of the 180 ha of lowland swamp forest in the Cockatoo Creek section of Yellingbo Nature Conservation Reserve now supports high quality habitat, and the population of </w:t>
      </w:r>
      <w:proofErr w:type="spellStart"/>
      <w:r>
        <w:rPr>
          <w:sz w:val="22"/>
          <w:szCs w:val="22"/>
        </w:rPr>
        <w:t>Leadbeater’s</w:t>
      </w:r>
      <w:proofErr w:type="spellEnd"/>
      <w:r>
        <w:rPr>
          <w:sz w:val="22"/>
          <w:szCs w:val="22"/>
        </w:rPr>
        <w:t xml:space="preserve"> possum in the reserve has declined severely across the monitored period of 2001-2015 </w:t>
      </w:r>
      <w:r w:rsidR="00987104">
        <w:rPr>
          <w:sz w:val="22"/>
          <w:szCs w:val="22"/>
        </w:rPr>
        <w:fldChar w:fldCharType="begin"/>
      </w:r>
      <w:r w:rsidR="00AA5CFC">
        <w:rPr>
          <w:sz w:val="22"/>
          <w:szCs w:val="22"/>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Pr>
          <w:sz w:val="22"/>
          <w:szCs w:val="22"/>
        </w:rPr>
        <w:fldChar w:fldCharType="separate"/>
      </w:r>
      <w:r>
        <w:rPr>
          <w:noProof/>
          <w:sz w:val="22"/>
          <w:szCs w:val="22"/>
        </w:rPr>
        <w:t>(</w:t>
      </w:r>
      <w:hyperlink w:anchor="_ENREF_44" w:tooltip="Harley, 2016 #2751" w:history="1">
        <w:r w:rsidR="005724AF">
          <w:rPr>
            <w:noProof/>
            <w:sz w:val="22"/>
            <w:szCs w:val="22"/>
          </w:rPr>
          <w:t>Harley 2016</w:t>
        </w:r>
      </w:hyperlink>
      <w:r>
        <w:rPr>
          <w:noProof/>
          <w:sz w:val="22"/>
          <w:szCs w:val="22"/>
        </w:rPr>
        <w:t>)</w:t>
      </w:r>
      <w:r w:rsidR="00987104">
        <w:rPr>
          <w:sz w:val="22"/>
          <w:szCs w:val="22"/>
        </w:rPr>
        <w:fldChar w:fldCharType="end"/>
      </w:r>
      <w:r>
        <w:rPr>
          <w:sz w:val="22"/>
          <w:szCs w:val="22"/>
        </w:rPr>
        <w:t xml:space="preserve">. This reduction in habitat quality is due to severe eucalypt dieback caused by altered hydrology of the Cockatoo Creek floodplain and lack of appropriate disturbance regime to promote natural regeneration of eucalypts and </w:t>
      </w:r>
      <w:r>
        <w:rPr>
          <w:i/>
          <w:sz w:val="22"/>
          <w:szCs w:val="22"/>
        </w:rPr>
        <w:t>Melaleuca</w:t>
      </w:r>
      <w:r>
        <w:rPr>
          <w:sz w:val="22"/>
          <w:szCs w:val="22"/>
        </w:rPr>
        <w:t xml:space="preserve"> and </w:t>
      </w:r>
      <w:r>
        <w:rPr>
          <w:i/>
          <w:sz w:val="22"/>
          <w:szCs w:val="22"/>
        </w:rPr>
        <w:t xml:space="preserve">Leptospermum </w:t>
      </w:r>
      <w:r>
        <w:rPr>
          <w:sz w:val="22"/>
          <w:szCs w:val="22"/>
        </w:rPr>
        <w:t xml:space="preserve">understorey </w:t>
      </w:r>
      <w:r w:rsidR="00987104">
        <w:rPr>
          <w:sz w:val="22"/>
          <w:szCs w:val="22"/>
        </w:rPr>
        <w:fldChar w:fldCharType="begin"/>
      </w:r>
      <w:r w:rsidR="00AA5CFC">
        <w:rPr>
          <w:sz w:val="22"/>
          <w:szCs w:val="22"/>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Pr>
          <w:sz w:val="22"/>
          <w:szCs w:val="22"/>
        </w:rPr>
        <w:fldChar w:fldCharType="separate"/>
      </w:r>
      <w:r>
        <w:rPr>
          <w:noProof/>
          <w:sz w:val="22"/>
          <w:szCs w:val="22"/>
        </w:rPr>
        <w:t>(</w:t>
      </w:r>
      <w:hyperlink w:anchor="_ENREF_44" w:tooltip="Harley, 2016 #2751" w:history="1">
        <w:r w:rsidR="005724AF">
          <w:rPr>
            <w:noProof/>
            <w:sz w:val="22"/>
            <w:szCs w:val="22"/>
          </w:rPr>
          <w:t>Harley 2016</w:t>
        </w:r>
      </w:hyperlink>
      <w:r>
        <w:rPr>
          <w:noProof/>
          <w:sz w:val="22"/>
          <w:szCs w:val="22"/>
        </w:rPr>
        <w:t>)</w:t>
      </w:r>
      <w:r w:rsidR="00987104">
        <w:rPr>
          <w:sz w:val="22"/>
          <w:szCs w:val="22"/>
        </w:rPr>
        <w:fldChar w:fldCharType="end"/>
      </w:r>
      <w:r>
        <w:rPr>
          <w:sz w:val="22"/>
          <w:szCs w:val="22"/>
        </w:rPr>
        <w:t xml:space="preserve">. </w:t>
      </w:r>
    </w:p>
    <w:p w:rsidR="00682E0D" w:rsidRPr="003F09A6" w:rsidRDefault="008F6113" w:rsidP="00682E0D">
      <w:pPr>
        <w:pStyle w:val="Heading3"/>
        <w:tabs>
          <w:tab w:val="left" w:pos="1116"/>
        </w:tabs>
        <w:rPr>
          <w:szCs w:val="20"/>
        </w:rPr>
      </w:pPr>
      <w:bookmarkStart w:id="107" w:name="_Toc443653480"/>
      <w:r w:rsidRPr="008F6113">
        <w:rPr>
          <w:szCs w:val="20"/>
        </w:rPr>
        <w:t>4.2.</w:t>
      </w:r>
      <w:r w:rsidR="00947E3C">
        <w:rPr>
          <w:szCs w:val="20"/>
        </w:rPr>
        <w:t>5</w:t>
      </w:r>
      <w:r w:rsidRPr="008F6113">
        <w:rPr>
          <w:szCs w:val="20"/>
        </w:rPr>
        <w:t>. Population fragmentation</w:t>
      </w:r>
      <w:bookmarkEnd w:id="107"/>
      <w:r w:rsidRPr="008F6113">
        <w:rPr>
          <w:i w:val="0"/>
          <w:szCs w:val="20"/>
        </w:rPr>
        <w:t xml:space="preserve"> </w:t>
      </w:r>
    </w:p>
    <w:p w:rsidR="00682E0D" w:rsidRDefault="00682E0D" w:rsidP="00682E0D">
      <w:pPr>
        <w:pStyle w:val="Default"/>
        <w:spacing w:after="200" w:line="276" w:lineRule="auto"/>
        <w:rPr>
          <w:sz w:val="22"/>
        </w:rPr>
      </w:pPr>
      <w:r>
        <w:rPr>
          <w:sz w:val="22"/>
        </w:rPr>
        <w:t>An ongoing reduction in the extent of suitable habitat is likely to lead to increased fragmentation of the population into a series of variably-sized subpopulations. Isolated subpopulations may experience high risks of loss through stochastic events (notably bushfire) and loss of genetic heterogeneity</w:t>
      </w:r>
      <w:r w:rsidR="00AB71AC">
        <w:rPr>
          <w:sz w:val="22"/>
        </w:rPr>
        <w:t>,</w:t>
      </w:r>
      <w:r>
        <w:rPr>
          <w:sz w:val="22"/>
        </w:rPr>
        <w:t xml:space="preserve"> and consequently have a high likelihood of extirpation. The fate of such subpopulations (i.e. their probability of extinction) is influenced by habitat quality and extent, the initial population size and its genetic variability, the possum’s capability and extent of dispersal, the disturbance (i.e. fire and timber harvesting) regime, and characteristics of the landscape </w:t>
      </w:r>
      <w:r w:rsidR="00987104">
        <w:rPr>
          <w:sz w:val="22"/>
        </w:rPr>
        <w:fldChar w:fldCharType="begin">
          <w:fldData xml:space="preserve">PEVuZE5vdGU+PENpdGU+PEF1dGhvcj5MaW5kZW5tYXllcjwvQXV0aG9yPjxZZWFyPjE5OTU8L1ll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</w:fldData>
        </w:fldChar>
      </w:r>
      <w:r w:rsidR="00AA5CFC">
        <w:rPr>
          <w:sz w:val="22"/>
        </w:rPr>
        <w:instrText xml:space="preserve"> ADDIN EN.CITE </w:instrText>
      </w:r>
      <w:r w:rsidR="00987104">
        <w:rPr>
          <w:sz w:val="22"/>
        </w:rPr>
        <w:fldChar w:fldCharType="begin">
          <w:fldData xml:space="preserve">PEVuZE5vdGU+PENpdGU+PEF1dGhvcj5MaW5kZW5tYXllcjwvQXV0aG9yPjxZZWFyPjE5OTU8L1ll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</w:fldData>
        </w:fldChar>
      </w:r>
      <w:r w:rsidR="00AA5CFC">
        <w:rPr>
          <w:sz w:val="22"/>
        </w:rPr>
        <w:instrText xml:space="preserve"> ADDIN EN.CITE.DATA </w:instrText>
      </w:r>
      <w:r w:rsidR="00987104">
        <w:rPr>
          <w:sz w:val="22"/>
        </w:rPr>
      </w:r>
      <w:r w:rsidR="00987104">
        <w:rPr>
          <w:sz w:val="22"/>
        </w:rPr>
        <w:fldChar w:fldCharType="end"/>
      </w:r>
      <w:r w:rsidR="00987104">
        <w:rPr>
          <w:sz w:val="22"/>
        </w:rPr>
      </w:r>
      <w:r w:rsidR="00987104">
        <w:rPr>
          <w:sz w:val="22"/>
        </w:rPr>
        <w:fldChar w:fldCharType="separate"/>
      </w:r>
      <w:r>
        <w:rPr>
          <w:noProof/>
          <w:sz w:val="22"/>
        </w:rPr>
        <w:t>(</w:t>
      </w:r>
      <w:hyperlink w:anchor="_ENREF_112" w:tooltip="Lindenmayer, 1995 #2596" w:history="1">
        <w:r w:rsidR="005724AF">
          <w:rPr>
            <w:noProof/>
            <w:sz w:val="22"/>
          </w:rPr>
          <w:t>Lindenmayer and Possingham 1995a</w:t>
        </w:r>
      </w:hyperlink>
      <w:r>
        <w:rPr>
          <w:noProof/>
          <w:sz w:val="22"/>
        </w:rPr>
        <w:t xml:space="preserve">, </w:t>
      </w:r>
      <w:hyperlink w:anchor="_ENREF_114" w:tooltip="Lindenmayer, 1995 #2601" w:history="1">
        <w:r w:rsidR="005724AF">
          <w:rPr>
            <w:noProof/>
            <w:sz w:val="22"/>
          </w:rPr>
          <w:t>1995c</w:t>
        </w:r>
      </w:hyperlink>
      <w:r>
        <w:rPr>
          <w:noProof/>
          <w:sz w:val="22"/>
        </w:rPr>
        <w:t xml:space="preserve">, </w:t>
      </w:r>
      <w:hyperlink w:anchor="_ENREF_113" w:tooltip="Lindenmayer, 1995 #2606" w:history="1">
        <w:r w:rsidR="005724AF">
          <w:rPr>
            <w:noProof/>
            <w:sz w:val="22"/>
          </w:rPr>
          <w:t>1995b</w:t>
        </w:r>
      </w:hyperlink>
      <w:r>
        <w:rPr>
          <w:noProof/>
          <w:sz w:val="22"/>
        </w:rPr>
        <w:t xml:space="preserve">, </w:t>
      </w:r>
      <w:hyperlink w:anchor="_ENREF_116" w:tooltip="Lindenmayer, 1996 #2585" w:history="1">
        <w:r w:rsidR="005724AF">
          <w:rPr>
            <w:noProof/>
            <w:sz w:val="22"/>
          </w:rPr>
          <w:t>1996b</w:t>
        </w:r>
      </w:hyperlink>
      <w:r>
        <w:rPr>
          <w:noProof/>
          <w:sz w:val="22"/>
        </w:rPr>
        <w:t xml:space="preserve">, </w:t>
      </w:r>
      <w:hyperlink w:anchor="_ENREF_115" w:tooltip="Lindenmayer, 1996 #2593" w:history="1">
        <w:r w:rsidR="005724AF">
          <w:rPr>
            <w:noProof/>
            <w:sz w:val="22"/>
          </w:rPr>
          <w:t>1996a</w:t>
        </w:r>
      </w:hyperlink>
      <w:r>
        <w:rPr>
          <w:noProof/>
          <w:sz w:val="22"/>
        </w:rPr>
        <w:t>)</w:t>
      </w:r>
      <w:r w:rsidR="00987104">
        <w:rPr>
          <w:sz w:val="22"/>
        </w:rPr>
        <w:fldChar w:fldCharType="end"/>
      </w:r>
      <w:r>
        <w:rPr>
          <w:sz w:val="22"/>
        </w:rPr>
        <w:t xml:space="preserve">. Very small isolated subpopulations have a high probability of extinction within 20-50 year periods </w:t>
      </w:r>
      <w:r w:rsidR="00987104">
        <w:rPr>
          <w:sz w:val="22"/>
        </w:rPr>
        <w:fldChar w:fldCharType="begin"/>
      </w:r>
      <w:r>
        <w:rPr>
          <w:sz w:val="22"/>
        </w:rPr>
        <w:instrText xml:space="preserve"> ADDIN EN.CITE &lt;EndNote&gt;&lt;Cite&gt;&lt;Author&gt;Lindenmayer&lt;/Author&gt;&lt;Year&gt;1995&lt;/Year&gt;&lt;RecNum&gt;2601&lt;/RecNum&gt;&lt;DisplayText&gt;(Lindenmayer and Possingham 1995c)&lt;/DisplayText&gt;&lt;record&gt;&lt;rec-number&gt;2601&lt;/rec-number&gt;&lt;foreign-keys&gt;&lt;key app="EN" db-id="vx2v0p9du0a0fqesasxpe5d000waeerwr5z5"&gt;2601&lt;/key&gt;&lt;/foreign-keys&gt;&lt;ref-type name="Journal Article"&gt;17&lt;/ref-type&gt;&lt;contributors&gt;&lt;authors&gt;&lt;author&gt;Lindenmayer, D.B.&lt;/author&gt;&lt;author&gt;Possingham, H.P.&lt;/author&gt;&lt;/authors&gt;&lt;/contributors&gt;&lt;titles&gt;&lt;title&gt;Modelling the viability of metapopulations of the endangered Leadbeater&amp;apos;s possum in south-eastern Australia&lt;/title&gt;&lt;secondary-title&gt;Biodiversity &amp;amp; Conservation&lt;/secondary-title&gt;&lt;/titles&gt;&lt;periodical&gt;&lt;full-title&gt;Biodiversity &amp;amp; Conservation&lt;/full-title&gt;&lt;/periodical&gt;&lt;pages&gt;984-1018&lt;/pages&gt;&lt;volume&gt;4&lt;/volume&gt;&lt;number&gt;9&lt;/number&gt;&lt;dates&gt;&lt;year&gt;1995&lt;/year&gt;&lt;/dates&gt;&lt;isbn&gt;0960-3115&lt;/isbn&gt;&lt;urls&gt;&lt;/urls&gt;&lt;/record&gt;&lt;/Cite&gt;&lt;/EndNote&gt;</w:instrText>
      </w:r>
      <w:r w:rsidR="00987104">
        <w:rPr>
          <w:sz w:val="22"/>
        </w:rPr>
        <w:fldChar w:fldCharType="separate"/>
      </w:r>
      <w:r>
        <w:rPr>
          <w:noProof/>
          <w:sz w:val="22"/>
        </w:rPr>
        <w:t>(</w:t>
      </w:r>
      <w:hyperlink w:anchor="_ENREF_114" w:tooltip="Lindenmayer, 1995 #2601" w:history="1">
        <w:r w:rsidR="005724AF">
          <w:rPr>
            <w:noProof/>
            <w:sz w:val="22"/>
          </w:rPr>
          <w:t>Lindenmayer and Possingham 1995c</w:t>
        </w:r>
      </w:hyperlink>
      <w:r>
        <w:rPr>
          <w:noProof/>
          <w:sz w:val="22"/>
        </w:rPr>
        <w:t>)</w:t>
      </w:r>
      <w:r w:rsidR="00987104">
        <w:rPr>
          <w:sz w:val="22"/>
        </w:rPr>
        <w:fldChar w:fldCharType="end"/>
      </w:r>
      <w:r>
        <w:rPr>
          <w:sz w:val="22"/>
        </w:rPr>
        <w:t>, but the relationship between initial population size and extinction risk is gradational (rather than characterised by a particular threshold in initial population size), and extinction risk in a subpopulation is also much influenced by disturbance regime and other factors.</w:t>
      </w:r>
    </w:p>
    <w:p w:rsidR="00682E0D" w:rsidRPr="0060088E" w:rsidRDefault="00682E0D" w:rsidP="00682E0D">
      <w:pPr>
        <w:pStyle w:val="Default"/>
        <w:spacing w:after="200" w:line="276" w:lineRule="auto"/>
        <w:rPr>
          <w:sz w:val="22"/>
          <w:szCs w:val="22"/>
        </w:rPr>
      </w:pPr>
      <w:r>
        <w:rPr>
          <w:sz w:val="22"/>
        </w:rPr>
        <w:t xml:space="preserve">The factors contributing to isolation of subpopulations are not well resolved. Given </w:t>
      </w:r>
      <w:proofErr w:type="spellStart"/>
      <w:r>
        <w:rPr>
          <w:sz w:val="22"/>
        </w:rPr>
        <w:t>Leadbeater’s</w:t>
      </w:r>
      <w:proofErr w:type="spellEnd"/>
      <w:r>
        <w:rPr>
          <w:sz w:val="22"/>
        </w:rPr>
        <w:t xml:space="preserve"> possum’s reliance on continuous vegetation cover, roads may be barriers to dispersal and hence may serve to fragment populations </w:t>
      </w:r>
      <w:r w:rsidR="00987104">
        <w:rPr>
          <w:sz w:val="22"/>
        </w:rPr>
        <w:fldChar w:fldCharType="begin"/>
      </w:r>
      <w:r>
        <w:rPr>
          <w:sz w:val="22"/>
        </w:rPr>
        <w:instrText xml:space="preserve"> ADDIN EN.CITE &lt;EndNote&gt;&lt;Cite&gt;&lt;Author&gt;Lindenmayer&lt;/Author&gt;&lt;Year&gt;2015&lt;/Year&gt;&lt;RecNum&gt;2732&lt;/RecNum&gt;&lt;DisplayText&gt;(Lindenmayer&lt;style face="italic"&gt; et al.&lt;/style&gt; 2015b)&lt;/DisplayText&gt;&lt;record&gt;&lt;rec-number&gt;2732&lt;/rec-number&gt;&lt;foreign-keys&gt;&lt;key app="EN" db-id="vx2v0p9du0a0fqesasxpe5d000waeerwr5z5"&gt;2732&lt;/key&gt;&lt;/foreign-keys&gt;&lt;ref-type name="Book"&gt;6&lt;/ref-type&gt;&lt;contributors&gt;&lt;authors&gt;&lt;author&gt;Lindenmayer, D.B.&lt;/author&gt;&lt;author&gt;Blair, D.&lt;/author&gt;&lt;author&gt;McBurney, L.&lt;/author&gt;&lt;author&gt;Banks, S.C. &lt;/author&gt;&lt;/authors&gt;&lt;/contributors&gt;&lt;titles&gt;&lt;title&gt;Mountain Ash: fire, logging and the future of Victoria’s giant forests&lt;/title&gt;&lt;/titles&gt;&lt;dates&gt;&lt;year&gt;2015&lt;/year&gt;&lt;/dates&gt;&lt;pub-location&gt;Clayton&lt;/pub-location&gt;&lt;publisher&gt;CSIRO Publishing&lt;/publisher&gt;&lt;urls&gt;&lt;/urls&gt;&lt;/record&gt;&lt;/Cite&gt;&lt;/EndNote&gt;</w:instrText>
      </w:r>
      <w:r w:rsidR="00987104">
        <w:rPr>
          <w:sz w:val="22"/>
        </w:rPr>
        <w:fldChar w:fldCharType="separate"/>
      </w:r>
      <w:r>
        <w:rPr>
          <w:noProof/>
          <w:sz w:val="22"/>
        </w:rPr>
        <w:t>(</w:t>
      </w:r>
      <w:hyperlink w:anchor="_ENREF_81" w:tooltip="Lindenmayer, 2015 #2732" w:history="1">
        <w:r w:rsidR="005724AF">
          <w:rPr>
            <w:noProof/>
            <w:sz w:val="22"/>
          </w:rPr>
          <w:t>Lindenmayer</w:t>
        </w:r>
        <w:r w:rsidR="005724AF" w:rsidRPr="00682E0D">
          <w:rPr>
            <w:i/>
            <w:noProof/>
            <w:sz w:val="22"/>
          </w:rPr>
          <w:t xml:space="preserve"> et al.</w:t>
        </w:r>
        <w:r w:rsidR="005724AF">
          <w:rPr>
            <w:noProof/>
            <w:sz w:val="22"/>
          </w:rPr>
          <w:t xml:space="preserve"> 2015b</w:t>
        </w:r>
      </w:hyperlink>
      <w:r>
        <w:rPr>
          <w:noProof/>
          <w:sz w:val="22"/>
        </w:rPr>
        <w:t>)</w:t>
      </w:r>
      <w:r w:rsidR="00987104">
        <w:rPr>
          <w:sz w:val="22"/>
        </w:rPr>
        <w:fldChar w:fldCharType="end"/>
      </w:r>
      <w:r>
        <w:rPr>
          <w:sz w:val="22"/>
        </w:rPr>
        <w:t xml:space="preserve">. Molecular analyses for the Yellingbo </w:t>
      </w:r>
      <w:r w:rsidR="00AB71AC">
        <w:rPr>
          <w:sz w:val="22"/>
        </w:rPr>
        <w:t>sub</w:t>
      </w:r>
      <w:r>
        <w:rPr>
          <w:sz w:val="22"/>
        </w:rPr>
        <w:t xml:space="preserve">population indicate that population fragmentation can occur over very small spatial scales, even where continuous vegetation cover exists, suggesting the species is highly sensitive to habitat quality </w:t>
      </w:r>
      <w:r w:rsidR="00987104">
        <w:rPr>
          <w:sz w:val="22"/>
        </w:rPr>
        <w:fldChar w:fldCharType="begin"/>
      </w:r>
      <w:r w:rsidR="00AA5CFC">
        <w:rPr>
          <w:sz w:val="22"/>
        </w:rPr>
        <w:instrText xml:space="preserve"> ADDIN EN.CITE &lt;EndNote&gt;&lt;Cite&gt;&lt;Author&gt;Hansen&lt;/Author&gt;&lt;Year&gt;2008&lt;/Year&gt;&lt;RecNum&gt;2677&lt;/RecNum&gt;&lt;DisplayText&gt;(Hansen 2008; Hansen and Taylor 2008)&lt;/DisplayText&gt;&lt;record&gt;&lt;rec-number&gt;2677&lt;/rec-number&gt;&lt;foreign-keys&gt;&lt;key app="EN" db-id="vx2v0p9du0a0fqesasxpe5d000waeerwr5z5"&gt;2677&lt;/key&gt;&lt;/foreign-keys&gt;&lt;ref-type name="Journal Article"&gt;17&lt;/ref-type&gt;&lt;contributors&gt;&lt;authors&gt;&lt;author&gt;Hansen, B.D.&lt;/author&gt;&lt;author&gt;Taylor, A.C.&lt;/author&gt;&lt;/authors&gt;&lt;/contributors&gt;&lt;titles&gt;&lt;title&gt;Isolated remnant or recent introduction? Estimating the provenance of Yellingbo Leadbeater&amp;apos;s possums by genetic analysis and bottleneck simulation&lt;/title&gt;&lt;secondary-title&gt;Molecular ecology&lt;/secondary-title&gt;&lt;/titles&gt;&lt;periodical&gt;&lt;full-title&gt;Molecular Ecology&lt;/full-title&gt;&lt;/periodical&gt;&lt;pages&gt;4039-4052&lt;/pages&gt;&lt;volume&gt;17&lt;/volume&gt;&lt;number&gt;18&lt;/number&gt;&lt;dates&gt;&lt;year&gt;2008&lt;/year&gt;&lt;/dates&gt;&lt;isbn&gt;1365-294X&lt;/isbn&gt;&lt;urls&gt;&lt;/urls&gt;&lt;/record&gt;&lt;/Cite&gt;&lt;Cite&gt;&lt;Author&gt;Hansen&lt;/Author&gt;&lt;Year&gt;2008&lt;/Year&gt;&lt;RecNum&gt;2757&lt;/RecNum&gt;&lt;record&gt;&lt;rec-number&gt;2757&lt;/rec-number&gt;&lt;foreign-keys&gt;&lt;key app="EN" db-id="vx2v0p9du0a0fqesasxpe5d000waeerwr5z5"&gt;2757&lt;/key&gt;&lt;/foreign-keys&gt;&lt;ref-type name="Report"&gt;27&lt;/ref-type&gt;&lt;contributors&gt;&lt;authors&gt;&lt;author&gt;Hansen, B.D.&lt;/author&gt;&lt;/authors&gt;&lt;tertiary-authors&gt;&lt;author&gt;Monash University&lt;/author&gt;&lt;/tertiary-authors&gt;&lt;/contributors&gt;&lt;titles&gt;&lt;title&gt;&lt;style face="normal" font="default" size="100%"&gt;Population genetic structure of Leadbeater&amp;apos;s Possum &lt;/style&gt;&lt;style face="italic" font="default" size="100%"&gt;Gymnobelideus leadbeateri&lt;/style&gt;&lt;style face="normal" font="default" size="100%"&gt;, and its implications for species conservation. Ph.D. thesis&lt;/style&gt;&lt;/title&gt;&lt;/titles&gt;&lt;dates&gt;&lt;year&gt;2008&lt;/year&gt;&lt;/dates&gt;&lt;pub-location&gt;Clayton&lt;/pub-location&gt;&lt;publisher&gt;Monash University&lt;/publisher&gt;&lt;urls&gt;&lt;/urls&gt;&lt;/record&gt;&lt;/Cite&gt;&lt;/EndNote&gt;</w:instrText>
      </w:r>
      <w:r w:rsidR="00987104">
        <w:rPr>
          <w:sz w:val="22"/>
        </w:rPr>
        <w:fldChar w:fldCharType="separate"/>
      </w:r>
      <w:r>
        <w:rPr>
          <w:noProof/>
          <w:sz w:val="22"/>
        </w:rPr>
        <w:t>(</w:t>
      </w:r>
      <w:hyperlink w:anchor="_ENREF_35" w:tooltip="Hansen, 2008 #2757" w:history="1">
        <w:r w:rsidR="005724AF">
          <w:rPr>
            <w:noProof/>
            <w:sz w:val="22"/>
          </w:rPr>
          <w:t>Hansen 2008</w:t>
        </w:r>
      </w:hyperlink>
      <w:r>
        <w:rPr>
          <w:noProof/>
          <w:sz w:val="22"/>
        </w:rPr>
        <w:t xml:space="preserve">; </w:t>
      </w:r>
      <w:hyperlink w:anchor="_ENREF_38" w:tooltip="Hansen, 2008 #2677" w:history="1">
        <w:r w:rsidR="005724AF">
          <w:rPr>
            <w:noProof/>
            <w:sz w:val="22"/>
          </w:rPr>
          <w:t>Hansen and Taylor 2008</w:t>
        </w:r>
      </w:hyperlink>
      <w:r>
        <w:rPr>
          <w:noProof/>
          <w:sz w:val="22"/>
        </w:rPr>
        <w:t>)</w:t>
      </w:r>
      <w:r w:rsidR="00987104">
        <w:rPr>
          <w:sz w:val="22"/>
        </w:rPr>
        <w:fldChar w:fldCharType="end"/>
      </w:r>
      <w:r>
        <w:rPr>
          <w:sz w:val="22"/>
        </w:rPr>
        <w:t>.</w:t>
      </w:r>
      <w:r w:rsidRPr="0060088E">
        <w:rPr>
          <w:sz w:val="22"/>
        </w:rPr>
        <w:t xml:space="preserve"> </w:t>
      </w:r>
    </w:p>
    <w:p w:rsidR="00682E0D" w:rsidRPr="003F09A6" w:rsidRDefault="008F6113" w:rsidP="00682E0D">
      <w:pPr>
        <w:pStyle w:val="Heading3"/>
        <w:tabs>
          <w:tab w:val="left" w:pos="1116"/>
        </w:tabs>
        <w:rPr>
          <w:szCs w:val="20"/>
        </w:rPr>
      </w:pPr>
      <w:bookmarkStart w:id="108" w:name="_Toc443653481"/>
      <w:r w:rsidRPr="008F6113">
        <w:rPr>
          <w:szCs w:val="20"/>
        </w:rPr>
        <w:t>4.2.</w:t>
      </w:r>
      <w:r w:rsidR="00947E3C">
        <w:rPr>
          <w:szCs w:val="20"/>
        </w:rPr>
        <w:t>6</w:t>
      </w:r>
      <w:r w:rsidRPr="008F6113">
        <w:rPr>
          <w:szCs w:val="20"/>
        </w:rPr>
        <w:t>. Climate change</w:t>
      </w:r>
      <w:bookmarkEnd w:id="108"/>
    </w:p>
    <w:p w:rsidR="00682E0D" w:rsidRDefault="00682E0D" w:rsidP="00682E0D">
      <w:pPr>
        <w:rPr>
          <w:sz w:val="22"/>
        </w:rPr>
      </w:pPr>
      <w:r>
        <w:rPr>
          <w:sz w:val="22"/>
        </w:rPr>
        <w:t>The climate of the Central Highlands is likely to change significantly in future decades, with high-confidence predictions of higher temperatures (mean annual temperature is expected to rise by 2030 to 0.4 to 1.1</w:t>
      </w:r>
      <w:r w:rsidRPr="008D140C">
        <w:rPr>
          <w:sz w:val="22"/>
          <w:vertAlign w:val="superscript"/>
        </w:rPr>
        <w:t>o</w:t>
      </w:r>
      <w:r>
        <w:rPr>
          <w:sz w:val="22"/>
        </w:rPr>
        <w:t xml:space="preserve">C above that of the 1986-2005 period), a higher frequency of days of extreme heat, increased incidence and longevity of meteorological drought, and harsher fire-weather climate </w:t>
      </w:r>
      <w:r w:rsidR="00987104">
        <w:rPr>
          <w:sz w:val="22"/>
        </w:rPr>
        <w:fldChar w:fldCharType="begin"/>
      </w:r>
      <w:r>
        <w:rPr>
          <w:sz w:val="22"/>
        </w:rPr>
        <w:instrText xml:space="preserve"> ADDIN EN.CITE &lt;EndNote&gt;&lt;Cite&gt;&lt;Author&gt;Grose&lt;/Author&gt;&lt;Year&gt;2015&lt;/Year&gt;&lt;RecNum&gt;2759&lt;/RecNum&gt;&lt;DisplayText&gt;(Grose&lt;style face="italic"&gt; et al.&lt;/style&gt; 2015)&lt;/DisplayText&gt;&lt;record&gt;&lt;rec-number&gt;2759&lt;/rec-number&gt;&lt;foreign-keys&gt;&lt;key app="EN" db-id="vx2v0p9du0a0fqesasxpe5d000waeerwr5z5"&gt;2759&lt;/key&gt;&lt;/foreign-keys&gt;&lt;ref-type name="Report"&gt;27&lt;/ref-type&gt;&lt;contributors&gt;&lt;authors&gt;&lt;author&gt;Grose, M.&lt;/author&gt;&lt;author&gt;Abbs, D.&lt;/author&gt;&lt;author&gt;Bhend, J.&lt;/author&gt;&lt;author&gt;Chiew, F.&lt;/author&gt;&lt;author&gt;Church, J.&lt;/author&gt;&lt;author&gt;Ekström, M.&lt;/author&gt;&lt;author&gt;Kirono, D.&lt;/author&gt;&lt;author&gt;Lenton, A.&lt;/author&gt;&lt;author&gt;Lucas, C.&lt;/author&gt;&lt;author&gt;McInnes, K.&lt;/author&gt;&lt;author&gt;Moise, A.&lt;/author&gt;&lt;author&gt;Monselesan, D.&lt;/author&gt;&lt;author&gt;Mpelasoka, F.&lt;/author&gt;&lt;author&gt;Webb, L.&lt;/author&gt;&lt;author&gt;Whetton, P.&lt;/author&gt;&lt;/authors&gt;&lt;tertiary-authors&gt;&lt;author&gt;CSIRO and Bureau of Meteorology&lt;/author&gt;&lt;/tertiary-authors&gt;&lt;/contributors&gt;&lt;titles&gt;&lt;title&gt;Southern Slopes Cluster Report&lt;/title&gt;&lt;secondary-title&gt;Climate Change in Australia Projections for Australia’s Natural Resource Management Regions: Cluster Reports&lt;/secondary-title&gt;&lt;/titles&gt;&lt;dates&gt;&lt;year&gt;2015&lt;/year&gt;&lt;/dates&gt;&lt;pub-location&gt;Canberra&lt;/pub-location&gt;&lt;publisher&gt;CSIRO and Bureau of Meteorology&lt;/publisher&gt;&lt;urls&gt;&lt;/urls&gt;&lt;/record&gt;&lt;/Cite&gt;&lt;/EndNote&gt;</w:instrText>
      </w:r>
      <w:r w:rsidR="00987104">
        <w:rPr>
          <w:sz w:val="22"/>
        </w:rPr>
        <w:fldChar w:fldCharType="separate"/>
      </w:r>
      <w:r>
        <w:rPr>
          <w:noProof/>
          <w:sz w:val="22"/>
        </w:rPr>
        <w:t>(</w:t>
      </w:r>
      <w:hyperlink w:anchor="_ENREF_34" w:tooltip="Grose, 2015 #2759" w:history="1">
        <w:r w:rsidR="005724AF">
          <w:rPr>
            <w:noProof/>
            <w:sz w:val="22"/>
          </w:rPr>
          <w:t>Grose</w:t>
        </w:r>
        <w:r w:rsidR="005724AF" w:rsidRPr="008D140C">
          <w:rPr>
            <w:i/>
            <w:noProof/>
            <w:sz w:val="22"/>
          </w:rPr>
          <w:t xml:space="preserve"> et al.</w:t>
        </w:r>
        <w:r w:rsidR="005724AF">
          <w:rPr>
            <w:noProof/>
            <w:sz w:val="22"/>
          </w:rPr>
          <w:t xml:space="preserve"> 2015</w:t>
        </w:r>
      </w:hyperlink>
      <w:r>
        <w:rPr>
          <w:noProof/>
          <w:sz w:val="22"/>
        </w:rPr>
        <w:t>)</w:t>
      </w:r>
      <w:r w:rsidR="00987104">
        <w:rPr>
          <w:sz w:val="22"/>
        </w:rPr>
        <w:fldChar w:fldCharType="end"/>
      </w:r>
      <w:r>
        <w:rPr>
          <w:sz w:val="22"/>
        </w:rPr>
        <w:t xml:space="preserve">. These projections largely maintain or accelerate climate trends evident over recent decades, which have contributed to ongoing reduction in the quality and extent of habitat suitable for </w:t>
      </w:r>
      <w:proofErr w:type="spellStart"/>
      <w:r>
        <w:rPr>
          <w:sz w:val="22"/>
        </w:rPr>
        <w:t>Leadbeater’s</w:t>
      </w:r>
      <w:proofErr w:type="spellEnd"/>
      <w:r>
        <w:rPr>
          <w:sz w:val="22"/>
        </w:rPr>
        <w:t xml:space="preserve"> possum, and can be expected to continue to exacerbate these trends.</w:t>
      </w:r>
    </w:p>
    <w:p w:rsidR="00682E0D" w:rsidRDefault="00682E0D" w:rsidP="00682E0D">
      <w:pPr>
        <w:rPr>
          <w:sz w:val="22"/>
        </w:rPr>
      </w:pPr>
      <w:r>
        <w:rPr>
          <w:sz w:val="22"/>
        </w:rPr>
        <w:t xml:space="preserve">Ongoing increases in </w:t>
      </w:r>
      <w:r w:rsidR="00AB71AC">
        <w:rPr>
          <w:sz w:val="22"/>
        </w:rPr>
        <w:t xml:space="preserve">the incidence of </w:t>
      </w:r>
      <w:r>
        <w:rPr>
          <w:sz w:val="22"/>
        </w:rPr>
        <w:t xml:space="preserve">drought and high temperatures are likely to lead to further marked increase in </w:t>
      </w:r>
      <w:r w:rsidRPr="0060088E">
        <w:rPr>
          <w:sz w:val="22"/>
        </w:rPr>
        <w:t xml:space="preserve">the frequency and intensity of </w:t>
      </w:r>
      <w:r>
        <w:rPr>
          <w:sz w:val="22"/>
        </w:rPr>
        <w:t>bush</w:t>
      </w:r>
      <w:r w:rsidRPr="0060088E">
        <w:rPr>
          <w:sz w:val="22"/>
        </w:rPr>
        <w:t>fires</w:t>
      </w:r>
      <w:r>
        <w:rPr>
          <w:sz w:val="22"/>
        </w:rPr>
        <w:t xml:space="preserve"> </w:t>
      </w:r>
      <w:r w:rsidR="00987104">
        <w:rPr>
          <w:sz w:val="22"/>
        </w:rPr>
        <w:fldChar w:fldCharType="begin">
          <w:fldData xml:space="preserve">PEVuZE5vdGU+PENpdGU+PEF1dGhvcj5XaWxsaWFtczwvQXV0aG9yPjxZZWFyPjIwMDk8L1llYXI+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</w:fldData>
        </w:fldChar>
      </w:r>
      <w:r w:rsidR="001F198C">
        <w:rPr>
          <w:sz w:val="22"/>
        </w:rPr>
        <w:instrText xml:space="preserve"> ADDIN EN.CITE </w:instrText>
      </w:r>
      <w:r w:rsidR="00987104">
        <w:rPr>
          <w:sz w:val="22"/>
        </w:rPr>
        <w:fldChar w:fldCharType="begin">
          <w:fldData xml:space="preserve">PEVuZE5vdGU+PENpdGU+PEF1dGhvcj5XaWxsaWFtczwvQXV0aG9yPjxZZWFyPjIwMDk8L1llYXI+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</w:fldData>
        </w:fldChar>
      </w:r>
      <w:r w:rsidR="001F198C">
        <w:rPr>
          <w:sz w:val="22"/>
        </w:rPr>
        <w:instrText xml:space="preserve"> ADDIN EN.CITE.DATA </w:instrText>
      </w:r>
      <w:r w:rsidR="00987104">
        <w:rPr>
          <w:sz w:val="22"/>
        </w:rPr>
      </w:r>
      <w:r w:rsidR="00987104">
        <w:rPr>
          <w:sz w:val="22"/>
        </w:rPr>
        <w:fldChar w:fldCharType="end"/>
      </w:r>
      <w:r w:rsidR="00987104">
        <w:rPr>
          <w:sz w:val="22"/>
        </w:rPr>
      </w:r>
      <w:r w:rsidR="00987104">
        <w:rPr>
          <w:sz w:val="22"/>
        </w:rPr>
        <w:fldChar w:fldCharType="separate"/>
      </w:r>
      <w:r w:rsidR="001F198C">
        <w:rPr>
          <w:noProof/>
          <w:sz w:val="22"/>
        </w:rPr>
        <w:t>(</w:t>
      </w:r>
      <w:hyperlink w:anchor="_ENREF_163" w:tooltip="Williams, 2009 #1435" w:history="1">
        <w:r w:rsidR="005724AF">
          <w:rPr>
            <w:noProof/>
            <w:sz w:val="22"/>
          </w:rPr>
          <w:t>Williams</w:t>
        </w:r>
        <w:r w:rsidR="005724AF" w:rsidRPr="001F198C">
          <w:rPr>
            <w:i/>
            <w:noProof/>
            <w:sz w:val="22"/>
          </w:rPr>
          <w:t xml:space="preserve"> et al.</w:t>
        </w:r>
        <w:r w:rsidR="005724AF">
          <w:rPr>
            <w:noProof/>
            <w:sz w:val="22"/>
          </w:rPr>
          <w:t xml:space="preserve"> 2009</w:t>
        </w:r>
      </w:hyperlink>
      <w:r w:rsidR="001F198C">
        <w:rPr>
          <w:noProof/>
          <w:sz w:val="22"/>
        </w:rPr>
        <w:t xml:space="preserve">; </w:t>
      </w:r>
      <w:hyperlink w:anchor="_ENREF_30" w:tooltip="Dutta, 2016 #2820" w:history="1">
        <w:r w:rsidR="005724AF">
          <w:rPr>
            <w:noProof/>
            <w:sz w:val="22"/>
          </w:rPr>
          <w:t>Dutta</w:t>
        </w:r>
        <w:r w:rsidR="005724AF" w:rsidRPr="001F198C">
          <w:rPr>
            <w:i/>
            <w:noProof/>
            <w:sz w:val="22"/>
          </w:rPr>
          <w:t xml:space="preserve"> et al.</w:t>
        </w:r>
        <w:r w:rsidR="005724AF">
          <w:rPr>
            <w:noProof/>
            <w:sz w:val="22"/>
          </w:rPr>
          <w:t xml:space="preserve"> 2016</w:t>
        </w:r>
      </w:hyperlink>
      <w:r w:rsidR="001F198C">
        <w:rPr>
          <w:noProof/>
          <w:sz w:val="22"/>
        </w:rPr>
        <w:t>)</w:t>
      </w:r>
      <w:r w:rsidR="00987104">
        <w:rPr>
          <w:sz w:val="22"/>
        </w:rPr>
        <w:fldChar w:fldCharType="end"/>
      </w:r>
      <w:r>
        <w:rPr>
          <w:sz w:val="22"/>
        </w:rPr>
        <w:t xml:space="preserve">, and hence </w:t>
      </w:r>
      <w:r w:rsidR="00AB71AC">
        <w:rPr>
          <w:sz w:val="22"/>
        </w:rPr>
        <w:t xml:space="preserve">to </w:t>
      </w:r>
      <w:r>
        <w:rPr>
          <w:sz w:val="22"/>
        </w:rPr>
        <w:t>more frequent acute episodes of high mortality of possums, and chronic marked reductions in the landscape-scale abundance of hollow-bearing trees.</w:t>
      </w:r>
    </w:p>
    <w:p w:rsidR="00682E0D" w:rsidRDefault="00682E0D" w:rsidP="00FD68FF">
      <w:pPr>
        <w:rPr>
          <w:sz w:val="22"/>
        </w:rPr>
      </w:pPr>
      <w:r>
        <w:rPr>
          <w:sz w:val="22"/>
        </w:rPr>
        <w:t xml:space="preserve">Regardless of the associated increased risks of severe bushfire, a higher incidence of drought and of extremely hot days is also likely to lead to high rates of mortality of large trees. For example, elevated rates of tree mortality were reported for the period 2004 to 2011 (during which 23% of large living trees died on unburned sites), associated with drought conditions </w:t>
      </w:r>
      <w:r w:rsidR="00987104">
        <w:rPr>
          <w:sz w:val="22"/>
        </w:rPr>
        <w:fldChar w:fldCharType="begin">
          <w:fldData xml:space="preserve">PEVuZE5vdGU+PENpdGU+PEF1dGhvcj5MaW5kZW5tYXllcjwvQXV0aG9yPjxZZWFyPjIwMTI8L1ll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</w:fldData>
        </w:fldChar>
      </w:r>
      <w:r>
        <w:rPr>
          <w:sz w:val="22"/>
        </w:rPr>
        <w:instrText xml:space="preserve"> ADDIN EN.CITE </w:instrText>
      </w:r>
      <w:r w:rsidR="00987104">
        <w:rPr>
          <w:sz w:val="22"/>
        </w:rPr>
        <w:fldChar w:fldCharType="begin">
          <w:fldData xml:space="preserve">PEVuZE5vdGU+PENpdGU+PEF1dGhvcj5MaW5kZW5tYXllcjwvQXV0aG9yPjxZZWFyPjIwMTI8L1ll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</w:fldData>
        </w:fldChar>
      </w:r>
      <w:r>
        <w:rPr>
          <w:sz w:val="22"/>
        </w:rPr>
        <w:instrText xml:space="preserve"> ADDIN EN.CITE.DATA </w:instrText>
      </w:r>
      <w:r w:rsidR="00987104">
        <w:rPr>
          <w:sz w:val="22"/>
        </w:rPr>
      </w:r>
      <w:r w:rsidR="00987104">
        <w:rPr>
          <w:sz w:val="22"/>
        </w:rPr>
        <w:fldChar w:fldCharType="end"/>
      </w:r>
      <w:r w:rsidR="00987104">
        <w:rPr>
          <w:sz w:val="22"/>
        </w:rPr>
      </w:r>
      <w:r w:rsidR="00987104">
        <w:rPr>
          <w:sz w:val="22"/>
        </w:rPr>
        <w:fldChar w:fldCharType="separate"/>
      </w:r>
      <w:r>
        <w:rPr>
          <w:noProof/>
          <w:sz w:val="22"/>
        </w:rPr>
        <w:t>(</w:t>
      </w:r>
      <w:hyperlink w:anchor="_ENREF_83" w:tooltip="Lindenmayer, 2012 #2647" w:history="1">
        <w:r w:rsidR="005724AF">
          <w:rPr>
            <w:noProof/>
            <w:sz w:val="22"/>
          </w:rPr>
          <w:t>Lindenmayer</w:t>
        </w:r>
        <w:r w:rsidR="005724AF" w:rsidRPr="009A32C1">
          <w:rPr>
            <w:i/>
            <w:noProof/>
            <w:sz w:val="22"/>
          </w:rPr>
          <w:t xml:space="preserve"> et al.</w:t>
        </w:r>
        <w:r w:rsidR="005724AF">
          <w:rPr>
            <w:noProof/>
            <w:sz w:val="22"/>
          </w:rPr>
          <w:t xml:space="preserve"> 2012</w:t>
        </w:r>
      </w:hyperlink>
      <w:r>
        <w:rPr>
          <w:noProof/>
          <w:sz w:val="22"/>
        </w:rPr>
        <w:t xml:space="preserve">; </w:t>
      </w:r>
      <w:hyperlink w:anchor="_ENREF_73" w:tooltip="Lindenmayer, 2013 #2665" w:history="1">
        <w:r w:rsidR="005724AF">
          <w:rPr>
            <w:noProof/>
            <w:sz w:val="22"/>
          </w:rPr>
          <w:t>Lindenmayer</w:t>
        </w:r>
        <w:r w:rsidR="005724AF" w:rsidRPr="009A32C1">
          <w:rPr>
            <w:i/>
            <w:noProof/>
            <w:sz w:val="22"/>
          </w:rPr>
          <w:t xml:space="preserve"> et al.</w:t>
        </w:r>
        <w:r w:rsidR="005724AF">
          <w:rPr>
            <w:noProof/>
            <w:sz w:val="22"/>
          </w:rPr>
          <w:t xml:space="preserve"> 2013a</w:t>
        </w:r>
      </w:hyperlink>
      <w:r>
        <w:rPr>
          <w:noProof/>
          <w:sz w:val="22"/>
        </w:rPr>
        <w:t>)</w:t>
      </w:r>
      <w:r w:rsidR="00987104">
        <w:rPr>
          <w:sz w:val="22"/>
        </w:rPr>
        <w:fldChar w:fldCharType="end"/>
      </w:r>
      <w:r>
        <w:rPr>
          <w:sz w:val="22"/>
        </w:rPr>
        <w:t xml:space="preserve">. While such drought-killed trees may stand as stags in the landscape, they are more susceptible to collapse during and after severe bushfire than are large living trees </w:t>
      </w:r>
      <w:r w:rsidR="00987104">
        <w:rPr>
          <w:sz w:val="22"/>
        </w:rPr>
        <w:fldChar w:fldCharType="begin"/>
      </w:r>
      <w:r>
        <w:rPr>
          <w:sz w:val="22"/>
        </w:rPr>
        <w:instrText xml:space="preserve"> ADDIN EN.CITE &lt;EndNote&gt;&lt;Cite&gt;&lt;Author&gt;Lindenmayer&lt;/Author&gt;&lt;Year&gt;2012&lt;/Year&gt;&lt;RecNum&gt;2647&lt;/RecNum&gt;&lt;DisplayText&gt;(Lindenmayer&lt;style face="italic"&gt; et al.&lt;/style&gt; 2012)&lt;/DisplayText&gt;&lt;record&gt;&lt;rec-number&gt;2647&lt;/rec-number&gt;&lt;foreign-keys&gt;&lt;key app="EN" db-id="vx2v0p9du0a0fqesasxpe5d000waeerwr5z5"&gt;2647&lt;/key&gt;&lt;/foreign-keys&gt;&lt;ref-type name="Journal Article"&gt;17&lt;/ref-type&gt;&lt;contributors&gt;&lt;authors&gt;&lt;author&gt;Lindenmayer, D.B.&lt;/author&gt;&lt;author&gt;Blanchard, W.&lt;/author&gt;&lt;author&gt;McBurney, L.&lt;/author&gt;&lt;author&gt;Blair, D.&lt;/author&gt;&lt;author&gt;Banks, S.&lt;/author&gt;&lt;author&gt;Likens, G.E.&lt;/author&gt;&lt;author&gt;Franklin, J.F.&lt;/author&gt;&lt;author&gt;Laurance, W.F.&lt;/author&gt;&lt;author&gt;Stein, J.A.R.&lt;/author&gt;&lt;author&gt;Gibbons, P.&lt;/author&gt;&lt;/authors&gt;&lt;/contributors&gt;&lt;titles&gt;&lt;title&gt;Interacting factors driving a major loss of large trees with cavities in a forest ecosystem&lt;/title&gt;&lt;secondary-title&gt;PLOS One&lt;/secondary-title&gt;&lt;/titles&gt;&lt;periodical&gt;&lt;full-title&gt;PLoS ONE&lt;/full-title&gt;&lt;/periodical&gt;&lt;pages&gt;e41864&lt;/pages&gt;&lt;volume&gt;7&lt;/volume&gt;&lt;number&gt;10&lt;/number&gt;&lt;dates&gt;&lt;year&gt;2012&lt;/year&gt;&lt;/dates&gt;&lt;isbn&gt;1932-6203&lt;/isbn&gt;&lt;urls&gt;&lt;/urls&gt;&lt;electronic-resource-num&gt;10.1371/journal.pone.0041864&lt;/electronic-resource-num&gt;&lt;/record&gt;&lt;/Cite&gt;&lt;/EndNote&gt;</w:instrText>
      </w:r>
      <w:r w:rsidR="00987104">
        <w:rPr>
          <w:sz w:val="22"/>
        </w:rPr>
        <w:fldChar w:fldCharType="separate"/>
      </w:r>
      <w:r>
        <w:rPr>
          <w:noProof/>
          <w:sz w:val="22"/>
        </w:rPr>
        <w:t>(</w:t>
      </w:r>
      <w:hyperlink w:anchor="_ENREF_83" w:tooltip="Lindenmayer, 2012 #2647" w:history="1">
        <w:r w:rsidR="005724AF">
          <w:rPr>
            <w:noProof/>
            <w:sz w:val="22"/>
          </w:rPr>
          <w:t>Lindenmayer</w:t>
        </w:r>
        <w:r w:rsidR="005724AF" w:rsidRPr="009A32C1">
          <w:rPr>
            <w:i/>
            <w:noProof/>
            <w:sz w:val="22"/>
          </w:rPr>
          <w:t xml:space="preserve"> et al.</w:t>
        </w:r>
        <w:r w:rsidR="005724AF">
          <w:rPr>
            <w:noProof/>
            <w:sz w:val="22"/>
          </w:rPr>
          <w:t xml:space="preserve"> 2012</w:t>
        </w:r>
      </w:hyperlink>
      <w:r>
        <w:rPr>
          <w:noProof/>
          <w:sz w:val="22"/>
        </w:rPr>
        <w:t>)</w:t>
      </w:r>
      <w:r w:rsidR="00987104">
        <w:rPr>
          <w:sz w:val="22"/>
        </w:rPr>
        <w:fldChar w:fldCharType="end"/>
      </w:r>
      <w:r>
        <w:rPr>
          <w:sz w:val="22"/>
        </w:rPr>
        <w:t xml:space="preserve">, so an increased incidence of severe drought in the future will result in further reductions in the abundance of hollow-bearing trees, and hence </w:t>
      </w:r>
      <w:r w:rsidR="00AB71AC">
        <w:rPr>
          <w:sz w:val="22"/>
        </w:rPr>
        <w:t xml:space="preserve">to </w:t>
      </w:r>
      <w:r>
        <w:rPr>
          <w:sz w:val="22"/>
        </w:rPr>
        <w:t xml:space="preserve">decline in the extent and quality of habitat suitable for </w:t>
      </w:r>
      <w:proofErr w:type="spellStart"/>
      <w:r>
        <w:rPr>
          <w:sz w:val="22"/>
        </w:rPr>
        <w:t>Leadbeater’s</w:t>
      </w:r>
      <w:proofErr w:type="spellEnd"/>
      <w:r>
        <w:rPr>
          <w:sz w:val="22"/>
        </w:rPr>
        <w:t xml:space="preserve"> possum. </w:t>
      </w:r>
    </w:p>
    <w:p w:rsidR="00682E0D" w:rsidRDefault="00682E0D" w:rsidP="00682E0D">
      <w:pPr>
        <w:rPr>
          <w:sz w:val="22"/>
        </w:rPr>
      </w:pPr>
      <w:r>
        <w:rPr>
          <w:sz w:val="22"/>
        </w:rPr>
        <w:t xml:space="preserve">Furthermore, because mountain ash and alpine ash have relatively narrow constraints of climatic suitability </w:t>
      </w:r>
      <w:r w:rsidR="00987104">
        <w:rPr>
          <w:sz w:val="22"/>
        </w:rPr>
        <w:fldChar w:fldCharType="begin"/>
      </w:r>
      <w:r>
        <w:rPr>
          <w:sz w:val="22"/>
        </w:rPr>
        <w:instrText xml:space="preserve"> ADDIN EN.CITE &lt;EndNote&gt;&lt;Cite&gt;&lt;Author&gt;Lindenmayer&lt;/Author&gt;&lt;Year&gt;1996&lt;/Year&gt;&lt;RecNum&gt;2764&lt;/RecNum&gt;&lt;DisplayText&gt;(Lindenmayer&lt;style face="italic"&gt; et al.&lt;/style&gt; 1996)&lt;/DisplayText&gt;&lt;record&gt;&lt;rec-number&gt;2764&lt;/rec-number&gt;&lt;foreign-keys&gt;&lt;key app="EN" db-id="vx2v0p9du0a0fqesasxpe5d000waeerwr5z5"&gt;2764&lt;/key&gt;&lt;/foreign-keys&gt;&lt;ref-type name="Journal Article"&gt;17&lt;/ref-type&gt;&lt;contributors&gt;&lt;authors&gt;&lt;author&gt;Lindenmayer, D.B.&lt;/author&gt;&lt;author&gt;Mackey, B.G.&lt;/author&gt;&lt;author&gt;Nix, H.A.&lt;/author&gt;&lt;/authors&gt;&lt;/contributors&gt;&lt;titles&gt;&lt;title&gt;The bioclimatic domains of four species of commercially important eucalypts from south-eastern Australia&lt;/title&gt;&lt;secondary-title&gt;Australian Forestry&lt;/secondary-title&gt;&lt;/titles&gt;&lt;periodical&gt;&lt;full-title&gt;Australian Forestry&lt;/full-title&gt;&lt;/periodical&gt;&lt;pages&gt;74-89&lt;/pages&gt;&lt;volume&gt;59&lt;/volume&gt;&lt;number&gt;2&lt;/number&gt;&lt;dates&gt;&lt;year&gt;1996&lt;/year&gt;&lt;/dates&gt;&lt;isbn&gt;0004-9158&lt;/isbn&gt;&lt;urls&gt;&lt;/urls&gt;&lt;/record&gt;&lt;/Cite&gt;&lt;/EndNote&gt;</w:instrText>
      </w:r>
      <w:r w:rsidR="00987104">
        <w:rPr>
          <w:sz w:val="22"/>
        </w:rPr>
        <w:fldChar w:fldCharType="separate"/>
      </w:r>
      <w:r>
        <w:rPr>
          <w:noProof/>
          <w:sz w:val="22"/>
        </w:rPr>
        <w:t>(</w:t>
      </w:r>
      <w:hyperlink w:anchor="_ENREF_106" w:tooltip="Lindenmayer, 1996 #2764" w:history="1">
        <w:r w:rsidR="005724AF">
          <w:rPr>
            <w:noProof/>
            <w:sz w:val="22"/>
          </w:rPr>
          <w:t>Lindenmayer</w:t>
        </w:r>
        <w:r w:rsidR="005724AF" w:rsidRPr="0012511C">
          <w:rPr>
            <w:i/>
            <w:noProof/>
            <w:sz w:val="22"/>
          </w:rPr>
          <w:t xml:space="preserve"> et al.</w:t>
        </w:r>
        <w:r w:rsidR="005724AF">
          <w:rPr>
            <w:noProof/>
            <w:sz w:val="22"/>
          </w:rPr>
          <w:t xml:space="preserve"> 1996</w:t>
        </w:r>
      </w:hyperlink>
      <w:r>
        <w:rPr>
          <w:noProof/>
          <w:sz w:val="22"/>
        </w:rPr>
        <w:t>)</w:t>
      </w:r>
      <w:r w:rsidR="00987104">
        <w:rPr>
          <w:sz w:val="22"/>
        </w:rPr>
        <w:fldChar w:fldCharType="end"/>
      </w:r>
      <w:r>
        <w:rPr>
          <w:sz w:val="22"/>
        </w:rPr>
        <w:t>, climate change may lead to a reduction in the distributional extent of these two species. It may also lead to distributional contraction indirectly because an increased incidence of severe fire due at least in part to climate change may reduce the area occupied by ash species, where fires recur at intervals shorter than their time to maturity.</w:t>
      </w:r>
    </w:p>
    <w:p w:rsidR="00682E0D" w:rsidRDefault="00682E0D" w:rsidP="00682E0D">
      <w:pPr>
        <w:rPr>
          <w:sz w:val="22"/>
        </w:rPr>
      </w:pPr>
      <w:r>
        <w:rPr>
          <w:sz w:val="22"/>
        </w:rPr>
        <w:t xml:space="preserve">Climate change may also affect food availability for </w:t>
      </w:r>
      <w:proofErr w:type="spellStart"/>
      <w:r>
        <w:rPr>
          <w:sz w:val="22"/>
        </w:rPr>
        <w:t>Leadbeater’s</w:t>
      </w:r>
      <w:proofErr w:type="spellEnd"/>
      <w:r>
        <w:rPr>
          <w:sz w:val="22"/>
        </w:rPr>
        <w:t xml:space="preserve"> possum, through changes in the abundance and diversity of invertebrates, the production and persistence of exudates, and the frequency and productivity of flowering events. There is only limited information to specifically link these factors to climate characteristics in </w:t>
      </w:r>
      <w:proofErr w:type="spellStart"/>
      <w:r>
        <w:rPr>
          <w:sz w:val="22"/>
        </w:rPr>
        <w:t>montane</w:t>
      </w:r>
      <w:proofErr w:type="spellEnd"/>
      <w:r>
        <w:rPr>
          <w:sz w:val="22"/>
        </w:rPr>
        <w:t xml:space="preserve"> ash systems or to predict the impacts of climate change on food resource availability, however climate conditions have been shown to cause a major reduction in the availability of some types of food for </w:t>
      </w:r>
      <w:proofErr w:type="spellStart"/>
      <w:r>
        <w:rPr>
          <w:sz w:val="22"/>
        </w:rPr>
        <w:t>Leadbeater’s</w:t>
      </w:r>
      <w:proofErr w:type="spellEnd"/>
      <w:r>
        <w:rPr>
          <w:sz w:val="22"/>
        </w:rPr>
        <w:t xml:space="preserve"> possum </w:t>
      </w:r>
      <w:r w:rsidR="00987104">
        <w:rPr>
          <w:sz w:val="22"/>
        </w:rPr>
        <w:fldChar w:fldCharType="begin">
          <w:fldData xml:space="preserve">PEVuZE5vdGU+PENpdGU+PEF1dGhvcj5TbWl0aDwvQXV0aG9yPjxZZWFyPjE5ODA8L1llYXI+PFJl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=
</w:fldData>
        </w:fldChar>
      </w:r>
      <w:r w:rsidR="00AA5CFC">
        <w:rPr>
          <w:sz w:val="22"/>
        </w:rPr>
        <w:instrText xml:space="preserve"> ADDIN EN.CITE </w:instrText>
      </w:r>
      <w:r w:rsidR="00987104">
        <w:rPr>
          <w:sz w:val="22"/>
        </w:rPr>
        <w:fldChar w:fldCharType="begin">
          <w:fldData xml:space="preserve">PEVuZE5vdGU+PENpdGU+PEF1dGhvcj5TbWl0aDwvQXV0aG9yPjxZZWFyPjE5ODA8L1llYXI+PFJl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=
</w:fldData>
        </w:fldChar>
      </w:r>
      <w:r w:rsidR="00AA5CFC">
        <w:rPr>
          <w:sz w:val="22"/>
        </w:rPr>
        <w:instrText xml:space="preserve"> ADDIN EN.CITE.DATA </w:instrText>
      </w:r>
      <w:r w:rsidR="00987104">
        <w:rPr>
          <w:sz w:val="22"/>
        </w:rPr>
      </w:r>
      <w:r w:rsidR="00987104">
        <w:rPr>
          <w:sz w:val="22"/>
        </w:rPr>
        <w:fldChar w:fldCharType="end"/>
      </w:r>
      <w:r w:rsidR="00987104">
        <w:rPr>
          <w:sz w:val="22"/>
        </w:rPr>
      </w:r>
      <w:r w:rsidR="00987104">
        <w:rPr>
          <w:sz w:val="22"/>
        </w:rPr>
        <w:fldChar w:fldCharType="separate"/>
      </w:r>
      <w:r>
        <w:rPr>
          <w:noProof/>
          <w:sz w:val="22"/>
        </w:rPr>
        <w:t>(</w:t>
      </w:r>
      <w:hyperlink w:anchor="_ENREF_146" w:tooltip="Smith, 1980 #2716" w:history="1">
        <w:r w:rsidR="005724AF">
          <w:rPr>
            <w:noProof/>
            <w:sz w:val="22"/>
          </w:rPr>
          <w:t>Smith 1980</w:t>
        </w:r>
      </w:hyperlink>
      <w:r>
        <w:rPr>
          <w:noProof/>
          <w:sz w:val="22"/>
        </w:rPr>
        <w:t xml:space="preserve">; </w:t>
      </w:r>
      <w:hyperlink w:anchor="_ENREF_145" w:tooltip="Smith, 1984 #2689" w:history="1">
        <w:r w:rsidR="005724AF">
          <w:rPr>
            <w:noProof/>
            <w:sz w:val="22"/>
          </w:rPr>
          <w:t>Smith 1984a</w:t>
        </w:r>
      </w:hyperlink>
      <w:r>
        <w:rPr>
          <w:noProof/>
          <w:sz w:val="22"/>
        </w:rPr>
        <w:t xml:space="preserve">; </w:t>
      </w:r>
      <w:hyperlink w:anchor="_ENREF_114" w:tooltip="Lindenmayer, 1995 #2601" w:history="1">
        <w:r w:rsidR="005724AF">
          <w:rPr>
            <w:noProof/>
            <w:sz w:val="22"/>
          </w:rPr>
          <w:t>Lindenmayer and Possingham 1995c</w:t>
        </w:r>
      </w:hyperlink>
      <w:r>
        <w:rPr>
          <w:noProof/>
          <w:sz w:val="22"/>
        </w:rPr>
        <w:t>)</w:t>
      </w:r>
      <w:r w:rsidR="00987104">
        <w:rPr>
          <w:sz w:val="22"/>
        </w:rPr>
        <w:fldChar w:fldCharType="end"/>
      </w:r>
      <w:r>
        <w:rPr>
          <w:sz w:val="22"/>
        </w:rPr>
        <w:t xml:space="preserve">, and breeding success in </w:t>
      </w:r>
      <w:proofErr w:type="spellStart"/>
      <w:r>
        <w:rPr>
          <w:sz w:val="22"/>
        </w:rPr>
        <w:t>Leadbeater’s</w:t>
      </w:r>
      <w:proofErr w:type="spellEnd"/>
      <w:r>
        <w:rPr>
          <w:sz w:val="22"/>
        </w:rPr>
        <w:t xml:space="preserve"> possum is ‘closely related’ to the abundance of some food resources </w:t>
      </w:r>
      <w:r w:rsidR="00987104">
        <w:rPr>
          <w:sz w:val="22"/>
        </w:rPr>
        <w:fldChar w:fldCharType="begin"/>
      </w:r>
      <w:r w:rsidR="00AA5CFC">
        <w:rPr>
          <w:sz w:val="22"/>
        </w:rPr>
        <w:instrText xml:space="preserve"> ADDIN EN.CITE &lt;EndNote&gt;&lt;Cite&gt;&lt;Author&gt;Lindenmayer&lt;/Author&gt;&lt;Year&gt;1995&lt;/Year&gt;&lt;RecNum&gt;2601&lt;/RecNum&gt;&lt;DisplayText&gt;(Smith 1980; Lindenmayer and Possingham 1995c)&lt;/DisplayText&gt;&lt;record&gt;&lt;rec-number&gt;2601&lt;/rec-number&gt;&lt;foreign-keys&gt;&lt;key app="EN" db-id="vx2v0p9du0a0fqesasxpe5d000waeerwr5z5"&gt;2601&lt;/key&gt;&lt;/foreign-keys&gt;&lt;ref-type name="Journal Article"&gt;17&lt;/ref-type&gt;&lt;contributors&gt;&lt;authors&gt;&lt;author&gt;Lindenmayer, D.B.&lt;/author&gt;&lt;author&gt;Possingham, H.P.&lt;/author&gt;&lt;/authors&gt;&lt;/contributors&gt;&lt;titles&gt;&lt;title&gt;Modelling the viability of metapopulations of the endangered Leadbeater&amp;apos;s possum in south-eastern Australia&lt;/title&gt;&lt;secondary-title&gt;Biodiversity &amp;amp; Conservation&lt;/secondary-title&gt;&lt;/titles&gt;&lt;periodical&gt;&lt;full-title&gt;Biodiversity &amp;amp; Conservation&lt;/full-title&gt;&lt;/periodical&gt;&lt;pages&gt;984-1018&lt;/pages&gt;&lt;volume&gt;4&lt;/volume&gt;&lt;number&gt;9&lt;/number&gt;&lt;dates&gt;&lt;year&gt;1995&lt;/year&gt;&lt;/dates&gt;&lt;isbn&gt;0960-3115&lt;/isbn&gt;&lt;urls&gt;&lt;/urls&gt;&lt;/record&gt;&lt;/Cite&gt;&lt;Cite&gt;&lt;Author&gt;Smith&lt;/Author&gt;&lt;Year&gt;1980&lt;/Year&gt;&lt;RecNum&gt;2716&lt;/RecNum&gt;&lt;record&gt;&lt;rec-number&gt;2716&lt;/rec-number&gt;&lt;foreign-keys&gt;&lt;key app="EN" db-id="vx2v0p9du0a0fqesasxpe5d000waeerwr5z5"&gt;2716&lt;/key&gt;&lt;/foreign-keys&gt;&lt;ref-type name="Report"&gt;27&lt;/ref-type&gt;&lt;contributors&gt;&lt;authors&gt;&lt;author&gt;Smith, A.P.&lt;/author&gt;&lt;/authors&gt;&lt;tertiary-authors&gt;&lt;author&gt;Monash University&lt;/author&gt;&lt;/tertiary-authors&gt;&lt;/contributors&gt;&lt;titles&gt;&lt;title&gt;The diet and ecology of Leadbeater’s possum and the sugar glider. Ph.D. thesis&lt;/title&gt;&lt;/titles&gt;&lt;dates&gt;&lt;year&gt;1980&lt;/year&gt;&lt;/dates&gt;&lt;pub-location&gt;Clayton&lt;/pub-location&gt;&lt;publisher&gt;Monash University&lt;/publisher&gt;&lt;urls&gt;&lt;/urls&gt;&lt;/record&gt;&lt;/Cite&gt;&lt;/EndNote&gt;</w:instrText>
      </w:r>
      <w:r w:rsidR="00987104">
        <w:rPr>
          <w:sz w:val="22"/>
        </w:rPr>
        <w:fldChar w:fldCharType="separate"/>
      </w:r>
      <w:r>
        <w:rPr>
          <w:noProof/>
          <w:sz w:val="22"/>
        </w:rPr>
        <w:t>(</w:t>
      </w:r>
      <w:hyperlink w:anchor="_ENREF_146" w:tooltip="Smith, 1980 #2716" w:history="1">
        <w:r w:rsidR="005724AF">
          <w:rPr>
            <w:noProof/>
            <w:sz w:val="22"/>
          </w:rPr>
          <w:t>Smith 1980</w:t>
        </w:r>
      </w:hyperlink>
      <w:r>
        <w:rPr>
          <w:noProof/>
          <w:sz w:val="22"/>
        </w:rPr>
        <w:t xml:space="preserve">; </w:t>
      </w:r>
      <w:hyperlink w:anchor="_ENREF_114" w:tooltip="Lindenmayer, 1995 #2601" w:history="1">
        <w:r w:rsidR="005724AF">
          <w:rPr>
            <w:noProof/>
            <w:sz w:val="22"/>
          </w:rPr>
          <w:t>Lindenmayer and Possingham 1995c</w:t>
        </w:r>
      </w:hyperlink>
      <w:r>
        <w:rPr>
          <w:noProof/>
          <w:sz w:val="22"/>
        </w:rPr>
        <w:t>)</w:t>
      </w:r>
      <w:r w:rsidR="00987104">
        <w:rPr>
          <w:sz w:val="22"/>
        </w:rPr>
        <w:fldChar w:fldCharType="end"/>
      </w:r>
      <w:r>
        <w:rPr>
          <w:sz w:val="22"/>
        </w:rPr>
        <w:t xml:space="preserve">. More generally, for some Victorian forest systems, drought has been shown to cause a reduced incidence of eucalypt flowering and also a decline in bird species for which invertebrates comprise a high proportion of diet </w:t>
      </w:r>
      <w:r w:rsidR="00987104">
        <w:rPr>
          <w:sz w:val="22"/>
        </w:rPr>
        <w:fldChar w:fldCharType="begin"/>
      </w:r>
      <w:r>
        <w:rPr>
          <w:sz w:val="22"/>
        </w:rPr>
        <w:instrText xml:space="preserve"> ADDIN EN.CITE &lt;EndNote&gt;&lt;Cite&gt;&lt;Author&gt;Mac Nally&lt;/Author&gt;&lt;Year&gt;2009&lt;/Year&gt;&lt;RecNum&gt;2760&lt;/RecNum&gt;&lt;DisplayText&gt;(Mac Nally&lt;style face="italic"&gt; et al.&lt;/style&gt; 2009)&lt;/DisplayText&gt;&lt;record&gt;&lt;rec-number&gt;2760&lt;/rec-number&gt;&lt;foreign-keys&gt;&lt;key app="EN" db-id="vx2v0p9du0a0fqesasxpe5d000waeerwr5z5"&gt;2760&lt;/key&gt;&lt;/foreign-keys&gt;&lt;ref-type name="Journal Article"&gt;17&lt;/ref-type&gt;&lt;contributors&gt;&lt;authors&gt;&lt;author&gt;Mac Nally, R.&lt;/author&gt;&lt;author&gt;Bennett, A.F.&lt;/author&gt;&lt;author&gt;Thomson, J.R.&lt;/author&gt;&lt;author&gt;Radford, J.Q.&lt;/author&gt;&lt;author&gt;Unmack, G.&lt;/author&gt;&lt;author&gt;Horrocks, G.&lt;/author&gt;&lt;author&gt;Vesk, P.A.&lt;/author&gt;&lt;/authors&gt;&lt;/contributors&gt;&lt;titles&gt;&lt;title&gt;Collapse of an avifauna: climate change appears to exacerbate habitat loss and degradation&lt;/title&gt;&lt;secondary-title&gt;Diversity and Distributions&lt;/secondary-title&gt;&lt;/titles&gt;&lt;periodical&gt;&lt;full-title&gt;Diversity and Distributions&lt;/full-title&gt;&lt;/periodical&gt;&lt;pages&gt;720-730&lt;/pages&gt;&lt;volume&gt;15&lt;/volume&gt;&lt;number&gt;4&lt;/number&gt;&lt;dates&gt;&lt;year&gt;2009&lt;/year&gt;&lt;/dates&gt;&lt;isbn&gt;1472-4642&lt;/isbn&gt;&lt;urls&gt;&lt;/urls&gt;&lt;/record&gt;&lt;/Cite&gt;&lt;/EndNote&gt;</w:instrText>
      </w:r>
      <w:r w:rsidR="00987104">
        <w:rPr>
          <w:sz w:val="22"/>
        </w:rPr>
        <w:fldChar w:fldCharType="separate"/>
      </w:r>
      <w:r>
        <w:rPr>
          <w:noProof/>
          <w:sz w:val="22"/>
        </w:rPr>
        <w:t>(</w:t>
      </w:r>
      <w:hyperlink w:anchor="_ENREF_125" w:tooltip="Mac Nally, 2009 #2760" w:history="1">
        <w:r w:rsidR="005724AF">
          <w:rPr>
            <w:noProof/>
            <w:sz w:val="22"/>
          </w:rPr>
          <w:t>Mac Nally</w:t>
        </w:r>
        <w:r w:rsidR="005724AF" w:rsidRPr="00B36570">
          <w:rPr>
            <w:i/>
            <w:noProof/>
            <w:sz w:val="22"/>
          </w:rPr>
          <w:t xml:space="preserve"> et al.</w:t>
        </w:r>
        <w:r w:rsidR="005724AF">
          <w:rPr>
            <w:noProof/>
            <w:sz w:val="22"/>
          </w:rPr>
          <w:t xml:space="preserve"> 2009</w:t>
        </w:r>
      </w:hyperlink>
      <w:r>
        <w:rPr>
          <w:noProof/>
          <w:sz w:val="22"/>
        </w:rPr>
        <w:t>)</w:t>
      </w:r>
      <w:r w:rsidR="00987104">
        <w:rPr>
          <w:sz w:val="22"/>
        </w:rPr>
        <w:fldChar w:fldCharType="end"/>
      </w:r>
      <w:r>
        <w:rPr>
          <w:sz w:val="22"/>
        </w:rPr>
        <w:t>.</w:t>
      </w:r>
    </w:p>
    <w:p w:rsidR="00682E0D" w:rsidRDefault="00682E0D" w:rsidP="00682E0D">
      <w:pPr>
        <w:rPr>
          <w:sz w:val="22"/>
        </w:rPr>
      </w:pPr>
      <w:r>
        <w:rPr>
          <w:sz w:val="22"/>
        </w:rPr>
        <w:t xml:space="preserve">It is possible that an increased incidence of days of extreme heat may narrow the range of hollows that are suitable as den and breeding sites for </w:t>
      </w:r>
      <w:proofErr w:type="spellStart"/>
      <w:r>
        <w:rPr>
          <w:sz w:val="22"/>
        </w:rPr>
        <w:t>Leadbeater’s</w:t>
      </w:r>
      <w:proofErr w:type="spellEnd"/>
      <w:r>
        <w:rPr>
          <w:sz w:val="22"/>
        </w:rPr>
        <w:t xml:space="preserve"> possum, but there is insufficient evidence to assess the likelihood of such change.</w:t>
      </w:r>
    </w:p>
    <w:p w:rsidR="0085689D" w:rsidRPr="0060088E" w:rsidRDefault="0085689D" w:rsidP="003336BB"/>
    <w:p w:rsidR="0035132E" w:rsidRPr="00904528" w:rsidRDefault="00904528" w:rsidP="00904528">
      <w:pPr>
        <w:pStyle w:val="Heading1"/>
        <w:rPr>
          <w:rFonts w:ascii="Arial" w:hAnsi="Arial"/>
          <w:b/>
          <w:color w:val="auto"/>
          <w:sz w:val="28"/>
          <w:szCs w:val="28"/>
        </w:rPr>
      </w:pPr>
      <w:bookmarkStart w:id="109" w:name="_Toc256000035"/>
      <w:bookmarkStart w:id="110" w:name="_Toc414615117"/>
      <w:bookmarkStart w:id="111" w:name="_Toc443653482"/>
      <w:r w:rsidRPr="00231E8C">
        <w:rPr>
          <w:rFonts w:ascii="Arial" w:hAnsi="Arial"/>
          <w:b/>
          <w:color w:val="auto"/>
          <w:sz w:val="28"/>
          <w:szCs w:val="28"/>
        </w:rPr>
        <w:t>5.</w:t>
      </w:r>
      <w:r w:rsidRPr="00231E8C">
        <w:rPr>
          <w:rFonts w:ascii="Arial" w:hAnsi="Arial"/>
          <w:b/>
          <w:color w:val="auto"/>
          <w:sz w:val="28"/>
          <w:szCs w:val="28"/>
        </w:rPr>
        <w:tab/>
      </w:r>
      <w:bookmarkEnd w:id="109"/>
      <w:bookmarkEnd w:id="110"/>
      <w:r w:rsidR="0009007F" w:rsidRPr="00231E8C">
        <w:rPr>
          <w:rFonts w:ascii="Arial" w:hAnsi="Arial"/>
          <w:b/>
          <w:color w:val="auto"/>
          <w:sz w:val="28"/>
          <w:szCs w:val="28"/>
        </w:rPr>
        <w:t>L</w:t>
      </w:r>
      <w:r w:rsidR="000E3596" w:rsidRPr="00231E8C">
        <w:rPr>
          <w:rFonts w:ascii="Arial" w:hAnsi="Arial"/>
          <w:b/>
          <w:color w:val="auto"/>
          <w:sz w:val="28"/>
          <w:szCs w:val="28"/>
        </w:rPr>
        <w:t>EGISLATIVE, POLICY AND PLANNING CONTEXT</w:t>
      </w:r>
      <w:bookmarkEnd w:id="111"/>
      <w:r w:rsidR="0009007F" w:rsidRPr="0009007F">
        <w:rPr>
          <w:b/>
          <w:sz w:val="28"/>
          <w:szCs w:val="28"/>
        </w:rPr>
        <w:t xml:space="preserve"> </w:t>
      </w:r>
    </w:p>
    <w:p w:rsidR="00231E8C" w:rsidRPr="00010698" w:rsidRDefault="00231E8C" w:rsidP="00231E8C">
      <w:pPr>
        <w:pStyle w:val="Heading2"/>
        <w:spacing w:before="240" w:after="60" w:line="240" w:lineRule="auto"/>
        <w:rPr>
          <w:noProof/>
          <w:szCs w:val="24"/>
          <w:lang w:val="en-US"/>
        </w:rPr>
      </w:pPr>
      <w:bookmarkStart w:id="112" w:name="_Toc428539543"/>
      <w:bookmarkStart w:id="113" w:name="_Toc436938027"/>
      <w:bookmarkStart w:id="114" w:name="_Toc443653483"/>
      <w:r w:rsidRPr="00010698">
        <w:rPr>
          <w:noProof/>
          <w:szCs w:val="24"/>
          <w:lang w:val="en-US"/>
        </w:rPr>
        <w:t>5.1</w:t>
      </w:r>
      <w:bookmarkEnd w:id="112"/>
      <w:r w:rsidRPr="00010698">
        <w:rPr>
          <w:noProof/>
          <w:szCs w:val="24"/>
          <w:lang w:val="en-US"/>
        </w:rPr>
        <w:t xml:space="preserve">. </w:t>
      </w:r>
      <w:r w:rsidR="004C24A3">
        <w:rPr>
          <w:noProof/>
          <w:szCs w:val="24"/>
          <w:lang w:val="en-US"/>
        </w:rPr>
        <w:tab/>
      </w:r>
      <w:r w:rsidRPr="00010698">
        <w:rPr>
          <w:noProof/>
          <w:szCs w:val="24"/>
          <w:lang w:val="en-US"/>
        </w:rPr>
        <w:t>The legislative and the policy environment</w:t>
      </w:r>
      <w:bookmarkEnd w:id="113"/>
      <w:bookmarkEnd w:id="114"/>
    </w:p>
    <w:p w:rsidR="00487FE0" w:rsidRDefault="00231E8C" w:rsidP="00231E8C">
      <w:pPr>
        <w:pStyle w:val="Default"/>
        <w:spacing w:after="200" w:line="276" w:lineRule="auto"/>
        <w:rPr>
          <w:bCs/>
          <w:sz w:val="22"/>
          <w:szCs w:val="22"/>
        </w:rPr>
      </w:pPr>
      <w:r w:rsidRPr="00B87D86">
        <w:rPr>
          <w:bCs/>
          <w:sz w:val="22"/>
          <w:szCs w:val="22"/>
        </w:rPr>
        <w:t xml:space="preserve">This </w:t>
      </w:r>
      <w:r w:rsidR="00E12CDB">
        <w:rPr>
          <w:bCs/>
          <w:sz w:val="22"/>
          <w:szCs w:val="22"/>
        </w:rPr>
        <w:t>R</w:t>
      </w:r>
      <w:r w:rsidR="00E12CDB" w:rsidRPr="00B87D86">
        <w:rPr>
          <w:bCs/>
          <w:sz w:val="22"/>
          <w:szCs w:val="22"/>
        </w:rPr>
        <w:t xml:space="preserve">ecovery </w:t>
      </w:r>
      <w:r w:rsidR="00E12CDB">
        <w:rPr>
          <w:bCs/>
          <w:sz w:val="22"/>
          <w:szCs w:val="22"/>
        </w:rPr>
        <w:t>P</w:t>
      </w:r>
      <w:r w:rsidR="00E12CDB" w:rsidRPr="00B87D86">
        <w:rPr>
          <w:bCs/>
          <w:sz w:val="22"/>
          <w:szCs w:val="22"/>
        </w:rPr>
        <w:t xml:space="preserve">lan </w:t>
      </w:r>
      <w:r w:rsidRPr="00B87D86">
        <w:rPr>
          <w:bCs/>
          <w:sz w:val="22"/>
          <w:szCs w:val="22"/>
        </w:rPr>
        <w:t>is informed and guided by relevant Commonwealth and State legislation and policies as well as Australia’s obligations under various international agreements.</w:t>
      </w:r>
    </w:p>
    <w:p w:rsidR="00041B24" w:rsidRPr="00487FE0" w:rsidRDefault="00041B24" w:rsidP="00231E8C">
      <w:pPr>
        <w:pStyle w:val="Default"/>
        <w:spacing w:after="200" w:line="276" w:lineRule="auto"/>
        <w:rPr>
          <w:bCs/>
          <w:sz w:val="22"/>
          <w:szCs w:val="22"/>
        </w:rPr>
      </w:pPr>
    </w:p>
    <w:p w:rsidR="00231E8C" w:rsidRPr="00010698" w:rsidRDefault="00231E8C" w:rsidP="00773F99">
      <w:pPr>
        <w:pStyle w:val="Heading2"/>
        <w:rPr>
          <w:szCs w:val="24"/>
        </w:rPr>
      </w:pPr>
      <w:bookmarkStart w:id="115" w:name="_Toc436938029"/>
      <w:bookmarkStart w:id="116" w:name="_Toc443653484"/>
      <w:r w:rsidRPr="00010698">
        <w:rPr>
          <w:noProof/>
          <w:szCs w:val="24"/>
          <w:lang w:val="en-US"/>
        </w:rPr>
        <w:t xml:space="preserve">5.2. </w:t>
      </w:r>
      <w:r w:rsidR="004C24A3">
        <w:rPr>
          <w:noProof/>
          <w:szCs w:val="24"/>
          <w:lang w:val="en-US"/>
        </w:rPr>
        <w:tab/>
      </w:r>
      <w:r w:rsidRPr="00010698">
        <w:rPr>
          <w:szCs w:val="24"/>
        </w:rPr>
        <w:t>National threatened species policy</w:t>
      </w:r>
      <w:bookmarkEnd w:id="115"/>
      <w:bookmarkEnd w:id="116"/>
    </w:p>
    <w:p w:rsidR="00231E8C" w:rsidRPr="0060088E" w:rsidRDefault="00231E8C" w:rsidP="00231E8C">
      <w:pPr>
        <w:rPr>
          <w:rFonts w:cs="Arial"/>
          <w:sz w:val="22"/>
        </w:rPr>
      </w:pPr>
      <w:r w:rsidRPr="0060088E">
        <w:rPr>
          <w:rFonts w:cs="Arial"/>
          <w:sz w:val="22"/>
        </w:rPr>
        <w:t>In 2015</w:t>
      </w:r>
      <w:r>
        <w:rPr>
          <w:rFonts w:cs="Arial"/>
          <w:sz w:val="22"/>
        </w:rPr>
        <w:t>,</w:t>
      </w:r>
      <w:r w:rsidRPr="0060088E">
        <w:rPr>
          <w:rFonts w:cs="Arial"/>
          <w:sz w:val="22"/>
        </w:rPr>
        <w:t xml:space="preserve"> the Australian Government released the Threatened Species Strategy</w:t>
      </w:r>
      <w:r>
        <w:rPr>
          <w:rFonts w:cs="Arial"/>
          <w:sz w:val="22"/>
        </w:rPr>
        <w:t>, which committed to</w:t>
      </w:r>
      <w:r w:rsidRPr="0060088E">
        <w:rPr>
          <w:rFonts w:cs="Arial"/>
          <w:sz w:val="22"/>
        </w:rPr>
        <w:t xml:space="preserve"> a new actions-based approach to protecting and recovering Australia’s threatened plants and animals. The </w:t>
      </w:r>
      <w:proofErr w:type="spellStart"/>
      <w:r w:rsidRPr="0060088E">
        <w:rPr>
          <w:rFonts w:cs="Arial"/>
          <w:sz w:val="22"/>
        </w:rPr>
        <w:t>Leadbeater’s</w:t>
      </w:r>
      <w:proofErr w:type="spellEnd"/>
      <w:r w:rsidRPr="0060088E">
        <w:rPr>
          <w:rFonts w:cs="Arial"/>
          <w:sz w:val="22"/>
        </w:rPr>
        <w:t xml:space="preserve"> possum was identified in the Strategy as a species requiring emergency intervention to avert extinction. Targets to measure success included 20 threatened mammals with improved trajectories by 2020, including the </w:t>
      </w:r>
      <w:proofErr w:type="spellStart"/>
      <w:r w:rsidRPr="0060088E">
        <w:rPr>
          <w:rFonts w:cs="Arial"/>
          <w:sz w:val="22"/>
        </w:rPr>
        <w:t>Leadbeater’s</w:t>
      </w:r>
      <w:proofErr w:type="spellEnd"/>
      <w:r w:rsidRPr="0060088E">
        <w:rPr>
          <w:rFonts w:cs="Arial"/>
          <w:sz w:val="22"/>
        </w:rPr>
        <w:t xml:space="preserve"> possum.</w:t>
      </w:r>
    </w:p>
    <w:p w:rsidR="00231E8C" w:rsidRDefault="00231E8C" w:rsidP="00231E8C">
      <w:pPr>
        <w:rPr>
          <w:rFonts w:cs="Arial"/>
          <w:sz w:val="22"/>
        </w:rPr>
      </w:pPr>
      <w:r w:rsidRPr="0060088E">
        <w:rPr>
          <w:rFonts w:cs="Arial"/>
          <w:sz w:val="22"/>
        </w:rPr>
        <w:t xml:space="preserve">The Australian Government Environment Minister also approved an ‘Action Plan’ for the </w:t>
      </w:r>
      <w:proofErr w:type="spellStart"/>
      <w:r w:rsidRPr="0060088E">
        <w:rPr>
          <w:rFonts w:cs="Arial"/>
          <w:sz w:val="22"/>
        </w:rPr>
        <w:t>Leadbeater’s</w:t>
      </w:r>
      <w:proofErr w:type="spellEnd"/>
      <w:r w:rsidRPr="0060088E">
        <w:rPr>
          <w:rFonts w:cs="Arial"/>
          <w:sz w:val="22"/>
        </w:rPr>
        <w:t xml:space="preserve"> possum in August 2015</w:t>
      </w:r>
      <w:r w:rsidR="00773F99">
        <w:rPr>
          <w:rFonts w:cs="Arial"/>
          <w:sz w:val="22"/>
        </w:rPr>
        <w:t xml:space="preserve"> (</w:t>
      </w:r>
      <w:hyperlink r:id="rId36" w:history="1">
        <w:r w:rsidR="00773F99" w:rsidRPr="00C5313A">
          <w:rPr>
            <w:rStyle w:val="Hyperlink"/>
            <w:rFonts w:cs="Arial"/>
            <w:sz w:val="22"/>
          </w:rPr>
          <w:t>https://www.environment.gov.au/biodiversity/threatened/publications/leadbeaters-possum-action-plan</w:t>
        </w:r>
      </w:hyperlink>
      <w:r w:rsidR="00773F99">
        <w:rPr>
          <w:rFonts w:cs="Arial"/>
          <w:sz w:val="22"/>
        </w:rPr>
        <w:t>)</w:t>
      </w:r>
      <w:r w:rsidRPr="0060088E">
        <w:rPr>
          <w:rFonts w:cs="Arial"/>
          <w:sz w:val="22"/>
        </w:rPr>
        <w:t>, which provide</w:t>
      </w:r>
      <w:r>
        <w:rPr>
          <w:rFonts w:cs="Arial"/>
          <w:sz w:val="22"/>
        </w:rPr>
        <w:t>d</w:t>
      </w:r>
      <w:r w:rsidRPr="0060088E">
        <w:rPr>
          <w:rFonts w:cs="Arial"/>
          <w:sz w:val="22"/>
        </w:rPr>
        <w:t xml:space="preserve"> additional advice on conservation management for this species, including commitments of on-ground funding to improve habitat, research initiatives, and the development of a new </w:t>
      </w:r>
      <w:r w:rsidR="00E12CDB">
        <w:rPr>
          <w:rFonts w:cs="Arial"/>
          <w:sz w:val="22"/>
        </w:rPr>
        <w:t>R</w:t>
      </w:r>
      <w:r w:rsidR="00E12CDB" w:rsidRPr="0060088E">
        <w:rPr>
          <w:rFonts w:cs="Arial"/>
          <w:sz w:val="22"/>
        </w:rPr>
        <w:t xml:space="preserve">ecovery </w:t>
      </w:r>
      <w:r w:rsidR="00E12CDB">
        <w:rPr>
          <w:rFonts w:cs="Arial"/>
          <w:sz w:val="22"/>
        </w:rPr>
        <w:t>P</w:t>
      </w:r>
      <w:r w:rsidR="00E12CDB" w:rsidRPr="0060088E">
        <w:rPr>
          <w:rFonts w:cs="Arial"/>
          <w:sz w:val="22"/>
        </w:rPr>
        <w:t>lan</w:t>
      </w:r>
      <w:r w:rsidRPr="0060088E">
        <w:rPr>
          <w:rFonts w:cs="Arial"/>
          <w:sz w:val="22"/>
        </w:rPr>
        <w:t>.</w:t>
      </w:r>
    </w:p>
    <w:p w:rsidR="00041B24" w:rsidRPr="0060088E" w:rsidRDefault="00041B24" w:rsidP="00231E8C">
      <w:pPr>
        <w:rPr>
          <w:rFonts w:cs="Arial"/>
          <w:sz w:val="22"/>
        </w:rPr>
      </w:pPr>
    </w:p>
    <w:p w:rsidR="00231E8C" w:rsidRPr="00A4367A" w:rsidRDefault="00231E8C" w:rsidP="00773F99">
      <w:pPr>
        <w:pStyle w:val="Heading2"/>
      </w:pPr>
      <w:bookmarkStart w:id="117" w:name="_Toc436938030"/>
      <w:bookmarkStart w:id="118" w:name="_Toc443653485"/>
      <w:r w:rsidRPr="00A4367A">
        <w:rPr>
          <w:noProof/>
          <w:lang w:val="en-US"/>
        </w:rPr>
        <w:t xml:space="preserve">5.3. </w:t>
      </w:r>
      <w:r w:rsidR="004C24A3">
        <w:rPr>
          <w:noProof/>
          <w:lang w:val="en-US"/>
        </w:rPr>
        <w:tab/>
      </w:r>
      <w:r w:rsidRPr="00A4367A">
        <w:t>Victorian state policy and planning</w:t>
      </w:r>
      <w:bookmarkEnd w:id="117"/>
      <w:bookmarkEnd w:id="118"/>
    </w:p>
    <w:p w:rsidR="00231E8C" w:rsidRPr="00135E27" w:rsidRDefault="00231E8C" w:rsidP="00773F99">
      <w:pPr>
        <w:autoSpaceDE w:val="0"/>
        <w:autoSpaceDN w:val="0"/>
        <w:adjustRightInd w:val="0"/>
        <w:rPr>
          <w:rFonts w:eastAsiaTheme="minorHAnsi" w:cs="Arial"/>
          <w:color w:val="000000"/>
          <w:sz w:val="22"/>
        </w:rPr>
      </w:pPr>
      <w:r w:rsidRPr="00135E27">
        <w:rPr>
          <w:rFonts w:eastAsiaTheme="minorHAnsi" w:cs="Arial"/>
          <w:color w:val="000000"/>
          <w:sz w:val="22"/>
        </w:rPr>
        <w:t xml:space="preserve">The </w:t>
      </w:r>
      <w:proofErr w:type="spellStart"/>
      <w:r w:rsidRPr="00135E27">
        <w:rPr>
          <w:rFonts w:eastAsiaTheme="minorHAnsi" w:cs="Arial"/>
          <w:color w:val="000000"/>
          <w:sz w:val="22"/>
        </w:rPr>
        <w:t>Leadbeater’s</w:t>
      </w:r>
      <w:proofErr w:type="spellEnd"/>
      <w:r w:rsidRPr="00135E27">
        <w:rPr>
          <w:rFonts w:eastAsiaTheme="minorHAnsi" w:cs="Arial"/>
          <w:color w:val="000000"/>
          <w:sz w:val="22"/>
        </w:rPr>
        <w:t xml:space="preserve"> possum is protected under Victoria’s state policy and planning framework. Although protection applies to both public and private land, the possum is found almost exclusively on public land, with less than 1% of records on private land. As such, the planning effort is greater for public land.</w:t>
      </w:r>
      <w:r w:rsidR="00985156">
        <w:rPr>
          <w:rFonts w:eastAsiaTheme="minorHAnsi" w:cs="Arial"/>
          <w:color w:val="000000"/>
          <w:sz w:val="22"/>
        </w:rPr>
        <w:t xml:space="preserve"> </w:t>
      </w:r>
      <w:r w:rsidR="00985156" w:rsidRPr="00537A7D">
        <w:rPr>
          <w:rFonts w:cs="Arial"/>
          <w:sz w:val="22"/>
        </w:rPr>
        <w:t xml:space="preserve">Outlined below are the key </w:t>
      </w:r>
      <w:r w:rsidR="001F198C">
        <w:rPr>
          <w:rFonts w:cs="Arial"/>
          <w:sz w:val="22"/>
        </w:rPr>
        <w:t xml:space="preserve">policy, planning and management </w:t>
      </w:r>
      <w:r w:rsidR="00985156" w:rsidRPr="00537A7D">
        <w:rPr>
          <w:rFonts w:cs="Arial"/>
          <w:sz w:val="22"/>
        </w:rPr>
        <w:t xml:space="preserve">elements relevant to the </w:t>
      </w:r>
      <w:proofErr w:type="spellStart"/>
      <w:r w:rsidR="00985156" w:rsidRPr="00537A7D">
        <w:rPr>
          <w:rFonts w:cs="Arial"/>
          <w:sz w:val="22"/>
        </w:rPr>
        <w:t>Leadbeater’s</w:t>
      </w:r>
      <w:proofErr w:type="spellEnd"/>
      <w:r w:rsidR="00985156" w:rsidRPr="00537A7D">
        <w:rPr>
          <w:rFonts w:cs="Arial"/>
          <w:sz w:val="22"/>
        </w:rPr>
        <w:t xml:space="preserve"> Possum, with further information on existing and previous conservation measures</w:t>
      </w:r>
      <w:r w:rsidR="00537A7D" w:rsidRPr="00537A7D">
        <w:rPr>
          <w:rFonts w:cs="Arial"/>
          <w:sz w:val="22"/>
        </w:rPr>
        <w:t xml:space="preserve"> provided in Section 6.1</w:t>
      </w:r>
      <w:r w:rsidR="00985156" w:rsidRPr="00537A7D">
        <w:rPr>
          <w:rFonts w:cs="Arial"/>
          <w:sz w:val="22"/>
        </w:rPr>
        <w:t>.</w:t>
      </w:r>
    </w:p>
    <w:p w:rsidR="00231E8C" w:rsidRPr="00135E27" w:rsidRDefault="00231E8C" w:rsidP="00773F99">
      <w:pPr>
        <w:autoSpaceDE w:val="0"/>
        <w:autoSpaceDN w:val="0"/>
        <w:adjustRightInd w:val="0"/>
        <w:rPr>
          <w:rFonts w:eastAsiaTheme="minorHAnsi" w:cs="Arial"/>
          <w:color w:val="000000"/>
          <w:sz w:val="22"/>
        </w:rPr>
      </w:pPr>
      <w:r w:rsidRPr="00135E27">
        <w:rPr>
          <w:rFonts w:eastAsiaTheme="minorHAnsi" w:cs="Arial"/>
          <w:color w:val="000000"/>
          <w:sz w:val="22"/>
        </w:rPr>
        <w:t>Land management agencies of the Victorian State Government use park and forest management plans to provide for the balanced use of the public land which the possum inhabits. Key current land planning documents include but are not limited to the</w:t>
      </w:r>
      <w:r w:rsidRPr="00135E27">
        <w:rPr>
          <w:rFonts w:eastAsiaTheme="minorHAnsi" w:cs="Arial"/>
          <w:i/>
          <w:iCs/>
          <w:color w:val="000000"/>
          <w:sz w:val="22"/>
        </w:rPr>
        <w:t xml:space="preserve"> Central Highlands Forest Management Plan</w:t>
      </w:r>
      <w:r w:rsidRPr="00135E27">
        <w:rPr>
          <w:rFonts w:eastAsiaTheme="minorHAnsi" w:cs="Arial"/>
          <w:color w:val="000000"/>
          <w:sz w:val="22"/>
        </w:rPr>
        <w:t xml:space="preserve"> 1998 under the </w:t>
      </w:r>
      <w:r w:rsidRPr="00135E27">
        <w:rPr>
          <w:rFonts w:eastAsiaTheme="minorHAnsi" w:cs="Arial"/>
          <w:i/>
          <w:iCs/>
          <w:color w:val="000000"/>
          <w:sz w:val="22"/>
        </w:rPr>
        <w:t>Forests Act 1958</w:t>
      </w:r>
      <w:r w:rsidR="00773F99">
        <w:rPr>
          <w:rFonts w:eastAsiaTheme="minorHAnsi" w:cs="Arial"/>
          <w:iCs/>
          <w:color w:val="000000"/>
          <w:sz w:val="22"/>
        </w:rPr>
        <w:t xml:space="preserve"> </w:t>
      </w:r>
      <w:r w:rsidR="00987104">
        <w:rPr>
          <w:rFonts w:eastAsiaTheme="minorHAnsi" w:cs="Arial"/>
          <w:iCs/>
          <w:color w:val="000000"/>
          <w:sz w:val="22"/>
        </w:rPr>
        <w:fldChar w:fldCharType="begin"/>
      </w:r>
      <w:r w:rsidR="00010698">
        <w:rPr>
          <w:rFonts w:eastAsiaTheme="minorHAnsi" w:cs="Arial"/>
          <w:iCs/>
          <w:color w:val="000000"/>
          <w:sz w:val="22"/>
        </w:rPr>
        <w:instrText xml:space="preserve"> ADDIN EN.CITE &lt;EndNote&gt;&lt;Cite&gt;&lt;Author&gt;Department of Natural Resources and Environment&lt;/Author&gt;&lt;Year&gt;1998&lt;/Year&gt;&lt;RecNum&gt;2805&lt;/RecNum&gt;&lt;DisplayText&gt;(Department of Natural Resources and Environment 1998)&lt;/DisplayText&gt;&lt;record&gt;&lt;rec-number&gt;2805&lt;/rec-number&gt;&lt;foreign-keys&gt;&lt;key app="EN" db-id="vx2v0p9du0a0fqesasxpe5d000waeerwr5z5"&gt;2805&lt;/key&gt;&lt;/foreign-keys&gt;&lt;ref-type name="Report"&gt;27&lt;/ref-type&gt;&lt;contributors&gt;&lt;authors&gt;&lt;author&gt;Department of Natural Resources and Environment,&lt;/author&gt;&lt;/authors&gt;&lt;tertiary-authors&gt;&lt;author&gt;Department of Natural Resources and Environment&lt;/author&gt;&lt;/tertiary-authors&gt;&lt;/contributors&gt;&lt;titles&gt;&lt;title&gt;Forest management plan for the Central Highlands&lt;/title&gt;&lt;/titles&gt;&lt;dates&gt;&lt;year&gt;1998&lt;/year&gt;&lt;/dates&gt;&lt;pub-location&gt;Melbourne&lt;/pub-location&gt;&lt;publisher&gt;Department of Natural Resources and Environment&lt;/publisher&gt;&lt;urls&gt;&lt;/urls&gt;&lt;/record&gt;&lt;/Cite&gt;&lt;/EndNote&gt;</w:instrText>
      </w:r>
      <w:r w:rsidR="00987104">
        <w:rPr>
          <w:rFonts w:eastAsiaTheme="minorHAnsi" w:cs="Arial"/>
          <w:iCs/>
          <w:color w:val="000000"/>
          <w:sz w:val="22"/>
        </w:rPr>
        <w:fldChar w:fldCharType="separate"/>
      </w:r>
      <w:r w:rsidR="00010698">
        <w:rPr>
          <w:rFonts w:eastAsiaTheme="minorHAnsi" w:cs="Arial"/>
          <w:iCs/>
          <w:noProof/>
          <w:color w:val="000000"/>
          <w:sz w:val="22"/>
        </w:rPr>
        <w:t>(</w:t>
      </w:r>
      <w:hyperlink w:anchor="_ENREF_26" w:tooltip="Department of Natural Resources and Environment, 1998 #2805" w:history="1">
        <w:r w:rsidR="005724AF">
          <w:rPr>
            <w:rFonts w:eastAsiaTheme="minorHAnsi" w:cs="Arial"/>
            <w:iCs/>
            <w:noProof/>
            <w:color w:val="000000"/>
            <w:sz w:val="22"/>
          </w:rPr>
          <w:t>Department of Natural Resources and Environment 1998</w:t>
        </w:r>
      </w:hyperlink>
      <w:r w:rsidR="00010698">
        <w:rPr>
          <w:rFonts w:eastAsiaTheme="minorHAnsi" w:cs="Arial"/>
          <w:iCs/>
          <w:noProof/>
          <w:color w:val="000000"/>
          <w:sz w:val="22"/>
        </w:rPr>
        <w:t>)</w:t>
      </w:r>
      <w:r w:rsidR="00987104">
        <w:rPr>
          <w:rFonts w:eastAsiaTheme="minorHAnsi" w:cs="Arial"/>
          <w:iCs/>
          <w:color w:val="000000"/>
          <w:sz w:val="22"/>
        </w:rPr>
        <w:fldChar w:fldCharType="end"/>
      </w:r>
      <w:r w:rsidR="00010698">
        <w:rPr>
          <w:rFonts w:eastAsiaTheme="minorHAnsi" w:cs="Arial"/>
          <w:iCs/>
          <w:color w:val="000000"/>
          <w:sz w:val="22"/>
        </w:rPr>
        <w:t>,</w:t>
      </w:r>
      <w:r w:rsidR="00773F99">
        <w:rPr>
          <w:rFonts w:eastAsiaTheme="minorHAnsi" w:cs="Arial"/>
          <w:iCs/>
          <w:color w:val="000000"/>
          <w:sz w:val="22"/>
        </w:rPr>
        <w:t xml:space="preserve"> </w:t>
      </w:r>
      <w:r w:rsidRPr="00135E27">
        <w:rPr>
          <w:rFonts w:eastAsiaTheme="minorHAnsi" w:cs="Arial"/>
          <w:color w:val="000000"/>
          <w:sz w:val="22"/>
        </w:rPr>
        <w:t xml:space="preserve">the </w:t>
      </w:r>
      <w:r w:rsidRPr="00135E27">
        <w:rPr>
          <w:rFonts w:eastAsiaTheme="minorHAnsi" w:cs="Arial"/>
          <w:i/>
          <w:iCs/>
          <w:color w:val="000000"/>
          <w:sz w:val="22"/>
        </w:rPr>
        <w:t>Yarra Ranges National Park Management Plan 2002</w:t>
      </w:r>
      <w:r w:rsidRPr="00135E27">
        <w:rPr>
          <w:rFonts w:eastAsiaTheme="minorHAnsi" w:cs="Arial"/>
          <w:color w:val="000000"/>
          <w:sz w:val="22"/>
        </w:rPr>
        <w:t xml:space="preserve"> and the </w:t>
      </w:r>
      <w:r w:rsidRPr="00135E27">
        <w:rPr>
          <w:rFonts w:eastAsiaTheme="minorHAnsi" w:cs="Arial"/>
          <w:i/>
          <w:iCs/>
          <w:color w:val="000000"/>
          <w:sz w:val="22"/>
        </w:rPr>
        <w:t xml:space="preserve">Baw </w:t>
      </w:r>
      <w:proofErr w:type="spellStart"/>
      <w:r w:rsidRPr="00135E27">
        <w:rPr>
          <w:rFonts w:eastAsiaTheme="minorHAnsi" w:cs="Arial"/>
          <w:i/>
          <w:iCs/>
          <w:color w:val="000000"/>
          <w:sz w:val="22"/>
        </w:rPr>
        <w:t>Baw</w:t>
      </w:r>
      <w:proofErr w:type="spellEnd"/>
      <w:r w:rsidRPr="00135E27">
        <w:rPr>
          <w:rFonts w:eastAsiaTheme="minorHAnsi" w:cs="Arial"/>
          <w:i/>
          <w:iCs/>
          <w:color w:val="000000"/>
          <w:sz w:val="22"/>
        </w:rPr>
        <w:t xml:space="preserve"> National Park Management Plan</w:t>
      </w:r>
      <w:r w:rsidRPr="00135E27">
        <w:rPr>
          <w:rFonts w:eastAsiaTheme="minorHAnsi" w:cs="Arial"/>
          <w:color w:val="000000"/>
          <w:sz w:val="22"/>
        </w:rPr>
        <w:t xml:space="preserve"> </w:t>
      </w:r>
      <w:r w:rsidRPr="00135E27">
        <w:rPr>
          <w:rFonts w:eastAsiaTheme="minorHAnsi" w:cs="Arial"/>
          <w:i/>
          <w:iCs/>
          <w:color w:val="000000"/>
          <w:sz w:val="22"/>
        </w:rPr>
        <w:t>2005</w:t>
      </w:r>
      <w:r w:rsidRPr="00135E27">
        <w:rPr>
          <w:rFonts w:eastAsiaTheme="minorHAnsi" w:cs="Arial"/>
          <w:color w:val="000000"/>
          <w:sz w:val="22"/>
        </w:rPr>
        <w:t xml:space="preserve"> (both prepared by Parks Victoria under the </w:t>
      </w:r>
      <w:r w:rsidRPr="00135E27">
        <w:rPr>
          <w:rFonts w:eastAsiaTheme="minorHAnsi" w:cs="Arial"/>
          <w:i/>
          <w:iCs/>
          <w:color w:val="000000"/>
          <w:sz w:val="22"/>
        </w:rPr>
        <w:t>National Parks Act 1975</w:t>
      </w:r>
      <w:r w:rsidRPr="00135E27">
        <w:rPr>
          <w:rFonts w:eastAsiaTheme="minorHAnsi" w:cs="Arial"/>
          <w:color w:val="000000"/>
          <w:sz w:val="22"/>
        </w:rPr>
        <w:t>).</w:t>
      </w:r>
    </w:p>
    <w:p w:rsidR="00231E8C" w:rsidRPr="00135E27" w:rsidRDefault="00357E76" w:rsidP="00773F99">
      <w:pPr>
        <w:autoSpaceDE w:val="0"/>
        <w:autoSpaceDN w:val="0"/>
        <w:adjustRightInd w:val="0"/>
        <w:rPr>
          <w:rFonts w:eastAsiaTheme="minorHAnsi" w:cs="Arial"/>
          <w:color w:val="000000"/>
          <w:sz w:val="22"/>
        </w:rPr>
      </w:pPr>
      <w:r>
        <w:rPr>
          <w:rFonts w:eastAsiaTheme="minorHAnsi" w:cs="Arial"/>
          <w:color w:val="000000"/>
          <w:sz w:val="22"/>
        </w:rPr>
        <w:t xml:space="preserve">The forest management plan creates </w:t>
      </w:r>
      <w:r w:rsidR="00231E8C" w:rsidRPr="00135E27">
        <w:rPr>
          <w:rFonts w:eastAsiaTheme="minorHAnsi" w:cs="Arial"/>
          <w:color w:val="000000"/>
          <w:sz w:val="22"/>
        </w:rPr>
        <w:t>the Forest Management Zone system. These zones specify which areas are used as general management zones (GMZ)</w:t>
      </w:r>
      <w:r w:rsidR="00F81041">
        <w:rPr>
          <w:rFonts w:eastAsiaTheme="minorHAnsi" w:cs="Arial"/>
          <w:color w:val="000000"/>
          <w:sz w:val="22"/>
        </w:rPr>
        <w:t xml:space="preserve"> managed for a range of uses and values including timber harvesting</w:t>
      </w:r>
      <w:r w:rsidR="00231E8C" w:rsidRPr="00135E27">
        <w:rPr>
          <w:rFonts w:eastAsiaTheme="minorHAnsi" w:cs="Arial"/>
          <w:color w:val="000000"/>
          <w:sz w:val="22"/>
        </w:rPr>
        <w:t>, special management zones (SMZ</w:t>
      </w:r>
      <w:r w:rsidR="00F81041">
        <w:rPr>
          <w:rFonts w:eastAsiaTheme="minorHAnsi" w:cs="Arial"/>
          <w:color w:val="000000"/>
          <w:sz w:val="22"/>
        </w:rPr>
        <w:t>) which are managed to retain specific features and in which</w:t>
      </w:r>
      <w:r w:rsidR="00231E8C" w:rsidRPr="00135E27">
        <w:rPr>
          <w:rFonts w:eastAsiaTheme="minorHAnsi" w:cs="Arial"/>
          <w:color w:val="000000"/>
          <w:sz w:val="22"/>
        </w:rPr>
        <w:t xml:space="preserve"> modified harvesting</w:t>
      </w:r>
      <w:r w:rsidR="00F81041">
        <w:rPr>
          <w:rFonts w:eastAsiaTheme="minorHAnsi" w:cs="Arial"/>
          <w:color w:val="000000"/>
          <w:sz w:val="22"/>
        </w:rPr>
        <w:t xml:space="preserve"> is allowed</w:t>
      </w:r>
      <w:r w:rsidR="00231E8C" w:rsidRPr="00135E27">
        <w:rPr>
          <w:rFonts w:eastAsiaTheme="minorHAnsi" w:cs="Arial"/>
          <w:color w:val="000000"/>
          <w:sz w:val="22"/>
        </w:rPr>
        <w:t>, or special protection zones (SPZ</w:t>
      </w:r>
      <w:r w:rsidR="00F81041">
        <w:rPr>
          <w:rFonts w:eastAsiaTheme="minorHAnsi" w:cs="Arial"/>
          <w:color w:val="000000"/>
          <w:sz w:val="22"/>
        </w:rPr>
        <w:t>)</w:t>
      </w:r>
      <w:r w:rsidR="003F09A6">
        <w:rPr>
          <w:rFonts w:eastAsiaTheme="minorHAnsi" w:cs="Arial"/>
          <w:color w:val="000000"/>
          <w:sz w:val="22"/>
        </w:rPr>
        <w:t>,</w:t>
      </w:r>
      <w:r w:rsidR="00231E8C" w:rsidRPr="00135E27">
        <w:rPr>
          <w:rFonts w:eastAsiaTheme="minorHAnsi" w:cs="Arial"/>
          <w:color w:val="000000"/>
          <w:sz w:val="22"/>
        </w:rPr>
        <w:t xml:space="preserve"> </w:t>
      </w:r>
      <w:r w:rsidR="00F81041">
        <w:rPr>
          <w:rFonts w:eastAsiaTheme="minorHAnsi" w:cs="Arial"/>
          <w:color w:val="000000"/>
          <w:sz w:val="22"/>
        </w:rPr>
        <w:t xml:space="preserve">areas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00F81041">
        <w:rPr>
          <w:rFonts w:eastAsiaTheme="minorHAnsi" w:cs="Arial"/>
          <w:color w:val="000000"/>
          <w:sz w:val="22"/>
        </w:rPr>
        <w:t>managed for conservation</w:t>
      </w:r>
      <w:r>
        <w:rPr>
          <w:rFonts w:eastAsiaTheme="minorHAnsi" w:cs="Arial"/>
          <w:color w:val="000000"/>
          <w:sz w:val="22"/>
        </w:rPr>
        <w:t xml:space="preserve">. SPZs are included in the CAR reserve system as ‘informal reserves’. SPZs and SMZs can be altered during </w:t>
      </w:r>
      <w:r w:rsidR="00231E8C" w:rsidRPr="00135E27">
        <w:rPr>
          <w:rFonts w:eastAsiaTheme="minorHAnsi" w:cs="Arial"/>
          <w:color w:val="000000"/>
          <w:sz w:val="22"/>
        </w:rPr>
        <w:t xml:space="preserve">a zoning review. </w:t>
      </w:r>
    </w:p>
    <w:p w:rsidR="00231E8C" w:rsidRDefault="00231E8C" w:rsidP="00773F99">
      <w:pPr>
        <w:autoSpaceDE w:val="0"/>
        <w:autoSpaceDN w:val="0"/>
        <w:adjustRightInd w:val="0"/>
        <w:rPr>
          <w:rFonts w:eastAsiaTheme="minorHAnsi" w:cs="Arial"/>
          <w:color w:val="000000"/>
          <w:sz w:val="22"/>
        </w:rPr>
      </w:pPr>
      <w:r w:rsidRPr="00135E27">
        <w:rPr>
          <w:rFonts w:eastAsiaTheme="minorHAnsi" w:cs="Arial"/>
          <w:color w:val="000000"/>
          <w:sz w:val="22"/>
        </w:rPr>
        <w:t xml:space="preserve">Forest management zones are of particular importance to commercial timber harvesting operations which intersect with the </w:t>
      </w:r>
      <w:proofErr w:type="spellStart"/>
      <w:r w:rsidRPr="00135E27">
        <w:rPr>
          <w:rFonts w:eastAsiaTheme="minorHAnsi" w:cs="Arial"/>
          <w:color w:val="000000"/>
          <w:sz w:val="22"/>
        </w:rPr>
        <w:t>Leadbeater’s</w:t>
      </w:r>
      <w:proofErr w:type="spellEnd"/>
      <w:r w:rsidRPr="00135E27">
        <w:rPr>
          <w:rFonts w:eastAsiaTheme="minorHAnsi" w:cs="Arial"/>
          <w:color w:val="000000"/>
          <w:sz w:val="22"/>
        </w:rPr>
        <w:t xml:space="preserve"> possum distribution in the Central Highlands. Timber harvesting is permitted in GMZs and SMZs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Pr="00135E27">
        <w:rPr>
          <w:rFonts w:eastAsiaTheme="minorHAnsi" w:cs="Arial"/>
          <w:color w:val="000000"/>
          <w:sz w:val="22"/>
        </w:rPr>
        <w:t xml:space="preserve">, subject to the </w:t>
      </w:r>
      <w:r w:rsidR="00B716A8" w:rsidRPr="009F1D76">
        <w:rPr>
          <w:rFonts w:eastAsiaTheme="minorHAnsi" w:cs="Arial"/>
          <w:i/>
          <w:color w:val="000000"/>
          <w:sz w:val="22"/>
        </w:rPr>
        <w:t xml:space="preserve">Allocation </w:t>
      </w:r>
      <w:r w:rsidR="00B716A8">
        <w:rPr>
          <w:rFonts w:eastAsiaTheme="minorHAnsi" w:cs="Arial"/>
          <w:i/>
          <w:color w:val="000000"/>
          <w:sz w:val="22"/>
        </w:rPr>
        <w:t>O</w:t>
      </w:r>
      <w:r w:rsidR="00B716A8" w:rsidRPr="009F1D76">
        <w:rPr>
          <w:rFonts w:eastAsiaTheme="minorHAnsi" w:cs="Arial"/>
          <w:i/>
          <w:color w:val="000000"/>
          <w:sz w:val="22"/>
        </w:rPr>
        <w:t>rder 2013 (as amended</w:t>
      </w:r>
      <w:r w:rsidR="00B716A8">
        <w:rPr>
          <w:rFonts w:eastAsiaTheme="minorHAnsi" w:cs="Arial"/>
          <w:color w:val="000000"/>
          <w:sz w:val="22"/>
        </w:rPr>
        <w:t>)</w:t>
      </w:r>
      <w:r w:rsidR="00B716A8" w:rsidRPr="00135E27">
        <w:rPr>
          <w:rFonts w:eastAsiaTheme="minorHAnsi" w:cs="Arial"/>
          <w:color w:val="000000"/>
          <w:sz w:val="22"/>
        </w:rPr>
        <w:t xml:space="preserve"> </w:t>
      </w:r>
      <w:r w:rsidR="00B716A8">
        <w:rPr>
          <w:rFonts w:eastAsiaTheme="minorHAnsi" w:cs="Arial"/>
          <w:color w:val="000000"/>
          <w:sz w:val="22"/>
        </w:rPr>
        <w:t xml:space="preserve">and ensuring compliance with the regulatory framework </w:t>
      </w:r>
      <w:r w:rsidRPr="00135E27">
        <w:rPr>
          <w:rFonts w:eastAsiaTheme="minorHAnsi" w:cs="Arial"/>
          <w:color w:val="000000"/>
          <w:sz w:val="22"/>
        </w:rPr>
        <w:t xml:space="preserve">outlined in the </w:t>
      </w:r>
      <w:r w:rsidRPr="00135E27">
        <w:rPr>
          <w:rFonts w:eastAsiaTheme="minorHAnsi" w:cs="Arial"/>
          <w:i/>
          <w:iCs/>
          <w:color w:val="000000"/>
          <w:sz w:val="22"/>
        </w:rPr>
        <w:t>Code of Practice for Timber Production 2014</w:t>
      </w:r>
      <w:r w:rsidR="00010698">
        <w:rPr>
          <w:rFonts w:eastAsiaTheme="minorHAnsi" w:cs="Arial"/>
          <w:iCs/>
          <w:color w:val="000000"/>
          <w:sz w:val="22"/>
        </w:rPr>
        <w:t xml:space="preserve"> </w:t>
      </w:r>
      <w:r w:rsidR="00987104">
        <w:rPr>
          <w:rFonts w:eastAsiaTheme="minorHAnsi" w:cs="Arial"/>
          <w:iCs/>
          <w:color w:val="000000"/>
          <w:sz w:val="22"/>
        </w:rPr>
        <w:fldChar w:fldCharType="begin"/>
      </w:r>
      <w:r w:rsidR="00010698">
        <w:rPr>
          <w:rFonts w:eastAsiaTheme="minorHAnsi" w:cs="Arial"/>
          <w:iCs/>
          <w:color w:val="000000"/>
          <w:sz w:val="22"/>
        </w:rPr>
        <w:instrText xml:space="preserve"> ADDIN EN.CITE &lt;EndNote&gt;&lt;Cite&gt;&lt;Author&gt;Department of Environment and Primary Industries&lt;/Author&gt;&lt;Year&gt;2014&lt;/Year&gt;&lt;RecNum&gt;2791&lt;/RecNum&gt;&lt;DisplayText&gt;(Department of Environment and Primary Industries 2014b)&lt;/DisplayText&gt;&lt;record&gt;&lt;rec-number&gt;2791&lt;/rec-number&gt;&lt;foreign-keys&gt;&lt;key app="EN" db-id="vx2v0p9du0a0fqesasxpe5d000waeerwr5z5"&gt;2791&lt;/key&gt;&lt;/foreign-keys&gt;&lt;ref-type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Industries&lt;/author&gt;&lt;/tertiary-authors&gt;&lt;/contributors&gt;&lt;titles&gt;&lt;title&gt;Code of practice for timber production 2014&lt;/title&gt;&lt;/titles&gt;&lt;dates&gt;&lt;year&gt;2014&lt;/year&gt;&lt;/dates&gt;&lt;pub-location&gt;Melbourne&lt;/pub-location&gt;&lt;publisher&gt;Department of Environment and Primary Industries&lt;/publisher&gt;&lt;urls&gt;&lt;related-urls&gt;&lt;url&gt;http://www.depi.vic.gov.au/__data/assets/pdf_file/0020/280127/Code-of-Practice-for-Timber-Production-2014.pdf&lt;/url&gt;&lt;/related-urls&gt;&lt;/urls&gt;&lt;/record&gt;&lt;/Cite&gt;&lt;/EndNote&gt;</w:instrText>
      </w:r>
      <w:r w:rsidR="00987104">
        <w:rPr>
          <w:rFonts w:eastAsiaTheme="minorHAnsi" w:cs="Arial"/>
          <w:iCs/>
          <w:color w:val="000000"/>
          <w:sz w:val="22"/>
        </w:rPr>
        <w:fldChar w:fldCharType="separate"/>
      </w:r>
      <w:r w:rsidR="00010698">
        <w:rPr>
          <w:rFonts w:eastAsiaTheme="minorHAnsi" w:cs="Arial"/>
          <w:iCs/>
          <w:noProof/>
          <w:color w:val="000000"/>
          <w:sz w:val="22"/>
        </w:rPr>
        <w:t>(</w:t>
      </w:r>
      <w:hyperlink w:anchor="_ENREF_20" w:tooltip="Department of Environment and Primary Industries, 2014 #2791" w:history="1">
        <w:r w:rsidR="005724AF">
          <w:rPr>
            <w:rFonts w:eastAsiaTheme="minorHAnsi" w:cs="Arial"/>
            <w:iCs/>
            <w:noProof/>
            <w:color w:val="000000"/>
            <w:sz w:val="22"/>
          </w:rPr>
          <w:t>Department of Environment and Primary Industries 2014b</w:t>
        </w:r>
      </w:hyperlink>
      <w:r w:rsidR="00010698">
        <w:rPr>
          <w:rFonts w:eastAsiaTheme="minorHAnsi" w:cs="Arial"/>
          <w:iCs/>
          <w:noProof/>
          <w:color w:val="000000"/>
          <w:sz w:val="22"/>
        </w:rPr>
        <w:t>)</w:t>
      </w:r>
      <w:r w:rsidR="00987104">
        <w:rPr>
          <w:rFonts w:eastAsiaTheme="minorHAnsi" w:cs="Arial"/>
          <w:iCs/>
          <w:color w:val="000000"/>
          <w:sz w:val="22"/>
        </w:rPr>
        <w:fldChar w:fldCharType="end"/>
      </w:r>
      <w:r w:rsidRPr="00135E27">
        <w:rPr>
          <w:rFonts w:eastAsiaTheme="minorHAnsi" w:cs="Arial"/>
          <w:i/>
          <w:iCs/>
          <w:color w:val="000000"/>
          <w:sz w:val="22"/>
        </w:rPr>
        <w:t xml:space="preserve"> </w:t>
      </w:r>
      <w:r w:rsidRPr="00135E27">
        <w:rPr>
          <w:rFonts w:eastAsiaTheme="minorHAnsi" w:cs="Arial"/>
          <w:iCs/>
          <w:color w:val="000000"/>
          <w:sz w:val="22"/>
        </w:rPr>
        <w:t>and the associated suite of management standards and procedures</w:t>
      </w:r>
      <w:r w:rsidR="00010698">
        <w:rPr>
          <w:rFonts w:eastAsiaTheme="minorHAnsi" w:cs="Arial"/>
          <w:iCs/>
          <w:color w:val="000000"/>
          <w:sz w:val="22"/>
        </w:rPr>
        <w:t xml:space="preserve"> </w:t>
      </w:r>
      <w:r w:rsidR="00987104">
        <w:rPr>
          <w:rFonts w:eastAsiaTheme="minorHAnsi" w:cs="Arial"/>
          <w:iCs/>
          <w:color w:val="000000"/>
          <w:sz w:val="22"/>
        </w:rPr>
        <w:fldChar w:fldCharType="begin"/>
      </w:r>
      <w:r w:rsidR="00010698">
        <w:rPr>
          <w:rFonts w:eastAsiaTheme="minorHAnsi" w:cs="Arial"/>
          <w:iCs/>
          <w:color w:val="000000"/>
          <w:sz w:val="22"/>
        </w:rPr>
        <w:instrText xml:space="preserve"> ADDIN EN.CITE &lt;EndNote&gt;&lt;Cite&gt;&lt;Author&gt;Department of Environment and Primary Industries&lt;/Author&gt;&lt;Year&gt;2014&lt;/Year&gt;&lt;RecNum&gt;2804&lt;/RecNum&gt;&lt;DisplayText&gt;(Department of Environment and Primary Industries 2014c)&lt;/DisplayText&gt;&lt;record&gt;&lt;rec-number&gt;2804&lt;/rec-number&gt;&lt;foreign-keys&gt;&lt;key app="EN" db-id="vx2v0p9du0a0fqesasxpe5d000waeerwr5z5"&gt;2804&lt;/key&gt;&lt;/foreign-keys&gt;&lt;ref-type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Industries&lt;/author&gt;&lt;/tertiary-authors&gt;&lt;/contributors&gt;&lt;titles&gt;&lt;title&gt;Management standards and procedures for timber harvesting operations in Victoria’s State Forests 2014&lt;/title&gt;&lt;/titles&gt;&lt;dates&gt;&lt;year&gt;2014&lt;/year&gt;&lt;/dates&gt;&lt;pub-location&gt;Melbourne&lt;/pub-location&gt;&lt;publisher&gt;Department of Environment and Primary Industries&lt;/publisher&gt;&lt;urls&gt;&lt;/urls&gt;&lt;/record&gt;&lt;/Cite&gt;&lt;/EndNote&gt;</w:instrText>
      </w:r>
      <w:r w:rsidR="00987104">
        <w:rPr>
          <w:rFonts w:eastAsiaTheme="minorHAnsi" w:cs="Arial"/>
          <w:iCs/>
          <w:color w:val="000000"/>
          <w:sz w:val="22"/>
        </w:rPr>
        <w:fldChar w:fldCharType="separate"/>
      </w:r>
      <w:r w:rsidR="00010698">
        <w:rPr>
          <w:rFonts w:eastAsiaTheme="minorHAnsi" w:cs="Arial"/>
          <w:iCs/>
          <w:noProof/>
          <w:color w:val="000000"/>
          <w:sz w:val="22"/>
        </w:rPr>
        <w:t>(</w:t>
      </w:r>
      <w:hyperlink w:anchor="_ENREF_21" w:tooltip="Department of Environment and Primary Industries, 2014 #2804" w:history="1">
        <w:r w:rsidR="005724AF">
          <w:rPr>
            <w:rFonts w:eastAsiaTheme="minorHAnsi" w:cs="Arial"/>
            <w:iCs/>
            <w:noProof/>
            <w:color w:val="000000"/>
            <w:sz w:val="22"/>
          </w:rPr>
          <w:t>Department of Environment and Primary Industries 2014c</w:t>
        </w:r>
      </w:hyperlink>
      <w:r w:rsidR="00010698">
        <w:rPr>
          <w:rFonts w:eastAsiaTheme="minorHAnsi" w:cs="Arial"/>
          <w:iCs/>
          <w:noProof/>
          <w:color w:val="000000"/>
          <w:sz w:val="22"/>
        </w:rPr>
        <w:t>)</w:t>
      </w:r>
      <w:r w:rsidR="00987104">
        <w:rPr>
          <w:rFonts w:eastAsiaTheme="minorHAnsi" w:cs="Arial"/>
          <w:iCs/>
          <w:color w:val="000000"/>
          <w:sz w:val="22"/>
        </w:rPr>
        <w:fldChar w:fldCharType="end"/>
      </w:r>
      <w:r w:rsidR="00010698">
        <w:rPr>
          <w:rFonts w:eastAsiaTheme="minorHAnsi" w:cs="Arial"/>
          <w:iCs/>
          <w:color w:val="000000"/>
          <w:sz w:val="22"/>
        </w:rPr>
        <w:t>.</w:t>
      </w:r>
      <w:r w:rsidR="00FB35EE">
        <w:rPr>
          <w:rFonts w:eastAsiaTheme="minorHAnsi" w:cs="Arial"/>
          <w:color w:val="000000"/>
          <w:sz w:val="22"/>
        </w:rPr>
        <w:t xml:space="preserve"> These documents contain</w:t>
      </w:r>
      <w:r w:rsidRPr="00135E27">
        <w:rPr>
          <w:rFonts w:eastAsiaTheme="minorHAnsi" w:cs="Arial"/>
          <w:color w:val="000000"/>
          <w:sz w:val="22"/>
        </w:rPr>
        <w:t xml:space="preserve"> specific regulatory requirements </w:t>
      </w:r>
      <w:r w:rsidR="00B716A8">
        <w:rPr>
          <w:rFonts w:eastAsiaTheme="minorHAnsi" w:cs="Arial"/>
          <w:color w:val="000000"/>
          <w:sz w:val="22"/>
        </w:rPr>
        <w:t>that must be complied with when undertaking timber ha</w:t>
      </w:r>
      <w:r w:rsidR="00FB35EE">
        <w:rPr>
          <w:rFonts w:eastAsiaTheme="minorHAnsi" w:cs="Arial"/>
          <w:color w:val="000000"/>
          <w:sz w:val="22"/>
        </w:rPr>
        <w:t>rvesting activities and include</w:t>
      </w:r>
      <w:r w:rsidR="00B716A8">
        <w:rPr>
          <w:rFonts w:eastAsiaTheme="minorHAnsi" w:cs="Arial"/>
          <w:color w:val="000000"/>
          <w:sz w:val="22"/>
        </w:rPr>
        <w:t xml:space="preserve"> actions </w:t>
      </w:r>
      <w:r w:rsidRPr="00135E27">
        <w:rPr>
          <w:rFonts w:eastAsiaTheme="minorHAnsi" w:cs="Arial"/>
          <w:color w:val="000000"/>
          <w:sz w:val="22"/>
        </w:rPr>
        <w:t xml:space="preserve">to protect species like the </w:t>
      </w:r>
      <w:proofErr w:type="spellStart"/>
      <w:r w:rsidRPr="00135E27">
        <w:rPr>
          <w:rFonts w:eastAsiaTheme="minorHAnsi" w:cs="Arial"/>
          <w:color w:val="000000"/>
          <w:sz w:val="22"/>
        </w:rPr>
        <w:t>Leadbeater’s</w:t>
      </w:r>
      <w:proofErr w:type="spellEnd"/>
      <w:r w:rsidRPr="00135E27">
        <w:rPr>
          <w:rFonts w:eastAsiaTheme="minorHAnsi" w:cs="Arial"/>
          <w:color w:val="000000"/>
          <w:sz w:val="22"/>
        </w:rPr>
        <w:t xml:space="preserve"> possum and its habitat. </w:t>
      </w:r>
    </w:p>
    <w:p w:rsidR="00231E8C" w:rsidRDefault="00231E8C" w:rsidP="00773F99">
      <w:pPr>
        <w:autoSpaceDE w:val="0"/>
        <w:autoSpaceDN w:val="0"/>
        <w:adjustRightInd w:val="0"/>
        <w:rPr>
          <w:rFonts w:eastAsiaTheme="minorHAnsi" w:cs="Arial"/>
          <w:color w:val="000000"/>
          <w:sz w:val="22"/>
        </w:rPr>
      </w:pPr>
      <w:proofErr w:type="spellStart"/>
      <w:r w:rsidRPr="00135E27">
        <w:rPr>
          <w:rFonts w:eastAsiaTheme="minorHAnsi" w:cs="Arial"/>
          <w:color w:val="000000"/>
          <w:sz w:val="22"/>
        </w:rPr>
        <w:t>VicForests</w:t>
      </w:r>
      <w:proofErr w:type="spellEnd"/>
      <w:r w:rsidRPr="00135E27">
        <w:rPr>
          <w:rFonts w:eastAsiaTheme="minorHAnsi" w:cs="Arial"/>
          <w:color w:val="000000"/>
          <w:sz w:val="22"/>
        </w:rPr>
        <w:t xml:space="preserve">, the state-owned government enterprise responsible for the commercial sale of timber from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00CF14FE">
        <w:rPr>
          <w:rFonts w:cs="Arial"/>
          <w:color w:val="000000"/>
          <w:sz w:val="22"/>
          <w:lang w:eastAsia="en-AU"/>
        </w:rPr>
        <w:t>s</w:t>
      </w:r>
      <w:r w:rsidR="007D086F">
        <w:rPr>
          <w:rFonts w:cs="Arial"/>
          <w:color w:val="000000"/>
          <w:sz w:val="22"/>
          <w:lang w:eastAsia="en-AU"/>
        </w:rPr>
        <w:t xml:space="preserve"> </w:t>
      </w:r>
      <w:r w:rsidRPr="00135E27">
        <w:rPr>
          <w:rFonts w:eastAsiaTheme="minorHAnsi" w:cs="Arial"/>
          <w:color w:val="000000"/>
          <w:sz w:val="22"/>
        </w:rPr>
        <w:t>on behalf of the Victorian State Government</w:t>
      </w:r>
      <w:r w:rsidR="00B716A8" w:rsidRPr="00B716A8">
        <w:rPr>
          <w:rFonts w:eastAsiaTheme="minorHAnsi" w:cs="Arial"/>
          <w:color w:val="000000"/>
          <w:sz w:val="22"/>
        </w:rPr>
        <w:t xml:space="preserve"> </w:t>
      </w:r>
      <w:r w:rsidR="00B716A8">
        <w:rPr>
          <w:rFonts w:eastAsiaTheme="minorHAnsi" w:cs="Arial"/>
          <w:color w:val="000000"/>
          <w:sz w:val="22"/>
        </w:rPr>
        <w:t>must comply with these regulatory requirements.</w:t>
      </w:r>
      <w:r w:rsidR="008040F7">
        <w:rPr>
          <w:rFonts w:eastAsiaTheme="minorHAnsi" w:cs="Arial"/>
          <w:color w:val="000000"/>
          <w:sz w:val="22"/>
        </w:rPr>
        <w:t xml:space="preserve"> </w:t>
      </w:r>
      <w:proofErr w:type="spellStart"/>
      <w:r w:rsidR="00B716A8">
        <w:rPr>
          <w:rFonts w:eastAsiaTheme="minorHAnsi" w:cs="Arial"/>
          <w:color w:val="000000"/>
          <w:sz w:val="22"/>
        </w:rPr>
        <w:t>VicForests</w:t>
      </w:r>
      <w:proofErr w:type="spellEnd"/>
      <w:r w:rsidR="00B716A8">
        <w:rPr>
          <w:rFonts w:eastAsiaTheme="minorHAnsi" w:cs="Arial"/>
          <w:color w:val="000000"/>
          <w:sz w:val="22"/>
        </w:rPr>
        <w:t xml:space="preserve"> </w:t>
      </w:r>
      <w:r w:rsidRPr="00135E27">
        <w:rPr>
          <w:rFonts w:eastAsiaTheme="minorHAnsi" w:cs="Arial"/>
          <w:color w:val="000000"/>
          <w:sz w:val="22"/>
        </w:rPr>
        <w:t xml:space="preserve">undertakes coupe planning and </w:t>
      </w:r>
      <w:r w:rsidR="00B716A8">
        <w:rPr>
          <w:rFonts w:eastAsiaTheme="minorHAnsi" w:cs="Arial"/>
          <w:color w:val="000000"/>
          <w:sz w:val="22"/>
        </w:rPr>
        <w:t xml:space="preserve">applies additional </w:t>
      </w:r>
      <w:r w:rsidRPr="00135E27">
        <w:rPr>
          <w:rFonts w:eastAsiaTheme="minorHAnsi" w:cs="Arial"/>
          <w:color w:val="000000"/>
          <w:sz w:val="22"/>
        </w:rPr>
        <w:t xml:space="preserve">modified harvesting methods to </w:t>
      </w:r>
      <w:r w:rsidR="00B716A8">
        <w:rPr>
          <w:rFonts w:eastAsiaTheme="minorHAnsi" w:cs="Arial"/>
          <w:color w:val="000000"/>
          <w:sz w:val="22"/>
        </w:rPr>
        <w:t xml:space="preserve">further </w:t>
      </w:r>
      <w:r w:rsidRPr="00135E27">
        <w:rPr>
          <w:rFonts w:eastAsiaTheme="minorHAnsi" w:cs="Arial"/>
          <w:color w:val="000000"/>
          <w:sz w:val="22"/>
        </w:rPr>
        <w:t xml:space="preserve">manage risks associated with potential impact to the </w:t>
      </w:r>
      <w:proofErr w:type="spellStart"/>
      <w:r w:rsidRPr="00135E27">
        <w:rPr>
          <w:rFonts w:eastAsiaTheme="minorHAnsi" w:cs="Arial"/>
          <w:color w:val="000000"/>
          <w:sz w:val="22"/>
        </w:rPr>
        <w:t>Leadbeater’s</w:t>
      </w:r>
      <w:proofErr w:type="spellEnd"/>
      <w:r w:rsidRPr="00135E27">
        <w:rPr>
          <w:rFonts w:eastAsiaTheme="minorHAnsi" w:cs="Arial"/>
          <w:color w:val="000000"/>
          <w:sz w:val="22"/>
        </w:rPr>
        <w:t xml:space="preserve"> possum. Key initiatives include regrowth retention harvesting, pre-harvest surveys and research into improvements to silvicultural practices.</w:t>
      </w:r>
    </w:p>
    <w:p w:rsidR="00B716A8" w:rsidRDefault="00B716A8" w:rsidP="00B716A8">
      <w:pPr>
        <w:rPr>
          <w:rFonts w:cs="Arial"/>
          <w:color w:val="000000"/>
          <w:sz w:val="22"/>
          <w:lang w:eastAsia="en-AU"/>
        </w:rPr>
      </w:pPr>
      <w:r>
        <w:rPr>
          <w:rFonts w:cs="Arial"/>
          <w:sz w:val="22"/>
        </w:rPr>
        <w:t>Th</w:t>
      </w:r>
      <w:r w:rsidRPr="0086487E">
        <w:rPr>
          <w:rFonts w:cs="Arial"/>
          <w:sz w:val="22"/>
        </w:rPr>
        <w:t xml:space="preserve">e </w:t>
      </w:r>
      <w:r>
        <w:rPr>
          <w:rFonts w:cs="Arial"/>
          <w:sz w:val="22"/>
        </w:rPr>
        <w:t>Victorian G</w:t>
      </w:r>
      <w:r w:rsidRPr="0086487E">
        <w:rPr>
          <w:rFonts w:cs="Arial"/>
          <w:sz w:val="22"/>
        </w:rPr>
        <w:t xml:space="preserve">overnment has established an independent Forest Industry Taskforce to provide leadership and reach common ground on future issues facing the timber industry, job protection, economic activity, and the protection of native flora and fauna and threatened species, such as the </w:t>
      </w:r>
      <w:proofErr w:type="spellStart"/>
      <w:r w:rsidRPr="0086487E">
        <w:rPr>
          <w:rFonts w:cs="Arial"/>
          <w:sz w:val="22"/>
        </w:rPr>
        <w:t>Leadbeater’s</w:t>
      </w:r>
      <w:proofErr w:type="spellEnd"/>
      <w:r w:rsidRPr="0086487E">
        <w:rPr>
          <w:rFonts w:cs="Arial"/>
          <w:sz w:val="22"/>
        </w:rPr>
        <w:t xml:space="preserve"> Possum. </w:t>
      </w:r>
      <w:r w:rsidRPr="00E211F5">
        <w:rPr>
          <w:rFonts w:cs="Arial"/>
          <w:sz w:val="22"/>
        </w:rPr>
        <w:t xml:space="preserve">The </w:t>
      </w:r>
      <w:r>
        <w:rPr>
          <w:rFonts w:cs="Arial"/>
          <w:sz w:val="22"/>
        </w:rPr>
        <w:t xml:space="preserve">primary area of </w:t>
      </w:r>
      <w:r w:rsidRPr="00E211F5">
        <w:rPr>
          <w:rFonts w:cs="Arial"/>
          <w:sz w:val="22"/>
        </w:rPr>
        <w:t xml:space="preserve">focus </w:t>
      </w:r>
      <w:r>
        <w:rPr>
          <w:rFonts w:cs="Arial"/>
          <w:sz w:val="22"/>
        </w:rPr>
        <w:t xml:space="preserve">for the taskforce </w:t>
      </w:r>
      <w:r w:rsidRPr="00E211F5">
        <w:rPr>
          <w:rFonts w:cs="Arial"/>
          <w:sz w:val="22"/>
        </w:rPr>
        <w:t xml:space="preserve">will be on future use and management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forest</w:t>
      </w:r>
      <w:r w:rsidRPr="00E211F5">
        <w:rPr>
          <w:rFonts w:cs="Arial"/>
          <w:sz w:val="22"/>
        </w:rPr>
        <w:t>s</w:t>
      </w:r>
      <w:r>
        <w:rPr>
          <w:rFonts w:cs="Arial"/>
          <w:sz w:val="22"/>
        </w:rPr>
        <w:t xml:space="preserve"> in eastern Victoria, including the Central Highlands. The taskforce </w:t>
      </w:r>
      <w:r w:rsidRPr="00290272">
        <w:rPr>
          <w:rFonts w:cs="Arial"/>
          <w:sz w:val="22"/>
        </w:rPr>
        <w:t>will seek to jointly achieve broad community and cross-parliamentary support to adopt and implement the agreed outcomes</w:t>
      </w:r>
      <w:r>
        <w:rPr>
          <w:rFonts w:cs="Arial"/>
          <w:sz w:val="22"/>
        </w:rPr>
        <w:t xml:space="preserve">. </w:t>
      </w:r>
      <w:r>
        <w:rPr>
          <w:rFonts w:cs="Arial"/>
          <w:color w:val="000000"/>
          <w:sz w:val="22"/>
          <w:lang w:eastAsia="en-AU"/>
        </w:rPr>
        <w:t xml:space="preserve">The taskforce is working to provide recommendations to government by 30 June 2016. Further information about the taskforce can be found at: </w:t>
      </w:r>
      <w:hyperlink r:id="rId37" w:history="1">
        <w:r w:rsidRPr="00137AE5">
          <w:rPr>
            <w:rStyle w:val="Hyperlink"/>
            <w:rFonts w:cs="Arial"/>
            <w:sz w:val="22"/>
            <w:lang w:eastAsia="en-AU"/>
          </w:rPr>
          <w:t>http://www.dpc.vic.gov.au/</w:t>
        </w:r>
      </w:hyperlink>
      <w:r>
        <w:rPr>
          <w:rFonts w:cs="Arial"/>
          <w:color w:val="000000"/>
          <w:sz w:val="22"/>
          <w:lang w:eastAsia="en-AU"/>
        </w:rPr>
        <w:t>.</w:t>
      </w:r>
    </w:p>
    <w:p w:rsidR="00CF14FE" w:rsidRDefault="00CF14FE" w:rsidP="00B716A8">
      <w:pPr>
        <w:rPr>
          <w:rFonts w:cs="Arial"/>
          <w:color w:val="000000"/>
          <w:sz w:val="22"/>
          <w:lang w:eastAsia="en-AU"/>
        </w:rPr>
      </w:pPr>
    </w:p>
    <w:p w:rsidR="00773F99" w:rsidRPr="00A4367A" w:rsidRDefault="00773F99" w:rsidP="00010698">
      <w:pPr>
        <w:pStyle w:val="Heading2"/>
      </w:pPr>
      <w:bookmarkStart w:id="119" w:name="_Toc443653486"/>
      <w:r w:rsidRPr="00A4367A">
        <w:rPr>
          <w:noProof/>
          <w:lang w:val="en-US"/>
        </w:rPr>
        <w:t xml:space="preserve">5.4. </w:t>
      </w:r>
      <w:r w:rsidR="004C24A3">
        <w:rPr>
          <w:noProof/>
          <w:lang w:val="en-US"/>
        </w:rPr>
        <w:tab/>
      </w:r>
      <w:r w:rsidRPr="00A4367A">
        <w:t>National forest policy</w:t>
      </w:r>
      <w:bookmarkEnd w:id="119"/>
    </w:p>
    <w:p w:rsidR="00D07629" w:rsidRPr="00897F29" w:rsidRDefault="00D07629" w:rsidP="00D07629">
      <w:pPr>
        <w:autoSpaceDE w:val="0"/>
        <w:autoSpaceDN w:val="0"/>
        <w:adjustRightInd w:val="0"/>
        <w:rPr>
          <w:rFonts w:cs="Arial"/>
          <w:sz w:val="22"/>
        </w:rPr>
      </w:pPr>
      <w:r w:rsidRPr="00897F29">
        <w:rPr>
          <w:rFonts w:cs="Arial"/>
          <w:sz w:val="22"/>
        </w:rPr>
        <w:t xml:space="preserve">The Native Forest Policy Statement </w:t>
      </w:r>
      <w:r w:rsidR="00987104">
        <w:rPr>
          <w:rFonts w:cs="Arial"/>
          <w:sz w:val="22"/>
        </w:rPr>
        <w:fldChar w:fldCharType="begin"/>
      </w:r>
      <w:r>
        <w:rPr>
          <w:rFonts w:cs="Arial"/>
          <w:sz w:val="22"/>
        </w:rPr>
        <w:instrText xml:space="preserve"> ADDIN EN.CITE &lt;EndNote&gt;&lt;Cite&gt;&lt;Author&gt;Anon&lt;/Author&gt;&lt;Year&gt;1992&lt;/Year&gt;&lt;RecNum&gt;2192&lt;/RecNum&gt;&lt;DisplayText&gt;(Anon 1992)&lt;/DisplayText&gt;&lt;record&gt;&lt;rec-number&gt;2192&lt;/rec-number&gt;&lt;foreign-keys&gt;&lt;key app="EN" db-id="vx2v0p9du0a0fqesasxpe5d000waeerwr5z5"&gt;2192&lt;/key&gt;&lt;/foreign-keys&gt;&lt;ref-type name="Book"&gt;6&lt;/ref-type&gt;&lt;contributors&gt;&lt;authors&gt;&lt;author&gt;Anon,&lt;/author&gt;&lt;/authors&gt;&lt;/contributors&gt;&lt;titles&gt;&lt;title&gt;National Forest Policy Statement: a new focus for Australia&amp;apos;s forests&lt;/title&gt;&lt;/titles&gt;&lt;dates&gt;&lt;year&gt;1992&lt;/year&gt;&lt;/dates&gt;&lt;pub-location&gt;Canberra&lt;/pub-location&gt;&lt;publisher&gt;Commonwealth of Australia&lt;/publisher&gt;&lt;urls&gt;&lt;/urls&gt;&lt;/record&gt;&lt;/Cite&gt;&lt;/EndNote&gt;</w:instrText>
      </w:r>
      <w:r w:rsidR="00987104">
        <w:rPr>
          <w:rFonts w:cs="Arial"/>
          <w:sz w:val="22"/>
        </w:rPr>
        <w:fldChar w:fldCharType="separate"/>
      </w:r>
      <w:r>
        <w:rPr>
          <w:rFonts w:cs="Arial"/>
          <w:noProof/>
          <w:sz w:val="22"/>
        </w:rPr>
        <w:t>(</w:t>
      </w:r>
      <w:hyperlink w:anchor="_ENREF_1" w:tooltip="Anon, 1992 #2192" w:history="1">
        <w:r w:rsidR="005724AF">
          <w:rPr>
            <w:rFonts w:cs="Arial"/>
            <w:noProof/>
            <w:sz w:val="22"/>
          </w:rPr>
          <w:t>Anon 1992</w:t>
        </w:r>
      </w:hyperlink>
      <w:r>
        <w:rPr>
          <w:rFonts w:cs="Arial"/>
          <w:noProof/>
          <w:sz w:val="22"/>
        </w:rPr>
        <w:t>)</w:t>
      </w:r>
      <w:r w:rsidR="00987104">
        <w:rPr>
          <w:rFonts w:cs="Arial"/>
          <w:sz w:val="22"/>
        </w:rPr>
        <w:fldChar w:fldCharType="end"/>
      </w:r>
      <w:r>
        <w:rPr>
          <w:rFonts w:cs="Arial"/>
          <w:sz w:val="22"/>
        </w:rPr>
        <w:t xml:space="preserve"> </w:t>
      </w:r>
      <w:r w:rsidRPr="00897F29">
        <w:rPr>
          <w:rFonts w:cs="Arial"/>
          <w:sz w:val="22"/>
        </w:rPr>
        <w:t>described three complementary mechanisms required to achieve nature conservation objectives:</w:t>
      </w:r>
    </w:p>
    <w:p w:rsidR="00D07629" w:rsidRPr="00897F29" w:rsidRDefault="00D07629" w:rsidP="00D07629">
      <w:pPr>
        <w:autoSpaceDE w:val="0"/>
        <w:autoSpaceDN w:val="0"/>
        <w:adjustRightInd w:val="0"/>
        <w:ind w:left="720"/>
        <w:rPr>
          <w:rFonts w:cs="Arial"/>
          <w:sz w:val="22"/>
        </w:rPr>
      </w:pPr>
      <w:r>
        <w:rPr>
          <w:rFonts w:cs="Arial"/>
          <w:sz w:val="22"/>
        </w:rPr>
        <w:t>“</w:t>
      </w:r>
      <w:r w:rsidRPr="00897F29">
        <w:rPr>
          <w:rFonts w:cs="Arial"/>
          <w:sz w:val="22"/>
        </w:rPr>
        <w:t xml:space="preserve">First, parts of the public native forest estate will continue to be set aside in dedicated nature conservation reserve systems to protect native forest communities, based on the principles of comprehensiveness, adequacy and representativeness. The reserve system will safeguard endangered and vulnerable species and communities. Other areas of forest will also be protected to safeguard special areas and to provide links where possible between reserves or other protected areas. Nature conservation reserves will be managed so as to protect their values. Second, there will be complementary management outside reserves, in public native forests that are available for wood production and other commercial uses and in forests on unallocated or leased Crown land. </w:t>
      </w:r>
      <w:proofErr w:type="gramStart"/>
      <w:r w:rsidRPr="00897F29">
        <w:rPr>
          <w:rFonts w:cs="Arial"/>
          <w:sz w:val="22"/>
        </w:rPr>
        <w:t>Third, the management of private forests in sympathy with nature conservation goals will be promoted</w:t>
      </w:r>
      <w:r>
        <w:rPr>
          <w:rFonts w:cs="Arial"/>
          <w:sz w:val="22"/>
        </w:rPr>
        <w:t>”</w:t>
      </w:r>
      <w:r w:rsidRPr="00897F29">
        <w:rPr>
          <w:rFonts w:cs="Arial"/>
          <w:sz w:val="22"/>
        </w:rPr>
        <w:t xml:space="preserve"> [p. 7]</w:t>
      </w:r>
      <w:r>
        <w:rPr>
          <w:rFonts w:cs="Arial"/>
          <w:sz w:val="22"/>
        </w:rPr>
        <w:t>.</w:t>
      </w:r>
      <w:proofErr w:type="gramEnd"/>
    </w:p>
    <w:p w:rsidR="00D07629" w:rsidRPr="00897F29" w:rsidRDefault="00D07629" w:rsidP="00D07629">
      <w:pPr>
        <w:autoSpaceDE w:val="0"/>
        <w:autoSpaceDN w:val="0"/>
        <w:adjustRightInd w:val="0"/>
        <w:rPr>
          <w:rFonts w:cs="Arial"/>
          <w:sz w:val="22"/>
        </w:rPr>
      </w:pPr>
      <w:r w:rsidRPr="00897F29">
        <w:rPr>
          <w:rFonts w:cs="Arial"/>
          <w:sz w:val="22"/>
        </w:rPr>
        <w:t>The first (the establishment of a reserve system comprising dedicated conservation reserves that will</w:t>
      </w:r>
      <w:r>
        <w:rPr>
          <w:rFonts w:cs="Arial"/>
          <w:sz w:val="22"/>
        </w:rPr>
        <w:t xml:space="preserve"> </w:t>
      </w:r>
      <w:r w:rsidRPr="00897F29">
        <w:rPr>
          <w:rFonts w:cs="Arial"/>
          <w:sz w:val="22"/>
        </w:rPr>
        <w:t xml:space="preserve">safeguard threatened species) and second components are especially relevant for </w:t>
      </w:r>
      <w:proofErr w:type="spellStart"/>
      <w:r w:rsidRPr="00897F29">
        <w:rPr>
          <w:rFonts w:cs="Arial"/>
          <w:sz w:val="22"/>
        </w:rPr>
        <w:t>Leadbeater’s</w:t>
      </w:r>
      <w:proofErr w:type="spellEnd"/>
      <w:r w:rsidRPr="00897F29">
        <w:rPr>
          <w:rFonts w:cs="Arial"/>
          <w:sz w:val="22"/>
        </w:rPr>
        <w:t xml:space="preserve"> possum conservation, whereas the third component is largely irrelevant in this case because little of the possum’s distribution occurs on private lands.</w:t>
      </w:r>
    </w:p>
    <w:p w:rsidR="00D07629" w:rsidRDefault="00D07629" w:rsidP="00D07629">
      <w:pPr>
        <w:autoSpaceDE w:val="0"/>
        <w:autoSpaceDN w:val="0"/>
        <w:adjustRightInd w:val="0"/>
        <w:rPr>
          <w:rFonts w:cs="Arial"/>
          <w:sz w:val="22"/>
        </w:rPr>
      </w:pPr>
      <w:r>
        <w:rPr>
          <w:rFonts w:cs="Arial"/>
          <w:sz w:val="22"/>
        </w:rPr>
        <w:t xml:space="preserve">The National Forest Policy Statement is implemented in part through Regional Forest Agreements (RFAs), which are 20-year agreements between the Australian Government and state governments </w:t>
      </w:r>
      <w:r w:rsidR="001F198C">
        <w:rPr>
          <w:rFonts w:cs="Arial"/>
          <w:sz w:val="22"/>
        </w:rPr>
        <w:t xml:space="preserve">with an </w:t>
      </w:r>
      <w:r w:rsidR="00874DF0">
        <w:rPr>
          <w:rFonts w:cs="Arial"/>
          <w:sz w:val="22"/>
        </w:rPr>
        <w:t xml:space="preserve">objective </w:t>
      </w:r>
      <w:r w:rsidR="001F198C">
        <w:rPr>
          <w:rFonts w:cs="Arial"/>
          <w:sz w:val="22"/>
        </w:rPr>
        <w:t xml:space="preserve">to </w:t>
      </w:r>
      <w:r>
        <w:rPr>
          <w:rFonts w:cs="Arial"/>
          <w:sz w:val="22"/>
        </w:rPr>
        <w:t>provide a balance of environmental, social and economic outcomes in the management of Australia’s native forests.</w:t>
      </w:r>
      <w:r w:rsidRPr="0060088E">
        <w:rPr>
          <w:rFonts w:cs="Arial"/>
          <w:sz w:val="22"/>
        </w:rPr>
        <w:t xml:space="preserve"> </w:t>
      </w:r>
      <w:r>
        <w:rPr>
          <w:rFonts w:cs="Arial"/>
          <w:sz w:val="22"/>
        </w:rPr>
        <w:t xml:space="preserve">They facilitate development of an internationally competitive wood and wood products industry; develop and implement ecologically sustainable forest management and use; promote the conservation and management of privately owned forests, and establish a comprehensive, adequate and representative (CAR) forest reserve system consistent with the ‘JANIS’  criteria </w:t>
      </w:r>
      <w:r w:rsidR="00987104">
        <w:rPr>
          <w:rFonts w:cs="Arial"/>
          <w:sz w:val="22"/>
        </w:rPr>
        <w:fldChar w:fldCharType="begin"/>
      </w:r>
      <w:r>
        <w:rPr>
          <w:rFonts w:cs="Arial"/>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Pr>
          <w:rFonts w:cs="Arial"/>
          <w:sz w:val="22"/>
        </w:rPr>
        <w:fldChar w:fldCharType="separate"/>
      </w:r>
      <w:r>
        <w:rPr>
          <w:rFonts w:cs="Arial"/>
          <w:noProof/>
          <w:sz w:val="22"/>
        </w:rPr>
        <w:t>(</w:t>
      </w:r>
      <w:hyperlink w:anchor="_ENREF_58" w:tooltip="Joint ANZECC/MCFFA National Forest Policy Statement Implementation Sub-committee, 1997 #2150" w:history="1">
        <w:r w:rsidR="005724AF">
          <w:rPr>
            <w:rFonts w:cs="Arial"/>
            <w:noProof/>
            <w:sz w:val="22"/>
          </w:rPr>
          <w:t>Joint ANZECC/MCFFA National Forest Policy Statement Implementation Sub-committee 1997</w:t>
        </w:r>
      </w:hyperlink>
      <w:r>
        <w:rPr>
          <w:rFonts w:cs="Arial"/>
          <w:noProof/>
          <w:sz w:val="22"/>
        </w:rPr>
        <w:t>)</w:t>
      </w:r>
      <w:r w:rsidR="00987104">
        <w:rPr>
          <w:rFonts w:cs="Arial"/>
          <w:sz w:val="22"/>
        </w:rPr>
        <w:fldChar w:fldCharType="end"/>
      </w:r>
      <w:r>
        <w:rPr>
          <w:rFonts w:cs="Arial"/>
          <w:sz w:val="22"/>
        </w:rPr>
        <w:t xml:space="preserve">. Within RFA areas, forestry operations carried out in accordance with the RFA are exempt from the provisions of the EPBC Act, except where they are likely to have significant impact on matters of national environmental significance associated with World Heritage or </w:t>
      </w:r>
      <w:proofErr w:type="spellStart"/>
      <w:r>
        <w:rPr>
          <w:rFonts w:cs="Arial"/>
          <w:sz w:val="22"/>
        </w:rPr>
        <w:t>Ramsar</w:t>
      </w:r>
      <w:proofErr w:type="spellEnd"/>
      <w:r>
        <w:rPr>
          <w:rFonts w:cs="Arial"/>
          <w:sz w:val="22"/>
        </w:rPr>
        <w:t xml:space="preserve"> wetland sites.</w:t>
      </w:r>
    </w:p>
    <w:p w:rsidR="00D07629" w:rsidRDefault="00D07629" w:rsidP="00D07629">
      <w:pPr>
        <w:autoSpaceDE w:val="0"/>
        <w:autoSpaceDN w:val="0"/>
        <w:adjustRightInd w:val="0"/>
        <w:rPr>
          <w:rFonts w:cs="Arial"/>
          <w:sz w:val="22"/>
        </w:rPr>
      </w:pPr>
      <w:r w:rsidRPr="0060088E">
        <w:rPr>
          <w:rFonts w:cs="Arial"/>
          <w:sz w:val="22"/>
        </w:rPr>
        <w:t xml:space="preserve">The </w:t>
      </w:r>
      <w:proofErr w:type="spellStart"/>
      <w:r w:rsidRPr="0060088E">
        <w:rPr>
          <w:rFonts w:cs="Arial"/>
          <w:sz w:val="22"/>
        </w:rPr>
        <w:t>Leadbeater’s</w:t>
      </w:r>
      <w:proofErr w:type="spellEnd"/>
      <w:r w:rsidRPr="0060088E">
        <w:rPr>
          <w:rFonts w:cs="Arial"/>
          <w:sz w:val="22"/>
        </w:rPr>
        <w:t xml:space="preserve"> possum’s range is entirely within the Victorian Central Highlands </w:t>
      </w:r>
      <w:r>
        <w:rPr>
          <w:rFonts w:cs="Arial"/>
          <w:sz w:val="22"/>
        </w:rPr>
        <w:t>RFA</w:t>
      </w:r>
      <w:r w:rsidRPr="0060088E">
        <w:rPr>
          <w:rFonts w:cs="Arial"/>
          <w:sz w:val="22"/>
        </w:rPr>
        <w:t xml:space="preserve"> area. </w:t>
      </w:r>
      <w:r>
        <w:rPr>
          <w:rFonts w:cs="Arial"/>
          <w:sz w:val="22"/>
        </w:rPr>
        <w:t>The Central Highlands RFA is one of five RFAs in Victoria and was signed on 27 March 1998</w:t>
      </w:r>
      <w:r w:rsidR="00664B11" w:rsidRPr="00664B11">
        <w:rPr>
          <w:rFonts w:cs="Arial"/>
          <w:sz w:val="22"/>
        </w:rPr>
        <w:t xml:space="preserve"> </w:t>
      </w:r>
      <w:r w:rsidR="00664B11">
        <w:rPr>
          <w:rFonts w:cs="Arial"/>
          <w:sz w:val="22"/>
        </w:rPr>
        <w:t>following a comprehensive regional assessment of the social, economic, environmental and cultural and</w:t>
      </w:r>
      <w:r w:rsidR="009576EC">
        <w:rPr>
          <w:rFonts w:cs="Arial"/>
          <w:sz w:val="22"/>
        </w:rPr>
        <w:t xml:space="preserve"> natural heritage values of the</w:t>
      </w:r>
      <w:r w:rsidR="00664B11">
        <w:rPr>
          <w:rFonts w:cs="Arial"/>
          <w:sz w:val="22"/>
        </w:rPr>
        <w:t xml:space="preserve"> region’s native forests</w:t>
      </w:r>
      <w:r>
        <w:rPr>
          <w:rFonts w:cs="Arial"/>
          <w:sz w:val="22"/>
        </w:rPr>
        <w:t>.</w:t>
      </w:r>
    </w:p>
    <w:p w:rsidR="00D07629" w:rsidRDefault="00D07629" w:rsidP="00D07629">
      <w:pPr>
        <w:pStyle w:val="ListBullet"/>
        <w:numPr>
          <w:ilvl w:val="0"/>
          <w:numId w:val="0"/>
        </w:numPr>
        <w:rPr>
          <w:rFonts w:cs="Arial"/>
          <w:sz w:val="22"/>
        </w:rPr>
      </w:pPr>
      <w:r>
        <w:rPr>
          <w:rFonts w:cs="Arial"/>
          <w:sz w:val="22"/>
        </w:rPr>
        <w:t xml:space="preserve">The Central Highlands RFA recognised that the CAR </w:t>
      </w:r>
      <w:r w:rsidR="00CF14FE">
        <w:rPr>
          <w:rFonts w:cs="Arial"/>
          <w:sz w:val="22"/>
        </w:rPr>
        <w:t>r</w:t>
      </w:r>
      <w:r>
        <w:rPr>
          <w:rFonts w:cs="Arial"/>
          <w:sz w:val="22"/>
        </w:rPr>
        <w:t xml:space="preserve">eserve </w:t>
      </w:r>
      <w:r w:rsidR="00CF14FE" w:rsidRPr="00CF14FE">
        <w:rPr>
          <w:rFonts w:cs="Arial"/>
          <w:sz w:val="22"/>
        </w:rPr>
        <w:t>s</w:t>
      </w:r>
      <w:r w:rsidRPr="00CF14FE">
        <w:rPr>
          <w:rFonts w:cs="Arial"/>
          <w:sz w:val="22"/>
        </w:rPr>
        <w:t>ystem and the</w:t>
      </w:r>
      <w:r>
        <w:rPr>
          <w:rFonts w:cs="Arial"/>
          <w:sz w:val="22"/>
        </w:rPr>
        <w:t xml:space="preserve"> application of management strategies and management prescriptions in the Central Highlands Forest Management Plan, developed under Victoria’s Forest Management System, provides for the protection of threatened species and communities. Changes to the RFA occur through the written agreement of the Australian Government and the Victorian Government.</w:t>
      </w:r>
    </w:p>
    <w:p w:rsidR="00D07629" w:rsidRPr="0060088E" w:rsidRDefault="00D07629" w:rsidP="00D07629">
      <w:pPr>
        <w:pStyle w:val="ListBullet"/>
        <w:numPr>
          <w:ilvl w:val="0"/>
          <w:numId w:val="0"/>
        </w:numPr>
        <w:rPr>
          <w:rFonts w:eastAsia="ACaslonPro-Regular" w:cs="Arial"/>
          <w:color w:val="000000"/>
          <w:sz w:val="22"/>
          <w:lang w:eastAsia="en-AU"/>
        </w:rPr>
      </w:pPr>
      <w:r w:rsidRPr="0060088E">
        <w:rPr>
          <w:rFonts w:cs="Arial"/>
          <w:sz w:val="22"/>
        </w:rPr>
        <w:t>The biodiversity conservation aim of the Central Highlands Forest</w:t>
      </w:r>
      <w:r>
        <w:rPr>
          <w:rFonts w:cs="Arial"/>
          <w:sz w:val="22"/>
        </w:rPr>
        <w:t xml:space="preserve"> Management</w:t>
      </w:r>
      <w:r w:rsidRPr="0060088E">
        <w:rPr>
          <w:rFonts w:cs="Arial"/>
          <w:sz w:val="22"/>
        </w:rPr>
        <w:t xml:space="preserve"> Plan is ‘to ensure that all indigenous plant and animal species and communities survive and flourish throughout the Central Highlands’</w:t>
      </w:r>
      <w:r>
        <w:rPr>
          <w:rFonts w:cs="Arial"/>
          <w:sz w:val="22"/>
        </w:rPr>
        <w:t xml:space="preserve"> </w:t>
      </w:r>
      <w:r w:rsidR="00987104">
        <w:rPr>
          <w:rFonts w:cs="Arial"/>
          <w:sz w:val="22"/>
        </w:rPr>
        <w:fldChar w:fldCharType="begin"/>
      </w:r>
      <w:r>
        <w:rPr>
          <w:rFonts w:cs="Arial"/>
          <w:sz w:val="22"/>
        </w:rPr>
        <w:instrText xml:space="preserve"> ADDIN EN.CITE &lt;EndNote&gt;&lt;Cite&gt;&lt;Author&gt;Department of Natural Resources and Environment&lt;/Author&gt;&lt;Year&gt;1998&lt;/Year&gt;&lt;RecNum&gt;2805&lt;/RecNum&gt;&lt;DisplayText&gt;(Department of Natural Resources and Environment 1998)&lt;/DisplayText&gt;&lt;record&gt;&lt;rec-number&gt;2805&lt;/rec-number&gt;&lt;foreign-keys&gt;&lt;key app="EN" db-id="vx2v0p9du0a0fqesasxpe5d000waeerwr5z5"&gt;2805&lt;/key&gt;&lt;/foreign-keys&gt;&lt;ref-type name="Report"&gt;27&lt;/ref-type&gt;&lt;contributors&gt;&lt;authors&gt;&lt;author&gt;Department of Natural Resources and Environment,&lt;/author&gt;&lt;/authors&gt;&lt;tertiary-authors&gt;&lt;author&gt;Department of Natural Resources and Environment&lt;/author&gt;&lt;/tertiary-authors&gt;&lt;/contributors&gt;&lt;titles&gt;&lt;title&gt;Forest management plan for the Central Highlands&lt;/title&gt;&lt;/titles&gt;&lt;dates&gt;&lt;year&gt;1998&lt;/year&gt;&lt;/dates&gt;&lt;pub-location&gt;Melbourne&lt;/pub-location&gt;&lt;publisher&gt;Department of Natural Resources and Environment&lt;/publisher&gt;&lt;urls&gt;&lt;/urls&gt;&lt;/record&gt;&lt;/Cite&gt;&lt;/EndNote&gt;</w:instrText>
      </w:r>
      <w:r w:rsidR="00987104">
        <w:rPr>
          <w:rFonts w:cs="Arial"/>
          <w:sz w:val="22"/>
        </w:rPr>
        <w:fldChar w:fldCharType="separate"/>
      </w:r>
      <w:r>
        <w:rPr>
          <w:rFonts w:cs="Arial"/>
          <w:noProof/>
          <w:sz w:val="22"/>
        </w:rPr>
        <w:t>(</w:t>
      </w:r>
      <w:hyperlink w:anchor="_ENREF_26" w:tooltip="Department of Natural Resources and Environment, 1998 #2805" w:history="1">
        <w:r w:rsidR="005724AF">
          <w:rPr>
            <w:rFonts w:cs="Arial"/>
            <w:noProof/>
            <w:sz w:val="22"/>
          </w:rPr>
          <w:t>Department of Natural Resources and Environment 1998</w:t>
        </w:r>
      </w:hyperlink>
      <w:r>
        <w:rPr>
          <w:rFonts w:cs="Arial"/>
          <w:noProof/>
          <w:sz w:val="22"/>
        </w:rPr>
        <w:t>)</w:t>
      </w:r>
      <w:r w:rsidR="00987104">
        <w:rPr>
          <w:rFonts w:cs="Arial"/>
          <w:sz w:val="22"/>
        </w:rPr>
        <w:fldChar w:fldCharType="end"/>
      </w:r>
      <w:r w:rsidRPr="0060088E">
        <w:rPr>
          <w:rFonts w:cs="Arial"/>
          <w:sz w:val="22"/>
        </w:rPr>
        <w:t>. It include</w:t>
      </w:r>
      <w:r>
        <w:rPr>
          <w:rFonts w:cs="Arial"/>
          <w:sz w:val="22"/>
        </w:rPr>
        <w:t>d</w:t>
      </w:r>
      <w:r w:rsidRPr="0060088E">
        <w:rPr>
          <w:rFonts w:cs="Arial"/>
          <w:sz w:val="22"/>
        </w:rPr>
        <w:t xml:space="preserve"> guidelines for threatened species generally and for </w:t>
      </w:r>
      <w:proofErr w:type="spellStart"/>
      <w:r w:rsidRPr="0060088E">
        <w:rPr>
          <w:rFonts w:cs="Arial"/>
          <w:sz w:val="22"/>
        </w:rPr>
        <w:t>Leadbeater’s</w:t>
      </w:r>
      <w:proofErr w:type="spellEnd"/>
      <w:r w:rsidRPr="0060088E">
        <w:rPr>
          <w:rFonts w:cs="Arial"/>
          <w:sz w:val="22"/>
        </w:rPr>
        <w:t xml:space="preserve"> possum specifically</w:t>
      </w:r>
      <w:r>
        <w:rPr>
          <w:rFonts w:cs="Arial"/>
          <w:sz w:val="22"/>
        </w:rPr>
        <w:t>, which are now outlined in</w:t>
      </w:r>
      <w:r w:rsidR="00AC0055">
        <w:rPr>
          <w:rFonts w:cs="Arial"/>
          <w:sz w:val="22"/>
        </w:rPr>
        <w:t xml:space="preserve"> Management Standards and Procedures for Timber Harvesting Operations (</w:t>
      </w:r>
      <w:r w:rsidR="00987104">
        <w:rPr>
          <w:rFonts w:cs="Arial"/>
          <w:sz w:val="22"/>
        </w:rPr>
        <w:fldChar w:fldCharType="begin"/>
      </w:r>
      <w:r w:rsidR="005724AF">
        <w:rPr>
          <w:rFonts w:cs="Arial"/>
          <w:sz w:val="22"/>
        </w:rPr>
        <w:instrText xml:space="preserve"> ADDIN EN.CITE &lt;EndNote&gt;&lt;Cite AuthorYear="1"&gt;&lt;Author&gt;Department of Environment and Primary Industries&lt;/Author&gt;&lt;Year&gt;2014&lt;/Year&gt;&lt;RecNum&gt;2804&lt;/RecNum&gt;&lt;DisplayText&gt;Department of Environment and Primary Industries (2014c)&lt;/DisplayText&gt;&lt;record&gt;&lt;rec-number&gt;2804&lt;/rec-number&gt;&lt;foreign-keys&gt;&lt;key app="EN" db-id="vx2v0p9du0a0fqesasxpe5d000waeerwr5z5"&gt;2804&lt;/key&gt;&lt;/foreign-keys&gt;&lt;ref-type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Industries&lt;/author&gt;&lt;/tertiary-authors&gt;&lt;/contributors&gt;&lt;titles&gt;&lt;title&gt;Management standards and procedures for timber harvesting operations in Victoria’s State Forests 2014&lt;/title&gt;&lt;/titles&gt;&lt;dates&gt;&lt;year&gt;2014&lt;/year&gt;&lt;/dates&gt;&lt;pub-location&gt;Melbourne&lt;/pub-location&gt;&lt;publisher&gt;Department of Environment and Primary Industries&lt;/publisher&gt;&lt;urls&gt;&lt;/urls&gt;&lt;/record&gt;&lt;/Cite&gt;&lt;/EndNote&gt;</w:instrText>
      </w:r>
      <w:r w:rsidR="00987104">
        <w:rPr>
          <w:rFonts w:cs="Arial"/>
          <w:sz w:val="22"/>
        </w:rPr>
        <w:fldChar w:fldCharType="separate"/>
      </w:r>
      <w:hyperlink w:anchor="_ENREF_21" w:tooltip="Department of Environment and Primary Industries, 2014 #2804" w:history="1">
        <w:r w:rsidR="005724AF">
          <w:rPr>
            <w:rFonts w:cs="Arial"/>
            <w:noProof/>
            <w:sz w:val="22"/>
          </w:rPr>
          <w:t>Department of Environment and Primary Industries (2014c</w:t>
        </w:r>
      </w:hyperlink>
      <w:r w:rsidR="005724AF">
        <w:rPr>
          <w:rFonts w:cs="Arial"/>
          <w:noProof/>
          <w:sz w:val="22"/>
        </w:rPr>
        <w:t>)</w:t>
      </w:r>
      <w:r w:rsidR="00987104">
        <w:rPr>
          <w:rFonts w:cs="Arial"/>
          <w:sz w:val="22"/>
        </w:rPr>
        <w:fldChar w:fldCharType="end"/>
      </w:r>
      <w:r w:rsidR="001F198C">
        <w:rPr>
          <w:rFonts w:cs="Arial"/>
          <w:sz w:val="22"/>
        </w:rPr>
        <w:t xml:space="preserve">. </w:t>
      </w:r>
      <w:r>
        <w:rPr>
          <w:rFonts w:cs="Arial"/>
          <w:sz w:val="22"/>
        </w:rPr>
        <w:t xml:space="preserve"> </w:t>
      </w:r>
    </w:p>
    <w:p w:rsidR="00D07629" w:rsidRDefault="00D07629" w:rsidP="00D07629">
      <w:pPr>
        <w:autoSpaceDE w:val="0"/>
        <w:autoSpaceDN w:val="0"/>
        <w:adjustRightInd w:val="0"/>
        <w:rPr>
          <w:rFonts w:cs="Arial"/>
          <w:sz w:val="22"/>
        </w:rPr>
      </w:pPr>
      <w:r w:rsidRPr="0060088E">
        <w:rPr>
          <w:rFonts w:cs="Arial"/>
          <w:sz w:val="22"/>
        </w:rPr>
        <w:t>The</w:t>
      </w:r>
      <w:r>
        <w:rPr>
          <w:rFonts w:cs="Arial"/>
          <w:sz w:val="22"/>
        </w:rPr>
        <w:t xml:space="preserve"> RFA</w:t>
      </w:r>
      <w:r w:rsidRPr="0060088E">
        <w:rPr>
          <w:rFonts w:cs="Arial"/>
          <w:sz w:val="22"/>
        </w:rPr>
        <w:t xml:space="preserve"> notes that management guidelines and prescriptions in the Plan may be reviewed ‘when new information on the impact of forest management or utilisation activities on biological or cultural values becomes available’ and ‘if the status of a threatened species changes’.</w:t>
      </w:r>
    </w:p>
    <w:p w:rsidR="00D07629" w:rsidRPr="00897F29" w:rsidRDefault="00D07629" w:rsidP="00D07629">
      <w:pPr>
        <w:autoSpaceDE w:val="0"/>
        <w:autoSpaceDN w:val="0"/>
        <w:adjustRightInd w:val="0"/>
        <w:rPr>
          <w:rFonts w:cs="Arial"/>
          <w:sz w:val="22"/>
        </w:rPr>
      </w:pPr>
      <w:r>
        <w:rPr>
          <w:rFonts w:cs="Arial"/>
          <w:sz w:val="22"/>
        </w:rPr>
        <w:t xml:space="preserve">In relation to the CAR reserve system, the JANIS criteria noted that the forest reserve system should be considered in the context of the overall landscape (i.e. with consideration of the complementary conservation values and benefits derived from sympathetic management of unreserved lands). </w:t>
      </w:r>
      <w:r w:rsidRPr="00897F29">
        <w:rPr>
          <w:rFonts w:cs="Arial"/>
          <w:sz w:val="22"/>
        </w:rPr>
        <w:t xml:space="preserve">JANIS noted that </w:t>
      </w:r>
      <w:r>
        <w:rPr>
          <w:rFonts w:cs="Arial"/>
          <w:sz w:val="22"/>
        </w:rPr>
        <w:t>“</w:t>
      </w:r>
      <w:r w:rsidRPr="00897F29">
        <w:rPr>
          <w:rFonts w:cs="Arial"/>
          <w:iCs/>
          <w:sz w:val="22"/>
        </w:rPr>
        <w:t>The CAR reserve system comprises areas of both public and private land that are reserved specifically for conservation purposes, and where the tenure of the reserved areas is secured by legislation or other methods appropriate for the area concerned</w:t>
      </w:r>
      <w:r>
        <w:rPr>
          <w:rFonts w:cs="Arial"/>
          <w:iCs/>
          <w:sz w:val="22"/>
        </w:rPr>
        <w:t xml:space="preserve">” (p. 6) </w:t>
      </w:r>
      <w:r w:rsidR="00987104">
        <w:rPr>
          <w:rFonts w:cs="Arial"/>
          <w:iCs/>
          <w:sz w:val="22"/>
        </w:rPr>
        <w:fldChar w:fldCharType="begin"/>
      </w:r>
      <w:r>
        <w:rPr>
          <w:rFonts w:cs="Arial"/>
          <w:iCs/>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Pr>
          <w:rFonts w:cs="Arial"/>
          <w:iCs/>
          <w:sz w:val="22"/>
        </w:rPr>
        <w:fldChar w:fldCharType="separate"/>
      </w:r>
      <w:r>
        <w:rPr>
          <w:rFonts w:cs="Arial"/>
          <w:iCs/>
          <w:noProof/>
          <w:sz w:val="22"/>
        </w:rPr>
        <w:t>(</w:t>
      </w:r>
      <w:hyperlink w:anchor="_ENREF_58" w:tooltip="Joint ANZECC/MCFFA National Forest Policy Statement Implementation Sub-committee, 1997 #2150" w:history="1">
        <w:r w:rsidR="005724AF">
          <w:rPr>
            <w:rFonts w:cs="Arial"/>
            <w:iCs/>
            <w:noProof/>
            <w:sz w:val="22"/>
          </w:rPr>
          <w:t>Joint ANZECC/MCFFA National Forest Policy Statement Implementation Sub-committee 1997</w:t>
        </w:r>
      </w:hyperlink>
      <w:r>
        <w:rPr>
          <w:rFonts w:cs="Arial"/>
          <w:iCs/>
          <w:noProof/>
          <w:sz w:val="22"/>
        </w:rPr>
        <w:t>)</w:t>
      </w:r>
      <w:r w:rsidR="00987104">
        <w:rPr>
          <w:rFonts w:cs="Arial"/>
          <w:iCs/>
          <w:sz w:val="22"/>
        </w:rPr>
        <w:fldChar w:fldCharType="end"/>
      </w:r>
      <w:r>
        <w:rPr>
          <w:rFonts w:cs="Arial"/>
          <w:iCs/>
          <w:sz w:val="22"/>
        </w:rPr>
        <w:t>.</w:t>
      </w:r>
    </w:p>
    <w:p w:rsidR="00D07629" w:rsidRPr="00897F29" w:rsidRDefault="00D07629" w:rsidP="00D07629">
      <w:pPr>
        <w:rPr>
          <w:rFonts w:cs="Arial"/>
          <w:sz w:val="22"/>
        </w:rPr>
      </w:pPr>
      <w:r w:rsidRPr="00897F29">
        <w:rPr>
          <w:rFonts w:cs="Arial"/>
          <w:sz w:val="22"/>
        </w:rPr>
        <w:t xml:space="preserve">Although JANIS recognised that the </w:t>
      </w:r>
      <w:r>
        <w:rPr>
          <w:rFonts w:cs="Arial"/>
          <w:sz w:val="22"/>
        </w:rPr>
        <w:t xml:space="preserve">forest </w:t>
      </w:r>
      <w:r w:rsidRPr="00897F29">
        <w:rPr>
          <w:rFonts w:cs="Arial"/>
          <w:sz w:val="22"/>
        </w:rPr>
        <w:t>CAR res</w:t>
      </w:r>
      <w:r>
        <w:rPr>
          <w:rFonts w:cs="Arial"/>
          <w:sz w:val="22"/>
        </w:rPr>
        <w:t xml:space="preserve">erve system could comprise a mix of </w:t>
      </w:r>
      <w:r w:rsidR="00F01F02">
        <w:rPr>
          <w:rFonts w:cs="Arial"/>
          <w:sz w:val="22"/>
        </w:rPr>
        <w:t>d</w:t>
      </w:r>
      <w:r>
        <w:rPr>
          <w:rFonts w:cs="Arial"/>
          <w:sz w:val="22"/>
        </w:rPr>
        <w:t xml:space="preserve">edicated </w:t>
      </w:r>
      <w:r w:rsidR="00F01F02">
        <w:rPr>
          <w:rFonts w:cs="Arial"/>
          <w:sz w:val="22"/>
        </w:rPr>
        <w:t>r</w:t>
      </w:r>
      <w:r w:rsidRPr="00897F29">
        <w:rPr>
          <w:rFonts w:cs="Arial"/>
          <w:sz w:val="22"/>
        </w:rPr>
        <w:t>eserves</w:t>
      </w:r>
      <w:r>
        <w:rPr>
          <w:rFonts w:cs="Arial"/>
          <w:sz w:val="22"/>
        </w:rPr>
        <w:t xml:space="preserve"> (i.e. national parks and conservation reserves)</w:t>
      </w:r>
      <w:r w:rsidRPr="00897F29">
        <w:rPr>
          <w:rFonts w:cs="Arial"/>
          <w:sz w:val="22"/>
        </w:rPr>
        <w:t xml:space="preserve">, informal reserves </w:t>
      </w:r>
      <w:r>
        <w:rPr>
          <w:rFonts w:cs="Arial"/>
          <w:sz w:val="22"/>
        </w:rPr>
        <w:t xml:space="preserve">(SPZs) </w:t>
      </w:r>
      <w:r w:rsidRPr="00897F29">
        <w:rPr>
          <w:rFonts w:cs="Arial"/>
          <w:sz w:val="22"/>
        </w:rPr>
        <w:t xml:space="preserve">and prescriptions, it also </w:t>
      </w:r>
      <w:r>
        <w:rPr>
          <w:rFonts w:cs="Arial"/>
          <w:sz w:val="22"/>
        </w:rPr>
        <w:t>indicated</w:t>
      </w:r>
      <w:r w:rsidRPr="00897F29">
        <w:rPr>
          <w:rFonts w:cs="Arial"/>
          <w:sz w:val="22"/>
        </w:rPr>
        <w:t xml:space="preserve"> the primacy of </w:t>
      </w:r>
      <w:r w:rsidR="00F01F02">
        <w:rPr>
          <w:rFonts w:cs="Arial"/>
          <w:sz w:val="22"/>
        </w:rPr>
        <w:t>d</w:t>
      </w:r>
      <w:r w:rsidRPr="00897F29">
        <w:rPr>
          <w:rFonts w:cs="Arial"/>
          <w:sz w:val="22"/>
        </w:rPr>
        <w:t xml:space="preserve">edicated </w:t>
      </w:r>
      <w:r w:rsidR="00F01F02">
        <w:rPr>
          <w:rFonts w:cs="Arial"/>
          <w:sz w:val="22"/>
        </w:rPr>
        <w:t>r</w:t>
      </w:r>
      <w:r w:rsidRPr="00897F29">
        <w:rPr>
          <w:rFonts w:cs="Arial"/>
          <w:sz w:val="22"/>
        </w:rPr>
        <w:t>eserves within this mixture:</w:t>
      </w:r>
    </w:p>
    <w:p w:rsidR="00D07629" w:rsidRDefault="00D07629" w:rsidP="00D07629">
      <w:pPr>
        <w:ind w:left="720"/>
        <w:rPr>
          <w:rFonts w:cs="Arial"/>
          <w:sz w:val="22"/>
        </w:rPr>
      </w:pPr>
      <w:r w:rsidRPr="00897F29">
        <w:rPr>
          <w:rFonts w:cs="Arial"/>
          <w:sz w:val="22"/>
        </w:rPr>
        <w:t>“All reasonable effort should be made to provide for biodiversity and old-growth forest conservation and wilderness in the Dedicated Reserve system on public land. However, where it is demonstrated that it is not possible or practicable to meet the criteria in the Dedicated Reserve system, other approaches will be required”</w:t>
      </w:r>
      <w:r>
        <w:rPr>
          <w:rFonts w:cs="Arial"/>
          <w:sz w:val="22"/>
        </w:rPr>
        <w:t>, and</w:t>
      </w:r>
    </w:p>
    <w:p w:rsidR="00D07629" w:rsidRPr="00897F29" w:rsidRDefault="00D07629" w:rsidP="00D07629">
      <w:pPr>
        <w:ind w:left="720"/>
        <w:rPr>
          <w:rFonts w:cs="Arial"/>
          <w:sz w:val="22"/>
        </w:rPr>
      </w:pPr>
      <w:r w:rsidRPr="00897F29">
        <w:rPr>
          <w:rFonts w:cs="Arial"/>
          <w:sz w:val="22"/>
        </w:rPr>
        <w:t>“In situations where it is not possible or practicable to include conservation values into Dedicated Reserves, it is appropriate for areas to be reserved under other secure tenure or management arrangements”</w:t>
      </w:r>
      <w:r>
        <w:rPr>
          <w:rFonts w:cs="Arial"/>
          <w:sz w:val="22"/>
        </w:rPr>
        <w:t xml:space="preserve"> (p. 6) </w:t>
      </w:r>
      <w:r w:rsidR="00987104">
        <w:rPr>
          <w:rFonts w:cs="Arial"/>
          <w:sz w:val="22"/>
        </w:rPr>
        <w:fldChar w:fldCharType="begin"/>
      </w:r>
      <w:r>
        <w:rPr>
          <w:rFonts w:cs="Arial"/>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Pr>
          <w:rFonts w:cs="Arial"/>
          <w:sz w:val="22"/>
        </w:rPr>
        <w:fldChar w:fldCharType="separate"/>
      </w:r>
      <w:r>
        <w:rPr>
          <w:rFonts w:cs="Arial"/>
          <w:noProof/>
          <w:sz w:val="22"/>
        </w:rPr>
        <w:t>(</w:t>
      </w:r>
      <w:hyperlink w:anchor="_ENREF_58" w:tooltip="Joint ANZECC/MCFFA National Forest Policy Statement Implementation Sub-committee, 1997 #2150" w:history="1">
        <w:r w:rsidR="005724AF">
          <w:rPr>
            <w:rFonts w:cs="Arial"/>
            <w:noProof/>
            <w:sz w:val="22"/>
          </w:rPr>
          <w:t>Joint ANZECC/MCFFA National Forest Policy Statement Implementation Sub-committee 1997</w:t>
        </w:r>
      </w:hyperlink>
      <w:r>
        <w:rPr>
          <w:rFonts w:cs="Arial"/>
          <w:noProof/>
          <w:sz w:val="22"/>
        </w:rPr>
        <w:t>)</w:t>
      </w:r>
      <w:r w:rsidR="00987104">
        <w:rPr>
          <w:rFonts w:cs="Arial"/>
          <w:sz w:val="22"/>
        </w:rPr>
        <w:fldChar w:fldCharType="end"/>
      </w:r>
      <w:r w:rsidRPr="00897F29">
        <w:rPr>
          <w:rFonts w:cs="Arial"/>
          <w:sz w:val="22"/>
        </w:rPr>
        <w:t xml:space="preserve">. </w:t>
      </w:r>
    </w:p>
    <w:p w:rsidR="00D07629" w:rsidRDefault="00D07629" w:rsidP="00D07629">
      <w:pPr>
        <w:rPr>
          <w:rFonts w:cs="Arial"/>
          <w:sz w:val="22"/>
        </w:rPr>
      </w:pPr>
      <w:r>
        <w:rPr>
          <w:rFonts w:cs="Arial"/>
          <w:sz w:val="22"/>
        </w:rPr>
        <w:t xml:space="preserve">JANIS provided guidelines on the interpretation of ‘adequacy’ for the extent of the required reserve system. It defined ‘adequacy’ as </w:t>
      </w:r>
      <w:r>
        <w:rPr>
          <w:rFonts w:cs="Arial"/>
          <w:i/>
          <w:sz w:val="22"/>
        </w:rPr>
        <w:t>“</w:t>
      </w:r>
      <w:r w:rsidRPr="00B618F6">
        <w:rPr>
          <w:rFonts w:cs="Arial"/>
          <w:sz w:val="22"/>
        </w:rPr>
        <w:t>the maintenance of ecological viability and integrity of populations, species and communities</w:t>
      </w:r>
      <w:r>
        <w:rPr>
          <w:rFonts w:cs="Arial"/>
          <w:sz w:val="22"/>
        </w:rPr>
        <w:t>” (p. 5), indicating that an adequate reserve system should be of sufficient extent to maintain the long-term viability of species. This objective is also explicit in the JANIS statements that:</w:t>
      </w:r>
    </w:p>
    <w:p w:rsidR="00D07629" w:rsidRDefault="00D07629" w:rsidP="00D07629">
      <w:pPr>
        <w:ind w:left="720"/>
        <w:rPr>
          <w:rFonts w:cs="Arial"/>
          <w:sz w:val="22"/>
        </w:rPr>
      </w:pPr>
      <w:r>
        <w:rPr>
          <w:rFonts w:cs="Arial"/>
          <w:sz w:val="22"/>
        </w:rPr>
        <w:t>“Reservation to conserve biodiversity needs to focus on the continued viability of species and ecosystems rather than th</w:t>
      </w:r>
      <w:r w:rsidR="00EB622F">
        <w:rPr>
          <w:rFonts w:cs="Arial"/>
          <w:sz w:val="22"/>
        </w:rPr>
        <w:t>e attainment of area</w:t>
      </w:r>
      <w:r>
        <w:rPr>
          <w:rFonts w:cs="Arial"/>
          <w:sz w:val="22"/>
        </w:rPr>
        <w:t xml:space="preserve"> targets” (p. 11) </w:t>
      </w:r>
      <w:r w:rsidR="00987104">
        <w:rPr>
          <w:rFonts w:cs="Arial"/>
          <w:sz w:val="22"/>
        </w:rPr>
        <w:fldChar w:fldCharType="begin"/>
      </w:r>
      <w:r>
        <w:rPr>
          <w:rFonts w:cs="Arial"/>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Pr>
          <w:rFonts w:cs="Arial"/>
          <w:sz w:val="22"/>
        </w:rPr>
        <w:fldChar w:fldCharType="separate"/>
      </w:r>
      <w:r>
        <w:rPr>
          <w:rFonts w:cs="Arial"/>
          <w:noProof/>
          <w:sz w:val="22"/>
        </w:rPr>
        <w:t>(</w:t>
      </w:r>
      <w:hyperlink w:anchor="_ENREF_58" w:tooltip="Joint ANZECC/MCFFA National Forest Policy Statement Implementation Sub-committee, 1997 #2150" w:history="1">
        <w:r w:rsidR="005724AF">
          <w:rPr>
            <w:rFonts w:cs="Arial"/>
            <w:noProof/>
            <w:sz w:val="22"/>
          </w:rPr>
          <w:t>Joint ANZECC/MCFFA National Forest Policy Statement Implementation Sub-committee 1997</w:t>
        </w:r>
      </w:hyperlink>
      <w:r>
        <w:rPr>
          <w:rFonts w:cs="Arial"/>
          <w:noProof/>
          <w:sz w:val="22"/>
        </w:rPr>
        <w:t>)</w:t>
      </w:r>
      <w:r w:rsidR="00987104">
        <w:rPr>
          <w:rFonts w:cs="Arial"/>
          <w:sz w:val="22"/>
        </w:rPr>
        <w:fldChar w:fldCharType="end"/>
      </w:r>
      <w:r>
        <w:rPr>
          <w:rFonts w:cs="Arial"/>
          <w:sz w:val="22"/>
        </w:rPr>
        <w:t>,</w:t>
      </w:r>
    </w:p>
    <w:p w:rsidR="00D07629" w:rsidRDefault="00D07629" w:rsidP="00D07629">
      <w:pPr>
        <w:rPr>
          <w:rFonts w:cs="Arial"/>
          <w:sz w:val="22"/>
        </w:rPr>
      </w:pPr>
      <w:proofErr w:type="gramStart"/>
      <w:r>
        <w:rPr>
          <w:rFonts w:cs="Arial"/>
          <w:sz w:val="22"/>
        </w:rPr>
        <w:t>and</w:t>
      </w:r>
      <w:proofErr w:type="gramEnd"/>
      <w:r>
        <w:rPr>
          <w:rFonts w:cs="Arial"/>
          <w:sz w:val="22"/>
        </w:rPr>
        <w:t xml:space="preserve"> </w:t>
      </w:r>
    </w:p>
    <w:p w:rsidR="00D07629" w:rsidRDefault="00D07629" w:rsidP="00D07629">
      <w:pPr>
        <w:ind w:left="720"/>
        <w:rPr>
          <w:rFonts w:cs="Arial"/>
          <w:sz w:val="22"/>
        </w:rPr>
      </w:pPr>
      <w:r w:rsidDel="00F2543E">
        <w:rPr>
          <w:rFonts w:cs="Arial"/>
          <w:sz w:val="22"/>
        </w:rPr>
        <w:t xml:space="preserve"> </w:t>
      </w:r>
      <w:r w:rsidR="009576EC">
        <w:rPr>
          <w:rFonts w:cs="Arial"/>
          <w:sz w:val="22"/>
        </w:rPr>
        <w:t>“</w:t>
      </w:r>
      <w:r w:rsidRPr="0060088E">
        <w:rPr>
          <w:rFonts w:cs="Arial"/>
          <w:sz w:val="22"/>
        </w:rPr>
        <w:t>the reserve system should seek to maximise the area of high quality habitat for all known elements of biodiversity wherever practicable, but with particular reference to … the special needs of rare, v</w:t>
      </w:r>
      <w:r w:rsidR="009576EC">
        <w:rPr>
          <w:rFonts w:cs="Arial"/>
          <w:sz w:val="22"/>
        </w:rPr>
        <w:t>ulnerable or endangered species”</w:t>
      </w:r>
      <w:r w:rsidRPr="0060088E">
        <w:rPr>
          <w:rFonts w:cs="Arial"/>
          <w:sz w:val="22"/>
        </w:rPr>
        <w:t xml:space="preserve"> (p. 13)</w:t>
      </w:r>
      <w:r>
        <w:rPr>
          <w:rFonts w:cs="Arial"/>
          <w:sz w:val="22"/>
        </w:rPr>
        <w:t xml:space="preserve"> </w:t>
      </w:r>
      <w:r w:rsidR="00987104">
        <w:rPr>
          <w:rFonts w:cs="Arial"/>
          <w:sz w:val="22"/>
        </w:rPr>
        <w:fldChar w:fldCharType="begin"/>
      </w:r>
      <w:r>
        <w:rPr>
          <w:rFonts w:cs="Arial"/>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Pr>
          <w:rFonts w:cs="Arial"/>
          <w:sz w:val="22"/>
        </w:rPr>
        <w:fldChar w:fldCharType="separate"/>
      </w:r>
      <w:r>
        <w:rPr>
          <w:rFonts w:cs="Arial"/>
          <w:noProof/>
          <w:sz w:val="22"/>
        </w:rPr>
        <w:t>(</w:t>
      </w:r>
      <w:hyperlink w:anchor="_ENREF_58" w:tooltip="Joint ANZECC/MCFFA National Forest Policy Statement Implementation Sub-committee, 1997 #2150" w:history="1">
        <w:r w:rsidR="005724AF">
          <w:rPr>
            <w:rFonts w:cs="Arial"/>
            <w:noProof/>
            <w:sz w:val="22"/>
          </w:rPr>
          <w:t>Joint ANZECC/MCFFA National Forest Policy Statement Implementation Sub-committee 1997</w:t>
        </w:r>
      </w:hyperlink>
      <w:r>
        <w:rPr>
          <w:rFonts w:cs="Arial"/>
          <w:noProof/>
          <w:sz w:val="22"/>
        </w:rPr>
        <w:t>)</w:t>
      </w:r>
      <w:r w:rsidR="00987104">
        <w:rPr>
          <w:rFonts w:cs="Arial"/>
          <w:sz w:val="22"/>
        </w:rPr>
        <w:fldChar w:fldCharType="end"/>
      </w:r>
      <w:r>
        <w:rPr>
          <w:rFonts w:cs="Arial"/>
          <w:sz w:val="22"/>
        </w:rPr>
        <w:t>,</w:t>
      </w:r>
    </w:p>
    <w:p w:rsidR="00D07629" w:rsidRDefault="00D07629" w:rsidP="00D07629">
      <w:pPr>
        <w:rPr>
          <w:rFonts w:cs="Arial"/>
          <w:sz w:val="22"/>
        </w:rPr>
      </w:pPr>
      <w:proofErr w:type="gramStart"/>
      <w:r>
        <w:rPr>
          <w:rFonts w:cs="Arial"/>
          <w:sz w:val="22"/>
        </w:rPr>
        <w:t>and</w:t>
      </w:r>
      <w:proofErr w:type="gramEnd"/>
    </w:p>
    <w:p w:rsidR="00D07629" w:rsidRDefault="009576EC" w:rsidP="00D07629">
      <w:pPr>
        <w:ind w:left="720"/>
        <w:rPr>
          <w:rFonts w:cs="Arial"/>
          <w:sz w:val="22"/>
        </w:rPr>
      </w:pPr>
      <w:r>
        <w:rPr>
          <w:rFonts w:cs="Arial"/>
          <w:sz w:val="22"/>
        </w:rPr>
        <w:t>“</w:t>
      </w:r>
      <w:proofErr w:type="gramStart"/>
      <w:r w:rsidR="00D07629" w:rsidRPr="0060088E">
        <w:rPr>
          <w:rFonts w:cs="Arial"/>
          <w:sz w:val="22"/>
        </w:rPr>
        <w:t>no</w:t>
      </w:r>
      <w:proofErr w:type="gramEnd"/>
      <w:r w:rsidR="00D07629" w:rsidRPr="0060088E">
        <w:rPr>
          <w:rFonts w:cs="Arial"/>
          <w:sz w:val="22"/>
        </w:rPr>
        <w:t xml:space="preserve"> precise basis exists for determining criteria that provide for adequacy. However, the general rule is that the chances of long-term survival increase with increased proportions of populations of forest ecosystems res</w:t>
      </w:r>
      <w:r>
        <w:rPr>
          <w:rFonts w:cs="Arial"/>
          <w:sz w:val="22"/>
        </w:rPr>
        <w:t>erved and appropriately managed”</w:t>
      </w:r>
      <w:r w:rsidR="00D07629" w:rsidRPr="0060088E">
        <w:rPr>
          <w:rFonts w:cs="Arial"/>
          <w:sz w:val="22"/>
        </w:rPr>
        <w:t xml:space="preserve"> (p. 5)</w:t>
      </w:r>
      <w:r w:rsidR="00D07629" w:rsidRPr="00313E21">
        <w:rPr>
          <w:sz w:val="22"/>
        </w:rPr>
        <w:t xml:space="preserve"> </w:t>
      </w:r>
      <w:r w:rsidR="00987104">
        <w:rPr>
          <w:sz w:val="22"/>
        </w:rPr>
        <w:fldChar w:fldCharType="begin"/>
      </w:r>
      <w:r w:rsidR="00D07629">
        <w:rPr>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Pr>
          <w:sz w:val="22"/>
        </w:rPr>
        <w:fldChar w:fldCharType="separate"/>
      </w:r>
      <w:r w:rsidR="00D07629">
        <w:rPr>
          <w:noProof/>
          <w:sz w:val="22"/>
        </w:rPr>
        <w:t>(</w:t>
      </w:r>
      <w:hyperlink w:anchor="_ENREF_58" w:tooltip="Joint ANZECC/MCFFA National Forest Policy Statement Implementation Sub-committee, 1997 #2150" w:history="1">
        <w:r w:rsidR="005724AF">
          <w:rPr>
            <w:noProof/>
            <w:sz w:val="22"/>
          </w:rPr>
          <w:t>Joint ANZECC/MCFFA National Forest Policy Statement Implementation Sub-committee 1997</w:t>
        </w:r>
      </w:hyperlink>
      <w:r w:rsidR="00D07629">
        <w:rPr>
          <w:noProof/>
          <w:sz w:val="22"/>
        </w:rPr>
        <w:t>)</w:t>
      </w:r>
      <w:r w:rsidR="00987104">
        <w:rPr>
          <w:sz w:val="22"/>
        </w:rPr>
        <w:fldChar w:fldCharType="end"/>
      </w:r>
      <w:r w:rsidR="00D07629">
        <w:rPr>
          <w:sz w:val="22"/>
        </w:rPr>
        <w:t>.</w:t>
      </w:r>
    </w:p>
    <w:p w:rsidR="00D07629" w:rsidRDefault="00D07629" w:rsidP="00D07629">
      <w:pPr>
        <w:rPr>
          <w:rFonts w:cs="Arial"/>
          <w:sz w:val="22"/>
        </w:rPr>
      </w:pPr>
      <w:r>
        <w:rPr>
          <w:rFonts w:cs="Arial"/>
          <w:sz w:val="22"/>
        </w:rPr>
        <w:t>JANIS also noted that individual reserves should be of sufficient size to provide for the viability of populations of species within them:</w:t>
      </w:r>
    </w:p>
    <w:p w:rsidR="00D07629" w:rsidRDefault="009576EC" w:rsidP="00D07629">
      <w:pPr>
        <w:ind w:left="720"/>
        <w:rPr>
          <w:rFonts w:cs="Arial"/>
          <w:sz w:val="22"/>
        </w:rPr>
      </w:pPr>
      <w:r>
        <w:rPr>
          <w:sz w:val="22"/>
        </w:rPr>
        <w:t>“</w:t>
      </w:r>
      <w:r w:rsidR="00D07629" w:rsidRPr="0016723D">
        <w:rPr>
          <w:sz w:val="22"/>
        </w:rPr>
        <w:t>reserves should be large enough to sustain the viability, quali</w:t>
      </w:r>
      <w:r>
        <w:rPr>
          <w:sz w:val="22"/>
        </w:rPr>
        <w:t>ty and integrity of populations”</w:t>
      </w:r>
      <w:r w:rsidR="00D07629" w:rsidRPr="0016723D">
        <w:rPr>
          <w:sz w:val="22"/>
        </w:rPr>
        <w:t xml:space="preserve"> (p. 13)</w:t>
      </w:r>
      <w:r w:rsidR="00D07629">
        <w:rPr>
          <w:sz w:val="22"/>
        </w:rPr>
        <w:t xml:space="preserve"> </w:t>
      </w:r>
      <w:r w:rsidR="00987104">
        <w:rPr>
          <w:sz w:val="22"/>
        </w:rPr>
        <w:fldChar w:fldCharType="begin"/>
      </w:r>
      <w:r w:rsidR="00D07629">
        <w:rPr>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Pr>
          <w:sz w:val="22"/>
        </w:rPr>
        <w:fldChar w:fldCharType="separate"/>
      </w:r>
      <w:r w:rsidR="00D07629">
        <w:rPr>
          <w:noProof/>
          <w:sz w:val="22"/>
        </w:rPr>
        <w:t>(</w:t>
      </w:r>
      <w:hyperlink w:anchor="_ENREF_58" w:tooltip="Joint ANZECC/MCFFA National Forest Policy Statement Implementation Sub-committee, 1997 #2150" w:history="1">
        <w:r w:rsidR="005724AF">
          <w:rPr>
            <w:noProof/>
            <w:sz w:val="22"/>
          </w:rPr>
          <w:t>Joint ANZECC/MCFFA National Forest Policy Statement Implementation Sub-committee 1997</w:t>
        </w:r>
      </w:hyperlink>
      <w:r w:rsidR="00D07629">
        <w:rPr>
          <w:noProof/>
          <w:sz w:val="22"/>
        </w:rPr>
        <w:t>)</w:t>
      </w:r>
      <w:r w:rsidR="00987104">
        <w:rPr>
          <w:sz w:val="22"/>
        </w:rPr>
        <w:fldChar w:fldCharType="end"/>
      </w:r>
      <w:r w:rsidR="00D07629">
        <w:rPr>
          <w:sz w:val="22"/>
        </w:rPr>
        <w:t>.</w:t>
      </w:r>
      <w:r w:rsidR="00D07629" w:rsidRPr="0060088E">
        <w:rPr>
          <w:rFonts w:cs="Arial"/>
          <w:sz w:val="22"/>
        </w:rPr>
        <w:t xml:space="preserve"> </w:t>
      </w:r>
    </w:p>
    <w:p w:rsidR="00D07629" w:rsidRDefault="00D07629" w:rsidP="00D07629">
      <w:pPr>
        <w:rPr>
          <w:sz w:val="22"/>
        </w:rPr>
      </w:pPr>
      <w:r>
        <w:rPr>
          <w:sz w:val="22"/>
        </w:rPr>
        <w:t xml:space="preserve">Hence, for </w:t>
      </w:r>
      <w:proofErr w:type="spellStart"/>
      <w:r>
        <w:rPr>
          <w:sz w:val="22"/>
        </w:rPr>
        <w:t>Leadbeater’s</w:t>
      </w:r>
      <w:proofErr w:type="spellEnd"/>
      <w:r>
        <w:rPr>
          <w:sz w:val="22"/>
        </w:rPr>
        <w:t xml:space="preserve"> possum, this policy should be interpreted as indicating that (</w:t>
      </w:r>
      <w:proofErr w:type="spellStart"/>
      <w:r>
        <w:rPr>
          <w:sz w:val="22"/>
        </w:rPr>
        <w:t>i</w:t>
      </w:r>
      <w:proofErr w:type="spellEnd"/>
      <w:r>
        <w:rPr>
          <w:sz w:val="22"/>
        </w:rPr>
        <w:t xml:space="preserve">) the reserve system should wherever possible and practicable be based largely on </w:t>
      </w:r>
      <w:r w:rsidR="00F01F02">
        <w:rPr>
          <w:sz w:val="22"/>
        </w:rPr>
        <w:t>d</w:t>
      </w:r>
      <w:r w:rsidR="009576EC">
        <w:rPr>
          <w:sz w:val="22"/>
        </w:rPr>
        <w:t>edicated r</w:t>
      </w:r>
      <w:r>
        <w:rPr>
          <w:sz w:val="22"/>
        </w:rPr>
        <w:t xml:space="preserve">eserves, (ii) the reserve system (the combined </w:t>
      </w:r>
      <w:r w:rsidR="00AC0055">
        <w:rPr>
          <w:sz w:val="22"/>
        </w:rPr>
        <w:t>d</w:t>
      </w:r>
      <w:r>
        <w:rPr>
          <w:sz w:val="22"/>
        </w:rPr>
        <w:t xml:space="preserve">edicated, informal and prescription components) should be  sufficiently large to maintain the long-term population viability of the species; (iii) the reserve system should be appropriately managed, and (iv) populations and suitable habitat outside reserves are managed in a manner that complements the role of reserves, and contributes significantly to the overall conservation objectives and outcomes. </w:t>
      </w:r>
    </w:p>
    <w:p w:rsidR="00AC0055" w:rsidRDefault="00AC0055" w:rsidP="00D07629">
      <w:pPr>
        <w:rPr>
          <w:sz w:val="22"/>
        </w:rPr>
      </w:pPr>
    </w:p>
    <w:p w:rsidR="00773F99" w:rsidRPr="00A4367A" w:rsidRDefault="00773F99" w:rsidP="00010698">
      <w:pPr>
        <w:pStyle w:val="Heading2"/>
      </w:pPr>
      <w:bookmarkStart w:id="120" w:name="_Toc443653487"/>
      <w:r w:rsidRPr="00A4367A">
        <w:rPr>
          <w:noProof/>
          <w:lang w:val="en-US"/>
        </w:rPr>
        <w:t xml:space="preserve">5.5. </w:t>
      </w:r>
      <w:r w:rsidR="004C24A3">
        <w:rPr>
          <w:noProof/>
          <w:lang w:val="en-US"/>
        </w:rPr>
        <w:tab/>
      </w:r>
      <w:r w:rsidRPr="00A4367A">
        <w:t>International agreements and obligations</w:t>
      </w:r>
      <w:bookmarkEnd w:id="120"/>
    </w:p>
    <w:p w:rsidR="00773F99" w:rsidRPr="0060088E" w:rsidRDefault="00773F99" w:rsidP="00773F99">
      <w:pPr>
        <w:autoSpaceDE w:val="0"/>
        <w:autoSpaceDN w:val="0"/>
        <w:adjustRightInd w:val="0"/>
        <w:rPr>
          <w:rFonts w:cs="Arial"/>
          <w:sz w:val="22"/>
        </w:rPr>
      </w:pPr>
      <w:r w:rsidRPr="0060088E">
        <w:rPr>
          <w:rFonts w:eastAsiaTheme="minorHAnsi" w:cs="Arial"/>
          <w:color w:val="000000"/>
          <w:sz w:val="22"/>
        </w:rPr>
        <w:t xml:space="preserve">Australia is a signatory to a number of international agreements relevant to the conservation of </w:t>
      </w:r>
      <w:proofErr w:type="spellStart"/>
      <w:r w:rsidRPr="0060088E">
        <w:rPr>
          <w:rFonts w:eastAsiaTheme="minorHAnsi" w:cs="Arial"/>
          <w:color w:val="000000"/>
          <w:sz w:val="22"/>
        </w:rPr>
        <w:t>Leadbeater’s</w:t>
      </w:r>
      <w:proofErr w:type="spellEnd"/>
      <w:r w:rsidRPr="0060088E">
        <w:rPr>
          <w:rFonts w:eastAsiaTheme="minorHAnsi" w:cs="Arial"/>
          <w:color w:val="000000"/>
          <w:sz w:val="22"/>
        </w:rPr>
        <w:t xml:space="preserve"> possum. This plan is consistent with and is guided by Australia’s international responsibilities under these agreements, and the plan’s implementation will support meeting these obligations. These </w:t>
      </w:r>
      <w:r w:rsidRPr="0060088E">
        <w:rPr>
          <w:rFonts w:cs="Arial"/>
          <w:sz w:val="22"/>
        </w:rPr>
        <w:t>include:</w:t>
      </w:r>
    </w:p>
    <w:p w:rsidR="00773F99" w:rsidRPr="0060088E" w:rsidRDefault="00773F99" w:rsidP="00773F99">
      <w:pPr>
        <w:pStyle w:val="ListParagraph"/>
        <w:numPr>
          <w:ilvl w:val="0"/>
          <w:numId w:val="13"/>
        </w:numPr>
        <w:ind w:left="426" w:hanging="426"/>
        <w:rPr>
          <w:rFonts w:cs="Arial"/>
          <w:sz w:val="22"/>
        </w:rPr>
      </w:pPr>
      <w:r w:rsidRPr="0060088E">
        <w:rPr>
          <w:rFonts w:cs="Arial"/>
          <w:sz w:val="22"/>
        </w:rPr>
        <w:t xml:space="preserve">United Nations 2015 sustainable development goals which include to ‘take urgent and significant action to reduce the degradation of natural habitats, halt the loss of biodiversity and, by 2020, protect and prevent the extinction of threatened species’ (Goal 15.5). </w:t>
      </w:r>
    </w:p>
    <w:p w:rsidR="00773F99" w:rsidRPr="0060088E" w:rsidRDefault="00773F99" w:rsidP="00773F99">
      <w:pPr>
        <w:pStyle w:val="ListParagraph"/>
        <w:numPr>
          <w:ilvl w:val="0"/>
          <w:numId w:val="13"/>
        </w:numPr>
        <w:ind w:left="426" w:hanging="426"/>
        <w:rPr>
          <w:rFonts w:cs="Arial"/>
          <w:color w:val="000000" w:themeColor="text1"/>
          <w:sz w:val="22"/>
        </w:rPr>
      </w:pPr>
      <w:r w:rsidRPr="0060088E">
        <w:rPr>
          <w:rFonts w:cs="Arial"/>
          <w:sz w:val="22"/>
        </w:rPr>
        <w:t xml:space="preserve">Convention on Biological </w:t>
      </w:r>
      <w:r w:rsidRPr="0060088E">
        <w:rPr>
          <w:rFonts w:cs="Arial"/>
          <w:color w:val="000000" w:themeColor="text1"/>
          <w:sz w:val="22"/>
        </w:rPr>
        <w:t xml:space="preserve">Diversity’s Aichi Target 12 that states ‘by </w:t>
      </w:r>
      <w:r w:rsidRPr="0060088E">
        <w:rPr>
          <w:rFonts w:cs="Arial"/>
          <w:color w:val="000000" w:themeColor="text1"/>
          <w:sz w:val="22"/>
          <w:shd w:val="clear" w:color="auto" w:fill="FFFFFF"/>
        </w:rPr>
        <w:t>2020 the extinction of known threatened species has been prevented and their conservation status … has been improved and sustained</w:t>
      </w:r>
      <w:r>
        <w:rPr>
          <w:rFonts w:cs="Arial"/>
          <w:color w:val="000000" w:themeColor="text1"/>
          <w:sz w:val="22"/>
          <w:shd w:val="clear" w:color="auto" w:fill="FFFFFF"/>
        </w:rPr>
        <w:t>’’</w:t>
      </w:r>
      <w:r w:rsidRPr="0060088E">
        <w:rPr>
          <w:rFonts w:cs="Arial"/>
          <w:color w:val="000000" w:themeColor="text1"/>
          <w:sz w:val="22"/>
          <w:shd w:val="clear" w:color="auto" w:fill="FFFFFF"/>
        </w:rPr>
        <w:t>.</w:t>
      </w:r>
    </w:p>
    <w:p w:rsidR="00773F99" w:rsidRPr="0060088E" w:rsidRDefault="00773F99" w:rsidP="00773F99">
      <w:pPr>
        <w:pStyle w:val="ListParagraph"/>
        <w:numPr>
          <w:ilvl w:val="0"/>
          <w:numId w:val="13"/>
        </w:numPr>
        <w:ind w:left="426" w:hanging="426"/>
        <w:rPr>
          <w:rFonts w:cs="Arial"/>
          <w:color w:val="000000" w:themeColor="text1"/>
          <w:sz w:val="22"/>
          <w:shd w:val="clear" w:color="auto" w:fill="FFFFFF"/>
        </w:rPr>
      </w:pPr>
      <w:r w:rsidRPr="0060088E">
        <w:rPr>
          <w:rFonts w:cs="Arial"/>
          <w:color w:val="000000" w:themeColor="text1"/>
          <w:sz w:val="22"/>
          <w:shd w:val="clear" w:color="auto" w:fill="FFFFFF"/>
        </w:rPr>
        <w:t xml:space="preserve">The conservation of </w:t>
      </w:r>
      <w:proofErr w:type="spellStart"/>
      <w:r w:rsidRPr="0060088E">
        <w:rPr>
          <w:rFonts w:cs="Arial"/>
          <w:color w:val="000000" w:themeColor="text1"/>
          <w:sz w:val="22"/>
          <w:shd w:val="clear" w:color="auto" w:fill="FFFFFF"/>
        </w:rPr>
        <w:t>Leadbeater’s</w:t>
      </w:r>
      <w:proofErr w:type="spellEnd"/>
      <w:r w:rsidRPr="0060088E">
        <w:rPr>
          <w:rFonts w:cs="Arial"/>
          <w:color w:val="000000" w:themeColor="text1"/>
          <w:sz w:val="22"/>
          <w:shd w:val="clear" w:color="auto" w:fill="FFFFFF"/>
        </w:rPr>
        <w:t xml:space="preserve"> possum relates to the sustainable management of its temperate forest habitat. Australia is a signatory of the Montreal Process (Criteria and Indicators for the Conservation and Sustainable Management of Temperate and Boreal Forests). This notes that ‘a key objective for the conservation of biological diversity is slowing down the rate of population decline, and species depletion and extinction due to human factors’, and requires the Australian government to report regularly on the number and status of forest species at risk or in serious decline, and also on management actions taken to attempt to safeguard such species.  </w:t>
      </w:r>
    </w:p>
    <w:p w:rsidR="00773F99" w:rsidRDefault="00773F99" w:rsidP="00773F99">
      <w:pPr>
        <w:rPr>
          <w:rFonts w:cs="Arial"/>
          <w:sz w:val="22"/>
          <w:shd w:val="clear" w:color="auto" w:fill="FFFFFF"/>
        </w:rPr>
      </w:pPr>
      <w:r w:rsidRPr="0060088E">
        <w:rPr>
          <w:rFonts w:cs="Arial"/>
          <w:color w:val="000000" w:themeColor="text1"/>
          <w:sz w:val="22"/>
          <w:shd w:val="clear" w:color="auto" w:fill="FFFFFF"/>
        </w:rPr>
        <w:t xml:space="preserve">This </w:t>
      </w:r>
      <w:r w:rsidR="00E12CDB">
        <w:rPr>
          <w:rFonts w:cs="Arial"/>
          <w:color w:val="000000" w:themeColor="text1"/>
          <w:sz w:val="22"/>
          <w:shd w:val="clear" w:color="auto" w:fill="FFFFFF"/>
        </w:rPr>
        <w:t>R</w:t>
      </w:r>
      <w:r w:rsidR="00E12CDB" w:rsidRPr="0060088E">
        <w:rPr>
          <w:rFonts w:cs="Arial"/>
          <w:color w:val="000000" w:themeColor="text1"/>
          <w:sz w:val="22"/>
          <w:shd w:val="clear" w:color="auto" w:fill="FFFFFF"/>
        </w:rPr>
        <w:t xml:space="preserve">ecovery </w:t>
      </w:r>
      <w:r w:rsidR="00E12CDB">
        <w:rPr>
          <w:rFonts w:cs="Arial"/>
          <w:color w:val="000000" w:themeColor="text1"/>
          <w:sz w:val="22"/>
          <w:shd w:val="clear" w:color="auto" w:fill="FFFFFF"/>
        </w:rPr>
        <w:t>P</w:t>
      </w:r>
      <w:r w:rsidR="00E12CDB" w:rsidRPr="0060088E">
        <w:rPr>
          <w:rFonts w:cs="Arial"/>
          <w:color w:val="000000" w:themeColor="text1"/>
          <w:sz w:val="22"/>
          <w:shd w:val="clear" w:color="auto" w:fill="FFFFFF"/>
        </w:rPr>
        <w:t xml:space="preserve">lan </w:t>
      </w:r>
      <w:r w:rsidRPr="0060088E">
        <w:rPr>
          <w:rFonts w:cs="Arial"/>
          <w:color w:val="000000" w:themeColor="text1"/>
          <w:sz w:val="22"/>
          <w:shd w:val="clear" w:color="auto" w:fill="FFFFFF"/>
        </w:rPr>
        <w:t xml:space="preserve">considers some </w:t>
      </w:r>
      <w:r w:rsidRPr="00D23889">
        <w:rPr>
          <w:rFonts w:cs="Arial"/>
          <w:i/>
          <w:color w:val="000000" w:themeColor="text1"/>
          <w:sz w:val="22"/>
          <w:shd w:val="clear" w:color="auto" w:fill="FFFFFF"/>
        </w:rPr>
        <w:t>ex situ</w:t>
      </w:r>
      <w:r w:rsidRPr="0060088E">
        <w:rPr>
          <w:rFonts w:cs="Arial"/>
          <w:color w:val="000000" w:themeColor="text1"/>
          <w:sz w:val="22"/>
          <w:shd w:val="clear" w:color="auto" w:fill="FFFFFF"/>
        </w:rPr>
        <w:t xml:space="preserve"> and translocation management actions. Although not binding, it is appropriate that such actions for </w:t>
      </w:r>
      <w:proofErr w:type="spellStart"/>
      <w:r w:rsidRPr="0060088E">
        <w:rPr>
          <w:rFonts w:cs="Arial"/>
          <w:color w:val="000000" w:themeColor="text1"/>
          <w:sz w:val="22"/>
          <w:shd w:val="clear" w:color="auto" w:fill="FFFFFF"/>
        </w:rPr>
        <w:t>Leadbeater’s</w:t>
      </w:r>
      <w:proofErr w:type="spellEnd"/>
      <w:r w:rsidRPr="0060088E">
        <w:rPr>
          <w:rFonts w:cs="Arial"/>
          <w:color w:val="000000" w:themeColor="text1"/>
          <w:sz w:val="22"/>
          <w:shd w:val="clear" w:color="auto" w:fill="FFFFFF"/>
        </w:rPr>
        <w:t xml:space="preserve"> possum should be consistent </w:t>
      </w:r>
      <w:r w:rsidRPr="0060088E">
        <w:rPr>
          <w:rFonts w:cs="Arial"/>
          <w:sz w:val="22"/>
          <w:shd w:val="clear" w:color="auto" w:fill="FFFFFF"/>
        </w:rPr>
        <w:t xml:space="preserve">with international standards and protocols for </w:t>
      </w:r>
      <w:r w:rsidRPr="00D23889">
        <w:rPr>
          <w:rFonts w:cs="Arial"/>
          <w:i/>
          <w:sz w:val="22"/>
          <w:shd w:val="clear" w:color="auto" w:fill="FFFFFF"/>
        </w:rPr>
        <w:t>ex situ</w:t>
      </w:r>
      <w:r w:rsidRPr="0060088E">
        <w:rPr>
          <w:rFonts w:cs="Arial"/>
          <w:sz w:val="22"/>
          <w:shd w:val="clear" w:color="auto" w:fill="FFFFFF"/>
        </w:rPr>
        <w:t xml:space="preserve"> conservation and translocation</w:t>
      </w:r>
      <w:r>
        <w:rPr>
          <w:rFonts w:cs="Arial"/>
          <w:sz w:val="22"/>
          <w:shd w:val="clear" w:color="auto" w:fill="FFFFFF"/>
        </w:rPr>
        <w:t xml:space="preserve"> </w:t>
      </w:r>
      <w:r w:rsidR="00987104">
        <w:rPr>
          <w:rFonts w:cs="Arial"/>
          <w:sz w:val="22"/>
          <w:shd w:val="clear" w:color="auto" w:fill="FFFFFF"/>
        </w:rPr>
        <w:fldChar w:fldCharType="begin"/>
      </w:r>
      <w:r>
        <w:rPr>
          <w:rFonts w:cs="Arial"/>
          <w:sz w:val="22"/>
          <w:shd w:val="clear" w:color="auto" w:fill="FFFFFF"/>
        </w:rPr>
        <w:instrText xml:space="preserve"> ADDIN EN.CITE &lt;EndNote&gt;&lt;Cite&gt;&lt;Author&gt;IUCN/SSC&lt;/Author&gt;&lt;Year&gt;2013&lt;/Year&gt;&lt;RecNum&gt;1658&lt;/RecNum&gt;&lt;DisplayText&gt;(IUCN/SSC 2013, 2014)&lt;/DisplayText&gt;&lt;record&gt;&lt;rec-number&gt;1658&lt;/rec-number&gt;&lt;foreign-keys&gt;&lt;key app="EN" db-id="vx2v0p9du0a0fqesasxpe5d000waeerwr5z5"&gt;1658&lt;/key&gt;&lt;/foreign-keys&gt;&lt;ref-type name="Report"&gt;27&lt;/ref-type&gt;&lt;contributors&gt;&lt;authors&gt;&lt;author&gt;IUCN/SSC &lt;/author&gt;&lt;/authors&gt;&lt;tertiary-authors&gt;&lt;author&gt;IUCN Species Survival Commission,&lt;/author&gt;&lt;/tertiary-authors&gt;&lt;/contributors&gt;&lt;titles&gt;&lt;title&gt;Guidelines for Reintroductions and Other Conservation Translocations. Version 1.0&lt;/title&gt;&lt;/titles&gt;&lt;dates&gt;&lt;year&gt;2013&lt;/year&gt;&lt;/dates&gt;&lt;pub-location&gt;Gland, Switzerland&lt;/pub-location&gt;&lt;urls&gt;&lt;/urls&gt;&lt;/record&gt;&lt;/Cite&gt;&lt;Cite&gt;&lt;Author&gt;IUCN/SSC&lt;/Author&gt;&lt;Year&gt;2014&lt;/Year&gt;&lt;RecNum&gt;2421&lt;/RecNum&gt;&lt;record&gt;&lt;rec-number&gt;2421&lt;/rec-number&gt;&lt;foreign-keys&gt;&lt;key app="EN" db-id="vx2v0p9du0a0fqesasxpe5d000waeerwr5z5"&gt;2421&lt;/key&gt;&lt;/foreign-keys&gt;&lt;ref-type name="Report"&gt;27&lt;/ref-type&gt;&lt;contributors&gt;&lt;authors&gt;&lt;author&gt;IUCN/SSC,&lt;/author&gt;&lt;/authors&gt;&lt;tertiary-authors&gt;&lt;author&gt;IUCN Species Survival Commission&lt;/author&gt;&lt;/tertiary-authors&gt;&lt;/contributors&gt;&lt;titles&gt;&lt;title&gt;&lt;style face="normal" font="default" size="100%"&gt;Guidelines on the use of &lt;/style&gt;&lt;style face="italic" font="default" size="100%"&gt;ex situ&lt;/style&gt;&lt;style face="normal" font="default" size="100%"&gt; management for species conservation. Version 2.0&lt;/style&gt;&lt;/title&gt;&lt;/titles&gt;&lt;dates&gt;&lt;year&gt;2014&lt;/year&gt;&lt;/dates&gt;&lt;pub-location&gt;Gland, Switzerland&lt;/pub-location&gt;&lt;publisher&gt;IUCN Species Survival Commission&lt;/publisher&gt;&lt;urls&gt;&lt;/urls&gt;&lt;/record&gt;&lt;/Cite&gt;&lt;/EndNote&gt;</w:instrText>
      </w:r>
      <w:r w:rsidR="00987104">
        <w:rPr>
          <w:rFonts w:cs="Arial"/>
          <w:sz w:val="22"/>
          <w:shd w:val="clear" w:color="auto" w:fill="FFFFFF"/>
        </w:rPr>
        <w:fldChar w:fldCharType="separate"/>
      </w:r>
      <w:r>
        <w:rPr>
          <w:rFonts w:cs="Arial"/>
          <w:noProof/>
          <w:sz w:val="22"/>
          <w:shd w:val="clear" w:color="auto" w:fill="FFFFFF"/>
        </w:rPr>
        <w:t>(</w:t>
      </w:r>
      <w:hyperlink w:anchor="_ENREF_55" w:tooltip="IUCN/SSC, 2013 #1658" w:history="1">
        <w:r w:rsidR="005724AF">
          <w:rPr>
            <w:rFonts w:cs="Arial"/>
            <w:noProof/>
            <w:sz w:val="22"/>
            <w:shd w:val="clear" w:color="auto" w:fill="FFFFFF"/>
          </w:rPr>
          <w:t>IUCN/SSC 2013</w:t>
        </w:r>
      </w:hyperlink>
      <w:r>
        <w:rPr>
          <w:rFonts w:cs="Arial"/>
          <w:noProof/>
          <w:sz w:val="22"/>
          <w:shd w:val="clear" w:color="auto" w:fill="FFFFFF"/>
        </w:rPr>
        <w:t xml:space="preserve">, </w:t>
      </w:r>
      <w:hyperlink w:anchor="_ENREF_56" w:tooltip="IUCN/SSC, 2014 #2421" w:history="1">
        <w:r w:rsidR="005724AF">
          <w:rPr>
            <w:rFonts w:cs="Arial"/>
            <w:noProof/>
            <w:sz w:val="22"/>
            <w:shd w:val="clear" w:color="auto" w:fill="FFFFFF"/>
          </w:rPr>
          <w:t>2014</w:t>
        </w:r>
      </w:hyperlink>
      <w:r>
        <w:rPr>
          <w:rFonts w:cs="Arial"/>
          <w:noProof/>
          <w:sz w:val="22"/>
          <w:shd w:val="clear" w:color="auto" w:fill="FFFFFF"/>
        </w:rPr>
        <w:t>)</w:t>
      </w:r>
      <w:r w:rsidR="00987104">
        <w:rPr>
          <w:rFonts w:cs="Arial"/>
          <w:sz w:val="22"/>
          <w:shd w:val="clear" w:color="auto" w:fill="FFFFFF"/>
        </w:rPr>
        <w:fldChar w:fldCharType="end"/>
      </w:r>
      <w:r w:rsidRPr="0060088E">
        <w:rPr>
          <w:rFonts w:cs="Arial"/>
          <w:sz w:val="22"/>
          <w:shd w:val="clear" w:color="auto" w:fill="FFFFFF"/>
        </w:rPr>
        <w:t xml:space="preserve"> as well as relevant Victorian government legislation and policy.</w:t>
      </w:r>
    </w:p>
    <w:p w:rsidR="00041B24" w:rsidRPr="0060088E" w:rsidRDefault="00041B24" w:rsidP="00773F99">
      <w:pPr>
        <w:rPr>
          <w:rFonts w:cs="Arial"/>
          <w:sz w:val="22"/>
          <w:shd w:val="clear" w:color="auto" w:fill="FFFFFF"/>
        </w:rPr>
      </w:pPr>
    </w:p>
    <w:p w:rsidR="00773F99" w:rsidRPr="00A4367A" w:rsidRDefault="00773F99" w:rsidP="00010698">
      <w:pPr>
        <w:pStyle w:val="Heading2"/>
      </w:pPr>
      <w:bookmarkStart w:id="121" w:name="_Toc443653488"/>
      <w:r w:rsidRPr="00A4367A">
        <w:rPr>
          <w:noProof/>
          <w:lang w:val="en-US"/>
        </w:rPr>
        <w:t xml:space="preserve">5.6. </w:t>
      </w:r>
      <w:r w:rsidR="004C24A3">
        <w:rPr>
          <w:noProof/>
          <w:lang w:val="en-US"/>
        </w:rPr>
        <w:tab/>
      </w:r>
      <w:r w:rsidRPr="00A4367A">
        <w:t>Implications for this Recovery Plan</w:t>
      </w:r>
      <w:bookmarkEnd w:id="121"/>
    </w:p>
    <w:p w:rsidR="00773F99" w:rsidRPr="00F93C2E" w:rsidRDefault="00773F99" w:rsidP="00773F99">
      <w:pPr>
        <w:rPr>
          <w:sz w:val="22"/>
        </w:rPr>
      </w:pPr>
      <w:r w:rsidRPr="00F93C2E">
        <w:rPr>
          <w:sz w:val="22"/>
        </w:rPr>
        <w:t xml:space="preserve">The ongoing deterioration in the conservation status of the </w:t>
      </w:r>
      <w:proofErr w:type="spellStart"/>
      <w:r w:rsidRPr="00F93C2E">
        <w:rPr>
          <w:sz w:val="22"/>
        </w:rPr>
        <w:t>Leadbeater’s</w:t>
      </w:r>
      <w:proofErr w:type="spellEnd"/>
      <w:r w:rsidRPr="00F93C2E">
        <w:rPr>
          <w:sz w:val="22"/>
        </w:rPr>
        <w:t xml:space="preserve"> possum, leading to its recent </w:t>
      </w:r>
      <w:proofErr w:type="spellStart"/>
      <w:r w:rsidRPr="00F93C2E">
        <w:rPr>
          <w:sz w:val="22"/>
        </w:rPr>
        <w:t>uplisting</w:t>
      </w:r>
      <w:proofErr w:type="spellEnd"/>
      <w:r w:rsidRPr="00F93C2E">
        <w:rPr>
          <w:sz w:val="22"/>
        </w:rPr>
        <w:t xml:space="preserve"> to Critically Endangered status, indicates that expectations and obligations under a range of international, national and state policies are not being met.</w:t>
      </w:r>
    </w:p>
    <w:p w:rsidR="00773F99" w:rsidRDefault="00773F99" w:rsidP="00773F99">
      <w:pPr>
        <w:rPr>
          <w:sz w:val="22"/>
        </w:rPr>
      </w:pPr>
      <w:r w:rsidRPr="00F93C2E">
        <w:rPr>
          <w:sz w:val="22"/>
        </w:rPr>
        <w:t xml:space="preserve">Conservation practice and policy has not yet ‘maximised’ the chances of the long term survival of the </w:t>
      </w:r>
      <w:proofErr w:type="spellStart"/>
      <w:r w:rsidRPr="00F93C2E">
        <w:rPr>
          <w:sz w:val="22"/>
        </w:rPr>
        <w:t>Leadbeater’s</w:t>
      </w:r>
      <w:proofErr w:type="spellEnd"/>
      <w:r w:rsidRPr="00F93C2E">
        <w:rPr>
          <w:sz w:val="22"/>
        </w:rPr>
        <w:t xml:space="preserve"> possum as required for recovery planning under the EPBC Act.</w:t>
      </w:r>
    </w:p>
    <w:p w:rsidR="00283121" w:rsidRPr="0053149A" w:rsidRDefault="00283121" w:rsidP="0053149A"/>
    <w:p w:rsidR="004278F5" w:rsidRPr="00EA1116" w:rsidRDefault="00AB387F" w:rsidP="004278F5">
      <w:pPr>
        <w:pStyle w:val="Heading1"/>
        <w:rPr>
          <w:rFonts w:ascii="Arial" w:hAnsi="Arial"/>
          <w:b/>
          <w:color w:val="auto"/>
          <w:sz w:val="28"/>
          <w:szCs w:val="28"/>
        </w:rPr>
      </w:pPr>
      <w:bookmarkStart w:id="122" w:name="_Toc443653489"/>
      <w:r w:rsidRPr="00EA1116">
        <w:rPr>
          <w:rFonts w:ascii="Arial" w:hAnsi="Arial"/>
          <w:b/>
          <w:color w:val="auto"/>
          <w:sz w:val="28"/>
          <w:szCs w:val="28"/>
        </w:rPr>
        <w:t>6</w:t>
      </w:r>
      <w:r w:rsidR="009E77AF">
        <w:rPr>
          <w:rFonts w:ascii="Arial" w:hAnsi="Arial"/>
          <w:b/>
          <w:color w:val="auto"/>
          <w:sz w:val="28"/>
          <w:szCs w:val="28"/>
        </w:rPr>
        <w:t>.</w:t>
      </w:r>
      <w:r w:rsidR="004278F5" w:rsidRPr="00EA1116">
        <w:rPr>
          <w:rFonts w:ascii="Arial" w:hAnsi="Arial"/>
          <w:b/>
          <w:color w:val="auto"/>
          <w:sz w:val="28"/>
          <w:szCs w:val="28"/>
        </w:rPr>
        <w:tab/>
      </w:r>
      <w:r w:rsidR="000848C7" w:rsidRPr="00EA1116">
        <w:rPr>
          <w:rFonts w:ascii="Arial" w:hAnsi="Arial"/>
          <w:b/>
          <w:color w:val="auto"/>
          <w:sz w:val="28"/>
          <w:szCs w:val="28"/>
        </w:rPr>
        <w:t xml:space="preserve">CONSERVATION AND MANAGEMENT </w:t>
      </w:r>
      <w:r w:rsidR="00DC4C5E">
        <w:rPr>
          <w:rFonts w:ascii="Arial" w:hAnsi="Arial"/>
          <w:b/>
          <w:color w:val="auto"/>
          <w:sz w:val="28"/>
          <w:szCs w:val="28"/>
        </w:rPr>
        <w:t>HISTORY</w:t>
      </w:r>
      <w:bookmarkEnd w:id="122"/>
      <w:r w:rsidR="004278F5" w:rsidRPr="00EA1116">
        <w:rPr>
          <w:rFonts w:ascii="Arial" w:hAnsi="Arial"/>
          <w:b/>
          <w:color w:val="auto"/>
          <w:sz w:val="28"/>
          <w:szCs w:val="28"/>
        </w:rPr>
        <w:t xml:space="preserve"> </w:t>
      </w:r>
    </w:p>
    <w:p w:rsidR="00487FE0" w:rsidRPr="00487FE0" w:rsidRDefault="00487FE0" w:rsidP="00487FE0">
      <w:pPr>
        <w:pStyle w:val="Heading2"/>
      </w:pPr>
      <w:bookmarkStart w:id="123" w:name="_Toc443653490"/>
      <w:r w:rsidRPr="00487FE0">
        <w:t xml:space="preserve">6.1. </w:t>
      </w:r>
      <w:r w:rsidR="004C24A3">
        <w:tab/>
      </w:r>
      <w:r w:rsidRPr="00487FE0">
        <w:t xml:space="preserve">Existing </w:t>
      </w:r>
      <w:r w:rsidR="004C24A3">
        <w:t>c</w:t>
      </w:r>
      <w:r w:rsidR="004C24A3" w:rsidRPr="00487FE0">
        <w:t xml:space="preserve">onservation </w:t>
      </w:r>
      <w:r w:rsidR="004C24A3">
        <w:t>m</w:t>
      </w:r>
      <w:r w:rsidR="004C24A3" w:rsidRPr="00487FE0">
        <w:t>easures</w:t>
      </w:r>
      <w:bookmarkEnd w:id="123"/>
    </w:p>
    <w:p w:rsidR="001D5D00" w:rsidRDefault="00487FE0" w:rsidP="00487FE0">
      <w:pPr>
        <w:pStyle w:val="Footer"/>
        <w:spacing w:after="200" w:line="276" w:lineRule="auto"/>
        <w:rPr>
          <w:rFonts w:eastAsia="Times New Roman" w:cs="Arial"/>
          <w:sz w:val="22"/>
          <w:lang w:eastAsia="en-AU"/>
        </w:rPr>
      </w:pPr>
      <w:proofErr w:type="spellStart"/>
      <w:r w:rsidRPr="00312A9D">
        <w:rPr>
          <w:rFonts w:eastAsia="Times New Roman" w:cs="Arial"/>
          <w:sz w:val="22"/>
          <w:lang w:eastAsia="en-AU"/>
        </w:rPr>
        <w:t>Leadbeater’s</w:t>
      </w:r>
      <w:proofErr w:type="spellEnd"/>
      <w:r w:rsidRPr="00312A9D">
        <w:rPr>
          <w:rFonts w:eastAsia="Times New Roman" w:cs="Arial"/>
          <w:sz w:val="22"/>
          <w:lang w:eastAsia="en-AU"/>
        </w:rPr>
        <w:t xml:space="preserve"> possum has been the subject of much conservation research and management activity extending for more than three decades. Much of this activity was framed by the previous Recovery Plan </w:t>
      </w:r>
      <w:r w:rsidR="00987104">
        <w:rPr>
          <w:rFonts w:eastAsia="Times New Roman" w:cs="Arial"/>
          <w:sz w:val="22"/>
          <w:lang w:eastAsia="en-AU"/>
        </w:rPr>
        <w:fldChar w:fldCharType="begin"/>
      </w:r>
      <w:r>
        <w:rPr>
          <w:rFonts w:eastAsia="Times New Roman" w:cs="Arial"/>
          <w:sz w:val="22"/>
          <w:lang w:eastAsia="en-AU"/>
        </w:rPr>
        <w:instrText xml:space="preserve"> ADDIN EN.CITE &lt;EndNote&gt;&lt;Cite&gt;&lt;Author&gt;Macfarlane&lt;/Author&gt;&lt;Year&gt;1997&lt;/Year&gt;&lt;RecNum&gt;2684&lt;/RecNum&gt;&lt;DisplayText&gt;(Macfarlane&lt;style face="italic"&gt; et al.&lt;/style&gt; 1997)&lt;/DisplayText&gt;&lt;record&gt;&lt;rec-number&gt;2684&lt;/rec-number&gt;&lt;foreign-keys&gt;&lt;key app="EN" db-id="vx2v0p9du0a0fqesasxpe5d000waeerwr5z5"&gt;2684&lt;/key&gt;&lt;/foreign-keys&gt;&lt;ref-type name="Book"&gt;6&lt;/ref-type&gt;&lt;contributors&gt;&lt;authors&gt;&lt;author&gt;Macfarlane, M.&lt;/author&gt;&lt;author&gt;Smith, J.&lt;/author&gt;&lt;author&gt;Lowe, K.&lt;/author&gt;&lt;/authors&gt;&lt;/contributors&gt;&lt;titles&gt;&lt;title&gt;&lt;style face="normal" font="default" size="100%"&gt;Leadbeater&amp;apos;s Possum (&lt;/style&gt;&lt;style face="italic" font="default" size="100%"&gt;Gymnobelideus leadbeateri&lt;/style&gt;&lt;style face="normal" font="default" size="100%"&gt;) Recovery Plan&lt;/style&gt;&lt;/title&gt;&lt;/titles&gt;&lt;dates&gt;&lt;year&gt;1997&lt;/year&gt;&lt;/dates&gt;&lt;pub-location&gt;Melbourne&lt;/pub-location&gt;&lt;publisher&gt;Department of Natural Resources and Environment&lt;/publisher&gt;&lt;urls&gt;&lt;/urls&gt;&lt;/record&gt;&lt;/Cite&gt;&lt;/EndNote&gt;</w:instrText>
      </w:r>
      <w:r w:rsidR="00987104">
        <w:rPr>
          <w:rFonts w:eastAsia="Times New Roman" w:cs="Arial"/>
          <w:sz w:val="22"/>
          <w:lang w:eastAsia="en-AU"/>
        </w:rPr>
        <w:fldChar w:fldCharType="separate"/>
      </w:r>
      <w:r>
        <w:rPr>
          <w:rFonts w:eastAsia="Times New Roman" w:cs="Arial"/>
          <w:noProof/>
          <w:sz w:val="22"/>
          <w:lang w:eastAsia="en-AU"/>
        </w:rPr>
        <w:t>(</w:t>
      </w:r>
      <w:hyperlink w:anchor="_ENREF_126" w:tooltip="Macfarlane, 1997 #2684" w:history="1">
        <w:r w:rsidR="005724AF">
          <w:rPr>
            <w:rFonts w:eastAsia="Times New Roman" w:cs="Arial"/>
            <w:noProof/>
            <w:sz w:val="22"/>
            <w:lang w:eastAsia="en-AU"/>
          </w:rPr>
          <w:t>Macfarlane</w:t>
        </w:r>
        <w:r w:rsidR="005724AF" w:rsidRPr="00487FE0">
          <w:rPr>
            <w:rFonts w:eastAsia="Times New Roman" w:cs="Arial"/>
            <w:i/>
            <w:noProof/>
            <w:sz w:val="22"/>
            <w:lang w:eastAsia="en-AU"/>
          </w:rPr>
          <w:t xml:space="preserve"> et al.</w:t>
        </w:r>
        <w:r w:rsidR="005724AF">
          <w:rPr>
            <w:rFonts w:eastAsia="Times New Roman" w:cs="Arial"/>
            <w:noProof/>
            <w:sz w:val="22"/>
            <w:lang w:eastAsia="en-AU"/>
          </w:rPr>
          <w:t xml:space="preserve"> 1997</w:t>
        </w:r>
      </w:hyperlink>
      <w:r>
        <w:rPr>
          <w:rFonts w:eastAsia="Times New Roman" w:cs="Arial"/>
          <w:noProof/>
          <w:sz w:val="22"/>
          <w:lang w:eastAsia="en-AU"/>
        </w:rPr>
        <w:t>)</w:t>
      </w:r>
      <w:r w:rsidR="00987104">
        <w:rPr>
          <w:rFonts w:eastAsia="Times New Roman" w:cs="Arial"/>
          <w:sz w:val="22"/>
          <w:lang w:eastAsia="en-AU"/>
        </w:rPr>
        <w:fldChar w:fldCharType="end"/>
      </w:r>
      <w:r w:rsidRPr="00312A9D">
        <w:rPr>
          <w:rFonts w:eastAsia="Times New Roman" w:cs="Arial"/>
          <w:sz w:val="22"/>
          <w:lang w:eastAsia="en-AU"/>
        </w:rPr>
        <w:t xml:space="preserve">, and overseen by a </w:t>
      </w:r>
      <w:proofErr w:type="spellStart"/>
      <w:r w:rsidRPr="00312A9D">
        <w:rPr>
          <w:rFonts w:eastAsia="Times New Roman" w:cs="Arial"/>
          <w:sz w:val="22"/>
          <w:lang w:eastAsia="en-AU"/>
        </w:rPr>
        <w:t>Leadbeater’s</w:t>
      </w:r>
      <w:proofErr w:type="spellEnd"/>
      <w:r w:rsidRPr="00312A9D">
        <w:rPr>
          <w:rFonts w:eastAsia="Times New Roman" w:cs="Arial"/>
          <w:sz w:val="22"/>
          <w:lang w:eastAsia="en-AU"/>
        </w:rPr>
        <w:t xml:space="preserve"> possum recovery team. That conservation effort built a substantial legacy and </w:t>
      </w:r>
      <w:r w:rsidRPr="000E70F9">
        <w:rPr>
          <w:rFonts w:eastAsia="Times New Roman" w:cs="Arial"/>
          <w:sz w:val="22"/>
          <w:lang w:eastAsia="en-AU"/>
        </w:rPr>
        <w:t xml:space="preserve">foundation for current conservation activity. The recent review of that initial Recovery Plan </w:t>
      </w:r>
      <w:r w:rsidR="00AB4FAA" w:rsidRPr="0073228D">
        <w:rPr>
          <w:sz w:val="22"/>
        </w:rPr>
        <w:t>(</w:t>
      </w:r>
      <w:hyperlink r:id="rId38" w:history="1">
        <w:r w:rsidR="00AB4FAA" w:rsidRPr="0073228D">
          <w:rPr>
            <w:rStyle w:val="Hyperlink"/>
            <w:rFonts w:cs="Arial"/>
            <w:sz w:val="22"/>
          </w:rPr>
          <w:t>http://www.environment.gov.au/biodiversity/threatened/recovery-plans/comment/draft-recovery-plan-leadbeaters-possum</w:t>
        </w:r>
      </w:hyperlink>
      <w:r w:rsidR="00AB4FAA" w:rsidRPr="0073228D">
        <w:rPr>
          <w:rFonts w:ascii="Calibri" w:hAnsi="Calibri"/>
          <w:sz w:val="22"/>
        </w:rPr>
        <w:t>)</w:t>
      </w:r>
      <w:r w:rsidR="00AB4FAA">
        <w:rPr>
          <w:rFonts w:ascii="Calibri" w:hAnsi="Calibri"/>
          <w:color w:val="1F497D"/>
          <w:sz w:val="22"/>
        </w:rPr>
        <w:t xml:space="preserve"> </w:t>
      </w:r>
      <w:r w:rsidRPr="000E70F9">
        <w:rPr>
          <w:rFonts w:eastAsia="Times New Roman" w:cs="Arial"/>
          <w:sz w:val="22"/>
          <w:lang w:eastAsia="en-AU"/>
        </w:rPr>
        <w:t>summarised</w:t>
      </w:r>
      <w:r w:rsidRPr="00312A9D">
        <w:rPr>
          <w:rFonts w:eastAsia="Times New Roman" w:cs="Arial"/>
          <w:sz w:val="22"/>
          <w:lang w:eastAsia="en-AU"/>
        </w:rPr>
        <w:t xml:space="preserve"> that research and management effort, and the extent to which each action was implemented. </w:t>
      </w:r>
    </w:p>
    <w:p w:rsidR="00487FE0" w:rsidRPr="00312A9D" w:rsidRDefault="00487FE0" w:rsidP="00487FE0">
      <w:pPr>
        <w:pStyle w:val="Footer"/>
        <w:spacing w:after="200" w:line="276" w:lineRule="auto"/>
        <w:rPr>
          <w:rFonts w:eastAsia="Times New Roman" w:cs="Arial"/>
          <w:sz w:val="22"/>
          <w:lang w:eastAsia="en-AU"/>
        </w:rPr>
      </w:pPr>
      <w:r w:rsidRPr="00312A9D">
        <w:rPr>
          <w:rFonts w:eastAsia="Times New Roman" w:cs="Arial"/>
          <w:sz w:val="22"/>
          <w:lang w:eastAsia="en-AU"/>
        </w:rPr>
        <w:t xml:space="preserve">More recently, the Victorian Government has focused a major conservation management effort through the </w:t>
      </w:r>
      <w:proofErr w:type="spellStart"/>
      <w:r w:rsidRPr="00312A9D">
        <w:rPr>
          <w:rFonts w:eastAsia="Times New Roman" w:cs="Arial"/>
          <w:sz w:val="22"/>
          <w:lang w:eastAsia="en-AU"/>
        </w:rPr>
        <w:t>Leadbeater’s</w:t>
      </w:r>
      <w:proofErr w:type="spellEnd"/>
      <w:r w:rsidRPr="00312A9D">
        <w:rPr>
          <w:rFonts w:eastAsia="Times New Roman" w:cs="Arial"/>
          <w:sz w:val="22"/>
          <w:lang w:eastAsia="en-AU"/>
        </w:rPr>
        <w:t xml:space="preserve"> Possum Advisory Group</w:t>
      </w:r>
      <w:r w:rsidR="008B26F1">
        <w:rPr>
          <w:rFonts w:eastAsia="Times New Roman" w:cs="Arial"/>
          <w:sz w:val="22"/>
          <w:lang w:eastAsia="en-AU"/>
        </w:rPr>
        <w:t xml:space="preserve"> (LPAG)</w:t>
      </w:r>
      <w:r w:rsidR="001D5D00">
        <w:rPr>
          <w:rFonts w:eastAsia="Times New Roman" w:cs="Arial"/>
          <w:sz w:val="22"/>
          <w:lang w:eastAsia="en-AU"/>
        </w:rPr>
        <w:t xml:space="preserve">, which was established in </w:t>
      </w:r>
      <w:r w:rsidR="001D5D00" w:rsidRPr="0060088E">
        <w:rPr>
          <w:rFonts w:cs="Arial"/>
          <w:sz w:val="22"/>
        </w:rPr>
        <w:t>June 2013</w:t>
      </w:r>
      <w:r w:rsidR="001D5D00">
        <w:rPr>
          <w:rFonts w:cs="Arial"/>
          <w:sz w:val="22"/>
        </w:rPr>
        <w:t>. LPAG was</w:t>
      </w:r>
      <w:r w:rsidR="001D5D00" w:rsidRPr="0060088E">
        <w:rPr>
          <w:rFonts w:cs="Arial"/>
          <w:sz w:val="22"/>
        </w:rPr>
        <w:t xml:space="preserve"> established to provide recommendations </w:t>
      </w:r>
      <w:r w:rsidR="001D5D00">
        <w:rPr>
          <w:rFonts w:cs="Arial"/>
          <w:sz w:val="22"/>
        </w:rPr>
        <w:t xml:space="preserve">to government that </w:t>
      </w:r>
      <w:r w:rsidR="001D5D00" w:rsidRPr="0060088E">
        <w:rPr>
          <w:rFonts w:cs="Arial"/>
          <w:sz w:val="22"/>
        </w:rPr>
        <w:t>aimed at ‘supporting the recovery of the possum while maintaining a sustainable timber industry’</w:t>
      </w:r>
      <w:r w:rsidR="001D5D00">
        <w:rPr>
          <w:rFonts w:cs="Arial"/>
          <w:sz w:val="22"/>
        </w:rPr>
        <w:t xml:space="preserve"> in the Central Highlands</w:t>
      </w:r>
      <w:r w:rsidR="001D5D00" w:rsidRPr="0060088E">
        <w:rPr>
          <w:rFonts w:cs="Arial"/>
          <w:sz w:val="22"/>
        </w:rPr>
        <w:t>.</w:t>
      </w:r>
      <w:r w:rsidR="001D5D00">
        <w:rPr>
          <w:rFonts w:cs="Arial"/>
          <w:sz w:val="22"/>
        </w:rPr>
        <w:t xml:space="preserve"> LPAG recommended a package of actions </w:t>
      </w:r>
      <w:r w:rsidR="001D5D00" w:rsidRPr="00312A9D">
        <w:rPr>
          <w:rFonts w:eastAsia="Times New Roman" w:cs="Arial"/>
          <w:sz w:val="22"/>
          <w:lang w:eastAsia="en-AU"/>
        </w:rPr>
        <w:t xml:space="preserve">which </w:t>
      </w:r>
      <w:r w:rsidR="001D5D00" w:rsidRPr="00312A9D">
        <w:rPr>
          <w:rFonts w:cs="Arial"/>
          <w:sz w:val="22"/>
        </w:rPr>
        <w:t>aimed to slow the projected decline in population numbers in the Central Highlands, by providing protection to known colonies, protecting current high quality habitat, expanding future old</w:t>
      </w:r>
      <w:r w:rsidR="009D36B7">
        <w:rPr>
          <w:rFonts w:cs="Arial"/>
          <w:sz w:val="22"/>
        </w:rPr>
        <w:t>-</w:t>
      </w:r>
      <w:r w:rsidR="001D5D00" w:rsidRPr="00312A9D">
        <w:rPr>
          <w:rFonts w:cs="Arial"/>
          <w:sz w:val="22"/>
        </w:rPr>
        <w:t>growth forest and possum habitat in the future, to proactively increase the availability of nest sites at selected locations (through p</w:t>
      </w:r>
      <w:r w:rsidR="001D5D00">
        <w:rPr>
          <w:rFonts w:cs="Arial"/>
          <w:sz w:val="22"/>
        </w:rPr>
        <w:t xml:space="preserve">rovision of </w:t>
      </w:r>
      <w:r w:rsidR="001D5D00" w:rsidRPr="00312A9D">
        <w:rPr>
          <w:rFonts w:cs="Arial"/>
          <w:sz w:val="22"/>
        </w:rPr>
        <w:t>nest boxes and artificial hollows), and to support improving knowledge to more effectively implement management actions</w:t>
      </w:r>
      <w:r w:rsidR="001D5D00">
        <w:rPr>
          <w:rFonts w:cs="Arial"/>
          <w:sz w:val="22"/>
        </w:rPr>
        <w:t xml:space="preserve"> </w:t>
      </w:r>
      <w:r w:rsidR="00987104">
        <w:rPr>
          <w:rFonts w:cs="Arial"/>
          <w:sz w:val="22"/>
        </w:rPr>
        <w:fldChar w:fldCharType="begin"/>
      </w:r>
      <w:r w:rsidR="001D5D00">
        <w:rPr>
          <w:rFonts w:cs="Arial"/>
          <w:sz w:val="22"/>
        </w:rPr>
        <w:instrText xml:space="preserve"> ADDIN EN.CITE &lt;EndNote&gt;&lt;Cite&gt;&lt;Author&gt;Leadbeater’s Possum Advisory Group&lt;/Author&gt;&lt;Year&gt;2014&lt;/Year&gt;&lt;RecNum&gt;2729&lt;/RecNum&gt;&lt;DisplayText&gt;(Leadbeater’s Possum Advisory Group 2014a)&lt;/DisplayText&gt;&lt;record&gt;&lt;rec-number&gt;2729&lt;/rec-number&gt;&lt;foreign-keys&gt;&lt;key app="EN" db-id="vx2v0p9du0a0fqesasxpe5d000waeerwr5z5"&gt;2729&lt;/key&gt;&lt;/foreign-keys&gt;&lt;ref-type name="Electronic Article"&gt;43&lt;/ref-type&gt;&lt;contributors&gt;&lt;authors&gt;&lt;author&gt;Leadbeater’s Possum Advisory Group,&lt;/author&gt;&lt;/authors&gt;&lt;/contributors&gt;&lt;titles&gt;&lt;title&gt;Leadbeater’s Possum Recommendations: Report to the Minister for Environment and Climate Change and the Minister for Agriculture and Food Security&lt;/title&gt;&lt;/titles&gt;&lt;dates&gt;&lt;year&gt;2014&lt;/year&gt;&lt;/dates&gt;&lt;urls&gt;&lt;related-urls&gt;&lt;url&gt;http://www.depi.vic.gov.au/__data/assets/pdf_file/0004/258214/Leadbeaters-Possum-Advisory-Group-Recommendations-Report_UV.pdf&lt;/url&gt;&lt;/related-urls&gt;&lt;/urls&gt;&lt;/record&gt;&lt;/Cite&gt;&lt;/EndNote&gt;</w:instrText>
      </w:r>
      <w:r w:rsidR="00987104">
        <w:rPr>
          <w:rFonts w:cs="Arial"/>
          <w:sz w:val="22"/>
        </w:rPr>
        <w:fldChar w:fldCharType="separate"/>
      </w:r>
      <w:r w:rsidR="001D5D00">
        <w:rPr>
          <w:rFonts w:cs="Arial"/>
          <w:noProof/>
          <w:sz w:val="22"/>
        </w:rPr>
        <w:t>(</w:t>
      </w:r>
      <w:hyperlink w:anchor="_ENREF_65" w:tooltip="Leadbeater’s Possum Advisory Group, 2014 #2729" w:history="1">
        <w:r w:rsidR="005724AF">
          <w:rPr>
            <w:rFonts w:cs="Arial"/>
            <w:noProof/>
            <w:sz w:val="22"/>
          </w:rPr>
          <w:t>Leadbeater’s Possum Advisory Group 2014a</w:t>
        </w:r>
      </w:hyperlink>
      <w:r w:rsidR="001D5D00">
        <w:rPr>
          <w:rFonts w:cs="Arial"/>
          <w:noProof/>
          <w:sz w:val="22"/>
        </w:rPr>
        <w:t>)</w:t>
      </w:r>
      <w:r w:rsidR="00987104">
        <w:rPr>
          <w:rFonts w:cs="Arial"/>
          <w:sz w:val="22"/>
        </w:rPr>
        <w:fldChar w:fldCharType="end"/>
      </w:r>
      <w:r w:rsidR="001D5D00" w:rsidRPr="00312A9D">
        <w:rPr>
          <w:rFonts w:cs="Arial"/>
          <w:sz w:val="22"/>
        </w:rPr>
        <w:t xml:space="preserve">. On 14 April 2014, the Victorian Government accepted all </w:t>
      </w:r>
      <w:r w:rsidR="001D5D00">
        <w:rPr>
          <w:rFonts w:cs="Arial"/>
          <w:sz w:val="22"/>
        </w:rPr>
        <w:t>13</w:t>
      </w:r>
      <w:r w:rsidR="001D5D00" w:rsidRPr="00312A9D">
        <w:rPr>
          <w:rFonts w:cs="Arial"/>
          <w:sz w:val="22"/>
        </w:rPr>
        <w:t xml:space="preserve"> recommendations and announced that it would invest $11 million to implement these over the </w:t>
      </w:r>
      <w:r w:rsidR="002C4B30">
        <w:rPr>
          <w:rFonts w:cs="Arial"/>
          <w:sz w:val="22"/>
        </w:rPr>
        <w:t>following</w:t>
      </w:r>
      <w:r w:rsidR="001D5D00" w:rsidRPr="00312A9D">
        <w:rPr>
          <w:rFonts w:cs="Arial"/>
          <w:sz w:val="22"/>
        </w:rPr>
        <w:t xml:space="preserve"> five years. </w:t>
      </w:r>
      <w:r w:rsidR="002140B0">
        <w:rPr>
          <w:rFonts w:eastAsia="Times New Roman" w:cs="Arial"/>
          <w:sz w:val="22"/>
          <w:lang w:eastAsia="en-AU"/>
        </w:rPr>
        <w:t xml:space="preserve">While </w:t>
      </w:r>
      <w:r w:rsidR="00D87B89">
        <w:rPr>
          <w:rFonts w:eastAsia="Times New Roman" w:cs="Arial"/>
          <w:sz w:val="22"/>
          <w:lang w:eastAsia="en-AU"/>
        </w:rPr>
        <w:t>making important improvements to the</w:t>
      </w:r>
      <w:r w:rsidR="002140B0">
        <w:rPr>
          <w:rFonts w:eastAsia="Times New Roman" w:cs="Arial"/>
          <w:sz w:val="22"/>
          <w:lang w:eastAsia="en-AU"/>
        </w:rPr>
        <w:t xml:space="preserve"> </w:t>
      </w:r>
      <w:r w:rsidR="002C4B30">
        <w:rPr>
          <w:rFonts w:eastAsia="Times New Roman" w:cs="Arial"/>
          <w:sz w:val="22"/>
          <w:lang w:eastAsia="en-AU"/>
        </w:rPr>
        <w:t>conservation of</w:t>
      </w:r>
      <w:r w:rsidR="002140B0">
        <w:rPr>
          <w:rFonts w:eastAsia="Times New Roman" w:cs="Arial"/>
          <w:sz w:val="22"/>
          <w:lang w:eastAsia="en-AU"/>
        </w:rPr>
        <w:t xml:space="preserve"> </w:t>
      </w:r>
      <w:proofErr w:type="spellStart"/>
      <w:r w:rsidR="002140B0">
        <w:rPr>
          <w:rFonts w:eastAsia="Times New Roman" w:cs="Arial"/>
          <w:sz w:val="22"/>
          <w:lang w:eastAsia="en-AU"/>
        </w:rPr>
        <w:t>Leadbeater's</w:t>
      </w:r>
      <w:proofErr w:type="spellEnd"/>
      <w:r w:rsidR="002140B0">
        <w:rPr>
          <w:rFonts w:eastAsia="Times New Roman" w:cs="Arial"/>
          <w:sz w:val="22"/>
          <w:lang w:eastAsia="en-AU"/>
        </w:rPr>
        <w:t xml:space="preserve"> </w:t>
      </w:r>
      <w:r w:rsidR="00D87B89">
        <w:rPr>
          <w:rFonts w:eastAsia="Times New Roman" w:cs="Arial"/>
          <w:sz w:val="22"/>
          <w:lang w:eastAsia="en-AU"/>
        </w:rPr>
        <w:t>p</w:t>
      </w:r>
      <w:r w:rsidR="002140B0">
        <w:rPr>
          <w:rFonts w:eastAsia="Times New Roman" w:cs="Arial"/>
          <w:sz w:val="22"/>
          <w:lang w:eastAsia="en-AU"/>
        </w:rPr>
        <w:t>ossum</w:t>
      </w:r>
      <w:r w:rsidR="00D87B89">
        <w:rPr>
          <w:rFonts w:eastAsia="Times New Roman" w:cs="Arial"/>
          <w:sz w:val="22"/>
          <w:lang w:eastAsia="en-AU"/>
        </w:rPr>
        <w:t>, due to the dual role of the terms of reference where the conservation measures needed to be within a sustainable timber industry, the</w:t>
      </w:r>
      <w:r w:rsidR="002140B0">
        <w:rPr>
          <w:rFonts w:eastAsia="Times New Roman" w:cs="Arial"/>
          <w:sz w:val="22"/>
          <w:lang w:eastAsia="en-AU"/>
        </w:rPr>
        <w:t xml:space="preserve"> package of actions recommended by LPAG </w:t>
      </w:r>
      <w:r w:rsidR="00D87B89" w:rsidRPr="00537A7D">
        <w:rPr>
          <w:rFonts w:eastAsia="Times New Roman" w:cs="Arial"/>
          <w:sz w:val="22"/>
          <w:lang w:eastAsia="en-AU"/>
        </w:rPr>
        <w:t xml:space="preserve">did not </w:t>
      </w:r>
      <w:r w:rsidR="00F74EAC" w:rsidRPr="00AC0055">
        <w:rPr>
          <w:rFonts w:eastAsia="Times New Roman" w:cs="Arial"/>
          <w:sz w:val="22"/>
          <w:lang w:eastAsia="en-AU"/>
        </w:rPr>
        <w:t xml:space="preserve">extend </w:t>
      </w:r>
      <w:r w:rsidR="00D87B89" w:rsidRPr="00537A7D">
        <w:rPr>
          <w:rFonts w:eastAsia="Times New Roman" w:cs="Arial"/>
          <w:sz w:val="22"/>
          <w:lang w:eastAsia="en-AU"/>
        </w:rPr>
        <w:t xml:space="preserve">as far as would have been possible if </w:t>
      </w:r>
      <w:r w:rsidR="002A423C" w:rsidRPr="00537A7D">
        <w:rPr>
          <w:rFonts w:eastAsia="Times New Roman" w:cs="Arial"/>
          <w:sz w:val="22"/>
          <w:lang w:eastAsia="en-AU"/>
        </w:rPr>
        <w:t xml:space="preserve">the focus was purely on the </w:t>
      </w:r>
      <w:r w:rsidR="00537A7D">
        <w:rPr>
          <w:rFonts w:eastAsia="Times New Roman" w:cs="Arial"/>
          <w:sz w:val="22"/>
          <w:lang w:eastAsia="en-AU"/>
        </w:rPr>
        <w:t>conservation</w:t>
      </w:r>
      <w:r w:rsidR="002A423C" w:rsidRPr="00537A7D">
        <w:rPr>
          <w:rFonts w:eastAsia="Times New Roman" w:cs="Arial"/>
          <w:sz w:val="22"/>
          <w:lang w:eastAsia="en-AU"/>
        </w:rPr>
        <w:t xml:space="preserve"> of the species</w:t>
      </w:r>
      <w:r w:rsidR="002C4B30">
        <w:rPr>
          <w:rFonts w:eastAsia="Times New Roman" w:cs="Arial"/>
          <w:sz w:val="22"/>
          <w:lang w:eastAsia="en-AU"/>
        </w:rPr>
        <w:t xml:space="preserve"> </w:t>
      </w:r>
      <w:r w:rsidR="00987104">
        <w:rPr>
          <w:rFonts w:cs="Arial"/>
          <w:sz w:val="22"/>
        </w:rPr>
        <w:fldChar w:fldCharType="begin"/>
      </w:r>
      <w:r w:rsidR="002C4B30">
        <w:rPr>
          <w:rFonts w:cs="Arial"/>
          <w:sz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Pr>
          <w:rFonts w:cs="Arial"/>
          <w:sz w:val="22"/>
        </w:rPr>
        <w:fldChar w:fldCharType="separate"/>
      </w:r>
      <w:r w:rsidR="002C4B30">
        <w:rPr>
          <w:rFonts w:cs="Arial"/>
          <w:noProof/>
          <w:sz w:val="22"/>
        </w:rPr>
        <w:t>(</w:t>
      </w:r>
      <w:hyperlink w:anchor="_ENREF_66" w:tooltip="Leadbeater’s Possum Advisory Group, 2014 #2730" w:history="1">
        <w:r w:rsidR="005724AF">
          <w:rPr>
            <w:rFonts w:cs="Arial"/>
            <w:noProof/>
            <w:sz w:val="22"/>
          </w:rPr>
          <w:t>Leadbeater’s Possum Advisory Group 2014b</w:t>
        </w:r>
      </w:hyperlink>
      <w:r w:rsidR="002C4B30">
        <w:rPr>
          <w:rFonts w:cs="Arial"/>
          <w:noProof/>
          <w:sz w:val="22"/>
        </w:rPr>
        <w:t>)</w:t>
      </w:r>
      <w:r w:rsidR="00987104">
        <w:rPr>
          <w:rFonts w:cs="Arial"/>
          <w:sz w:val="22"/>
        </w:rPr>
        <w:fldChar w:fldCharType="end"/>
      </w:r>
      <w:r w:rsidR="002C4B30">
        <w:rPr>
          <w:rFonts w:cs="Arial"/>
          <w:sz w:val="22"/>
        </w:rPr>
        <w:t>.</w:t>
      </w:r>
      <w:r w:rsidR="002C4B30">
        <w:rPr>
          <w:rFonts w:cs="Arial"/>
          <w:noProof/>
          <w:sz w:val="22"/>
        </w:rPr>
        <w:t xml:space="preserve"> </w:t>
      </w:r>
      <w:r w:rsidR="00D7630E">
        <w:rPr>
          <w:rFonts w:eastAsia="Times New Roman" w:cs="Arial"/>
          <w:sz w:val="22"/>
          <w:lang w:eastAsia="en-AU"/>
        </w:rPr>
        <w:t>The effectiveness of th</w:t>
      </w:r>
      <w:r w:rsidR="00537A7D">
        <w:rPr>
          <w:rFonts w:eastAsia="Times New Roman" w:cs="Arial"/>
          <w:sz w:val="22"/>
          <w:lang w:eastAsia="en-AU"/>
        </w:rPr>
        <w:t>e implementation of th</w:t>
      </w:r>
      <w:r w:rsidR="00D7630E">
        <w:rPr>
          <w:rFonts w:eastAsia="Times New Roman" w:cs="Arial"/>
          <w:sz w:val="22"/>
          <w:lang w:eastAsia="en-AU"/>
        </w:rPr>
        <w:t>is package of actions is regularly assess</w:t>
      </w:r>
      <w:r w:rsidR="00985156">
        <w:rPr>
          <w:rFonts w:eastAsia="Times New Roman" w:cs="Arial"/>
          <w:sz w:val="22"/>
          <w:lang w:eastAsia="en-AU"/>
        </w:rPr>
        <w:t>ed</w:t>
      </w:r>
      <w:r w:rsidR="00D7630E">
        <w:rPr>
          <w:rFonts w:eastAsia="Times New Roman" w:cs="Arial"/>
          <w:sz w:val="22"/>
          <w:lang w:eastAsia="en-AU"/>
        </w:rPr>
        <w:t xml:space="preserve"> and will be formally evaluated </w:t>
      </w:r>
      <w:r w:rsidR="00D7630E">
        <w:rPr>
          <w:rFonts w:cs="Arial"/>
          <w:sz w:val="22"/>
        </w:rPr>
        <w:t>in 2018</w:t>
      </w:r>
      <w:r w:rsidR="00985156">
        <w:rPr>
          <w:rFonts w:cs="Arial"/>
          <w:sz w:val="22"/>
        </w:rPr>
        <w:t xml:space="preserve"> </w:t>
      </w:r>
      <w:r w:rsidR="00987104">
        <w:rPr>
          <w:rFonts w:cs="Arial"/>
          <w:sz w:val="22"/>
        </w:rPr>
        <w:fldChar w:fldCharType="begin"/>
      </w:r>
      <w:r w:rsidR="00985156">
        <w:rPr>
          <w:rFonts w:cs="Arial"/>
          <w:sz w:val="22"/>
        </w:rPr>
        <w:instrText xml:space="preserve"> ADDIN EN.CITE &lt;EndNote&gt;&lt;Cite&gt;&lt;Author&gt;Leadbeater’s Possum Advisory Group&lt;/Author&gt;&lt;Year&gt;2014&lt;/Year&gt;&lt;RecNum&gt;2729&lt;/RecNum&gt;&lt;DisplayText&gt;(Leadbeater’s Possum Advisory Group 2014a)&lt;/DisplayText&gt;&lt;record&gt;&lt;rec-number&gt;2729&lt;/rec-number&gt;&lt;foreign-keys&gt;&lt;key app="EN" db-id="vx2v0p9du0a0fqesasxpe5d000waeerwr5z5"&gt;2729&lt;/key&gt;&lt;/foreign-keys&gt;&lt;ref-type name="Electronic Article"&gt;43&lt;/ref-type&gt;&lt;contributors&gt;&lt;authors&gt;&lt;author&gt;Leadbeater’s Possum Advisory Group,&lt;/author&gt;&lt;/authors&gt;&lt;/contributors&gt;&lt;titles&gt;&lt;title&gt;Leadbeater’s Possum Recommendations: Report to the Minister for Environment and Climate Change and the Minister for Agriculture and Food Security&lt;/title&gt;&lt;/titles&gt;&lt;dates&gt;&lt;year&gt;2014&lt;/year&gt;&lt;/dates&gt;&lt;urls&gt;&lt;related-urls&gt;&lt;url&gt;http://www.depi.vic.gov.au/__data/assets/pdf_file/0004/258214/Leadbeaters-Possum-Advisory-Group-Recommendations-Report_UV.pdf&lt;/url&gt;&lt;/related-urls&gt;&lt;/urls&gt;&lt;/record&gt;&lt;/Cite&gt;&lt;/EndNote&gt;</w:instrText>
      </w:r>
      <w:r w:rsidR="00987104">
        <w:rPr>
          <w:rFonts w:cs="Arial"/>
          <w:sz w:val="22"/>
        </w:rPr>
        <w:fldChar w:fldCharType="separate"/>
      </w:r>
      <w:r w:rsidR="00985156">
        <w:rPr>
          <w:rFonts w:cs="Arial"/>
          <w:noProof/>
          <w:sz w:val="22"/>
        </w:rPr>
        <w:t>(</w:t>
      </w:r>
      <w:hyperlink w:anchor="_ENREF_65" w:tooltip="Leadbeater’s Possum Advisory Group, 2014 #2729" w:history="1">
        <w:r w:rsidR="005724AF">
          <w:rPr>
            <w:rFonts w:cs="Arial"/>
            <w:noProof/>
            <w:sz w:val="22"/>
          </w:rPr>
          <w:t>Leadbeater’s Possum Advisory Group 2014a</w:t>
        </w:r>
      </w:hyperlink>
      <w:r w:rsidR="00985156">
        <w:rPr>
          <w:rFonts w:cs="Arial"/>
          <w:noProof/>
          <w:sz w:val="22"/>
        </w:rPr>
        <w:t>)</w:t>
      </w:r>
      <w:r w:rsidR="00987104">
        <w:rPr>
          <w:rFonts w:cs="Arial"/>
          <w:sz w:val="22"/>
        </w:rPr>
        <w:fldChar w:fldCharType="end"/>
      </w:r>
      <w:r w:rsidR="00D7630E">
        <w:rPr>
          <w:rFonts w:cs="Arial"/>
          <w:sz w:val="22"/>
        </w:rPr>
        <w:t>.</w:t>
      </w:r>
    </w:p>
    <w:p w:rsidR="002C4B30" w:rsidRDefault="00D87B89" w:rsidP="00487FE0">
      <w:pPr>
        <w:rPr>
          <w:rFonts w:cs="Arial"/>
          <w:sz w:val="22"/>
        </w:rPr>
      </w:pPr>
      <w:r>
        <w:rPr>
          <w:rFonts w:eastAsia="Times New Roman" w:cs="Arial"/>
          <w:sz w:val="22"/>
          <w:lang w:eastAsia="en-AU"/>
        </w:rPr>
        <w:t xml:space="preserve">The LPAG recommendations were incorporated into a revised </w:t>
      </w:r>
      <w:r w:rsidR="00487FE0" w:rsidRPr="00312A9D">
        <w:rPr>
          <w:rFonts w:eastAsia="Times New Roman" w:cs="Arial"/>
          <w:sz w:val="22"/>
          <w:lang w:eastAsia="en-AU"/>
        </w:rPr>
        <w:t xml:space="preserve">Victorian Action Statement </w:t>
      </w:r>
      <w:r>
        <w:rPr>
          <w:rFonts w:eastAsia="Times New Roman" w:cs="Arial"/>
          <w:sz w:val="22"/>
          <w:lang w:eastAsia="en-AU"/>
        </w:rPr>
        <w:t xml:space="preserve">in 2014 which </w:t>
      </w:r>
      <w:r w:rsidR="00487FE0" w:rsidRPr="00312A9D">
        <w:rPr>
          <w:rFonts w:eastAsia="Times New Roman" w:cs="Arial"/>
          <w:sz w:val="22"/>
          <w:lang w:eastAsia="en-AU"/>
        </w:rPr>
        <w:t xml:space="preserve">outlines the conservation measures that are currently in place for </w:t>
      </w:r>
      <w:proofErr w:type="spellStart"/>
      <w:r w:rsidR="00487FE0" w:rsidRPr="00312A9D">
        <w:rPr>
          <w:rFonts w:eastAsia="Times New Roman" w:cs="Arial"/>
          <w:sz w:val="22"/>
          <w:lang w:eastAsia="en-AU"/>
        </w:rPr>
        <w:t>Leadbeater’s</w:t>
      </w:r>
      <w:proofErr w:type="spellEnd"/>
      <w:r w:rsidR="00487FE0" w:rsidRPr="00312A9D">
        <w:rPr>
          <w:rFonts w:eastAsia="Times New Roman" w:cs="Arial"/>
          <w:sz w:val="22"/>
          <w:lang w:eastAsia="en-AU"/>
        </w:rPr>
        <w:t xml:space="preserve"> possum</w:t>
      </w:r>
      <w:r w:rsidR="00487FE0">
        <w:rPr>
          <w:rFonts w:eastAsia="Times New Roman" w:cs="Arial"/>
          <w:sz w:val="22"/>
          <w:lang w:eastAsia="en-AU"/>
        </w:rPr>
        <w:t xml:space="preserve"> </w:t>
      </w:r>
      <w:r w:rsidR="00987104">
        <w:rPr>
          <w:rFonts w:eastAsia="Times New Roman" w:cs="Arial"/>
          <w:sz w:val="22"/>
          <w:lang w:eastAsia="en-AU"/>
        </w:rPr>
        <w:fldChar w:fldCharType="begin"/>
      </w:r>
      <w:r w:rsidR="00487FE0">
        <w:rPr>
          <w:rFonts w:eastAsia="Times New Roman" w:cs="Arial"/>
          <w:sz w:val="22"/>
          <w:lang w:eastAsia="en-AU"/>
        </w:rPr>
        <w:instrText xml:space="preserve"> ADDIN EN.CITE &lt;EndNote&gt;&lt;Cite&gt;&lt;Author&gt;Department of Environment and Primary Industries&lt;/Author&gt;&lt;Year&gt;2014&lt;/Year&gt;&lt;RecNum&gt;2726&lt;/RecNum&gt;&lt;DisplayText&gt;(Department of Environment and Primary Industries 2014a)&lt;/DisplayText&gt;&lt;record&gt;&lt;rec-number&gt;2726&lt;/rec-number&gt;&lt;foreign-keys&gt;&lt;key app="EN" db-id="vx2v0p9du0a0fqesasxpe5d000waeerwr5z5"&gt;2726&lt;/key&gt;&lt;/foreign-keys&gt;&lt;ref-type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Industries&lt;/author&gt;&lt;/tertiary-authors&gt;&lt;/contributors&gt;&lt;titles&gt;&lt;title&gt;&lt;style face="normal" font="default" size="100%"&gt;Action statement no. 62: Leadbeater&amp;apos;s Possum &lt;/style&gt;&lt;style face="italic" font="default" size="100%"&gt;Gymnobelideus leadbeateri&lt;/style&gt;&lt;/title&gt;&lt;/titles&gt;&lt;dates&gt;&lt;year&gt;2014&lt;/year&gt;&lt;/dates&gt;&lt;pub-location&gt;Melbourne&lt;/pub-location&gt;&lt;publisher&gt;Department of Environment and Primary Industries&lt;/publisher&gt;&lt;urls&gt;&lt;/urls&gt;&lt;/record&gt;&lt;/Cite&gt;&lt;/EndNote&gt;</w:instrText>
      </w:r>
      <w:r w:rsidR="00987104">
        <w:rPr>
          <w:rFonts w:eastAsia="Times New Roman" w:cs="Arial"/>
          <w:sz w:val="22"/>
          <w:lang w:eastAsia="en-AU"/>
        </w:rPr>
        <w:fldChar w:fldCharType="separate"/>
      </w:r>
      <w:r w:rsidR="00487FE0">
        <w:rPr>
          <w:rFonts w:eastAsia="Times New Roman" w:cs="Arial"/>
          <w:noProof/>
          <w:sz w:val="22"/>
          <w:lang w:eastAsia="en-AU"/>
        </w:rPr>
        <w:t>(</w:t>
      </w:r>
      <w:hyperlink w:anchor="_ENREF_19" w:tooltip="Department of Environment and Primary Industries, 2014 #2726" w:history="1">
        <w:r w:rsidR="005724AF">
          <w:rPr>
            <w:rFonts w:eastAsia="Times New Roman" w:cs="Arial"/>
            <w:noProof/>
            <w:sz w:val="22"/>
            <w:lang w:eastAsia="en-AU"/>
          </w:rPr>
          <w:t>Department of Environment and Primary Industries 2014a</w:t>
        </w:r>
      </w:hyperlink>
      <w:r w:rsidR="00487FE0">
        <w:rPr>
          <w:rFonts w:eastAsia="Times New Roman" w:cs="Arial"/>
          <w:noProof/>
          <w:sz w:val="22"/>
          <w:lang w:eastAsia="en-AU"/>
        </w:rPr>
        <w:t>)</w:t>
      </w:r>
      <w:r w:rsidR="00987104">
        <w:rPr>
          <w:rFonts w:eastAsia="Times New Roman" w:cs="Arial"/>
          <w:sz w:val="22"/>
          <w:lang w:eastAsia="en-AU"/>
        </w:rPr>
        <w:fldChar w:fldCharType="end"/>
      </w:r>
      <w:r w:rsidR="00487FE0" w:rsidRPr="00312A9D">
        <w:rPr>
          <w:rFonts w:eastAsia="Times New Roman" w:cs="Arial"/>
          <w:sz w:val="22"/>
          <w:lang w:eastAsia="en-AU"/>
        </w:rPr>
        <w:t xml:space="preserve">. The aim of the Action Statement is to </w:t>
      </w:r>
      <w:r w:rsidR="00487FE0" w:rsidRPr="00312A9D">
        <w:rPr>
          <w:rFonts w:cs="Arial"/>
          <w:sz w:val="22"/>
        </w:rPr>
        <w:t xml:space="preserve">ensure that </w:t>
      </w:r>
      <w:proofErr w:type="spellStart"/>
      <w:r w:rsidR="00487FE0" w:rsidRPr="00312A9D">
        <w:rPr>
          <w:rFonts w:cs="Arial"/>
          <w:sz w:val="22"/>
        </w:rPr>
        <w:t>Leadbeater’s</w:t>
      </w:r>
      <w:proofErr w:type="spellEnd"/>
      <w:r w:rsidR="00487FE0" w:rsidRPr="00312A9D">
        <w:rPr>
          <w:rFonts w:cs="Arial"/>
          <w:sz w:val="22"/>
        </w:rPr>
        <w:t xml:space="preserve"> possum can survive, flourish and retain its potential for evolutionary development in the wild</w:t>
      </w:r>
      <w:r w:rsidR="00487FE0" w:rsidRPr="00312A9D">
        <w:rPr>
          <w:rFonts w:eastAsia="Times New Roman" w:cs="Arial"/>
          <w:sz w:val="22"/>
          <w:lang w:eastAsia="en-AU"/>
        </w:rPr>
        <w:t xml:space="preserve">. </w:t>
      </w:r>
      <w:r w:rsidR="00487FE0" w:rsidRPr="00312A9D">
        <w:rPr>
          <w:rFonts w:cs="Arial"/>
          <w:sz w:val="22"/>
        </w:rPr>
        <w:t xml:space="preserve">Further measures </w:t>
      </w:r>
      <w:r w:rsidR="00985156">
        <w:rPr>
          <w:rFonts w:cs="Arial"/>
          <w:sz w:val="22"/>
        </w:rPr>
        <w:t>were</w:t>
      </w:r>
      <w:r w:rsidR="00985156" w:rsidRPr="00312A9D">
        <w:rPr>
          <w:rFonts w:cs="Arial"/>
          <w:sz w:val="22"/>
        </w:rPr>
        <w:t xml:space="preserve"> </w:t>
      </w:r>
      <w:r>
        <w:rPr>
          <w:rFonts w:cs="Arial"/>
          <w:sz w:val="22"/>
        </w:rPr>
        <w:t>introduced</w:t>
      </w:r>
      <w:r w:rsidR="00487FE0" w:rsidRPr="00312A9D">
        <w:rPr>
          <w:rFonts w:cs="Arial"/>
          <w:sz w:val="22"/>
        </w:rPr>
        <w:t xml:space="preserve"> in 2015</w:t>
      </w:r>
      <w:r w:rsidR="00985156">
        <w:rPr>
          <w:rFonts w:cs="Arial"/>
          <w:sz w:val="22"/>
        </w:rPr>
        <w:t>,</w:t>
      </w:r>
      <w:r w:rsidR="00487FE0" w:rsidRPr="00312A9D">
        <w:rPr>
          <w:rFonts w:cs="Arial"/>
          <w:sz w:val="22"/>
        </w:rPr>
        <w:t xml:space="preserve"> including accelerati</w:t>
      </w:r>
      <w:r w:rsidR="00985156">
        <w:rPr>
          <w:rFonts w:cs="Arial"/>
          <w:sz w:val="22"/>
        </w:rPr>
        <w:t>ng</w:t>
      </w:r>
      <w:r w:rsidR="00224E0F">
        <w:rPr>
          <w:rFonts w:cs="Arial"/>
          <w:sz w:val="22"/>
        </w:rPr>
        <w:t xml:space="preserve"> </w:t>
      </w:r>
      <w:r>
        <w:rPr>
          <w:rFonts w:cs="Arial"/>
          <w:sz w:val="22"/>
        </w:rPr>
        <w:t>the LPAG</w:t>
      </w:r>
      <w:r w:rsidRPr="00312A9D">
        <w:rPr>
          <w:rFonts w:cs="Arial"/>
          <w:sz w:val="22"/>
        </w:rPr>
        <w:t xml:space="preserve"> </w:t>
      </w:r>
      <w:r w:rsidR="00487FE0" w:rsidRPr="00312A9D">
        <w:rPr>
          <w:rFonts w:cs="Arial"/>
          <w:sz w:val="22"/>
        </w:rPr>
        <w:t xml:space="preserve">targeted survey program to more quickly locate and protect an additional 200 </w:t>
      </w:r>
      <w:proofErr w:type="spellStart"/>
      <w:r w:rsidR="00487FE0" w:rsidRPr="00312A9D">
        <w:rPr>
          <w:rFonts w:cs="Arial"/>
          <w:sz w:val="22"/>
        </w:rPr>
        <w:t>Leadbeater’s</w:t>
      </w:r>
      <w:proofErr w:type="spellEnd"/>
      <w:r w:rsidR="00487FE0" w:rsidRPr="00312A9D">
        <w:rPr>
          <w:rFonts w:cs="Arial"/>
          <w:sz w:val="22"/>
        </w:rPr>
        <w:t xml:space="preserve"> possum colonies, application of remote sensing techniques to map key habitat features, and the introduction of a risk-based pre-timber harvesting survey program deploying new survey methodologies.</w:t>
      </w:r>
    </w:p>
    <w:p w:rsidR="00487FE0" w:rsidRPr="00312A9D" w:rsidRDefault="00487FE0" w:rsidP="00487FE0">
      <w:pPr>
        <w:rPr>
          <w:rFonts w:cs="Arial"/>
          <w:sz w:val="22"/>
        </w:rPr>
      </w:pPr>
      <w:r w:rsidRPr="00312A9D">
        <w:rPr>
          <w:rFonts w:cs="Arial"/>
          <w:sz w:val="22"/>
        </w:rPr>
        <w:t xml:space="preserve">Overall 34% of the potential habitat within the distribution of </w:t>
      </w:r>
      <w:proofErr w:type="spellStart"/>
      <w:r w:rsidRPr="00312A9D">
        <w:rPr>
          <w:rFonts w:cs="Arial"/>
          <w:sz w:val="22"/>
        </w:rPr>
        <w:t>Leadbeater’s</w:t>
      </w:r>
      <w:proofErr w:type="spellEnd"/>
      <w:r w:rsidRPr="00312A9D">
        <w:rPr>
          <w:rFonts w:cs="Arial"/>
          <w:sz w:val="22"/>
        </w:rPr>
        <w:t xml:space="preserve"> possum is protected in </w:t>
      </w:r>
      <w:r w:rsidR="00F01F02">
        <w:rPr>
          <w:rFonts w:cs="Arial"/>
          <w:sz w:val="22"/>
        </w:rPr>
        <w:t>d</w:t>
      </w:r>
      <w:r w:rsidR="00CA41CB">
        <w:rPr>
          <w:rFonts w:cs="Arial"/>
          <w:sz w:val="22"/>
        </w:rPr>
        <w:t xml:space="preserve">edicated Reserves (i.e. </w:t>
      </w:r>
      <w:r w:rsidRPr="00312A9D">
        <w:rPr>
          <w:rFonts w:cs="Arial"/>
          <w:sz w:val="22"/>
        </w:rPr>
        <w:t>parks and reserves managed by Parks Victoria</w:t>
      </w:r>
      <w:r w:rsidR="00CA41CB">
        <w:rPr>
          <w:rFonts w:cs="Arial"/>
          <w:sz w:val="22"/>
        </w:rPr>
        <w:t>)</w:t>
      </w:r>
      <w:r w:rsidRPr="00312A9D">
        <w:rPr>
          <w:rFonts w:cs="Arial"/>
          <w:sz w:val="22"/>
        </w:rPr>
        <w:t xml:space="preserve"> </w:t>
      </w:r>
      <w:r w:rsidR="00987104">
        <w:rPr>
          <w:rFonts w:cs="Arial"/>
          <w:sz w:val="22"/>
        </w:rPr>
        <w:fldChar w:fldCharType="begin"/>
      </w:r>
      <w:r>
        <w:rPr>
          <w:rFonts w:cs="Arial"/>
          <w:sz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Pr>
          <w:rFonts w:cs="Arial"/>
          <w:sz w:val="22"/>
        </w:rPr>
        <w:fldChar w:fldCharType="separate"/>
      </w:r>
      <w:r>
        <w:rPr>
          <w:rFonts w:cs="Arial"/>
          <w:noProof/>
          <w:sz w:val="22"/>
        </w:rPr>
        <w:t>(</w:t>
      </w:r>
      <w:hyperlink w:anchor="_ENREF_66" w:tooltip="Leadbeater’s Possum Advisory Group, 2014 #2730" w:history="1">
        <w:r w:rsidR="005724AF">
          <w:rPr>
            <w:rFonts w:cs="Arial"/>
            <w:noProof/>
            <w:sz w:val="22"/>
          </w:rPr>
          <w:t>Leadbeater’s Possum Advisory Group 2014b</w:t>
        </w:r>
      </w:hyperlink>
      <w:r>
        <w:rPr>
          <w:rFonts w:cs="Arial"/>
          <w:noProof/>
          <w:sz w:val="22"/>
        </w:rPr>
        <w:t>)</w:t>
      </w:r>
      <w:r w:rsidR="00987104">
        <w:rPr>
          <w:rFonts w:cs="Arial"/>
          <w:sz w:val="22"/>
        </w:rPr>
        <w:fldChar w:fldCharType="end"/>
      </w:r>
      <w:r w:rsidRPr="00312A9D">
        <w:rPr>
          <w:rFonts w:cs="Arial"/>
          <w:sz w:val="22"/>
        </w:rPr>
        <w:t xml:space="preserve">. The largest areas of reserved ash forest are in the Yarra Ranges National Park, which includes three extensive water catchments. The major sub-alpine (snow gum) woodland sites inhabited by </w:t>
      </w:r>
      <w:proofErr w:type="spellStart"/>
      <w:r w:rsidRPr="00312A9D">
        <w:rPr>
          <w:rFonts w:cs="Arial"/>
          <w:sz w:val="22"/>
        </w:rPr>
        <w:t>Leadbeater’s</w:t>
      </w:r>
      <w:proofErr w:type="spellEnd"/>
      <w:r w:rsidRPr="00312A9D">
        <w:rPr>
          <w:rFonts w:cs="Arial"/>
          <w:sz w:val="22"/>
        </w:rPr>
        <w:t xml:space="preserve"> possum are protected within the Yarra Ranges National Park (Lake Mountain)</w:t>
      </w:r>
      <w:proofErr w:type="gramStart"/>
      <w:r w:rsidRPr="00312A9D">
        <w:rPr>
          <w:rFonts w:cs="Arial"/>
          <w:sz w:val="22"/>
        </w:rPr>
        <w:t>,</w:t>
      </w:r>
      <w:proofErr w:type="gramEnd"/>
      <w:r w:rsidRPr="00312A9D">
        <w:rPr>
          <w:rFonts w:cs="Arial"/>
          <w:sz w:val="22"/>
        </w:rPr>
        <w:t xml:space="preserve"> Mount Bullfight Nature Conservation Reserve and Baw </w:t>
      </w:r>
      <w:proofErr w:type="spellStart"/>
      <w:r w:rsidRPr="00312A9D">
        <w:rPr>
          <w:rFonts w:cs="Arial"/>
          <w:sz w:val="22"/>
        </w:rPr>
        <w:t>Baw</w:t>
      </w:r>
      <w:proofErr w:type="spellEnd"/>
      <w:r w:rsidRPr="00312A9D">
        <w:rPr>
          <w:rFonts w:cs="Arial"/>
          <w:sz w:val="22"/>
        </w:rPr>
        <w:t xml:space="preserve"> National Park. The lowland swamp forest occupied by </w:t>
      </w:r>
      <w:proofErr w:type="spellStart"/>
      <w:r w:rsidRPr="00312A9D">
        <w:rPr>
          <w:rFonts w:cs="Arial"/>
          <w:sz w:val="22"/>
        </w:rPr>
        <w:t>Leadbeater’s</w:t>
      </w:r>
      <w:proofErr w:type="spellEnd"/>
      <w:r w:rsidRPr="00312A9D">
        <w:rPr>
          <w:rFonts w:cs="Arial"/>
          <w:sz w:val="22"/>
        </w:rPr>
        <w:t xml:space="preserve"> possum is fully protected within the Yellingbo Nature Conservation Reserve</w:t>
      </w:r>
      <w:r>
        <w:rPr>
          <w:rFonts w:cs="Arial"/>
          <w:sz w:val="22"/>
        </w:rPr>
        <w:t xml:space="preserve"> </w:t>
      </w:r>
      <w:r w:rsidR="00987104">
        <w:rPr>
          <w:rFonts w:cs="Arial"/>
          <w:sz w:val="22"/>
        </w:rPr>
        <w:fldChar w:fldCharType="begin"/>
      </w:r>
      <w:r>
        <w:rPr>
          <w:rFonts w:cs="Arial"/>
          <w:sz w:val="22"/>
        </w:rPr>
        <w:instrText xml:space="preserve"> ADDIN EN.CITE &lt;EndNote&gt;&lt;Cite&gt;&lt;Author&gt;Department of Environment and Primary Industries&lt;/Author&gt;&lt;Year&gt;2014&lt;/Year&gt;&lt;RecNum&gt;2726&lt;/RecNum&gt;&lt;DisplayText&gt;(Department of Environment and Primary Industries 2014a)&lt;/DisplayText&gt;&lt;record&gt;&lt;rec-number&gt;2726&lt;/rec-number&gt;&lt;foreign-keys&gt;&lt;key app="EN" db-id="vx2v0p9du0a0fqesasxpe5d000waeerwr5z5"&gt;2726&lt;/key&gt;&lt;/foreign-keys&gt;&lt;ref-type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Industries&lt;/author&gt;&lt;/tertiary-authors&gt;&lt;/contributors&gt;&lt;titles&gt;&lt;title&gt;&lt;style face="normal" font="default" size="100%"&gt;Action statement no. 62: Leadbeater&amp;apos;s Possum &lt;/style&gt;&lt;style face="italic" font="default" size="100%"&gt;Gymnobelideus leadbeateri&lt;/style&gt;&lt;/title&gt;&lt;/titles&gt;&lt;dates&gt;&lt;year&gt;2014&lt;/year&gt;&lt;/dates&gt;&lt;pub-location&gt;Melbourne&lt;/pub-location&gt;&lt;publisher&gt;Department of Environment and Primary Industries&lt;/publisher&gt;&lt;urls&gt;&lt;/urls&gt;&lt;/record&gt;&lt;/Cite&gt;&lt;/EndNote&gt;</w:instrText>
      </w:r>
      <w:r w:rsidR="00987104">
        <w:rPr>
          <w:rFonts w:cs="Arial"/>
          <w:sz w:val="22"/>
        </w:rPr>
        <w:fldChar w:fldCharType="separate"/>
      </w:r>
      <w:r>
        <w:rPr>
          <w:rFonts w:cs="Arial"/>
          <w:noProof/>
          <w:sz w:val="22"/>
        </w:rPr>
        <w:t>(</w:t>
      </w:r>
      <w:hyperlink w:anchor="_ENREF_19" w:tooltip="Department of Environment and Primary Industries, 2014 #2726" w:history="1">
        <w:r w:rsidR="005724AF">
          <w:rPr>
            <w:rFonts w:cs="Arial"/>
            <w:noProof/>
            <w:sz w:val="22"/>
          </w:rPr>
          <w:t>Department of Environment and Primary Industries 2014a</w:t>
        </w:r>
      </w:hyperlink>
      <w:r>
        <w:rPr>
          <w:rFonts w:cs="Arial"/>
          <w:noProof/>
          <w:sz w:val="22"/>
        </w:rPr>
        <w:t>)</w:t>
      </w:r>
      <w:r w:rsidR="00987104">
        <w:rPr>
          <w:rFonts w:cs="Arial"/>
          <w:sz w:val="22"/>
        </w:rPr>
        <w:fldChar w:fldCharType="end"/>
      </w:r>
      <w:r w:rsidRPr="00312A9D">
        <w:rPr>
          <w:rFonts w:cs="Arial"/>
          <w:sz w:val="22"/>
        </w:rPr>
        <w:t>.</w:t>
      </w:r>
    </w:p>
    <w:p w:rsidR="00487FE0" w:rsidRPr="00312A9D" w:rsidRDefault="00487FE0" w:rsidP="00487FE0">
      <w:pPr>
        <w:rPr>
          <w:rFonts w:cs="Arial"/>
          <w:sz w:val="22"/>
        </w:rPr>
      </w:pPr>
      <w:r w:rsidRPr="00312A9D">
        <w:rPr>
          <w:rFonts w:eastAsia="Times New Roman" w:cs="Arial"/>
          <w:sz w:val="22"/>
          <w:lang w:eastAsia="en-AU"/>
        </w:rPr>
        <w:t xml:space="preserve">A further 14% of the potential habitat of the species is protected in Special Protection Zones (SPZ) within </w:t>
      </w:r>
      <w:r w:rsidR="002C4B30">
        <w:rPr>
          <w:rFonts w:eastAsia="Times New Roman" w:cs="Arial"/>
          <w:sz w:val="22"/>
          <w:lang w:eastAsia="en-AU"/>
        </w:rPr>
        <w:t>s</w:t>
      </w:r>
      <w:r w:rsidRPr="00312A9D">
        <w:rPr>
          <w:rFonts w:eastAsia="Times New Roman" w:cs="Arial"/>
          <w:sz w:val="22"/>
          <w:lang w:eastAsia="en-AU"/>
        </w:rPr>
        <w:t xml:space="preserve">tate </w:t>
      </w:r>
      <w:r w:rsidR="002C4B30">
        <w:rPr>
          <w:rFonts w:eastAsia="Times New Roman" w:cs="Arial"/>
          <w:sz w:val="22"/>
          <w:lang w:eastAsia="en-AU"/>
        </w:rPr>
        <w:t>forest</w:t>
      </w:r>
      <w:r w:rsidRPr="00312A9D">
        <w:rPr>
          <w:rFonts w:eastAsia="Times New Roman" w:cs="Arial"/>
          <w:sz w:val="22"/>
          <w:lang w:eastAsia="en-AU"/>
        </w:rPr>
        <w:t>, resulting in 48% of the potential habitat area reserved in parks or SPZs. This includes a ‘</w:t>
      </w:r>
      <w:proofErr w:type="spellStart"/>
      <w:r w:rsidRPr="00312A9D">
        <w:rPr>
          <w:rFonts w:eastAsia="Times New Roman" w:cs="Arial"/>
          <w:sz w:val="22"/>
          <w:lang w:eastAsia="en-AU"/>
        </w:rPr>
        <w:t>Leadbeater’s</w:t>
      </w:r>
      <w:proofErr w:type="spellEnd"/>
      <w:r w:rsidRPr="00312A9D">
        <w:rPr>
          <w:rFonts w:eastAsia="Times New Roman" w:cs="Arial"/>
          <w:sz w:val="22"/>
          <w:lang w:eastAsia="en-AU"/>
        </w:rPr>
        <w:t xml:space="preserve"> possum reserve system’ which was established in 2008 to protect </w:t>
      </w:r>
      <w:r w:rsidRPr="00312A9D">
        <w:rPr>
          <w:rFonts w:cs="Arial"/>
          <w:sz w:val="22"/>
        </w:rPr>
        <w:t>priority areas of habitat</w:t>
      </w:r>
      <w:r w:rsidR="009D36B7">
        <w:rPr>
          <w:rFonts w:cs="Arial"/>
          <w:sz w:val="22"/>
        </w:rPr>
        <w:t>, with the focus on old-</w:t>
      </w:r>
      <w:r w:rsidRPr="00312A9D">
        <w:rPr>
          <w:rFonts w:cs="Arial"/>
          <w:sz w:val="22"/>
        </w:rPr>
        <w:t xml:space="preserve">growth forests as these were most likely to provide habitat into the future. This system comprises 30,500 ha of high quality habitat </w:t>
      </w:r>
      <w:r w:rsidR="00987104">
        <w:rPr>
          <w:rFonts w:cs="Arial"/>
          <w:sz w:val="22"/>
        </w:rPr>
        <w:fldChar w:fldCharType="begin"/>
      </w:r>
      <w:r>
        <w:rPr>
          <w:rFonts w:cs="Arial"/>
          <w:sz w:val="22"/>
        </w:rPr>
        <w:instrText xml:space="preserve"> ADDIN EN.CITE &lt;EndNote&gt;&lt;Cite&gt;&lt;Author&gt;Smith&lt;/Author&gt;&lt;Year&gt;2001&lt;/Year&gt;&lt;RecNum&gt;2794&lt;/RecNum&gt;&lt;DisplayText&gt;(Smith and Morey 2001)&lt;/DisplayText&gt;&lt;record&gt;&lt;rec-number&gt;2794&lt;/rec-number&gt;&lt;foreign-keys&gt;&lt;key app="EN" db-id="vx2v0p9du0a0fqesasxpe5d000waeerwr5z5"&gt;2794&lt;/key&gt;&lt;/foreign-keys&gt;&lt;ref-type name="Report"&gt;27&lt;/ref-type&gt;&lt;contributors&gt;&lt;authors&gt;&lt;author&gt;Smith, S.&lt;/author&gt;&lt;author&gt;Morey, J.&lt;/author&gt;&lt;/authors&gt;&lt;tertiary-authors&gt;&lt;author&gt;Department of Natural Resources and Environment&lt;/author&gt;&lt;/tertiary-authors&gt;&lt;/contributors&gt;&lt;titles&gt;&lt;title&gt;Options for a permanent reserve system for the conservation of Leadbeater’s Possum. Central Highlands of Victoria&lt;/title&gt;&lt;/titles&gt;&lt;dates&gt;&lt;year&gt;2001&lt;/year&gt;&lt;/dates&gt;&lt;pub-location&gt;East Melbourne&lt;/pub-location&gt;&lt;publisher&gt;Department of Natural Resources and Environment&lt;/publisher&gt;&lt;urls&gt;&lt;/urls&gt;&lt;/record&gt;&lt;/Cite&gt;&lt;/EndNote&gt;</w:instrText>
      </w:r>
      <w:r w:rsidR="00987104">
        <w:rPr>
          <w:rFonts w:cs="Arial"/>
          <w:sz w:val="22"/>
        </w:rPr>
        <w:fldChar w:fldCharType="separate"/>
      </w:r>
      <w:r>
        <w:rPr>
          <w:rFonts w:cs="Arial"/>
          <w:noProof/>
          <w:sz w:val="22"/>
        </w:rPr>
        <w:t>(</w:t>
      </w:r>
      <w:hyperlink w:anchor="_ENREF_154" w:tooltip="Smith, 2001 #2794" w:history="1">
        <w:r w:rsidR="005724AF">
          <w:rPr>
            <w:rFonts w:cs="Arial"/>
            <w:noProof/>
            <w:sz w:val="22"/>
          </w:rPr>
          <w:t>Smith and Morey 2001</w:t>
        </w:r>
      </w:hyperlink>
      <w:r>
        <w:rPr>
          <w:rFonts w:cs="Arial"/>
          <w:noProof/>
          <w:sz w:val="22"/>
        </w:rPr>
        <w:t>)</w:t>
      </w:r>
      <w:r w:rsidR="00987104">
        <w:rPr>
          <w:rFonts w:cs="Arial"/>
          <w:sz w:val="22"/>
        </w:rPr>
        <w:fldChar w:fldCharType="end"/>
      </w:r>
      <w:r w:rsidRPr="00312A9D">
        <w:rPr>
          <w:rFonts w:cs="Arial"/>
          <w:sz w:val="22"/>
        </w:rPr>
        <w:t xml:space="preserve">, incorporating parts of the existing National Parks and with the areas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312A9D">
        <w:rPr>
          <w:rFonts w:cs="Arial"/>
          <w:sz w:val="22"/>
        </w:rPr>
        <w:t xml:space="preserve">incorporated into SPZs. All areas of </w:t>
      </w:r>
      <w:r w:rsidR="00CA41CB">
        <w:rPr>
          <w:rFonts w:cs="Arial"/>
          <w:sz w:val="22"/>
        </w:rPr>
        <w:t xml:space="preserve">mapped </w:t>
      </w:r>
      <w:r w:rsidR="009D36B7">
        <w:rPr>
          <w:rFonts w:cs="Arial"/>
          <w:sz w:val="22"/>
        </w:rPr>
        <w:t>old-</w:t>
      </w:r>
      <w:r w:rsidRPr="00312A9D">
        <w:rPr>
          <w:rFonts w:cs="Arial"/>
          <w:sz w:val="22"/>
        </w:rPr>
        <w:t xml:space="preserve">growth ash forest (&gt; 5 ha) in the Central Highlands are protected in SPZs and are now buffered by 100 m to provide further protection </w:t>
      </w:r>
      <w:r w:rsidR="00987104">
        <w:rPr>
          <w:rFonts w:cs="Arial"/>
          <w:sz w:val="22"/>
        </w:rPr>
        <w:fldChar w:fldCharType="begin"/>
      </w:r>
      <w:r>
        <w:rPr>
          <w:rFonts w:cs="Arial"/>
          <w:sz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Pr>
          <w:rFonts w:cs="Arial"/>
          <w:sz w:val="22"/>
        </w:rPr>
        <w:fldChar w:fldCharType="separate"/>
      </w:r>
      <w:r>
        <w:rPr>
          <w:rFonts w:cs="Arial"/>
          <w:noProof/>
          <w:sz w:val="22"/>
        </w:rPr>
        <w:t>(</w:t>
      </w:r>
      <w:hyperlink w:anchor="_ENREF_66" w:tooltip="Leadbeater’s Possum Advisory Group, 2014 #2730" w:history="1">
        <w:r w:rsidR="005724AF">
          <w:rPr>
            <w:rFonts w:cs="Arial"/>
            <w:noProof/>
            <w:sz w:val="22"/>
          </w:rPr>
          <w:t>Leadbeater’s Possum Advisory Group 2014b</w:t>
        </w:r>
      </w:hyperlink>
      <w:r>
        <w:rPr>
          <w:rFonts w:cs="Arial"/>
          <w:noProof/>
          <w:sz w:val="22"/>
        </w:rPr>
        <w:t>)</w:t>
      </w:r>
      <w:r w:rsidR="00987104">
        <w:rPr>
          <w:rFonts w:cs="Arial"/>
          <w:sz w:val="22"/>
        </w:rPr>
        <w:fldChar w:fldCharType="end"/>
      </w:r>
      <w:r w:rsidRPr="00312A9D">
        <w:rPr>
          <w:rFonts w:cs="Arial"/>
          <w:sz w:val="22"/>
        </w:rPr>
        <w:t xml:space="preserve">. </w:t>
      </w:r>
    </w:p>
    <w:p w:rsidR="00487FE0" w:rsidRPr="00312A9D" w:rsidRDefault="00487FE0" w:rsidP="00487FE0">
      <w:pPr>
        <w:rPr>
          <w:rFonts w:cs="Arial"/>
          <w:sz w:val="22"/>
        </w:rPr>
      </w:pPr>
      <w:r w:rsidRPr="00312A9D">
        <w:rPr>
          <w:rFonts w:eastAsia="Times New Roman" w:cs="Arial"/>
          <w:sz w:val="22"/>
          <w:lang w:eastAsia="en-AU"/>
        </w:rPr>
        <w:t xml:space="preserve">Within the remaining area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312A9D">
        <w:rPr>
          <w:rFonts w:eastAsia="Times New Roman" w:cs="Arial"/>
          <w:sz w:val="22"/>
          <w:lang w:eastAsia="en-AU"/>
        </w:rPr>
        <w:t>that is available for timber harvesting, additional areas are excluded from harvesting due to</w:t>
      </w:r>
      <w:r w:rsidRPr="00312A9D">
        <w:rPr>
          <w:rFonts w:cs="Arial"/>
          <w:sz w:val="22"/>
        </w:rPr>
        <w:t xml:space="preserve"> biodiversity, regulatory, operational and prescriptive reasons (21% of the potential habitat of </w:t>
      </w:r>
      <w:proofErr w:type="spellStart"/>
      <w:r w:rsidRPr="00312A9D">
        <w:rPr>
          <w:rFonts w:cs="Arial"/>
          <w:sz w:val="22"/>
        </w:rPr>
        <w:t>Leadbeater's</w:t>
      </w:r>
      <w:proofErr w:type="spellEnd"/>
      <w:r w:rsidRPr="00312A9D">
        <w:rPr>
          <w:rFonts w:cs="Arial"/>
          <w:sz w:val="22"/>
        </w:rPr>
        <w:t xml:space="preserve"> Possum</w:t>
      </w:r>
      <w:r>
        <w:rPr>
          <w:rFonts w:cs="Arial"/>
          <w:sz w:val="22"/>
        </w:rPr>
        <w:t xml:space="preserve">: </w:t>
      </w:r>
      <w:r w:rsidR="00987104">
        <w:rPr>
          <w:rFonts w:cs="Arial"/>
          <w:sz w:val="22"/>
        </w:rPr>
        <w:fldChar w:fldCharType="begin"/>
      </w:r>
      <w:r w:rsidR="00D23D04">
        <w:rPr>
          <w:rFonts w:cs="Arial"/>
          <w:sz w:val="22"/>
        </w:rPr>
        <w:instrText xml:space="preserve"> ADDIN EN.CITE &lt;EndNote&gt;&lt;Cite AuthorYear="1"&gt;&lt;Author&gt;Leadbeater’s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Pr>
          <w:rFonts w:cs="Arial"/>
          <w:sz w:val="22"/>
        </w:rPr>
        <w:fldChar w:fldCharType="separate"/>
      </w:r>
      <w:hyperlink w:anchor="_ENREF_66" w:tooltip="Leadbeater’s Possum Advisory Group, 2014 #2730" w:history="1">
        <w:r w:rsidR="005724AF">
          <w:rPr>
            <w:rFonts w:cs="Arial"/>
            <w:noProof/>
            <w:sz w:val="22"/>
          </w:rPr>
          <w:t>Leadbeater’s Possum Advisory Group (2014b</w:t>
        </w:r>
      </w:hyperlink>
      <w:r w:rsidR="00D23D04">
        <w:rPr>
          <w:rFonts w:cs="Arial"/>
          <w:noProof/>
          <w:sz w:val="22"/>
        </w:rPr>
        <w:t>)</w:t>
      </w:r>
      <w:r w:rsidR="00987104">
        <w:rPr>
          <w:rFonts w:cs="Arial"/>
          <w:sz w:val="22"/>
        </w:rPr>
        <w:fldChar w:fldCharType="end"/>
      </w:r>
      <w:r w:rsidRPr="00312A9D">
        <w:rPr>
          <w:rFonts w:cs="Arial"/>
          <w:sz w:val="22"/>
        </w:rPr>
        <w:t xml:space="preserve">). Prescriptions for protecting high quality </w:t>
      </w:r>
      <w:proofErr w:type="spellStart"/>
      <w:r w:rsidRPr="00312A9D">
        <w:rPr>
          <w:rFonts w:cs="Arial"/>
          <w:sz w:val="22"/>
        </w:rPr>
        <w:t>Leadbeater's</w:t>
      </w:r>
      <w:proofErr w:type="spellEnd"/>
      <w:r w:rsidRPr="00312A9D">
        <w:rPr>
          <w:rFonts w:cs="Arial"/>
          <w:sz w:val="22"/>
        </w:rPr>
        <w:t xml:space="preserve"> possum habitat were first implemented in 1998 through the Central Highlands Forest Management Plan </w:t>
      </w:r>
      <w:r w:rsidR="00987104">
        <w:rPr>
          <w:rFonts w:cs="Arial"/>
          <w:sz w:val="22"/>
        </w:rPr>
        <w:fldChar w:fldCharType="begin"/>
      </w:r>
      <w:r>
        <w:rPr>
          <w:rFonts w:cs="Arial"/>
          <w:sz w:val="22"/>
        </w:rPr>
        <w:instrText xml:space="preserve"> ADDIN EN.CITE &lt;EndNote&gt;&lt;Cite&gt;&lt;Author&gt;Department of Natural Resources and Environment&lt;/Author&gt;&lt;Year&gt;1998&lt;/Year&gt;&lt;RecNum&gt;2805&lt;/RecNum&gt;&lt;DisplayText&gt;(Department of Natural Resources and Environment 1998)&lt;/DisplayText&gt;&lt;record&gt;&lt;rec-number&gt;2805&lt;/rec-number&gt;&lt;foreign-keys&gt;&lt;key app="EN" db-id="vx2v0p9du0a0fqesasxpe5d000waeerwr5z5"&gt;2805&lt;/key&gt;&lt;/foreign-keys&gt;&lt;ref-type name="Report"&gt;27&lt;/ref-type&gt;&lt;contributors&gt;&lt;authors&gt;&lt;author&gt;Department of Natural Resources and Environment,&lt;/author&gt;&lt;/authors&gt;&lt;tertiary-authors&gt;&lt;author&gt;Department of Natural Resources and Environment&lt;/author&gt;&lt;/tertiary-authors&gt;&lt;/contributors&gt;&lt;titles&gt;&lt;title&gt;Forest management plan for the Central Highlands&lt;/title&gt;&lt;/titles&gt;&lt;dates&gt;&lt;year&gt;1998&lt;/year&gt;&lt;/dates&gt;&lt;pub-location&gt;Melbourne&lt;/pub-location&gt;&lt;publisher&gt;Department of Natural Resources and Environment&lt;/publisher&gt;&lt;urls&gt;&lt;/urls&gt;&lt;/record&gt;&lt;/Cite&gt;&lt;/EndNote&gt;</w:instrText>
      </w:r>
      <w:r w:rsidR="00987104">
        <w:rPr>
          <w:rFonts w:cs="Arial"/>
          <w:sz w:val="22"/>
        </w:rPr>
        <w:fldChar w:fldCharType="separate"/>
      </w:r>
      <w:r>
        <w:rPr>
          <w:rFonts w:cs="Arial"/>
          <w:noProof/>
          <w:sz w:val="22"/>
        </w:rPr>
        <w:t>(</w:t>
      </w:r>
      <w:hyperlink w:anchor="_ENREF_26" w:tooltip="Department of Natural Resources and Environment, 1998 #2805" w:history="1">
        <w:r w:rsidR="005724AF">
          <w:rPr>
            <w:rFonts w:cs="Arial"/>
            <w:noProof/>
            <w:sz w:val="22"/>
          </w:rPr>
          <w:t>Department of Natural Resources and Environment 1998</w:t>
        </w:r>
      </w:hyperlink>
      <w:r>
        <w:rPr>
          <w:rFonts w:cs="Arial"/>
          <w:noProof/>
          <w:sz w:val="22"/>
        </w:rPr>
        <w:t>)</w:t>
      </w:r>
      <w:r w:rsidR="00987104">
        <w:rPr>
          <w:rFonts w:cs="Arial"/>
          <w:sz w:val="22"/>
        </w:rPr>
        <w:fldChar w:fldCharType="end"/>
      </w:r>
      <w:r>
        <w:rPr>
          <w:rFonts w:cs="Arial"/>
          <w:sz w:val="22"/>
        </w:rPr>
        <w:t xml:space="preserve"> </w:t>
      </w:r>
      <w:r w:rsidRPr="00312A9D">
        <w:rPr>
          <w:rFonts w:cs="Arial"/>
          <w:sz w:val="22"/>
        </w:rPr>
        <w:t xml:space="preserve">and updated through the Management Standards and Procedures for Timber Harvesting operations </w:t>
      </w:r>
      <w:r w:rsidR="00987104">
        <w:rPr>
          <w:rFonts w:cs="Arial"/>
          <w:sz w:val="22"/>
        </w:rPr>
        <w:fldChar w:fldCharType="begin"/>
      </w:r>
      <w:r>
        <w:rPr>
          <w:rFonts w:cs="Arial"/>
          <w:sz w:val="22"/>
        </w:rPr>
        <w:instrText xml:space="preserve"> ADDIN EN.CITE &lt;EndNote&gt;&lt;Cite&gt;&lt;Author&gt;Department of Environment and Primary Industries&lt;/Author&gt;&lt;Year&gt;2014&lt;/Year&gt;&lt;RecNum&gt;2804&lt;/RecNum&gt;&lt;DisplayText&gt;(Department of Environment and Primary Industries 2014c)&lt;/DisplayText&gt;&lt;record&gt;&lt;rec-number&gt;2804&lt;/rec-number&gt;&lt;foreign-keys&gt;&lt;key app="EN" db-id="vx2v0p9du0a0fqesasxpe5d000waeerwr5z5"&gt;2804&lt;/key&gt;&lt;/foreign-keys&gt;&lt;ref-type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Industries&lt;/author&gt;&lt;/tertiary-authors&gt;&lt;/contributors&gt;&lt;titles&gt;&lt;title&gt;Management standards and procedures for timber harvesting operations in Victoria’s State Forests 2014&lt;/title&gt;&lt;/titles&gt;&lt;dates&gt;&lt;year&gt;2014&lt;/year&gt;&lt;/dates&gt;&lt;pub-location&gt;Melbourne&lt;/pub-location&gt;&lt;publisher&gt;Department of Environment and Primary Industries&lt;/publisher&gt;&lt;urls&gt;&lt;/urls&gt;&lt;/record&gt;&lt;/Cite&gt;&lt;/EndNote&gt;</w:instrText>
      </w:r>
      <w:r w:rsidR="00987104">
        <w:rPr>
          <w:rFonts w:cs="Arial"/>
          <w:sz w:val="22"/>
        </w:rPr>
        <w:fldChar w:fldCharType="separate"/>
      </w:r>
      <w:r>
        <w:rPr>
          <w:rFonts w:cs="Arial"/>
          <w:noProof/>
          <w:sz w:val="22"/>
        </w:rPr>
        <w:t>(</w:t>
      </w:r>
      <w:hyperlink w:anchor="_ENREF_21" w:tooltip="Department of Environment and Primary Industries, 2014 #2804" w:history="1">
        <w:r w:rsidR="005724AF">
          <w:rPr>
            <w:rFonts w:cs="Arial"/>
            <w:noProof/>
            <w:sz w:val="22"/>
          </w:rPr>
          <w:t>Department of Environment and Primary Industries 2014c</w:t>
        </w:r>
      </w:hyperlink>
      <w:r>
        <w:rPr>
          <w:rFonts w:cs="Arial"/>
          <w:noProof/>
          <w:sz w:val="22"/>
        </w:rPr>
        <w:t>)</w:t>
      </w:r>
      <w:r w:rsidR="00987104">
        <w:rPr>
          <w:rFonts w:cs="Arial"/>
          <w:sz w:val="22"/>
        </w:rPr>
        <w:fldChar w:fldCharType="end"/>
      </w:r>
      <w:r w:rsidRPr="00312A9D">
        <w:rPr>
          <w:rFonts w:cs="Arial"/>
          <w:sz w:val="22"/>
        </w:rPr>
        <w:t xml:space="preserve">, established under the Code of Practice for Timber Production </w:t>
      </w:r>
      <w:r w:rsidR="00987104">
        <w:rPr>
          <w:rFonts w:cs="Arial"/>
          <w:sz w:val="22"/>
        </w:rPr>
        <w:fldChar w:fldCharType="begin"/>
      </w:r>
      <w:r>
        <w:rPr>
          <w:rFonts w:cs="Arial"/>
          <w:sz w:val="22"/>
        </w:rPr>
        <w:instrText xml:space="preserve"> ADDIN EN.CITE &lt;EndNote&gt;&lt;Cite&gt;&lt;Author&gt;Department of Environment and Primary Industries&lt;/Author&gt;&lt;Year&gt;2014&lt;/Year&gt;&lt;RecNum&gt;2791&lt;/RecNum&gt;&lt;DisplayText&gt;(Department of Environment and Primary Industries 2014b)&lt;/DisplayText&gt;&lt;record&gt;&lt;rec-number&gt;2791&lt;/rec-number&gt;&lt;foreign-keys&gt;&lt;key app="EN" db-id="vx2v0p9du0a0fqesasxpe5d000waeerwr5z5"&gt;2791&lt;/key&gt;&lt;/foreign-keys&gt;&lt;ref-type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Industries&lt;/author&gt;&lt;/tertiary-authors&gt;&lt;/contributors&gt;&lt;titles&gt;&lt;title&gt;Code of practice for timber production 2014&lt;/title&gt;&lt;/titles&gt;&lt;dates&gt;&lt;year&gt;2014&lt;/year&gt;&lt;/dates&gt;&lt;pub-location&gt;Melbourne&lt;/pub-location&gt;&lt;publisher&gt;Department of Environment and Primary Industries&lt;/publisher&gt;&lt;urls&gt;&lt;related-urls&gt;&lt;url&gt;http://www.depi.vic.gov.au/__data/assets/pdf_file/0020/280127/Code-of-Practice-for-Timber-Production-2014.pdf&lt;/url&gt;&lt;/related-urls&gt;&lt;/urls&gt;&lt;/record&gt;&lt;/Cite&gt;&lt;/EndNote&gt;</w:instrText>
      </w:r>
      <w:r w:rsidR="00987104">
        <w:rPr>
          <w:rFonts w:cs="Arial"/>
          <w:sz w:val="22"/>
        </w:rPr>
        <w:fldChar w:fldCharType="separate"/>
      </w:r>
      <w:r>
        <w:rPr>
          <w:rFonts w:cs="Arial"/>
          <w:noProof/>
          <w:sz w:val="22"/>
        </w:rPr>
        <w:t>(</w:t>
      </w:r>
      <w:hyperlink w:anchor="_ENREF_20" w:tooltip="Department of Environment and Primary Industries, 2014 #2791" w:history="1">
        <w:r w:rsidR="005724AF">
          <w:rPr>
            <w:rFonts w:cs="Arial"/>
            <w:noProof/>
            <w:sz w:val="22"/>
          </w:rPr>
          <w:t>Department of Environment and Primary Industries 2014b</w:t>
        </w:r>
      </w:hyperlink>
      <w:r>
        <w:rPr>
          <w:rFonts w:cs="Arial"/>
          <w:noProof/>
          <w:sz w:val="22"/>
        </w:rPr>
        <w:t>)</w:t>
      </w:r>
      <w:r w:rsidR="00987104">
        <w:rPr>
          <w:rFonts w:cs="Arial"/>
          <w:sz w:val="22"/>
        </w:rPr>
        <w:fldChar w:fldCharType="end"/>
      </w:r>
      <w:r w:rsidRPr="00312A9D">
        <w:rPr>
          <w:rFonts w:cs="Arial"/>
          <w:sz w:val="22"/>
        </w:rPr>
        <w:t xml:space="preserve">. </w:t>
      </w:r>
    </w:p>
    <w:p w:rsidR="00487FE0" w:rsidRPr="00312A9D" w:rsidRDefault="00487FE0" w:rsidP="00487FE0">
      <w:pPr>
        <w:rPr>
          <w:rFonts w:eastAsia="Times New Roman" w:cs="Arial"/>
          <w:sz w:val="22"/>
          <w:lang w:eastAsia="en-AU"/>
        </w:rPr>
      </w:pPr>
      <w:r w:rsidRPr="00312A9D">
        <w:rPr>
          <w:rFonts w:cs="Arial"/>
          <w:sz w:val="22"/>
        </w:rPr>
        <w:t xml:space="preserve">Mixed-aged </w:t>
      </w:r>
      <w:proofErr w:type="gramStart"/>
      <w:r w:rsidRPr="00312A9D">
        <w:rPr>
          <w:rFonts w:cs="Arial"/>
          <w:sz w:val="22"/>
        </w:rPr>
        <w:t>forest with high densities of old trees are</w:t>
      </w:r>
      <w:proofErr w:type="gramEnd"/>
      <w:r w:rsidRPr="00312A9D">
        <w:rPr>
          <w:rFonts w:cs="Arial"/>
          <w:sz w:val="22"/>
        </w:rPr>
        <w:t xml:space="preserve"> protected using Zone 1A prescriptions. Zone 1A habitat is defined as more than 10 live mature or senescent hollow-bearing ash trees per 3 ha, in patches greater than 3 ha. Zone 1B habitat is defined as more than 12 live or dead, hollow-bearing ash trees per 3 ha in patches greater than 10 ha and with wattle density exceeding 5 m</w:t>
      </w:r>
      <w:r w:rsidRPr="00312A9D">
        <w:rPr>
          <w:rFonts w:cs="Arial"/>
          <w:sz w:val="22"/>
          <w:vertAlign w:val="superscript"/>
        </w:rPr>
        <w:t>2</w:t>
      </w:r>
      <w:r w:rsidRPr="00312A9D">
        <w:rPr>
          <w:rFonts w:cs="Arial"/>
          <w:sz w:val="22"/>
        </w:rPr>
        <w:t xml:space="preserve">/ha </w:t>
      </w:r>
      <w:r w:rsidR="00987104">
        <w:rPr>
          <w:rFonts w:cs="Arial"/>
          <w:sz w:val="22"/>
        </w:rPr>
        <w:fldChar w:fldCharType="begin"/>
      </w:r>
      <w:r>
        <w:rPr>
          <w:rFonts w:cs="Arial"/>
          <w:sz w:val="22"/>
        </w:rPr>
        <w:instrText xml:space="preserve"> ADDIN EN.CITE &lt;EndNote&gt;&lt;Cite&gt;&lt;Author&gt;Department of Environment and Primary Industries&lt;/Author&gt;&lt;Year&gt;2014&lt;/Year&gt;&lt;RecNum&gt;2726&lt;/RecNum&gt;&lt;DisplayText&gt;(Department of Environment and Primary Industries 2014a)&lt;/DisplayText&gt;&lt;record&gt;&lt;rec-number&gt;2726&lt;/rec-number&gt;&lt;foreign-keys&gt;&lt;key app="EN" db-id="vx2v0p9du0a0fqesasxpe5d000waeerwr5z5"&gt;2726&lt;/key&gt;&lt;/foreign-keys&gt;&lt;ref-type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Industries&lt;/author&gt;&lt;/tertiary-authors&gt;&lt;/contributors&gt;&lt;titles&gt;&lt;title&gt;&lt;style face="normal" font="default" size="100%"&gt;Action statement no. 62: Leadbeater&amp;apos;s Possum &lt;/style&gt;&lt;style face="italic" font="default" size="100%"&gt;Gymnobelideus leadbeateri&lt;/style&gt;&lt;/title&gt;&lt;/titles&gt;&lt;dates&gt;&lt;year&gt;2014&lt;/year&gt;&lt;/dates&gt;&lt;pub-location&gt;Melbourne&lt;/pub-location&gt;&lt;publisher&gt;Department of Environment and Primary Industries&lt;/publisher&gt;&lt;urls&gt;&lt;/urls&gt;&lt;/record&gt;&lt;/Cite&gt;&lt;/EndNote&gt;</w:instrText>
      </w:r>
      <w:r w:rsidR="00987104">
        <w:rPr>
          <w:rFonts w:cs="Arial"/>
          <w:sz w:val="22"/>
        </w:rPr>
        <w:fldChar w:fldCharType="separate"/>
      </w:r>
      <w:r>
        <w:rPr>
          <w:rFonts w:cs="Arial"/>
          <w:noProof/>
          <w:sz w:val="22"/>
        </w:rPr>
        <w:t>(</w:t>
      </w:r>
      <w:hyperlink w:anchor="_ENREF_19" w:tooltip="Department of Environment and Primary Industries, 2014 #2726" w:history="1">
        <w:r w:rsidR="005724AF">
          <w:rPr>
            <w:rFonts w:cs="Arial"/>
            <w:noProof/>
            <w:sz w:val="22"/>
          </w:rPr>
          <w:t>Department of Environment and Primary Industries 2014a</w:t>
        </w:r>
      </w:hyperlink>
      <w:r>
        <w:rPr>
          <w:rFonts w:cs="Arial"/>
          <w:noProof/>
          <w:sz w:val="22"/>
        </w:rPr>
        <w:t>)</w:t>
      </w:r>
      <w:r w:rsidR="00987104">
        <w:rPr>
          <w:rFonts w:cs="Arial"/>
          <w:sz w:val="22"/>
        </w:rPr>
        <w:fldChar w:fldCharType="end"/>
      </w:r>
      <w:r w:rsidRPr="00312A9D">
        <w:rPr>
          <w:rFonts w:cs="Arial"/>
          <w:sz w:val="22"/>
        </w:rPr>
        <w:t xml:space="preserve">. Timber harvesting and associated </w:t>
      </w:r>
      <w:proofErr w:type="spellStart"/>
      <w:r w:rsidRPr="00312A9D">
        <w:rPr>
          <w:rFonts w:cs="Arial"/>
          <w:sz w:val="22"/>
        </w:rPr>
        <w:t>roading</w:t>
      </w:r>
      <w:proofErr w:type="spellEnd"/>
      <w:r w:rsidRPr="00312A9D">
        <w:rPr>
          <w:rFonts w:cs="Arial"/>
          <w:sz w:val="22"/>
        </w:rPr>
        <w:t xml:space="preserve"> is currently excluded from areas of forest meeting the criteria for Zone 1A or Zone 1B. The locations of SPZs are reviewed during periodic zoning reviews. Survey standards have been released to provide interpretation and guidance on the definition of Zone 1A and 1B </w:t>
      </w:r>
      <w:r w:rsidR="00987104">
        <w:rPr>
          <w:rFonts w:cs="Arial"/>
          <w:sz w:val="22"/>
        </w:rPr>
        <w:fldChar w:fldCharType="begin"/>
      </w:r>
      <w:r>
        <w:rPr>
          <w:rFonts w:cs="Arial"/>
          <w:sz w:val="22"/>
        </w:rPr>
        <w:instrText xml:space="preserve"> ADDIN EN.CITE &lt;EndNote&gt;&lt;Cite&gt;&lt;Author&gt;Department of Environment Land Water and Planning&lt;/Author&gt;&lt;Year&gt;2015&lt;/Year&gt;&lt;RecNum&gt;2768&lt;/RecNum&gt;&lt;DisplayText&gt;(Department of Environment Land Water and Planning 2015b)&lt;/DisplayText&gt;&lt;record&gt;&lt;rec-number&gt;2768&lt;/rec-number&gt;&lt;foreign-keys&gt;&lt;key app="EN" db-id="vx2v0p9du0a0fqesasxpe5d000waeerwr5z5"&gt;2768&lt;/key&gt;&lt;/foreign-keys&gt;&lt;ref-type name="Report"&gt;27&lt;/ref-type&gt;&lt;contributors&gt;&lt;authors&gt;&lt;author&gt;Department of Environment Land Water and Planning,&lt;/author&gt;&lt;/authors&gt;&lt;tertiary-authors&gt;&lt;author&gt;Department of Environment Land Water and Planning&lt;/author&gt;&lt;/tertiary-authors&gt;&lt;/contributors&gt;&lt;titles&gt;&lt;title&gt;Threatened species survey standard: Leadbeater&amp;apos;s possum&lt;/title&gt;&lt;/titles&gt;&lt;dates&gt;&lt;year&gt;2015&lt;/year&gt;&lt;/dates&gt;&lt;pub-location&gt;Melbourne&lt;/pub-location&gt;&lt;publisher&gt;Department of Environment Land Water and Planning&lt;/publisher&gt;&lt;urls&gt;&lt;/urls&gt;&lt;/record&gt;&lt;/Cite&gt;&lt;/EndNote&gt;</w:instrText>
      </w:r>
      <w:r w:rsidR="00987104">
        <w:rPr>
          <w:rFonts w:cs="Arial"/>
          <w:sz w:val="22"/>
        </w:rPr>
        <w:fldChar w:fldCharType="separate"/>
      </w:r>
      <w:r>
        <w:rPr>
          <w:rFonts w:cs="Arial"/>
          <w:noProof/>
          <w:sz w:val="22"/>
        </w:rPr>
        <w:t>(</w:t>
      </w:r>
      <w:hyperlink w:anchor="_ENREF_25" w:tooltip="Department of Environment Land Water and Planning, 2015 #2768" w:history="1">
        <w:r w:rsidR="005724AF">
          <w:rPr>
            <w:rFonts w:cs="Arial"/>
            <w:noProof/>
            <w:sz w:val="22"/>
          </w:rPr>
          <w:t>Department of Environment Land Water and Planning 2015b</w:t>
        </w:r>
      </w:hyperlink>
      <w:r>
        <w:rPr>
          <w:rFonts w:cs="Arial"/>
          <w:noProof/>
          <w:sz w:val="22"/>
        </w:rPr>
        <w:t>)</w:t>
      </w:r>
      <w:r w:rsidR="00987104">
        <w:rPr>
          <w:rFonts w:cs="Arial"/>
          <w:sz w:val="22"/>
        </w:rPr>
        <w:fldChar w:fldCharType="end"/>
      </w:r>
      <w:r w:rsidRPr="00312A9D">
        <w:rPr>
          <w:rFonts w:cs="Arial"/>
          <w:sz w:val="22"/>
        </w:rPr>
        <w:t xml:space="preserve">. Using these definitions there are only limited areas that now qualify as Zone 1 habitat in the Central Highlands. </w:t>
      </w:r>
    </w:p>
    <w:p w:rsidR="00487FE0" w:rsidRPr="00312A9D" w:rsidRDefault="00487FE0" w:rsidP="00487FE0">
      <w:pPr>
        <w:rPr>
          <w:rFonts w:eastAsia="Times New Roman" w:cs="Arial"/>
          <w:sz w:val="22"/>
          <w:lang w:eastAsia="en-AU"/>
        </w:rPr>
      </w:pPr>
      <w:r w:rsidRPr="00312A9D">
        <w:rPr>
          <w:rFonts w:eastAsia="Times New Roman" w:cs="Arial"/>
          <w:sz w:val="22"/>
          <w:lang w:eastAsia="en-AU"/>
        </w:rPr>
        <w:t xml:space="preserve">To protect the species where it occurs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forest</w:t>
      </w:r>
      <w:r w:rsidRPr="00312A9D">
        <w:rPr>
          <w:rFonts w:eastAsia="Times New Roman" w:cs="Arial"/>
          <w:sz w:val="22"/>
          <w:lang w:eastAsia="en-AU"/>
        </w:rPr>
        <w:t xml:space="preserve">s outside these areas of high quality habitat, LPAG recommended a new measure to protect known colonies </w:t>
      </w:r>
      <w:r w:rsidR="00987104">
        <w:rPr>
          <w:rFonts w:eastAsia="Times New Roman" w:cs="Arial"/>
          <w:sz w:val="22"/>
          <w:lang w:eastAsia="en-AU"/>
        </w:rPr>
        <w:fldChar w:fldCharType="begin"/>
      </w:r>
      <w:r>
        <w:rPr>
          <w:rFonts w:eastAsia="Times New Roman" w:cs="Arial"/>
          <w:sz w:val="22"/>
          <w:lang w:eastAsia="en-AU"/>
        </w:rPr>
        <w:instrText xml:space="preserve"> ADDIN EN.CITE &lt;EndNote&gt;&lt;Cite&gt;&lt;Author&gt;Leadbeater’s Possum Advisory Group&lt;/Author&gt;&lt;Year&gt;2014&lt;/Year&gt;&lt;RecNum&gt;2729&lt;/RecNum&gt;&lt;DisplayText&gt;(Leadbeater’s Possum Advisory Group 2014a)&lt;/DisplayText&gt;&lt;record&gt;&lt;rec-number&gt;2729&lt;/rec-number&gt;&lt;foreign-keys&gt;&lt;key app="EN" db-id="vx2v0p9du0a0fqesasxpe5d000waeerwr5z5"&gt;2729&lt;/key&gt;&lt;/foreign-keys&gt;&lt;ref-type name="Electronic Article"&gt;43&lt;/ref-type&gt;&lt;contributors&gt;&lt;authors&gt;&lt;author&gt;Leadbeater’s Possum Advisory Group,&lt;/author&gt;&lt;/authors&gt;&lt;/contributors&gt;&lt;titles&gt;&lt;title&gt;Leadbeater’s Possum Recommendations: Report to the Minister for Environment and Climate Change and the Minister for Agriculture and Food Security&lt;/title&gt;&lt;/titles&gt;&lt;dates&gt;&lt;year&gt;2014&lt;/year&gt;&lt;/dates&gt;&lt;urls&gt;&lt;related-urls&gt;&lt;url&gt;http://www.depi.vic.gov.au/__data/assets/pdf_file/0004/258214/Leadbeaters-Possum-Advisory-Group-Recommendations-Report_UV.pdf&lt;/url&gt;&lt;/related-urls&gt;&lt;/urls&gt;&lt;/record&gt;&lt;/Cite&gt;&lt;/EndNote&gt;</w:instrText>
      </w:r>
      <w:r w:rsidR="00987104">
        <w:rPr>
          <w:rFonts w:eastAsia="Times New Roman" w:cs="Arial"/>
          <w:sz w:val="22"/>
          <w:lang w:eastAsia="en-AU"/>
        </w:rPr>
        <w:fldChar w:fldCharType="separate"/>
      </w:r>
      <w:r>
        <w:rPr>
          <w:rFonts w:eastAsia="Times New Roman" w:cs="Arial"/>
          <w:noProof/>
          <w:sz w:val="22"/>
          <w:lang w:eastAsia="en-AU"/>
        </w:rPr>
        <w:t>(</w:t>
      </w:r>
      <w:hyperlink w:anchor="_ENREF_65" w:tooltip="Leadbeater’s Possum Advisory Group, 2014 #2729" w:history="1">
        <w:r w:rsidR="005724AF">
          <w:rPr>
            <w:rFonts w:eastAsia="Times New Roman" w:cs="Arial"/>
            <w:noProof/>
            <w:sz w:val="22"/>
            <w:lang w:eastAsia="en-AU"/>
          </w:rPr>
          <w:t>Leadbeater’s Possum Advisory Group 2014a</w:t>
        </w:r>
      </w:hyperlink>
      <w:r>
        <w:rPr>
          <w:rFonts w:eastAsia="Times New Roman" w:cs="Arial"/>
          <w:noProof/>
          <w:sz w:val="22"/>
          <w:lang w:eastAsia="en-AU"/>
        </w:rPr>
        <w:t>)</w:t>
      </w:r>
      <w:r w:rsidR="00987104">
        <w:rPr>
          <w:rFonts w:eastAsia="Times New Roman" w:cs="Arial"/>
          <w:sz w:val="22"/>
          <w:lang w:eastAsia="en-AU"/>
        </w:rPr>
        <w:fldChar w:fldCharType="end"/>
      </w:r>
      <w:r w:rsidRPr="00312A9D">
        <w:rPr>
          <w:rFonts w:eastAsia="Times New Roman" w:cs="Arial"/>
          <w:sz w:val="22"/>
          <w:lang w:eastAsia="en-AU"/>
        </w:rPr>
        <w:t xml:space="preserve">. As a result, 200 m radius timber harvesting exclusion zones (12.6 ha in size), have now been established around the location of all </w:t>
      </w:r>
      <w:proofErr w:type="spellStart"/>
      <w:r w:rsidRPr="00312A9D">
        <w:rPr>
          <w:rFonts w:eastAsia="Times New Roman" w:cs="Arial"/>
          <w:sz w:val="22"/>
          <w:lang w:eastAsia="en-AU"/>
        </w:rPr>
        <w:t>Leadbeater’s</w:t>
      </w:r>
      <w:proofErr w:type="spellEnd"/>
      <w:r w:rsidRPr="00312A9D">
        <w:rPr>
          <w:rFonts w:eastAsia="Times New Roman" w:cs="Arial"/>
          <w:sz w:val="22"/>
          <w:lang w:eastAsia="en-AU"/>
        </w:rPr>
        <w:t xml:space="preserve"> possum </w:t>
      </w:r>
      <w:r w:rsidRPr="00312A9D">
        <w:rPr>
          <w:rFonts w:cs="Arial"/>
          <w:color w:val="000000"/>
          <w:sz w:val="22"/>
        </w:rPr>
        <w:t xml:space="preserve">records since 1998, excluding those burnt with high fire severity in the 2009 fires. Exclusion zones are also being established around all new records, with LPAG recommending a review after 200 new records whose exclusion zones impacted </w:t>
      </w:r>
      <w:r w:rsidRPr="00312A9D">
        <w:rPr>
          <w:rFonts w:cs="Arial"/>
          <w:sz w:val="22"/>
        </w:rPr>
        <w:t>General Management Zone or Special Management Zone</w:t>
      </w:r>
      <w:r w:rsidRPr="00312A9D">
        <w:rPr>
          <w:rFonts w:cs="Arial"/>
          <w:color w:val="000000"/>
          <w:sz w:val="22"/>
        </w:rPr>
        <w:t xml:space="preserve">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Pr="00312A9D">
        <w:rPr>
          <w:rFonts w:cs="Arial"/>
          <w:color w:val="000000"/>
          <w:sz w:val="22"/>
        </w:rPr>
        <w:t>, or after two years of intensive surveys, whichever came first. To facilitate the location of new records DELWP is conducting extens</w:t>
      </w:r>
      <w:r w:rsidRPr="00312A9D">
        <w:rPr>
          <w:rFonts w:eastAsia="Times New Roman" w:cs="Arial"/>
          <w:sz w:val="22"/>
          <w:lang w:eastAsia="en-AU"/>
        </w:rPr>
        <w:t xml:space="preserve">ive targeted surveys and is working with the community and other organisations to obtain additional records. Within the first year of surveys in 2014-15, 116 new location records were obtained, 71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312A9D">
        <w:rPr>
          <w:rFonts w:eastAsia="Times New Roman" w:cs="Arial"/>
          <w:sz w:val="22"/>
          <w:lang w:eastAsia="en-AU"/>
        </w:rPr>
        <w:t xml:space="preserve">and 45 in national parks </w:t>
      </w:r>
      <w:r w:rsidR="00987104">
        <w:rPr>
          <w:rFonts w:eastAsia="Times New Roman" w:cs="Arial"/>
          <w:sz w:val="22"/>
          <w:lang w:eastAsia="en-AU"/>
        </w:rPr>
        <w:fldChar w:fldCharType="begin"/>
      </w:r>
      <w:r>
        <w:rPr>
          <w:rFonts w:eastAsia="Times New Roman" w:cs="Arial"/>
          <w:sz w:val="22"/>
          <w:lang w:eastAsia="en-AU"/>
        </w:rPr>
        <w:instrText xml:space="preserve"> ADDIN EN.CITE &lt;EndNote&gt;&lt;Cite&gt;&lt;Author&gt;Department of Environment Land Water and Planning&lt;/Author&gt;&lt;Year&gt;2015&lt;/Year&gt;&lt;RecNum&gt;2808&lt;/RecNum&gt;&lt;DisplayText&gt;(Department of Environment Land Water and Planning 2015a)&lt;/DisplayText&gt;&lt;record&gt;&lt;rec-number&gt;2808&lt;/rec-number&gt;&lt;foreign-keys&gt;&lt;key app="EN" db-id="vx2v0p9du0a0fqesasxpe5d000waeerwr5z5"&gt;2808&lt;/key&gt;&lt;/foreign-keys&gt;&lt;ref-type name="Report"&gt;27&lt;/ref-type&gt;&lt;contributors&gt;&lt;authors&gt;&lt;author&gt;Department of Environment Land Water and Planning,&lt;/author&gt;&lt;/authors&gt;&lt;tertiary-authors&gt;&lt;author&gt;Department of Environment Land Water and Planning&lt;/author&gt;&lt;/tertiary-authors&gt;&lt;/contributors&gt;&lt;titles&gt;&lt;title&gt;Supporting the recovery of the Leadbeater’s Possum: Progress report October 2015&lt;/title&gt;&lt;/titles&gt;&lt;dates&gt;&lt;year&gt;2015&lt;/year&gt;&lt;/dates&gt;&lt;pub-location&gt;Melbourne&lt;/pub-location&gt;&lt;publisher&gt;Department of Environment Land Water and Planning&lt;/publisher&gt;&lt;urls&gt;&lt;/urls&gt;&lt;/record&gt;&lt;/Cite&gt;&lt;/EndNote&gt;</w:instrText>
      </w:r>
      <w:r w:rsidR="00987104">
        <w:rPr>
          <w:rFonts w:eastAsia="Times New Roman" w:cs="Arial"/>
          <w:sz w:val="22"/>
          <w:lang w:eastAsia="en-AU"/>
        </w:rPr>
        <w:fldChar w:fldCharType="separate"/>
      </w:r>
      <w:r>
        <w:rPr>
          <w:rFonts w:eastAsia="Times New Roman" w:cs="Arial"/>
          <w:noProof/>
          <w:sz w:val="22"/>
          <w:lang w:eastAsia="en-AU"/>
        </w:rPr>
        <w:t>(</w:t>
      </w:r>
      <w:hyperlink w:anchor="_ENREF_24" w:tooltip="Department of Environment Land Water and Planning, 2015 #2808" w:history="1">
        <w:r w:rsidR="005724AF">
          <w:rPr>
            <w:rFonts w:eastAsia="Times New Roman" w:cs="Arial"/>
            <w:noProof/>
            <w:sz w:val="22"/>
            <w:lang w:eastAsia="en-AU"/>
          </w:rPr>
          <w:t>Department of Environment Land Water and Planning 2015a</w:t>
        </w:r>
      </w:hyperlink>
      <w:r>
        <w:rPr>
          <w:rFonts w:eastAsia="Times New Roman" w:cs="Arial"/>
          <w:noProof/>
          <w:sz w:val="22"/>
          <w:lang w:eastAsia="en-AU"/>
        </w:rPr>
        <w:t>)</w:t>
      </w:r>
      <w:r w:rsidR="00987104">
        <w:rPr>
          <w:rFonts w:eastAsia="Times New Roman" w:cs="Arial"/>
          <w:sz w:val="22"/>
          <w:lang w:eastAsia="en-AU"/>
        </w:rPr>
        <w:fldChar w:fldCharType="end"/>
      </w:r>
      <w:r w:rsidRPr="00312A9D">
        <w:rPr>
          <w:rFonts w:eastAsia="Times New Roman" w:cs="Arial"/>
          <w:sz w:val="22"/>
          <w:lang w:eastAsia="en-AU"/>
        </w:rPr>
        <w:t xml:space="preserve">. </w:t>
      </w:r>
    </w:p>
    <w:p w:rsidR="00487FE0" w:rsidRPr="00312A9D" w:rsidRDefault="00487FE0" w:rsidP="00487FE0">
      <w:pPr>
        <w:rPr>
          <w:rFonts w:eastAsia="Times New Roman" w:cs="Arial"/>
          <w:sz w:val="22"/>
          <w:lang w:eastAsia="en-AU"/>
        </w:rPr>
      </w:pPr>
      <w:r w:rsidRPr="00312A9D">
        <w:rPr>
          <w:rFonts w:eastAsia="Times New Roman" w:cs="Arial"/>
          <w:sz w:val="22"/>
          <w:lang w:eastAsia="en-AU"/>
        </w:rPr>
        <w:t xml:space="preserve">DELWP’s targeted surveys select sites based on areas where previous occupancy modelling </w:t>
      </w:r>
      <w:r w:rsidR="00987104">
        <w:rPr>
          <w:rFonts w:eastAsia="Times New Roman" w:cs="Arial"/>
          <w:sz w:val="22"/>
          <w:lang w:eastAsia="en-AU"/>
        </w:rPr>
        <w:fldChar w:fldCharType="begin"/>
      </w:r>
      <w:r>
        <w:rPr>
          <w:rFonts w:eastAsia="Times New Roman" w:cs="Arial"/>
          <w:sz w:val="22"/>
          <w:lang w:eastAsia="en-AU"/>
        </w:rPr>
        <w:instrText xml:space="preserve"> ADDIN EN.CITE &lt;EndNote&gt;&lt;Cite&gt;&lt;Author&gt;Lumsden&lt;/Author&gt;&lt;Year&gt;2013&lt;/Year&gt;&lt;RecNum&gt;2721&lt;/RecNum&gt;&lt;DisplayText&gt;(Lumsden&lt;style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Pr>
          <w:rFonts w:eastAsia="Times New Roman" w:cs="Arial"/>
          <w:sz w:val="22"/>
          <w:lang w:eastAsia="en-AU"/>
        </w:rPr>
        <w:fldChar w:fldCharType="separate"/>
      </w:r>
      <w:r>
        <w:rPr>
          <w:rFonts w:eastAsia="Times New Roman" w:cs="Arial"/>
          <w:noProof/>
          <w:sz w:val="22"/>
          <w:lang w:eastAsia="en-AU"/>
        </w:rPr>
        <w:t>(</w:t>
      </w:r>
      <w:hyperlink w:anchor="_ENREF_124" w:tooltip="Lumsden, 2013 #2721" w:history="1">
        <w:r w:rsidR="005724AF">
          <w:rPr>
            <w:rFonts w:eastAsia="Times New Roman" w:cs="Arial"/>
            <w:noProof/>
            <w:sz w:val="22"/>
            <w:lang w:eastAsia="en-AU"/>
          </w:rPr>
          <w:t>Lumsden</w:t>
        </w:r>
        <w:r w:rsidR="005724AF" w:rsidRPr="00487FE0">
          <w:rPr>
            <w:rFonts w:eastAsia="Times New Roman" w:cs="Arial"/>
            <w:i/>
            <w:noProof/>
            <w:sz w:val="22"/>
            <w:lang w:eastAsia="en-AU"/>
          </w:rPr>
          <w:t xml:space="preserve"> et al.</w:t>
        </w:r>
        <w:r w:rsidR="005724AF">
          <w:rPr>
            <w:rFonts w:eastAsia="Times New Roman" w:cs="Arial"/>
            <w:noProof/>
            <w:sz w:val="22"/>
            <w:lang w:eastAsia="en-AU"/>
          </w:rPr>
          <w:t xml:space="preserve"> 2013</w:t>
        </w:r>
      </w:hyperlink>
      <w:r>
        <w:rPr>
          <w:rFonts w:eastAsia="Times New Roman" w:cs="Arial"/>
          <w:noProof/>
          <w:sz w:val="22"/>
          <w:lang w:eastAsia="en-AU"/>
        </w:rPr>
        <w:t>)</w:t>
      </w:r>
      <w:r w:rsidR="00987104">
        <w:rPr>
          <w:rFonts w:eastAsia="Times New Roman" w:cs="Arial"/>
          <w:sz w:val="22"/>
          <w:lang w:eastAsia="en-AU"/>
        </w:rPr>
        <w:fldChar w:fldCharType="end"/>
      </w:r>
      <w:r>
        <w:rPr>
          <w:rFonts w:eastAsia="Times New Roman" w:cs="Arial"/>
          <w:sz w:val="22"/>
          <w:lang w:eastAsia="en-AU"/>
        </w:rPr>
        <w:t xml:space="preserve"> </w:t>
      </w:r>
      <w:r w:rsidRPr="00312A9D">
        <w:rPr>
          <w:rFonts w:eastAsia="Times New Roman" w:cs="Arial"/>
          <w:sz w:val="22"/>
          <w:lang w:eastAsia="en-AU"/>
        </w:rPr>
        <w:t>had predicted a high likelihood of the species occurring, and/or close to existing records of the species</w:t>
      </w:r>
      <w:r>
        <w:rPr>
          <w:rFonts w:eastAsia="Times New Roman" w:cs="Arial"/>
          <w:sz w:val="22"/>
          <w:lang w:eastAsia="en-AU"/>
        </w:rPr>
        <w:t xml:space="preserve"> </w:t>
      </w:r>
      <w:r w:rsidR="00987104">
        <w:rPr>
          <w:rFonts w:eastAsia="Times New Roman" w:cs="Arial"/>
          <w:sz w:val="22"/>
          <w:lang w:eastAsia="en-AU"/>
        </w:rPr>
        <w:fldChar w:fldCharType="begin"/>
      </w:r>
      <w:r w:rsidR="00D23D04">
        <w:rPr>
          <w:rFonts w:eastAsia="Times New Roman" w:cs="Arial"/>
          <w:sz w:val="22"/>
          <w:lang w:eastAsia="en-AU"/>
        </w:rPr>
        <w:instrText xml:space="preserve"> ADDIN EN.CITE &lt;EndNote&gt;&lt;Cite&gt;&lt;Author&gt;Nelson&lt;/Author&gt;&lt;Year&gt;2015&lt;/Year&gt;&lt;RecNum&gt;2694&lt;/RecNum&gt;&lt;DisplayText&gt;(Nelson&lt;style face="italic"&gt; et al.&lt;/style&gt; 2015)&lt;/DisplayText&gt;&lt;record&gt;&lt;rec-number&gt;2694&lt;/rec-number&gt;&lt;foreign-keys&gt;&lt;key app="EN" db-id="vx2v0p9du0a0fqesasxpe5d000waeerwr5z5"&gt;2694&lt;/key&gt;&lt;/foreign-keys&gt;&lt;ref-type name="Report"&gt;27&lt;/ref-type&gt;&lt;contributors&gt;&lt;authors&gt;&lt;author&gt;Nelson, J.L.&lt;/author&gt;&lt;author&gt;Lumsden, L.F.&lt;/author&gt;&lt;author&gt;Durkin, L.K.&lt;/author&gt;&lt;author&gt;Bryant, D.B.&lt;/author&gt;&lt;author&gt;Macak, P.V.&lt;/author&gt;&lt;author&gt;Cripps, J.K.&lt;/author&gt;&lt;author&gt;Smith, S.J.&lt;/author&gt;&lt;author&gt;Scroggie, M.P.&lt;/author&gt;&lt;author&gt;Cashmore, M.P.&lt;/author&gt;&lt;/authors&gt;&lt;tertiary-authors&gt;&lt;author&gt;Arthur Rylah Institute for Environmental Research Department of Environment, Land Water and Planning Victoria&lt;/author&gt;&lt;/tertiary-authors&gt;&lt;/contributors&gt;&lt;titles&gt;&lt;title&gt;Targeted surveys for Leadbeater&amp;apos;s Possum in 2014-2015. Report for the Leadbeater&amp;apos;s Possum Implementation Committee&lt;/title&gt;&lt;secondary-title&gt;Report for the Leadbeater&amp;apos;s Possum Implementation Committee&lt;/secondary-title&gt;&lt;/titles&gt;&lt;dates&gt;&lt;year&gt;2015&lt;/year&gt;&lt;/dates&gt;&lt;pub-location&gt;Heidelberg&lt;/pub-location&gt;&lt;publisher&gt;Arthur Rylah Institute for Environmental Research Department of Environment, Land Water and Planning Victoria&lt;/publisher&gt;&lt;work-type&gt;Report for the Leadbeater&amp;apos;s Possum Implementation Committee&lt;/work-type&gt;&lt;urls&gt;&lt;/urls&gt;&lt;/record&gt;&lt;/Cite&gt;&lt;/EndNote&gt;</w:instrText>
      </w:r>
      <w:r w:rsidR="00987104">
        <w:rPr>
          <w:rFonts w:eastAsia="Times New Roman" w:cs="Arial"/>
          <w:sz w:val="22"/>
          <w:lang w:eastAsia="en-AU"/>
        </w:rPr>
        <w:fldChar w:fldCharType="separate"/>
      </w:r>
      <w:r>
        <w:rPr>
          <w:rFonts w:eastAsia="Times New Roman" w:cs="Arial"/>
          <w:noProof/>
          <w:sz w:val="22"/>
          <w:lang w:eastAsia="en-AU"/>
        </w:rPr>
        <w:t>(</w:t>
      </w:r>
      <w:hyperlink w:anchor="_ENREF_138" w:tooltip="Nelson, 2015 #2694" w:history="1">
        <w:r w:rsidR="005724AF">
          <w:rPr>
            <w:rFonts w:eastAsia="Times New Roman" w:cs="Arial"/>
            <w:noProof/>
            <w:sz w:val="22"/>
            <w:lang w:eastAsia="en-AU"/>
          </w:rPr>
          <w:t>Nelson</w:t>
        </w:r>
        <w:r w:rsidR="005724AF" w:rsidRPr="00487FE0">
          <w:rPr>
            <w:rFonts w:eastAsia="Times New Roman" w:cs="Arial"/>
            <w:i/>
            <w:noProof/>
            <w:sz w:val="22"/>
            <w:lang w:eastAsia="en-AU"/>
          </w:rPr>
          <w:t xml:space="preserve"> et al.</w:t>
        </w:r>
        <w:r w:rsidR="005724AF">
          <w:rPr>
            <w:rFonts w:eastAsia="Times New Roman" w:cs="Arial"/>
            <w:noProof/>
            <w:sz w:val="22"/>
            <w:lang w:eastAsia="en-AU"/>
          </w:rPr>
          <w:t xml:space="preserve"> 2015</w:t>
        </w:r>
      </w:hyperlink>
      <w:r>
        <w:rPr>
          <w:rFonts w:eastAsia="Times New Roman" w:cs="Arial"/>
          <w:noProof/>
          <w:sz w:val="22"/>
          <w:lang w:eastAsia="en-AU"/>
        </w:rPr>
        <w:t>)</w:t>
      </w:r>
      <w:r w:rsidR="00987104">
        <w:rPr>
          <w:rFonts w:eastAsia="Times New Roman" w:cs="Arial"/>
          <w:sz w:val="22"/>
          <w:lang w:eastAsia="en-AU"/>
        </w:rPr>
        <w:fldChar w:fldCharType="end"/>
      </w:r>
      <w:r w:rsidRPr="00312A9D">
        <w:rPr>
          <w:rFonts w:eastAsia="Times New Roman" w:cs="Arial"/>
          <w:sz w:val="22"/>
          <w:lang w:eastAsia="en-AU"/>
        </w:rPr>
        <w:t xml:space="preserve">. A two year timber harvesting moratorium (April 2014 to April 2016) was established for areas predicted to have a greater than 65% likelihood of the species occurring while surveys are undertaken, with harvesting deferred from 14,800 hectares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Pr="00312A9D">
        <w:rPr>
          <w:rFonts w:eastAsia="Times New Roman" w:cs="Arial"/>
          <w:sz w:val="22"/>
          <w:lang w:eastAsia="en-AU"/>
        </w:rPr>
        <w:t xml:space="preserve">. Of the 71 new records recorded in 2014-15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Pr="00312A9D">
        <w:rPr>
          <w:rFonts w:eastAsia="Times New Roman" w:cs="Arial"/>
          <w:sz w:val="22"/>
          <w:lang w:eastAsia="en-AU"/>
        </w:rPr>
        <w:t>, 50 were from the DELWP targeted surveys, from sampling 113 sites (44%). There were records from all age classes sampled, including young regrowth from fires and timber harvesting (15 – 36 years old). Clusters of records and their associated timber harvesting exclusion zones are being developed to increase the size of the protected area to improve long term viability of these colonies</w:t>
      </w:r>
      <w:r>
        <w:rPr>
          <w:rFonts w:eastAsia="Times New Roman" w:cs="Arial"/>
          <w:sz w:val="22"/>
          <w:lang w:eastAsia="en-AU"/>
        </w:rPr>
        <w:t xml:space="preserve"> </w:t>
      </w:r>
      <w:r w:rsidR="00987104">
        <w:rPr>
          <w:rFonts w:eastAsia="Times New Roman" w:cs="Arial"/>
          <w:sz w:val="22"/>
          <w:lang w:eastAsia="en-AU"/>
        </w:rPr>
        <w:fldChar w:fldCharType="begin"/>
      </w:r>
      <w:r w:rsidR="00D23D04">
        <w:rPr>
          <w:rFonts w:eastAsia="Times New Roman" w:cs="Arial"/>
          <w:sz w:val="22"/>
          <w:lang w:eastAsia="en-AU"/>
        </w:rPr>
        <w:instrText xml:space="preserve"> ADDIN EN.CITE &lt;EndNote&gt;&lt;Cite&gt;&lt;Author&gt;Nelson&lt;/Author&gt;&lt;Year&gt;2015&lt;/Year&gt;&lt;RecNum&gt;2694&lt;/RecNum&gt;&lt;DisplayText&gt;(Nelson&lt;style face="italic"&gt; et al.&lt;/style&gt; 2015)&lt;/DisplayText&gt;&lt;record&gt;&lt;rec-number&gt;2694&lt;/rec-number&gt;&lt;foreign-keys&gt;&lt;key app="EN" db-id="vx2v0p9du0a0fqesasxpe5d000waeerwr5z5"&gt;2694&lt;/key&gt;&lt;/foreign-keys&gt;&lt;ref-type name="Report"&gt;27&lt;/ref-type&gt;&lt;contributors&gt;&lt;authors&gt;&lt;author&gt;Nelson, J.L.&lt;/author&gt;&lt;author&gt;Lumsden, L.F.&lt;/author&gt;&lt;author&gt;Durkin, L.K.&lt;/author&gt;&lt;author&gt;Bryant, D.B.&lt;/author&gt;&lt;author&gt;Macak, P.V.&lt;/author&gt;&lt;author&gt;Cripps, J.K.&lt;/author&gt;&lt;author&gt;Smith, S.J.&lt;/author&gt;&lt;author&gt;Scroggie, M.P.&lt;/author&gt;&lt;author&gt;Cashmore, M.P.&lt;/author&gt;&lt;/authors&gt;&lt;tertiary-authors&gt;&lt;author&gt;Arthur Rylah Institute for Environmental Research Department of Environment, Land Water and Planning Victoria&lt;/author&gt;&lt;/tertiary-authors&gt;&lt;/contributors&gt;&lt;titles&gt;&lt;title&gt;Targeted surveys for Leadbeater&amp;apos;s Possum in 2014-2015. Report for the Leadbeater&amp;apos;s Possum Implementation Committee&lt;/title&gt;&lt;secondary-title&gt;Report for the Leadbeater&amp;apos;s Possum Implementation Committee&lt;/secondary-title&gt;&lt;/titles&gt;&lt;dates&gt;&lt;year&gt;2015&lt;/year&gt;&lt;/dates&gt;&lt;pub-location&gt;Heidelberg&lt;/pub-location&gt;&lt;publisher&gt;Arthur Rylah Institute for Environmental Research Department of Environment, Land Water and Planning Victoria&lt;/publisher&gt;&lt;work-type&gt;Report for the Leadbeater&amp;apos;s Possum Implementation Committee&lt;/work-type&gt;&lt;urls&gt;&lt;/urls&gt;&lt;/record&gt;&lt;/Cite&gt;&lt;/EndNote&gt;</w:instrText>
      </w:r>
      <w:r w:rsidR="00987104">
        <w:rPr>
          <w:rFonts w:eastAsia="Times New Roman" w:cs="Arial"/>
          <w:sz w:val="22"/>
          <w:lang w:eastAsia="en-AU"/>
        </w:rPr>
        <w:fldChar w:fldCharType="separate"/>
      </w:r>
      <w:r>
        <w:rPr>
          <w:rFonts w:eastAsia="Times New Roman" w:cs="Arial"/>
          <w:noProof/>
          <w:sz w:val="22"/>
          <w:lang w:eastAsia="en-AU"/>
        </w:rPr>
        <w:t>(</w:t>
      </w:r>
      <w:hyperlink w:anchor="_ENREF_138" w:tooltip="Nelson, 2015 #2694" w:history="1">
        <w:r w:rsidR="005724AF">
          <w:rPr>
            <w:rFonts w:eastAsia="Times New Roman" w:cs="Arial"/>
            <w:noProof/>
            <w:sz w:val="22"/>
            <w:lang w:eastAsia="en-AU"/>
          </w:rPr>
          <w:t>Nelson</w:t>
        </w:r>
        <w:r w:rsidR="005724AF" w:rsidRPr="00487FE0">
          <w:rPr>
            <w:rFonts w:eastAsia="Times New Roman" w:cs="Arial"/>
            <w:i/>
            <w:noProof/>
            <w:sz w:val="22"/>
            <w:lang w:eastAsia="en-AU"/>
          </w:rPr>
          <w:t xml:space="preserve"> et al.</w:t>
        </w:r>
        <w:r w:rsidR="005724AF">
          <w:rPr>
            <w:rFonts w:eastAsia="Times New Roman" w:cs="Arial"/>
            <w:noProof/>
            <w:sz w:val="22"/>
            <w:lang w:eastAsia="en-AU"/>
          </w:rPr>
          <w:t xml:space="preserve"> 2015</w:t>
        </w:r>
      </w:hyperlink>
      <w:r>
        <w:rPr>
          <w:rFonts w:eastAsia="Times New Roman" w:cs="Arial"/>
          <w:noProof/>
          <w:sz w:val="22"/>
          <w:lang w:eastAsia="en-AU"/>
        </w:rPr>
        <w:t>)</w:t>
      </w:r>
      <w:r w:rsidR="00987104">
        <w:rPr>
          <w:rFonts w:eastAsia="Times New Roman" w:cs="Arial"/>
          <w:sz w:val="22"/>
          <w:lang w:eastAsia="en-AU"/>
        </w:rPr>
        <w:fldChar w:fldCharType="end"/>
      </w:r>
      <w:r w:rsidRPr="00312A9D">
        <w:rPr>
          <w:rFonts w:eastAsia="Times New Roman" w:cs="Arial"/>
          <w:sz w:val="22"/>
          <w:lang w:eastAsia="en-AU"/>
        </w:rPr>
        <w:t xml:space="preserve">. </w:t>
      </w:r>
    </w:p>
    <w:p w:rsidR="00487FE0" w:rsidRPr="00312A9D" w:rsidRDefault="00487FE0" w:rsidP="00487FE0">
      <w:pPr>
        <w:pStyle w:val="Default"/>
        <w:spacing w:after="200" w:line="276" w:lineRule="auto"/>
        <w:rPr>
          <w:color w:val="auto"/>
          <w:sz w:val="22"/>
          <w:szCs w:val="22"/>
        </w:rPr>
      </w:pPr>
      <w:r w:rsidRPr="00312A9D">
        <w:rPr>
          <w:sz w:val="22"/>
          <w:szCs w:val="22"/>
        </w:rPr>
        <w:t xml:space="preserve">The establishment and regular checking of nest boxes has also progressed recently as a survey and monitoring tool, with particular applicability in sub-alpine woodland and lowland swamp forest habit and with varying success in </w:t>
      </w:r>
      <w:proofErr w:type="spellStart"/>
      <w:r w:rsidRPr="00312A9D">
        <w:rPr>
          <w:sz w:val="22"/>
          <w:szCs w:val="22"/>
        </w:rPr>
        <w:t>montane</w:t>
      </w:r>
      <w:proofErr w:type="spellEnd"/>
      <w:r w:rsidRPr="00312A9D">
        <w:rPr>
          <w:sz w:val="22"/>
          <w:szCs w:val="22"/>
        </w:rPr>
        <w:t xml:space="preserve"> forests </w:t>
      </w:r>
      <w:r w:rsidR="00987104">
        <w:rPr>
          <w:sz w:val="22"/>
          <w:szCs w:val="22"/>
        </w:rPr>
        <w:fldChar w:fldCharType="begin"/>
      </w:r>
      <w:r w:rsidR="00AA5CFC">
        <w:rPr>
          <w:sz w:val="22"/>
          <w:szCs w:val="22"/>
        </w:rPr>
        <w:instrText xml:space="preserve"> ADDIN EN.CITE &lt;EndNote&gt;&lt;Cite&gt;&lt;Author&gt;Harley&lt;/Author&gt;&lt;Year&gt;2016&lt;/Year&gt;&lt;RecNum&gt;2751&lt;/RecNum&gt;&lt;DisplayText&gt;(Harley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Pr>
          <w:sz w:val="22"/>
          <w:szCs w:val="22"/>
        </w:rPr>
        <w:fldChar w:fldCharType="separate"/>
      </w:r>
      <w:r>
        <w:rPr>
          <w:noProof/>
          <w:sz w:val="22"/>
          <w:szCs w:val="22"/>
        </w:rPr>
        <w:t>(</w:t>
      </w:r>
      <w:hyperlink w:anchor="_ENREF_44" w:tooltip="Harley, 2016 #2751" w:history="1">
        <w:r w:rsidR="005724AF">
          <w:rPr>
            <w:noProof/>
            <w:sz w:val="22"/>
            <w:szCs w:val="22"/>
          </w:rPr>
          <w:t>Harley 2016</w:t>
        </w:r>
      </w:hyperlink>
      <w:r>
        <w:rPr>
          <w:noProof/>
          <w:sz w:val="22"/>
          <w:szCs w:val="22"/>
        </w:rPr>
        <w:t>)</w:t>
      </w:r>
      <w:r w:rsidR="00987104">
        <w:rPr>
          <w:sz w:val="22"/>
          <w:szCs w:val="22"/>
        </w:rPr>
        <w:fldChar w:fldCharType="end"/>
      </w:r>
      <w:r w:rsidRPr="00312A9D">
        <w:rPr>
          <w:sz w:val="22"/>
          <w:szCs w:val="22"/>
        </w:rPr>
        <w:t xml:space="preserve">. Project Possum is a collaborative project between Parks Victoria, Zoos Victoria and the Friends of </w:t>
      </w:r>
      <w:proofErr w:type="spellStart"/>
      <w:r w:rsidRPr="00312A9D">
        <w:rPr>
          <w:sz w:val="22"/>
          <w:szCs w:val="22"/>
        </w:rPr>
        <w:t>Leadbeater’s</w:t>
      </w:r>
      <w:proofErr w:type="spellEnd"/>
      <w:r w:rsidRPr="00312A9D">
        <w:rPr>
          <w:sz w:val="22"/>
          <w:szCs w:val="22"/>
        </w:rPr>
        <w:t xml:space="preserve"> Possum that aims to provide long-lasting nest boxes at strategic locations within </w:t>
      </w:r>
      <w:proofErr w:type="spellStart"/>
      <w:r w:rsidRPr="00312A9D">
        <w:rPr>
          <w:sz w:val="22"/>
          <w:szCs w:val="22"/>
        </w:rPr>
        <w:t>Leadbeater’s</w:t>
      </w:r>
      <w:proofErr w:type="spellEnd"/>
      <w:r w:rsidRPr="00312A9D">
        <w:rPr>
          <w:sz w:val="22"/>
          <w:szCs w:val="22"/>
        </w:rPr>
        <w:t xml:space="preserve"> possum’s range in the Central Highlands. As at January 2016, 414 nest boxes have been installed (245 in sub-alpine woodland and 169 in </w:t>
      </w:r>
      <w:proofErr w:type="spellStart"/>
      <w:r w:rsidRPr="00312A9D">
        <w:rPr>
          <w:sz w:val="22"/>
          <w:szCs w:val="22"/>
        </w:rPr>
        <w:t>montane</w:t>
      </w:r>
      <w:proofErr w:type="spellEnd"/>
      <w:r w:rsidRPr="00312A9D">
        <w:rPr>
          <w:sz w:val="22"/>
          <w:szCs w:val="22"/>
        </w:rPr>
        <w:t xml:space="preserve"> ash forest). </w:t>
      </w:r>
    </w:p>
    <w:p w:rsidR="00487FE0" w:rsidRPr="00312A9D" w:rsidRDefault="00487FE0" w:rsidP="00487FE0">
      <w:pPr>
        <w:pStyle w:val="Default"/>
        <w:spacing w:after="200" w:line="276" w:lineRule="auto"/>
        <w:rPr>
          <w:sz w:val="22"/>
          <w:szCs w:val="22"/>
        </w:rPr>
      </w:pPr>
      <w:r w:rsidRPr="00312A9D">
        <w:rPr>
          <w:sz w:val="22"/>
          <w:szCs w:val="22"/>
        </w:rPr>
        <w:t>In implementing the LPAG recommendations</w:t>
      </w:r>
      <w:r>
        <w:rPr>
          <w:sz w:val="22"/>
          <w:szCs w:val="22"/>
        </w:rPr>
        <w:t xml:space="preserve"> </w:t>
      </w:r>
      <w:r w:rsidR="00987104">
        <w:rPr>
          <w:sz w:val="22"/>
          <w:szCs w:val="22"/>
        </w:rPr>
        <w:fldChar w:fldCharType="begin"/>
      </w:r>
      <w:r>
        <w:rPr>
          <w:sz w:val="22"/>
          <w:szCs w:val="22"/>
        </w:rPr>
        <w:instrText xml:space="preserve"> ADDIN EN.CITE &lt;EndNote&gt;&lt;Cite&gt;&lt;Author&gt;Leadbeater’s Possum Advisory Group&lt;/Author&gt;&lt;Year&gt;2014&lt;/Year&gt;&lt;RecNum&gt;2729&lt;/RecNum&gt;&lt;DisplayText&gt;(Leadbeater’s Possum Advisory Group 2014a)&lt;/DisplayText&gt;&lt;record&gt;&lt;rec-number&gt;2729&lt;/rec-number&gt;&lt;foreign-keys&gt;&lt;key app="EN" db-id="vx2v0p9du0a0fqesasxpe5d000waeerwr5z5"&gt;2729&lt;/key&gt;&lt;/foreign-keys&gt;&lt;ref-type name="Electronic Article"&gt;43&lt;/ref-type&gt;&lt;contributors&gt;&lt;authors&gt;&lt;author&gt;Leadbeater’s Possum Advisory Group,&lt;/author&gt;&lt;/authors&gt;&lt;/contributors&gt;&lt;titles&gt;&lt;title&gt;Leadbeater’s Possum Recommendations: Report to the Minister for Environment and Climate Change and the Minister for Agriculture and Food Security&lt;/title&gt;&lt;/titles&gt;&lt;dates&gt;&lt;year&gt;2014&lt;/year&gt;&lt;/dates&gt;&lt;urls&gt;&lt;related-urls&gt;&lt;url&gt;http://www.depi.vic.gov.au/__data/assets/pdf_file/0004/258214/Leadbeaters-Possum-Advisory-Group-Recommendations-Report_UV.pdf&lt;/url&gt;&lt;/related-urls&gt;&lt;/urls&gt;&lt;/record&gt;&lt;/Cite&gt;&lt;/EndNote&gt;</w:instrText>
      </w:r>
      <w:r w:rsidR="00987104">
        <w:rPr>
          <w:sz w:val="22"/>
          <w:szCs w:val="22"/>
        </w:rPr>
        <w:fldChar w:fldCharType="separate"/>
      </w:r>
      <w:r>
        <w:rPr>
          <w:noProof/>
          <w:sz w:val="22"/>
          <w:szCs w:val="22"/>
        </w:rPr>
        <w:t>(</w:t>
      </w:r>
      <w:hyperlink w:anchor="_ENREF_65" w:tooltip="Leadbeater’s Possum Advisory Group, 2014 #2729" w:history="1">
        <w:r w:rsidR="005724AF">
          <w:rPr>
            <w:noProof/>
            <w:sz w:val="22"/>
            <w:szCs w:val="22"/>
          </w:rPr>
          <w:t>Leadbeater’s Possum Advisory Group 2014a</w:t>
        </w:r>
      </w:hyperlink>
      <w:r>
        <w:rPr>
          <w:noProof/>
          <w:sz w:val="22"/>
          <w:szCs w:val="22"/>
        </w:rPr>
        <w:t>)</w:t>
      </w:r>
      <w:r w:rsidR="00987104">
        <w:rPr>
          <w:sz w:val="22"/>
          <w:szCs w:val="22"/>
        </w:rPr>
        <w:fldChar w:fldCharType="end"/>
      </w:r>
      <w:r>
        <w:rPr>
          <w:sz w:val="22"/>
          <w:szCs w:val="22"/>
        </w:rPr>
        <w:t>,</w:t>
      </w:r>
      <w:r w:rsidRPr="00312A9D">
        <w:rPr>
          <w:sz w:val="22"/>
          <w:szCs w:val="22"/>
        </w:rPr>
        <w:t xml:space="preserve"> </w:t>
      </w:r>
      <w:proofErr w:type="spellStart"/>
      <w:r w:rsidRPr="00312A9D">
        <w:rPr>
          <w:sz w:val="22"/>
          <w:szCs w:val="22"/>
        </w:rPr>
        <w:t>VicForests</w:t>
      </w:r>
      <w:proofErr w:type="spellEnd"/>
      <w:r w:rsidRPr="00312A9D">
        <w:rPr>
          <w:sz w:val="22"/>
          <w:szCs w:val="22"/>
        </w:rPr>
        <w:t xml:space="preserve"> is now undertaking </w:t>
      </w:r>
      <w:r w:rsidR="00D634F8">
        <w:rPr>
          <w:sz w:val="22"/>
          <w:szCs w:val="22"/>
        </w:rPr>
        <w:t xml:space="preserve">regrowth </w:t>
      </w:r>
      <w:r w:rsidRPr="00312A9D">
        <w:rPr>
          <w:sz w:val="22"/>
          <w:szCs w:val="22"/>
        </w:rPr>
        <w:t xml:space="preserve">retention harvesting on at least 50% of the area of ash harvested within the </w:t>
      </w:r>
      <w:proofErr w:type="spellStart"/>
      <w:r w:rsidRPr="00312A9D">
        <w:rPr>
          <w:sz w:val="22"/>
          <w:szCs w:val="22"/>
        </w:rPr>
        <w:t>Leadbeater's</w:t>
      </w:r>
      <w:proofErr w:type="spellEnd"/>
      <w:r w:rsidRPr="00312A9D">
        <w:rPr>
          <w:sz w:val="22"/>
          <w:szCs w:val="22"/>
        </w:rPr>
        <w:t xml:space="preserve"> possum range. R</w:t>
      </w:r>
      <w:r w:rsidR="00D634F8">
        <w:rPr>
          <w:sz w:val="22"/>
          <w:szCs w:val="22"/>
        </w:rPr>
        <w:t>egrowth r</w:t>
      </w:r>
      <w:r w:rsidRPr="00312A9D">
        <w:rPr>
          <w:sz w:val="22"/>
          <w:szCs w:val="22"/>
        </w:rPr>
        <w:t xml:space="preserve">etention harvesting involves the retention of clusters of trees as habitat ‘islands’ or ‘peninsulas’ such that 50% of the coupe is close to retained forest. This design allows for some hollow-bearing trees to be preserved on coupes within the 60-80-year harvest rotation, and promotes a mosaic of old and young forest once the coupe has regenerated. This retained habitat can assist </w:t>
      </w:r>
      <w:proofErr w:type="spellStart"/>
      <w:r w:rsidRPr="00312A9D">
        <w:rPr>
          <w:sz w:val="22"/>
          <w:szCs w:val="22"/>
        </w:rPr>
        <w:t>recolonisation</w:t>
      </w:r>
      <w:proofErr w:type="spellEnd"/>
      <w:r w:rsidRPr="00312A9D">
        <w:rPr>
          <w:sz w:val="22"/>
          <w:szCs w:val="22"/>
        </w:rPr>
        <w:t xml:space="preserve"> of biodiversity to harvested areas over time. Trials are underway to test the effectiveness of alternative methods of regeneration after harvesting</w:t>
      </w:r>
      <w:r>
        <w:rPr>
          <w:sz w:val="22"/>
          <w:szCs w:val="22"/>
        </w:rPr>
        <w:t xml:space="preserve"> </w:t>
      </w:r>
      <w:r w:rsidR="00987104">
        <w:rPr>
          <w:sz w:val="22"/>
          <w:szCs w:val="22"/>
        </w:rPr>
        <w:fldChar w:fldCharType="begin"/>
      </w:r>
      <w:r>
        <w:rPr>
          <w:sz w:val="22"/>
          <w:szCs w:val="22"/>
        </w:rPr>
        <w:instrText xml:space="preserve"> ADDIN EN.CITE &lt;EndNote&gt;&lt;Cite&gt;&lt;Author&gt;Department of Environment Land Water and Planning&lt;/Author&gt;&lt;Year&gt;2015&lt;/Year&gt;&lt;RecNum&gt;2808&lt;/RecNum&gt;&lt;DisplayText&gt;(Department of Environment Land Water and Planning 2015a)&lt;/DisplayText&gt;&lt;record&gt;&lt;rec-number&gt;2808&lt;/rec-number&gt;&lt;foreign-keys&gt;&lt;key app="EN" db-id="vx2v0p9du0a0fqesasxpe5d000waeerwr5z5"&gt;2808&lt;/key&gt;&lt;/foreign-keys&gt;&lt;ref-type name="Report"&gt;27&lt;/ref-type&gt;&lt;contributors&gt;&lt;authors&gt;&lt;author&gt;Department of Environment Land Water and Planning,&lt;/author&gt;&lt;/authors&gt;&lt;tertiary-authors&gt;&lt;author&gt;Department of Environment Land Water and Planning&lt;/author&gt;&lt;/tertiary-authors&gt;&lt;/contributors&gt;&lt;titles&gt;&lt;title&gt;Supporting the recovery of the Leadbeater’s Possum: Progress report October 2015&lt;/title&gt;&lt;/titles&gt;&lt;dates&gt;&lt;year&gt;2015&lt;/year&gt;&lt;/dates&gt;&lt;pub-location&gt;Melbourne&lt;/pub-location&gt;&lt;publisher&gt;Department of Environment Land Water and Planning&lt;/publisher&gt;&lt;urls&gt;&lt;/urls&gt;&lt;/record&gt;&lt;/Cite&gt;&lt;/EndNote&gt;</w:instrText>
      </w:r>
      <w:r w:rsidR="00987104">
        <w:rPr>
          <w:sz w:val="22"/>
          <w:szCs w:val="22"/>
        </w:rPr>
        <w:fldChar w:fldCharType="separate"/>
      </w:r>
      <w:r>
        <w:rPr>
          <w:noProof/>
          <w:sz w:val="22"/>
          <w:szCs w:val="22"/>
        </w:rPr>
        <w:t>(</w:t>
      </w:r>
      <w:hyperlink w:anchor="_ENREF_24" w:tooltip="Department of Environment Land Water and Planning, 2015 #2808" w:history="1">
        <w:r w:rsidR="005724AF">
          <w:rPr>
            <w:noProof/>
            <w:sz w:val="22"/>
            <w:szCs w:val="22"/>
          </w:rPr>
          <w:t>Department of Environment Land Water and Planning 2015a</w:t>
        </w:r>
      </w:hyperlink>
      <w:r>
        <w:rPr>
          <w:noProof/>
          <w:sz w:val="22"/>
          <w:szCs w:val="22"/>
        </w:rPr>
        <w:t>)</w:t>
      </w:r>
      <w:r w:rsidR="00987104">
        <w:rPr>
          <w:sz w:val="22"/>
          <w:szCs w:val="22"/>
        </w:rPr>
        <w:fldChar w:fldCharType="end"/>
      </w:r>
      <w:r w:rsidRPr="00312A9D">
        <w:rPr>
          <w:sz w:val="22"/>
          <w:szCs w:val="22"/>
        </w:rPr>
        <w:t>, rather than the traditional ‘regeneration’ or ‘slash burn’ which can accelerate the decay and collapse of non-targeted hollow-bearing trees</w:t>
      </w:r>
      <w:r>
        <w:rPr>
          <w:sz w:val="22"/>
          <w:szCs w:val="22"/>
        </w:rPr>
        <w:t xml:space="preserve"> </w:t>
      </w:r>
      <w:r w:rsidR="00987104">
        <w:rPr>
          <w:sz w:val="22"/>
          <w:szCs w:val="22"/>
        </w:rPr>
        <w:fldChar w:fldCharType="begin">
          <w:fldData xml:space="preserve">PEVuZE5vdGU+PENpdGU+PEF1dGhvcj5MaW5kZW5tYXllcjwvQXV0aG9yPjxZZWFyPjIwMTM8L1ll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</w:fldData>
        </w:fldChar>
      </w:r>
      <w:r>
        <w:rPr>
          <w:sz w:val="22"/>
          <w:szCs w:val="22"/>
        </w:rPr>
        <w:instrText xml:space="preserve"> ADDIN EN.CITE </w:instrText>
      </w:r>
      <w:r w:rsidR="00987104">
        <w:rPr>
          <w:sz w:val="22"/>
          <w:szCs w:val="22"/>
        </w:rPr>
        <w:fldChar w:fldCharType="begin">
          <w:fldData xml:space="preserve">PEVuZE5vdGU+PENpdGU+PEF1dGhvcj5MaW5kZW5tYXllcjwvQXV0aG9yPjxZZWFyPjIwMTM8L1ll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</w:fldData>
        </w:fldChar>
      </w:r>
      <w:r>
        <w:rPr>
          <w:sz w:val="22"/>
          <w:szCs w:val="22"/>
        </w:rPr>
        <w:instrText xml:space="preserve"> ADDIN EN.CITE.DATA </w:instrText>
      </w:r>
      <w:r w:rsidR="00987104">
        <w:rPr>
          <w:sz w:val="22"/>
          <w:szCs w:val="22"/>
        </w:rPr>
      </w:r>
      <w:r w:rsidR="00987104">
        <w:rPr>
          <w:sz w:val="22"/>
          <w:szCs w:val="22"/>
        </w:rPr>
        <w:fldChar w:fldCharType="end"/>
      </w:r>
      <w:r w:rsidR="00987104">
        <w:rPr>
          <w:sz w:val="22"/>
          <w:szCs w:val="22"/>
        </w:rPr>
      </w:r>
      <w:r w:rsidR="00987104">
        <w:rPr>
          <w:sz w:val="22"/>
          <w:szCs w:val="22"/>
        </w:rPr>
        <w:fldChar w:fldCharType="separate"/>
      </w:r>
      <w:r>
        <w:rPr>
          <w:noProof/>
          <w:sz w:val="22"/>
          <w:szCs w:val="22"/>
        </w:rPr>
        <w:t>(</w:t>
      </w:r>
      <w:hyperlink w:anchor="_ENREF_73" w:tooltip="Lindenmayer, 2013 #2665" w:history="1">
        <w:r w:rsidR="005724AF">
          <w:rPr>
            <w:noProof/>
            <w:sz w:val="22"/>
            <w:szCs w:val="22"/>
          </w:rPr>
          <w:t>Lindenmayer</w:t>
        </w:r>
        <w:r w:rsidR="005724AF" w:rsidRPr="00487FE0">
          <w:rPr>
            <w:i/>
            <w:noProof/>
            <w:sz w:val="22"/>
            <w:szCs w:val="22"/>
          </w:rPr>
          <w:t xml:space="preserve"> et al.</w:t>
        </w:r>
        <w:r w:rsidR="005724AF">
          <w:rPr>
            <w:noProof/>
            <w:sz w:val="22"/>
            <w:szCs w:val="22"/>
          </w:rPr>
          <w:t xml:space="preserve"> 2013a</w:t>
        </w:r>
      </w:hyperlink>
      <w:r>
        <w:rPr>
          <w:noProof/>
          <w:sz w:val="22"/>
          <w:szCs w:val="22"/>
        </w:rPr>
        <w:t xml:space="preserve">; </w:t>
      </w:r>
      <w:hyperlink w:anchor="_ENREF_79" w:tooltip="Lindenmayer, 2013 #2678" w:history="1">
        <w:r w:rsidR="005724AF">
          <w:rPr>
            <w:noProof/>
            <w:sz w:val="22"/>
            <w:szCs w:val="22"/>
          </w:rPr>
          <w:t>Lindenmayer</w:t>
        </w:r>
        <w:r w:rsidR="005724AF" w:rsidRPr="00487FE0">
          <w:rPr>
            <w:i/>
            <w:noProof/>
            <w:sz w:val="22"/>
            <w:szCs w:val="22"/>
          </w:rPr>
          <w:t xml:space="preserve"> et al.</w:t>
        </w:r>
        <w:r w:rsidR="005724AF">
          <w:rPr>
            <w:noProof/>
            <w:sz w:val="22"/>
            <w:szCs w:val="22"/>
          </w:rPr>
          <w:t xml:space="preserve"> 2013b</w:t>
        </w:r>
      </w:hyperlink>
      <w:r>
        <w:rPr>
          <w:noProof/>
          <w:sz w:val="22"/>
          <w:szCs w:val="22"/>
        </w:rPr>
        <w:t>)</w:t>
      </w:r>
      <w:r w:rsidR="00987104">
        <w:rPr>
          <w:sz w:val="22"/>
          <w:szCs w:val="22"/>
        </w:rPr>
        <w:fldChar w:fldCharType="end"/>
      </w:r>
      <w:r w:rsidRPr="00312A9D">
        <w:rPr>
          <w:sz w:val="22"/>
          <w:szCs w:val="22"/>
        </w:rPr>
        <w:t xml:space="preserve">. </w:t>
      </w:r>
    </w:p>
    <w:p w:rsidR="00487FE0" w:rsidRPr="00312A9D" w:rsidRDefault="00487FE0" w:rsidP="00487FE0">
      <w:pPr>
        <w:rPr>
          <w:rFonts w:cs="Arial"/>
          <w:sz w:val="22"/>
        </w:rPr>
      </w:pPr>
      <w:r w:rsidRPr="00312A9D">
        <w:rPr>
          <w:rFonts w:cs="Arial"/>
          <w:sz w:val="22"/>
        </w:rPr>
        <w:t xml:space="preserve">Intensive, widespread bushfires are a significant threat to the ongoing persistence of </w:t>
      </w:r>
      <w:proofErr w:type="spellStart"/>
      <w:r w:rsidRPr="00312A9D">
        <w:rPr>
          <w:rFonts w:cs="Arial"/>
          <w:sz w:val="22"/>
        </w:rPr>
        <w:t>Leadbeater’s</w:t>
      </w:r>
      <w:proofErr w:type="spellEnd"/>
      <w:r w:rsidRPr="00312A9D">
        <w:rPr>
          <w:rFonts w:cs="Arial"/>
          <w:sz w:val="22"/>
        </w:rPr>
        <w:t xml:space="preserve"> possum. LPAG recommended actions aimed at increasing the protection of </w:t>
      </w:r>
      <w:proofErr w:type="spellStart"/>
      <w:r w:rsidRPr="00312A9D">
        <w:rPr>
          <w:rFonts w:cs="Arial"/>
          <w:sz w:val="22"/>
        </w:rPr>
        <w:t>Leadbeater’s</w:t>
      </w:r>
      <w:proofErr w:type="spellEnd"/>
      <w:r w:rsidRPr="00312A9D">
        <w:rPr>
          <w:rFonts w:cs="Arial"/>
          <w:sz w:val="22"/>
        </w:rPr>
        <w:t xml:space="preserve"> possum colonies and habitat through intensified fire planning and management. Where possible and appropriate, active fire management activities will be used to protect identified colonies and high-quality habitat from bushfire, taking into consideration other threatened species requirements</w:t>
      </w:r>
      <w:r w:rsidR="0045433D">
        <w:rPr>
          <w:rFonts w:cs="Arial"/>
          <w:sz w:val="22"/>
        </w:rPr>
        <w:t xml:space="preserve"> </w:t>
      </w:r>
      <w:r w:rsidR="00987104">
        <w:rPr>
          <w:rFonts w:cs="Arial"/>
          <w:sz w:val="22"/>
        </w:rPr>
        <w:fldChar w:fldCharType="begin"/>
      </w:r>
      <w:r w:rsidR="0045433D">
        <w:rPr>
          <w:rFonts w:cs="Arial"/>
          <w:sz w:val="22"/>
        </w:rPr>
        <w:instrText xml:space="preserve"> ADDIN EN.CITE &lt;EndNote&gt;&lt;Cite&gt;&lt;Author&gt;Leadbeater’s Possum Advisory Group&lt;/Author&gt;&lt;Year&gt;2014&lt;/Year&gt;&lt;RecNum&gt;2729&lt;/RecNum&gt;&lt;DisplayText&gt;(Leadbeater’s Possum Advisory Group 2014a)&lt;/DisplayText&gt;&lt;record&gt;&lt;rec-number&gt;2729&lt;/rec-number&gt;&lt;foreign-keys&gt;&lt;key app="EN" db-id="vx2v0p9du0a0fqesasxpe5d000waeerwr5z5"&gt;2729&lt;/key&gt;&lt;/foreign-keys&gt;&lt;ref-type name="Electronic Article"&gt;43&lt;/ref-type&gt;&lt;contributors&gt;&lt;authors&gt;&lt;author&gt;Leadbeater’s Possum Advisory Group,&lt;/author&gt;&lt;/authors&gt;&lt;/contributors&gt;&lt;titles&gt;&lt;title&gt;Leadbeater’s Possum Recommendations: Report to the Minister for Environment and Climate Change and the Minister for Agriculture and Food Security&lt;/title&gt;&lt;/titles&gt;&lt;dates&gt;&lt;year&gt;2014&lt;/year&gt;&lt;/dates&gt;&lt;urls&gt;&lt;related-urls&gt;&lt;url&gt;http://www.depi.vic.gov.au/__data/assets/pdf_file/0004/258214/Leadbeaters-Possum-Advisory-Group-Recommendations-Report_UV.pdf&lt;/url&gt;&lt;/related-urls&gt;&lt;/urls&gt;&lt;/record&gt;&lt;/Cite&gt;&lt;/EndNote&gt;</w:instrText>
      </w:r>
      <w:r w:rsidR="00987104">
        <w:rPr>
          <w:rFonts w:cs="Arial"/>
          <w:sz w:val="22"/>
        </w:rPr>
        <w:fldChar w:fldCharType="separate"/>
      </w:r>
      <w:r w:rsidR="0045433D">
        <w:rPr>
          <w:rFonts w:cs="Arial"/>
          <w:noProof/>
          <w:sz w:val="22"/>
        </w:rPr>
        <w:t>(</w:t>
      </w:r>
      <w:hyperlink w:anchor="_ENREF_65" w:tooltip="Leadbeater’s Possum Advisory Group, 2014 #2729" w:history="1">
        <w:r w:rsidR="005724AF">
          <w:rPr>
            <w:rFonts w:cs="Arial"/>
            <w:noProof/>
            <w:sz w:val="22"/>
          </w:rPr>
          <w:t>Leadbeater’s Possum Advisory Group 2014a</w:t>
        </w:r>
      </w:hyperlink>
      <w:r w:rsidR="0045433D">
        <w:rPr>
          <w:rFonts w:cs="Arial"/>
          <w:noProof/>
          <w:sz w:val="22"/>
        </w:rPr>
        <w:t>)</w:t>
      </w:r>
      <w:r w:rsidR="00987104">
        <w:rPr>
          <w:rFonts w:cs="Arial"/>
          <w:sz w:val="22"/>
        </w:rPr>
        <w:fldChar w:fldCharType="end"/>
      </w:r>
      <w:r w:rsidRPr="00312A9D">
        <w:rPr>
          <w:rFonts w:cs="Arial"/>
          <w:sz w:val="22"/>
        </w:rPr>
        <w:t xml:space="preserve">. This includes suppression activities and fuel management in adjacent drier forest types. Strategic fuel breaks have been constructed to protect Melbourne’s water supply from fire. To reduce the risk of these breaks fragmenting </w:t>
      </w:r>
      <w:proofErr w:type="spellStart"/>
      <w:r w:rsidRPr="00312A9D">
        <w:rPr>
          <w:rFonts w:cs="Arial"/>
          <w:sz w:val="22"/>
        </w:rPr>
        <w:t>Leadbeater’s</w:t>
      </w:r>
      <w:proofErr w:type="spellEnd"/>
      <w:r w:rsidRPr="00312A9D">
        <w:rPr>
          <w:rFonts w:cs="Arial"/>
          <w:sz w:val="22"/>
        </w:rPr>
        <w:t xml:space="preserve"> possum habitat, bands of wattle and ash forest are retained at 100 m intervals in some areas, and removal of hollow-bearing trees is restricted</w:t>
      </w:r>
      <w:r w:rsidR="00F166FD">
        <w:rPr>
          <w:rFonts w:cs="Arial"/>
          <w:sz w:val="22"/>
        </w:rPr>
        <w:t xml:space="preserve"> </w:t>
      </w:r>
      <w:r w:rsidR="00987104">
        <w:rPr>
          <w:rFonts w:cs="Arial"/>
          <w:sz w:val="22"/>
        </w:rPr>
        <w:fldChar w:fldCharType="begin"/>
      </w:r>
      <w:r w:rsidR="00AA5CFC">
        <w:rPr>
          <w:rFonts w:cs="Arial"/>
          <w:sz w:val="22"/>
        </w:rPr>
        <w:instrText xml:space="preserve"> ADDIN EN.CITE &lt;EndNote&gt;&lt;Cite&gt;&lt;Author&gt;Department of Sustainability and Environment&lt;/Author&gt;&lt;Year&gt;2008&lt;/Year&gt;&lt;RecNum&gt;2812&lt;/RecNum&gt;&lt;DisplayText&gt;(Department of Sustainability and Environment 2008b)&lt;/DisplayText&gt;&lt;record&gt;&lt;rec-number&gt;2812&lt;/rec-number&gt;&lt;foreign-keys&gt;&lt;key app="EN" db-id="vx2v0p9du0a0fqesasxpe5d000waeerwr5z5"&gt;2812&lt;/key&gt;&lt;/foreign-keys&gt;&lt;ref-type name="Report"&gt;27&lt;/ref-type&gt;&lt;contributors&gt;&lt;authors&gt;&lt;author&gt;Department of Sustainability and Environment,&lt;/author&gt;&lt;/authors&gt;&lt;tertiary-authors&gt;&lt;author&gt;Department of Sustainability and Environment&lt;/author&gt;&lt;/tertiary-authors&gt;&lt;/contributors&gt;&lt;titles&gt;&lt;title&gt;Strategic fuelbreaks: construction and environmental management plan. Work unit: Reefton. February–April 2008&lt;/title&gt;&lt;/titles&gt;&lt;dates&gt;&lt;year&gt;2008&lt;/year&gt;&lt;/dates&gt;&lt;pub-location&gt;East Melbourne&lt;/pub-location&gt;&lt;publisher&gt;Department of Sustainability and Environment&lt;/publisher&gt;&lt;urls&gt;&lt;/urls&gt;&lt;/record&gt;&lt;/Cite&gt;&lt;/EndNote&gt;</w:instrText>
      </w:r>
      <w:r w:rsidR="00987104">
        <w:rPr>
          <w:rFonts w:cs="Arial"/>
          <w:sz w:val="22"/>
        </w:rPr>
        <w:fldChar w:fldCharType="separate"/>
      </w:r>
      <w:r w:rsidR="00F166FD">
        <w:rPr>
          <w:rFonts w:cs="Arial"/>
          <w:noProof/>
          <w:sz w:val="22"/>
        </w:rPr>
        <w:t>(</w:t>
      </w:r>
      <w:hyperlink w:anchor="_ENREF_28" w:tooltip="Department of Sustainability and Environment, 2008 #2812" w:history="1">
        <w:r w:rsidR="005724AF">
          <w:rPr>
            <w:rFonts w:cs="Arial"/>
            <w:noProof/>
            <w:sz w:val="22"/>
          </w:rPr>
          <w:t>Department of Sustainability and Environment 2008b</w:t>
        </w:r>
      </w:hyperlink>
      <w:r w:rsidR="00F166FD">
        <w:rPr>
          <w:rFonts w:cs="Arial"/>
          <w:noProof/>
          <w:sz w:val="22"/>
        </w:rPr>
        <w:t>)</w:t>
      </w:r>
      <w:r w:rsidR="00987104">
        <w:rPr>
          <w:rFonts w:cs="Arial"/>
          <w:sz w:val="22"/>
        </w:rPr>
        <w:fldChar w:fldCharType="end"/>
      </w:r>
      <w:r w:rsidRPr="00312A9D">
        <w:rPr>
          <w:rFonts w:cs="Arial"/>
          <w:sz w:val="22"/>
        </w:rPr>
        <w:t xml:space="preserve">. Rope bridges are being trialled to investigate if these can reduce fragmentation impacts of fuel breaks and roads, with individuals observed using these to cross over roads (R. van </w:t>
      </w:r>
      <w:proofErr w:type="spellStart"/>
      <w:r w:rsidRPr="00312A9D">
        <w:rPr>
          <w:rFonts w:cs="Arial"/>
          <w:sz w:val="22"/>
        </w:rPr>
        <w:t>der</w:t>
      </w:r>
      <w:proofErr w:type="spellEnd"/>
      <w:r w:rsidRPr="00312A9D">
        <w:rPr>
          <w:rFonts w:cs="Arial"/>
          <w:sz w:val="22"/>
        </w:rPr>
        <w:t xml:space="preserve"> </w:t>
      </w:r>
      <w:proofErr w:type="spellStart"/>
      <w:r w:rsidRPr="00312A9D">
        <w:rPr>
          <w:rFonts w:cs="Arial"/>
          <w:sz w:val="22"/>
        </w:rPr>
        <w:t>Ree</w:t>
      </w:r>
      <w:proofErr w:type="spellEnd"/>
      <w:r w:rsidRPr="00312A9D">
        <w:rPr>
          <w:rFonts w:cs="Arial"/>
          <w:i/>
          <w:sz w:val="22"/>
        </w:rPr>
        <w:t xml:space="preserve"> pers. comm</w:t>
      </w:r>
      <w:r w:rsidRPr="00312A9D">
        <w:rPr>
          <w:rFonts w:cs="Arial"/>
          <w:sz w:val="22"/>
        </w:rPr>
        <w:t xml:space="preserve">.). </w:t>
      </w:r>
    </w:p>
    <w:p w:rsidR="00487FE0" w:rsidRPr="00312A9D" w:rsidRDefault="00487FE0" w:rsidP="00487FE0">
      <w:pPr>
        <w:rPr>
          <w:rFonts w:cs="Arial"/>
          <w:sz w:val="22"/>
        </w:rPr>
      </w:pPr>
      <w:r w:rsidRPr="00312A9D">
        <w:rPr>
          <w:rFonts w:cs="Arial"/>
          <w:sz w:val="22"/>
        </w:rPr>
        <w:t xml:space="preserve">Fire recovery protocols have been developed to assist in decision making and timely emergency management responses following bushfires. These protocols provide guidance on when intervention – such as providing additional nesting resources, supplementary food, artificial connectivity or translocation – is warranted. Following the severe impacts of the 2009 bushfires at Lake Mountain, additional nesting sites were provided and a supplementary feeding program undertaken over winter for three years following the fire. This was coordinated by Parks Victoria, with extensive volunteer participation from the Friends of </w:t>
      </w:r>
      <w:proofErr w:type="spellStart"/>
      <w:r w:rsidRPr="00312A9D">
        <w:rPr>
          <w:rFonts w:cs="Arial"/>
          <w:sz w:val="22"/>
        </w:rPr>
        <w:t>Leadbeater’s</w:t>
      </w:r>
      <w:proofErr w:type="spellEnd"/>
      <w:r w:rsidRPr="00312A9D">
        <w:rPr>
          <w:rFonts w:cs="Arial"/>
          <w:sz w:val="22"/>
        </w:rPr>
        <w:t xml:space="preserve"> Possum group. The few remaining animals made extensive use of the supplementary food provided (J. </w:t>
      </w:r>
      <w:proofErr w:type="spellStart"/>
      <w:r w:rsidRPr="00312A9D">
        <w:rPr>
          <w:rFonts w:cs="Arial"/>
          <w:sz w:val="22"/>
        </w:rPr>
        <w:t>Antrobus</w:t>
      </w:r>
      <w:proofErr w:type="spellEnd"/>
      <w:r w:rsidRPr="00312A9D">
        <w:rPr>
          <w:rFonts w:cs="Arial"/>
          <w:sz w:val="22"/>
        </w:rPr>
        <w:t xml:space="preserve"> </w:t>
      </w:r>
      <w:r w:rsidR="009A59B7">
        <w:rPr>
          <w:rFonts w:cs="Arial"/>
          <w:sz w:val="22"/>
        </w:rPr>
        <w:t>and</w:t>
      </w:r>
      <w:r w:rsidR="009A59B7" w:rsidRPr="00312A9D">
        <w:rPr>
          <w:rFonts w:cs="Arial"/>
          <w:sz w:val="22"/>
        </w:rPr>
        <w:t xml:space="preserve"> </w:t>
      </w:r>
      <w:r w:rsidRPr="00312A9D">
        <w:rPr>
          <w:rFonts w:cs="Arial"/>
          <w:sz w:val="22"/>
        </w:rPr>
        <w:t xml:space="preserve">D. Harley </w:t>
      </w:r>
      <w:r w:rsidRPr="00312A9D">
        <w:rPr>
          <w:rFonts w:cs="Arial"/>
          <w:i/>
          <w:sz w:val="22"/>
        </w:rPr>
        <w:t>pers. comm</w:t>
      </w:r>
      <w:r w:rsidRPr="00312A9D">
        <w:rPr>
          <w:rFonts w:cs="Arial"/>
          <w:sz w:val="22"/>
        </w:rPr>
        <w:t>.).</w:t>
      </w:r>
    </w:p>
    <w:p w:rsidR="00487FE0" w:rsidRPr="00312A9D" w:rsidRDefault="00487FE0" w:rsidP="00487FE0">
      <w:pPr>
        <w:rPr>
          <w:rFonts w:cs="Arial"/>
          <w:sz w:val="22"/>
        </w:rPr>
      </w:pPr>
      <w:r w:rsidRPr="00312A9D">
        <w:rPr>
          <w:rFonts w:cs="Arial"/>
          <w:sz w:val="22"/>
        </w:rPr>
        <w:t xml:space="preserve">Long-term population monitoring and nest box provisioning has been underway for the last lowland population at Yellingbo since the mid-1990s, and in 2012 a captive-breeding program was established by Zoos Victoria to support the recovery of this genetic management unit </w:t>
      </w:r>
      <w:r w:rsidR="00987104">
        <w:rPr>
          <w:rFonts w:cs="Arial"/>
          <w:sz w:val="22"/>
        </w:rPr>
        <w:fldChar w:fldCharType="begin"/>
      </w:r>
      <w:r w:rsidR="0045433D">
        <w:rPr>
          <w:rFonts w:cs="Arial"/>
          <w:sz w:val="22"/>
        </w:rPr>
        <w:instrText xml:space="preserve"> ADDIN EN.CITE &lt;EndNote&gt;&lt;Cite&gt;&lt;Author&gt;Harley&lt;/Author&gt;&lt;Year&gt;2012&lt;/Year&gt;&lt;RecNum&gt;2696&lt;/RecNum&gt;&lt;DisplayText&gt;(Harley 2012)&lt;/DisplayText&gt;&lt;record&gt;&lt;rec-number&gt;2696&lt;/rec-number&gt;&lt;foreign-keys&gt;&lt;key app="EN" db-id="vx2v0p9du0a0fqesasxpe5d000waeerwr5z5"&gt;2696&lt;/key&gt;&lt;/foreign-keys&gt;&lt;ref-type name="Journal Article"&gt;17&lt;/ref-type&gt;&lt;contributors&gt;&lt;authors&gt;&lt;author&gt;Harley, D&lt;/author&gt;&lt;/authors&gt;&lt;/contributors&gt;&lt;titles&gt;&lt;title&gt;&lt;style face="normal" font="default" size="100%"&gt;The application of Zoos Victoria&amp;apos;s &amp;apos;Fighting Extinction&amp;apos; commitment to the conservation of Leadbeater&amp;apos;s Possum &lt;/style&gt;&lt;style face="italic" font="default" size="100%"&gt;Gymnobelideus leadbeateri&lt;/style&gt;&lt;/title&gt;&lt;secondary-title&gt;Victorian Naturalist&lt;/secondary-title&gt;&lt;/titles&gt;&lt;periodical&gt;&lt;full-title&gt;Victorian Naturalist&lt;/full-title&gt;&lt;/periodical&gt;&lt;pages&gt;175-180&lt;/pages&gt;&lt;volume&gt;129&lt;/volume&gt;&lt;number&gt;5&lt;/number&gt;&lt;dates&gt;&lt;year&gt;2012&lt;/year&gt;&lt;/dates&gt;&lt;urls&gt;&lt;/urls&gt;&lt;/record&gt;&lt;/Cite&gt;&lt;/EndNote&gt;</w:instrText>
      </w:r>
      <w:r w:rsidR="00987104">
        <w:rPr>
          <w:rFonts w:cs="Arial"/>
          <w:sz w:val="22"/>
        </w:rPr>
        <w:fldChar w:fldCharType="separate"/>
      </w:r>
      <w:r w:rsidR="0045433D">
        <w:rPr>
          <w:rFonts w:cs="Arial"/>
          <w:noProof/>
          <w:sz w:val="22"/>
        </w:rPr>
        <w:t>(</w:t>
      </w:r>
      <w:hyperlink w:anchor="_ENREF_41" w:tooltip="Harley, 2012 #2696" w:history="1">
        <w:r w:rsidR="005724AF">
          <w:rPr>
            <w:rFonts w:cs="Arial"/>
            <w:noProof/>
            <w:sz w:val="22"/>
          </w:rPr>
          <w:t>Harley 2012</w:t>
        </w:r>
      </w:hyperlink>
      <w:r w:rsidR="0045433D">
        <w:rPr>
          <w:rFonts w:cs="Arial"/>
          <w:noProof/>
          <w:sz w:val="22"/>
        </w:rPr>
        <w:t>)</w:t>
      </w:r>
      <w:r w:rsidR="00987104">
        <w:rPr>
          <w:rFonts w:cs="Arial"/>
          <w:sz w:val="22"/>
        </w:rPr>
        <w:fldChar w:fldCharType="end"/>
      </w:r>
      <w:r w:rsidRPr="00312A9D">
        <w:rPr>
          <w:rFonts w:cs="Arial"/>
          <w:sz w:val="22"/>
        </w:rPr>
        <w:t xml:space="preserve">. The captive-breeding program is linked with a major habitat restoration program that is underway for both </w:t>
      </w:r>
      <w:proofErr w:type="spellStart"/>
      <w:r w:rsidRPr="00312A9D">
        <w:rPr>
          <w:rFonts w:cs="Arial"/>
          <w:sz w:val="22"/>
        </w:rPr>
        <w:t>Leadbeater’s</w:t>
      </w:r>
      <w:proofErr w:type="spellEnd"/>
      <w:r w:rsidRPr="00312A9D">
        <w:rPr>
          <w:rFonts w:cs="Arial"/>
          <w:sz w:val="22"/>
        </w:rPr>
        <w:t xml:space="preserve"> possum and the helmeted honeyeater </w:t>
      </w:r>
      <w:proofErr w:type="spellStart"/>
      <w:r w:rsidRPr="00312A9D">
        <w:rPr>
          <w:rFonts w:cs="Arial"/>
          <w:bCs/>
          <w:i/>
          <w:iCs/>
          <w:sz w:val="22"/>
        </w:rPr>
        <w:t>Lichenostomus</w:t>
      </w:r>
      <w:proofErr w:type="spellEnd"/>
      <w:r w:rsidRPr="00312A9D">
        <w:rPr>
          <w:rFonts w:cs="Arial"/>
          <w:bCs/>
          <w:i/>
          <w:iCs/>
          <w:sz w:val="22"/>
        </w:rPr>
        <w:t xml:space="preserve"> </w:t>
      </w:r>
      <w:proofErr w:type="spellStart"/>
      <w:r w:rsidRPr="00312A9D">
        <w:rPr>
          <w:rFonts w:cs="Arial"/>
          <w:bCs/>
          <w:i/>
          <w:iCs/>
          <w:sz w:val="22"/>
        </w:rPr>
        <w:t>melanops</w:t>
      </w:r>
      <w:proofErr w:type="spellEnd"/>
      <w:r w:rsidRPr="00312A9D">
        <w:rPr>
          <w:rFonts w:cs="Arial"/>
          <w:bCs/>
          <w:i/>
          <w:iCs/>
          <w:sz w:val="22"/>
        </w:rPr>
        <w:t xml:space="preserve"> </w:t>
      </w:r>
      <w:proofErr w:type="spellStart"/>
      <w:r w:rsidRPr="00312A9D">
        <w:rPr>
          <w:rFonts w:cs="Arial"/>
          <w:bCs/>
          <w:i/>
          <w:iCs/>
          <w:sz w:val="22"/>
        </w:rPr>
        <w:t>cassidix</w:t>
      </w:r>
      <w:proofErr w:type="spellEnd"/>
      <w:r w:rsidRPr="00312A9D">
        <w:rPr>
          <w:rFonts w:cs="Arial"/>
          <w:sz w:val="22"/>
        </w:rPr>
        <w:t xml:space="preserve">. </w:t>
      </w:r>
    </w:p>
    <w:p w:rsidR="00487FE0" w:rsidRPr="00312A9D" w:rsidRDefault="00487FE0" w:rsidP="00487FE0">
      <w:pPr>
        <w:rPr>
          <w:rFonts w:cs="Arial"/>
          <w:sz w:val="22"/>
        </w:rPr>
      </w:pPr>
      <w:r w:rsidRPr="00312A9D">
        <w:rPr>
          <w:rFonts w:cs="Arial"/>
          <w:sz w:val="22"/>
        </w:rPr>
        <w:t xml:space="preserve">Since 2009, Parks Victoria and Greening Australia have undertaken targeted revegetation in active </w:t>
      </w:r>
      <w:proofErr w:type="spellStart"/>
      <w:r w:rsidRPr="00312A9D">
        <w:rPr>
          <w:rFonts w:cs="Arial"/>
          <w:sz w:val="22"/>
        </w:rPr>
        <w:t>Leadbeater’s</w:t>
      </w:r>
      <w:proofErr w:type="spellEnd"/>
      <w:r w:rsidRPr="00312A9D">
        <w:rPr>
          <w:rFonts w:cs="Arial"/>
          <w:sz w:val="22"/>
        </w:rPr>
        <w:t xml:space="preserve"> possum territories at Yellingbo Nature Conservation Reserve to compensate for the loss of dense vegetation structure and lack of natural regeneration. During 2013-15, almost 400,000 stems were planted at Yellingbo by Greening Australia, Parks Victoria and the Friends of Helmeted Honeyeater. During 2015-18, a further 792,000 stems will be planted by Greening Australia, the Friends of Helmeted Honeyeater and Healesville Sanctuary with funding from the Commonwealth Government’s 20 Million Trees Programme.</w:t>
      </w:r>
    </w:p>
    <w:p w:rsidR="00487FE0" w:rsidRPr="00312A9D" w:rsidRDefault="00487FE0" w:rsidP="00487FE0">
      <w:pPr>
        <w:pStyle w:val="Pa0"/>
        <w:spacing w:after="200" w:line="276" w:lineRule="auto"/>
        <w:rPr>
          <w:rFonts w:ascii="Arial" w:hAnsi="Arial" w:cs="Arial"/>
          <w:color w:val="000000"/>
          <w:sz w:val="22"/>
          <w:szCs w:val="22"/>
        </w:rPr>
      </w:pPr>
      <w:r w:rsidRPr="00312A9D">
        <w:rPr>
          <w:rFonts w:ascii="Arial" w:hAnsi="Arial" w:cs="Arial"/>
          <w:sz w:val="22"/>
          <w:szCs w:val="22"/>
        </w:rPr>
        <w:t xml:space="preserve">Suitable floodplain forest is also being restored in the Coranderrk Bushland that adjoins Healesville Sanctuary, with future plans to release captive-bred </w:t>
      </w:r>
      <w:proofErr w:type="spellStart"/>
      <w:r w:rsidRPr="00312A9D">
        <w:rPr>
          <w:rFonts w:ascii="Arial" w:hAnsi="Arial" w:cs="Arial"/>
          <w:sz w:val="22"/>
          <w:szCs w:val="22"/>
        </w:rPr>
        <w:t>Leadbeater’s</w:t>
      </w:r>
      <w:proofErr w:type="spellEnd"/>
      <w:r w:rsidRPr="00312A9D">
        <w:rPr>
          <w:rFonts w:ascii="Arial" w:hAnsi="Arial" w:cs="Arial"/>
          <w:sz w:val="22"/>
          <w:szCs w:val="22"/>
        </w:rPr>
        <w:t xml:space="preserve"> possums there so that the breeding program includes free-ranging individuals. </w:t>
      </w:r>
    </w:p>
    <w:p w:rsidR="00CA41CB" w:rsidRPr="00312A9D" w:rsidRDefault="00487FE0" w:rsidP="00487FE0">
      <w:pPr>
        <w:rPr>
          <w:rFonts w:eastAsia="Times New Roman" w:cs="Arial"/>
          <w:sz w:val="22"/>
          <w:lang w:eastAsia="en-AU"/>
        </w:rPr>
      </w:pPr>
      <w:r w:rsidRPr="00312A9D">
        <w:rPr>
          <w:rFonts w:cs="Arial"/>
          <w:sz w:val="22"/>
        </w:rPr>
        <w:t>Parks Victoria is working with adjacent landowners to fence off stream frontages and phase out grazing from areas to be added to the Yellingbo Nature Conservation Reserve, to improve water quality and protect native vegetation</w:t>
      </w:r>
      <w:r w:rsidR="0045433D">
        <w:rPr>
          <w:rFonts w:cs="Arial"/>
          <w:sz w:val="22"/>
        </w:rPr>
        <w:t xml:space="preserve"> </w:t>
      </w:r>
      <w:r w:rsidR="00987104">
        <w:rPr>
          <w:rFonts w:cs="Arial"/>
          <w:sz w:val="22"/>
        </w:rPr>
        <w:fldChar w:fldCharType="begin"/>
      </w:r>
      <w:r w:rsidR="0045433D">
        <w:rPr>
          <w:rFonts w:cs="Arial"/>
          <w:sz w:val="22"/>
        </w:rPr>
        <w:instrText xml:space="preserve"> ADDIN EN.CITE &lt;EndNote&gt;&lt;Cite&gt;&lt;Author&gt;Department of Environment Land Water and Planning&lt;/Author&gt;&lt;Year&gt;2015&lt;/Year&gt;&lt;RecNum&gt;2808&lt;/RecNum&gt;&lt;DisplayText&gt;(Department of Environment Land Water and Planning 2015a)&lt;/DisplayText&gt;&lt;record&gt;&lt;rec-number&gt;2808&lt;/rec-number&gt;&lt;foreign-keys&gt;&lt;key app="EN" db-id="vx2v0p9du0a0fqesasxpe5d000waeerwr5z5"&gt;2808&lt;/key&gt;&lt;/foreign-keys&gt;&lt;ref-type name="Report"&gt;27&lt;/ref-type&gt;&lt;contributors&gt;&lt;authors&gt;&lt;author&gt;Department of Environment Land Water and Planning,&lt;/author&gt;&lt;/authors&gt;&lt;tertiary-authors&gt;&lt;author&gt;Department of Environment Land Water and Planning&lt;/author&gt;&lt;/tertiary-authors&gt;&lt;/contributors&gt;&lt;titles&gt;&lt;title&gt;Supporting the recovery of the Leadbeater’s Possum: Progress report October 2015&lt;/title&gt;&lt;/titles&gt;&lt;dates&gt;&lt;year&gt;2015&lt;/year&gt;&lt;/dates&gt;&lt;pub-location&gt;Melbourne&lt;/pub-location&gt;&lt;publisher&gt;Department of Environment Land Water and Planning&lt;/publisher&gt;&lt;urls&gt;&lt;/urls&gt;&lt;/record&gt;&lt;/Cite&gt;&lt;/EndNote&gt;</w:instrText>
      </w:r>
      <w:r w:rsidR="00987104">
        <w:rPr>
          <w:rFonts w:cs="Arial"/>
          <w:sz w:val="22"/>
        </w:rPr>
        <w:fldChar w:fldCharType="separate"/>
      </w:r>
      <w:r w:rsidR="0045433D">
        <w:rPr>
          <w:rFonts w:cs="Arial"/>
          <w:noProof/>
          <w:sz w:val="22"/>
        </w:rPr>
        <w:t>(</w:t>
      </w:r>
      <w:hyperlink w:anchor="_ENREF_24" w:tooltip="Department of Environment Land Water and Planning, 2015 #2808" w:history="1">
        <w:r w:rsidR="005724AF">
          <w:rPr>
            <w:rFonts w:cs="Arial"/>
            <w:noProof/>
            <w:sz w:val="22"/>
          </w:rPr>
          <w:t>Department of Environment Land Water and Planning 2015a</w:t>
        </w:r>
      </w:hyperlink>
      <w:r w:rsidR="0045433D">
        <w:rPr>
          <w:rFonts w:cs="Arial"/>
          <w:noProof/>
          <w:sz w:val="22"/>
        </w:rPr>
        <w:t>)</w:t>
      </w:r>
      <w:r w:rsidR="00987104">
        <w:rPr>
          <w:rFonts w:cs="Arial"/>
          <w:sz w:val="22"/>
        </w:rPr>
        <w:fldChar w:fldCharType="end"/>
      </w:r>
      <w:r w:rsidRPr="00312A9D">
        <w:rPr>
          <w:rFonts w:cs="Arial"/>
          <w:sz w:val="22"/>
        </w:rPr>
        <w:t xml:space="preserve">. A deer control program was introduced in 2014 to attempt to reduce browsing on the revegetation. In addition revegetation plots are being fenced to exclude deer and native browsers. </w:t>
      </w:r>
    </w:p>
    <w:p w:rsidR="00487FE0" w:rsidRPr="00312A9D" w:rsidRDefault="00487FE0" w:rsidP="00487FE0">
      <w:pPr>
        <w:pStyle w:val="Default"/>
        <w:spacing w:after="200" w:line="276" w:lineRule="auto"/>
        <w:rPr>
          <w:sz w:val="22"/>
          <w:szCs w:val="22"/>
        </w:rPr>
      </w:pPr>
      <w:proofErr w:type="gramStart"/>
      <w:r w:rsidRPr="00312A9D">
        <w:rPr>
          <w:sz w:val="22"/>
          <w:szCs w:val="22"/>
        </w:rPr>
        <w:t xml:space="preserve">The earlier </w:t>
      </w:r>
      <w:r w:rsidRPr="00312A9D">
        <w:rPr>
          <w:b/>
          <w:sz w:val="22"/>
          <w:szCs w:val="22"/>
        </w:rPr>
        <w:t>Section 3.</w:t>
      </w:r>
      <w:proofErr w:type="gramEnd"/>
      <w:r w:rsidRPr="00312A9D">
        <w:rPr>
          <w:b/>
          <w:sz w:val="22"/>
          <w:szCs w:val="22"/>
        </w:rPr>
        <w:t xml:space="preserve"> Background Information Informing Recovery Action</w:t>
      </w:r>
      <w:r w:rsidRPr="00312A9D">
        <w:rPr>
          <w:sz w:val="22"/>
          <w:szCs w:val="22"/>
        </w:rPr>
        <w:t xml:space="preserve"> summarises a very substantial evidence base resulting from decades of intensive research on </w:t>
      </w:r>
      <w:proofErr w:type="spellStart"/>
      <w:r w:rsidRPr="00312A9D">
        <w:rPr>
          <w:sz w:val="22"/>
          <w:szCs w:val="22"/>
        </w:rPr>
        <w:t>Leadbeater’s</w:t>
      </w:r>
      <w:proofErr w:type="spellEnd"/>
      <w:r w:rsidRPr="00312A9D">
        <w:rPr>
          <w:sz w:val="22"/>
          <w:szCs w:val="22"/>
        </w:rPr>
        <w:t xml:space="preserve"> possum and its environment. This research effort has been, and will continue to be, a crucial component of conservation management for this species. The historic and ongoing research effort is not reviewed here (see</w:t>
      </w:r>
      <w:r w:rsidR="0045433D">
        <w:rPr>
          <w:sz w:val="22"/>
          <w:szCs w:val="22"/>
        </w:rPr>
        <w:t xml:space="preserve"> </w:t>
      </w:r>
      <w:r w:rsidR="00987104">
        <w:rPr>
          <w:sz w:val="22"/>
          <w:szCs w:val="22"/>
        </w:rPr>
        <w:fldChar w:fldCharType="begin"/>
      </w:r>
      <w:r w:rsidR="00AA5CFC">
        <w:rPr>
          <w:sz w:val="22"/>
          <w:szCs w:val="22"/>
        </w:rPr>
        <w:instrText xml:space="preserve"> ADDIN EN.CITE &lt;EndNote&gt;&lt;Cite AuthorYear="1"&gt;&lt;Author&gt;Harley&lt;/Author&gt;&lt;Year&gt;2016&lt;/Year&gt;&lt;RecNum&gt;2751&lt;/RecNum&gt;&lt;DisplayText&gt;Harley (2016)&lt;/DisplayText&gt;&lt;record&gt;&lt;rec-number&gt;2751&lt;/rec-number&gt;&lt;foreign-keys&gt;&lt;key app="EN" db-id="vx2v0p9du0a0fqesasxpe5d000waeerwr5z5"&gt;2751&lt;/key&gt;&lt;/foreign-keys&gt;&lt;ref-type name="Journal Article"&gt;17&lt;/ref-type&gt;&lt;contributors&gt;&lt;authors&gt;&lt;author&gt;Harley, D.&lt;/author&gt;&lt;/authors&gt;&lt;/contributors&gt;&lt;titles&gt;&lt;title&gt;&lt;style face="normal" font="default" size="100%"&gt;An overview of actions to conserve Leadbeater&amp;apos;s Possum (&lt;/style&gt;&lt;style face="italic" font="default" size="100%"&gt;Gymnobelideus leadbeateri&lt;/style&gt;&lt;style face="normal" font="default" size="100%"&gt;)&lt;/style&gt;&lt;/title&gt;&lt;secondary-title&gt;Victorian Naturalist&lt;/secondary-title&gt;&lt;/titles&gt;&lt;periodical&gt;&lt;full-title&gt;Victorian Naturalist&lt;/full-title&gt;&lt;/periodical&gt;&lt;pages&gt;in press&lt;/pages&gt;&lt;dates&gt;&lt;year&gt;2016&lt;/year&gt;&lt;/dates&gt;&lt;urls&gt;&lt;/urls&gt;&lt;/record&gt;&lt;/Cite&gt;&lt;/EndNote&gt;</w:instrText>
      </w:r>
      <w:r w:rsidR="00987104">
        <w:rPr>
          <w:sz w:val="22"/>
          <w:szCs w:val="22"/>
        </w:rPr>
        <w:fldChar w:fldCharType="separate"/>
      </w:r>
      <w:hyperlink w:anchor="_ENREF_44" w:tooltip="Harley, 2016 #2751" w:history="1">
        <w:r w:rsidR="005724AF">
          <w:rPr>
            <w:noProof/>
            <w:sz w:val="22"/>
            <w:szCs w:val="22"/>
          </w:rPr>
          <w:t>Harley (2016</w:t>
        </w:r>
      </w:hyperlink>
      <w:r w:rsidR="00D23D04">
        <w:rPr>
          <w:noProof/>
          <w:sz w:val="22"/>
          <w:szCs w:val="22"/>
        </w:rPr>
        <w:t>)</w:t>
      </w:r>
      <w:r w:rsidR="00987104">
        <w:rPr>
          <w:sz w:val="22"/>
          <w:szCs w:val="22"/>
        </w:rPr>
        <w:fldChar w:fldCharType="end"/>
      </w:r>
      <w:r w:rsidRPr="00312A9D">
        <w:rPr>
          <w:sz w:val="22"/>
          <w:szCs w:val="22"/>
        </w:rPr>
        <w:t xml:space="preserve">), but this section briefly notes some recent and foreshadowed research activity that targets key knowledge gaps that, if filled, may substantially increase conservation management effectiveness. </w:t>
      </w:r>
    </w:p>
    <w:p w:rsidR="00487FE0" w:rsidRPr="00312A9D" w:rsidRDefault="00487FE0" w:rsidP="00487FE0">
      <w:pPr>
        <w:pStyle w:val="Default"/>
        <w:numPr>
          <w:ilvl w:val="0"/>
          <w:numId w:val="38"/>
        </w:numPr>
        <w:spacing w:after="200" w:line="276" w:lineRule="auto"/>
        <w:rPr>
          <w:sz w:val="22"/>
          <w:szCs w:val="22"/>
        </w:rPr>
      </w:pPr>
      <w:r w:rsidRPr="00312A9D">
        <w:rPr>
          <w:sz w:val="22"/>
          <w:szCs w:val="22"/>
        </w:rPr>
        <w:t xml:space="preserve">a radio-tracking study is being established to quantify den tree use, spatial habitat use and the habitat requirements of </w:t>
      </w:r>
      <w:proofErr w:type="spellStart"/>
      <w:r w:rsidRPr="00312A9D">
        <w:rPr>
          <w:sz w:val="22"/>
          <w:szCs w:val="22"/>
        </w:rPr>
        <w:t>Leadbeater’s</w:t>
      </w:r>
      <w:proofErr w:type="spellEnd"/>
      <w:r w:rsidRPr="00312A9D">
        <w:rPr>
          <w:sz w:val="22"/>
          <w:szCs w:val="22"/>
        </w:rPr>
        <w:t xml:space="preserve"> possum in a regrowth dominated landscape, including how the use of regrowth habitat for foraging may depend upon the proximity of contrasting habitat that provides hollows (research undertaken by ANU); </w:t>
      </w:r>
    </w:p>
    <w:p w:rsidR="00487FE0" w:rsidRPr="00312A9D" w:rsidRDefault="00487FE0" w:rsidP="00487FE0">
      <w:pPr>
        <w:pStyle w:val="Default"/>
        <w:numPr>
          <w:ilvl w:val="0"/>
          <w:numId w:val="38"/>
        </w:numPr>
        <w:spacing w:after="200" w:line="276" w:lineRule="auto"/>
        <w:rPr>
          <w:sz w:val="22"/>
          <w:szCs w:val="22"/>
        </w:rPr>
      </w:pPr>
      <w:r w:rsidRPr="00312A9D">
        <w:rPr>
          <w:sz w:val="22"/>
          <w:szCs w:val="22"/>
        </w:rPr>
        <w:t xml:space="preserve">a study is being established to assess options for habitat manipulation, specifically the extent to which suitable understorey vegetation can be developed in areas with hollow-bearing trees but currently without a dense understorey layer (ANU); </w:t>
      </w:r>
    </w:p>
    <w:p w:rsidR="00487FE0" w:rsidRPr="00312A9D" w:rsidRDefault="00487FE0" w:rsidP="00487FE0">
      <w:pPr>
        <w:pStyle w:val="Default"/>
        <w:numPr>
          <w:ilvl w:val="0"/>
          <w:numId w:val="38"/>
        </w:numPr>
        <w:spacing w:after="200" w:line="276" w:lineRule="auto"/>
        <w:rPr>
          <w:sz w:val="22"/>
          <w:szCs w:val="22"/>
        </w:rPr>
      </w:pPr>
      <w:r w:rsidRPr="00312A9D">
        <w:rPr>
          <w:sz w:val="22"/>
          <w:szCs w:val="22"/>
        </w:rPr>
        <w:t>high resolution aerial photography and remote sensing technology (</w:t>
      </w:r>
      <w:proofErr w:type="spellStart"/>
      <w:r w:rsidRPr="00312A9D">
        <w:rPr>
          <w:sz w:val="22"/>
          <w:szCs w:val="22"/>
        </w:rPr>
        <w:t>LiDAR</w:t>
      </w:r>
      <w:proofErr w:type="spellEnd"/>
      <w:r w:rsidRPr="00312A9D">
        <w:rPr>
          <w:sz w:val="22"/>
          <w:szCs w:val="22"/>
        </w:rPr>
        <w:t xml:space="preserve">) will be used for the fine-scale detection and mapping of particular critical habitat features, notably hollow-bearing trees and understorey density, across the Central Highlands range, to allow high resolution mapping of habitat suitability and improve spatial habitat models (DELWP with input from </w:t>
      </w:r>
      <w:proofErr w:type="spellStart"/>
      <w:r w:rsidRPr="00312A9D">
        <w:rPr>
          <w:sz w:val="22"/>
          <w:szCs w:val="22"/>
        </w:rPr>
        <w:t>VicForests</w:t>
      </w:r>
      <w:proofErr w:type="spellEnd"/>
      <w:r w:rsidRPr="00312A9D">
        <w:rPr>
          <w:sz w:val="22"/>
          <w:szCs w:val="22"/>
        </w:rPr>
        <w:t xml:space="preserve"> and University of Melbourne); </w:t>
      </w:r>
    </w:p>
    <w:p w:rsidR="00487FE0" w:rsidRPr="00312A9D" w:rsidRDefault="00487FE0" w:rsidP="00487FE0">
      <w:pPr>
        <w:pStyle w:val="Default"/>
        <w:numPr>
          <w:ilvl w:val="0"/>
          <w:numId w:val="38"/>
        </w:numPr>
        <w:spacing w:after="200" w:line="276" w:lineRule="auto"/>
        <w:rPr>
          <w:sz w:val="22"/>
          <w:szCs w:val="22"/>
        </w:rPr>
      </w:pPr>
      <w:proofErr w:type="gramStart"/>
      <w:r w:rsidRPr="00312A9D">
        <w:rPr>
          <w:sz w:val="22"/>
          <w:szCs w:val="22"/>
        </w:rPr>
        <w:t>studies</w:t>
      </w:r>
      <w:proofErr w:type="gramEnd"/>
      <w:r w:rsidRPr="00312A9D">
        <w:rPr>
          <w:sz w:val="22"/>
          <w:szCs w:val="22"/>
        </w:rPr>
        <w:t xml:space="preserve"> are being undertaken on options for increasing hollow (nest site) availability in a range of environmental settings, and the effectiveness of such options (community groups, DELWP, University of Melbourne </w:t>
      </w:r>
      <w:proofErr w:type="spellStart"/>
      <w:r w:rsidRPr="00312A9D">
        <w:rPr>
          <w:sz w:val="22"/>
          <w:szCs w:val="22"/>
        </w:rPr>
        <w:t>VicForests</w:t>
      </w:r>
      <w:proofErr w:type="spellEnd"/>
      <w:r w:rsidRPr="00312A9D">
        <w:rPr>
          <w:sz w:val="22"/>
          <w:szCs w:val="22"/>
        </w:rPr>
        <w:t xml:space="preserve"> and Zoos Victoria).  </w:t>
      </w:r>
    </w:p>
    <w:p w:rsidR="00487FE0" w:rsidRPr="00312A9D" w:rsidRDefault="00487FE0" w:rsidP="00487FE0">
      <w:pPr>
        <w:pStyle w:val="Default"/>
        <w:numPr>
          <w:ilvl w:val="0"/>
          <w:numId w:val="38"/>
        </w:numPr>
        <w:spacing w:after="200" w:line="276" w:lineRule="auto"/>
        <w:rPr>
          <w:sz w:val="22"/>
          <w:szCs w:val="22"/>
        </w:rPr>
      </w:pPr>
      <w:r w:rsidRPr="00312A9D">
        <w:rPr>
          <w:sz w:val="22"/>
          <w:szCs w:val="22"/>
        </w:rPr>
        <w:t xml:space="preserve">a project has been developed to investigate future genetic management options for the lowland population (Monash University, Zoos Victoria and DELWP); </w:t>
      </w:r>
    </w:p>
    <w:p w:rsidR="00487FE0" w:rsidRPr="00312A9D" w:rsidRDefault="00487FE0" w:rsidP="00487FE0">
      <w:pPr>
        <w:pStyle w:val="Default"/>
        <w:numPr>
          <w:ilvl w:val="0"/>
          <w:numId w:val="38"/>
        </w:numPr>
        <w:spacing w:after="200" w:line="276" w:lineRule="auto"/>
        <w:rPr>
          <w:sz w:val="22"/>
          <w:szCs w:val="22"/>
        </w:rPr>
      </w:pPr>
      <w:r w:rsidRPr="00312A9D">
        <w:rPr>
          <w:sz w:val="22"/>
          <w:szCs w:val="22"/>
        </w:rPr>
        <w:t>a study is investigating alternatives to high intensity regeneration burns after harvesting to protect retained habitat (</w:t>
      </w:r>
      <w:proofErr w:type="spellStart"/>
      <w:r w:rsidRPr="00312A9D">
        <w:rPr>
          <w:sz w:val="22"/>
          <w:szCs w:val="22"/>
        </w:rPr>
        <w:t>VicForests</w:t>
      </w:r>
      <w:proofErr w:type="spellEnd"/>
      <w:r w:rsidRPr="00312A9D">
        <w:rPr>
          <w:sz w:val="22"/>
          <w:szCs w:val="22"/>
        </w:rPr>
        <w:t xml:space="preserve">); </w:t>
      </w:r>
    </w:p>
    <w:p w:rsidR="00487FE0" w:rsidRPr="00312A9D" w:rsidRDefault="00487FE0" w:rsidP="00487FE0">
      <w:pPr>
        <w:pStyle w:val="Default"/>
        <w:numPr>
          <w:ilvl w:val="0"/>
          <w:numId w:val="38"/>
        </w:numPr>
        <w:spacing w:after="200" w:line="276" w:lineRule="auto"/>
        <w:rPr>
          <w:sz w:val="22"/>
          <w:szCs w:val="22"/>
        </w:rPr>
      </w:pPr>
      <w:r w:rsidRPr="00312A9D">
        <w:rPr>
          <w:sz w:val="22"/>
          <w:szCs w:val="22"/>
        </w:rPr>
        <w:t xml:space="preserve">studies are being undertaken to understand the biodiversity response to the use of </w:t>
      </w:r>
      <w:r w:rsidR="00D634F8">
        <w:rPr>
          <w:sz w:val="22"/>
          <w:szCs w:val="22"/>
        </w:rPr>
        <w:t xml:space="preserve">regrowth </w:t>
      </w:r>
      <w:r w:rsidRPr="00312A9D">
        <w:rPr>
          <w:sz w:val="22"/>
          <w:szCs w:val="22"/>
        </w:rPr>
        <w:t>retention harvesting systems as an alternative to traditional clear fell techniques (</w:t>
      </w:r>
      <w:proofErr w:type="spellStart"/>
      <w:r w:rsidRPr="00312A9D">
        <w:rPr>
          <w:sz w:val="22"/>
          <w:szCs w:val="22"/>
        </w:rPr>
        <w:t>VicForests</w:t>
      </w:r>
      <w:proofErr w:type="spellEnd"/>
      <w:r w:rsidRPr="00312A9D">
        <w:rPr>
          <w:sz w:val="22"/>
          <w:szCs w:val="22"/>
        </w:rPr>
        <w:t xml:space="preserve"> and ANU);  </w:t>
      </w:r>
    </w:p>
    <w:p w:rsidR="00487FE0" w:rsidRPr="00312A9D" w:rsidRDefault="00487FE0" w:rsidP="00487FE0">
      <w:pPr>
        <w:pStyle w:val="Default"/>
        <w:numPr>
          <w:ilvl w:val="0"/>
          <w:numId w:val="38"/>
        </w:numPr>
        <w:spacing w:after="200" w:line="276" w:lineRule="auto"/>
        <w:rPr>
          <w:sz w:val="22"/>
          <w:szCs w:val="22"/>
        </w:rPr>
      </w:pPr>
      <w:proofErr w:type="gramStart"/>
      <w:r w:rsidRPr="00312A9D">
        <w:rPr>
          <w:sz w:val="22"/>
          <w:szCs w:val="22"/>
        </w:rPr>
        <w:t>forest</w:t>
      </w:r>
      <w:proofErr w:type="gramEnd"/>
      <w:r w:rsidRPr="00312A9D">
        <w:rPr>
          <w:sz w:val="22"/>
          <w:szCs w:val="22"/>
        </w:rPr>
        <w:t xml:space="preserve"> models are being developed to better understand the implications of management actions on spatial and temporal changes to forest structure (University of Melbourne, </w:t>
      </w:r>
      <w:proofErr w:type="spellStart"/>
      <w:r w:rsidRPr="00312A9D">
        <w:rPr>
          <w:sz w:val="22"/>
          <w:szCs w:val="22"/>
        </w:rPr>
        <w:t>VicForests</w:t>
      </w:r>
      <w:proofErr w:type="spellEnd"/>
      <w:r w:rsidRPr="00312A9D">
        <w:rPr>
          <w:sz w:val="22"/>
          <w:szCs w:val="22"/>
        </w:rPr>
        <w:t xml:space="preserve"> and DELWP). </w:t>
      </w:r>
    </w:p>
    <w:p w:rsidR="00682E0D" w:rsidRPr="00B31F7C" w:rsidRDefault="00682E0D" w:rsidP="00B31F7C">
      <w:pPr>
        <w:pStyle w:val="Heading2"/>
      </w:pPr>
      <w:bookmarkStart w:id="124" w:name="_Toc443653491"/>
      <w:r w:rsidRPr="00B31F7C">
        <w:t xml:space="preserve">6.2. </w:t>
      </w:r>
      <w:r w:rsidR="004C24A3">
        <w:tab/>
      </w:r>
      <w:r w:rsidRPr="00B31F7C">
        <w:t>Other previously proposed conservation initiatives</w:t>
      </w:r>
      <w:bookmarkEnd w:id="124"/>
    </w:p>
    <w:p w:rsidR="00682E0D" w:rsidRPr="00C37D7E" w:rsidRDefault="00682E0D" w:rsidP="00283121">
      <w:pPr>
        <w:rPr>
          <w:rFonts w:cs="Arial"/>
          <w:sz w:val="22"/>
        </w:rPr>
      </w:pPr>
      <w:r w:rsidRPr="00C37D7E">
        <w:rPr>
          <w:rFonts w:cs="Arial"/>
          <w:sz w:val="22"/>
        </w:rPr>
        <w:t xml:space="preserve">The conservation of </w:t>
      </w:r>
      <w:proofErr w:type="spellStart"/>
      <w:r w:rsidRPr="00C37D7E">
        <w:rPr>
          <w:rFonts w:cs="Arial"/>
          <w:sz w:val="22"/>
        </w:rPr>
        <w:t>Leadbeater’s</w:t>
      </w:r>
      <w:proofErr w:type="spellEnd"/>
      <w:r w:rsidRPr="00C37D7E">
        <w:rPr>
          <w:rFonts w:cs="Arial"/>
          <w:sz w:val="22"/>
        </w:rPr>
        <w:t xml:space="preserve"> possum has attracted considerable interest from researchers, conservation organisations, and other non-government groups. Some conservation recommendations from these groups have been implemented, at least in part, through the recent Victorian Government initiatives (particularly through the </w:t>
      </w:r>
      <w:proofErr w:type="spellStart"/>
      <w:r w:rsidRPr="00C37D7E">
        <w:rPr>
          <w:rFonts w:cs="Arial"/>
          <w:sz w:val="22"/>
        </w:rPr>
        <w:t>Leadbeater’s</w:t>
      </w:r>
      <w:proofErr w:type="spellEnd"/>
      <w:r w:rsidRPr="00C37D7E">
        <w:rPr>
          <w:rFonts w:cs="Arial"/>
          <w:sz w:val="22"/>
        </w:rPr>
        <w:t xml:space="preserve"> Possum Advisory Group process) described in section 6.1.</w:t>
      </w:r>
    </w:p>
    <w:p w:rsidR="00682E0D" w:rsidRPr="00C37D7E" w:rsidRDefault="00682E0D" w:rsidP="00283121">
      <w:pPr>
        <w:rPr>
          <w:rFonts w:cs="Arial"/>
          <w:sz w:val="22"/>
        </w:rPr>
      </w:pPr>
      <w:r w:rsidRPr="00C37D7E">
        <w:rPr>
          <w:rFonts w:cs="Arial"/>
          <w:sz w:val="22"/>
        </w:rPr>
        <w:t xml:space="preserve">However, other conservation recommendations have not been implemented. As part of the LPAG process </w:t>
      </w:r>
      <w:r w:rsidR="00AB71AC">
        <w:rPr>
          <w:rFonts w:cs="Arial"/>
          <w:sz w:val="22"/>
        </w:rPr>
        <w:t>many</w:t>
      </w:r>
      <w:r w:rsidRPr="00C37D7E">
        <w:rPr>
          <w:rFonts w:cs="Arial"/>
          <w:sz w:val="22"/>
        </w:rPr>
        <w:t xml:space="preserve"> recommended actions were evaluated for their likely contribution to the recovery of the species </w:t>
      </w:r>
      <w:r w:rsidR="00987104" w:rsidRPr="00C37D7E">
        <w:rPr>
          <w:rFonts w:cs="Arial"/>
          <w:sz w:val="22"/>
        </w:rPr>
        <w:fldChar w:fldCharType="begin"/>
      </w:r>
      <w:r w:rsidRPr="00C37D7E">
        <w:rPr>
          <w:rFonts w:cs="Arial"/>
          <w:sz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sidRPr="00C37D7E">
        <w:rPr>
          <w:rFonts w:cs="Arial"/>
          <w:sz w:val="22"/>
        </w:rPr>
        <w:fldChar w:fldCharType="separate"/>
      </w:r>
      <w:r w:rsidRPr="00C37D7E">
        <w:rPr>
          <w:rFonts w:cs="Arial"/>
          <w:noProof/>
          <w:sz w:val="22"/>
        </w:rPr>
        <w:t>(</w:t>
      </w:r>
      <w:hyperlink w:anchor="_ENREF_66" w:tooltip="Leadbeater’s Possum Advisory Group, 2014 #2730" w:history="1">
        <w:r w:rsidR="005724AF" w:rsidRPr="00C37D7E">
          <w:rPr>
            <w:rFonts w:cs="Arial"/>
            <w:noProof/>
            <w:sz w:val="22"/>
          </w:rPr>
          <w:t>Leadbeater’s Possum Advisory Group 2014b</w:t>
        </w:r>
      </w:hyperlink>
      <w:r w:rsidRPr="00C37D7E">
        <w:rPr>
          <w:rFonts w:cs="Arial"/>
          <w:noProof/>
          <w:sz w:val="22"/>
        </w:rPr>
        <w:t>)</w:t>
      </w:r>
      <w:r w:rsidR="00987104" w:rsidRPr="00C37D7E">
        <w:rPr>
          <w:rFonts w:cs="Arial"/>
          <w:sz w:val="22"/>
        </w:rPr>
        <w:fldChar w:fldCharType="end"/>
      </w:r>
      <w:r w:rsidRPr="00C37D7E">
        <w:rPr>
          <w:rFonts w:cs="Arial"/>
          <w:sz w:val="22"/>
        </w:rPr>
        <w:t xml:space="preserve">. Some of these actions were subsequently excluded from </w:t>
      </w:r>
      <w:r w:rsidR="00AB71AC">
        <w:rPr>
          <w:rFonts w:cs="Arial"/>
          <w:sz w:val="22"/>
        </w:rPr>
        <w:t xml:space="preserve">their </w:t>
      </w:r>
      <w:r w:rsidRPr="00C37D7E">
        <w:rPr>
          <w:rFonts w:cs="Arial"/>
          <w:sz w:val="22"/>
        </w:rPr>
        <w:t>consideration because the LPAG process was predicated on the need to balance conservation and timber-harvesting objectives.</w:t>
      </w:r>
    </w:p>
    <w:p w:rsidR="00682E0D" w:rsidRPr="00C37D7E" w:rsidRDefault="00682E0D" w:rsidP="00283121">
      <w:pPr>
        <w:rPr>
          <w:rFonts w:cs="Arial"/>
          <w:sz w:val="22"/>
        </w:rPr>
      </w:pPr>
      <w:r w:rsidRPr="00C37D7E">
        <w:rPr>
          <w:rFonts w:cs="Arial"/>
          <w:sz w:val="22"/>
        </w:rPr>
        <w:t>In this section, we provide a brief account of some recommendations proposed by non-government groups, in the context that these proposals have informed the objectives and actions described in section 7 of this plan.</w:t>
      </w:r>
    </w:p>
    <w:p w:rsidR="00682E0D" w:rsidRPr="00C37D7E" w:rsidRDefault="00682E0D" w:rsidP="00283121">
      <w:pPr>
        <w:rPr>
          <w:rFonts w:cs="Arial"/>
          <w:sz w:val="22"/>
        </w:rPr>
      </w:pPr>
      <w:r w:rsidRPr="00C37D7E">
        <w:rPr>
          <w:rFonts w:cs="Arial"/>
          <w:sz w:val="22"/>
        </w:rPr>
        <w:t xml:space="preserve">A high profile recommendation from many conservation groups and some researchers has been for the establishment of a ‘Great Forest National Park’ that would very substantially increase the extent of the existing </w:t>
      </w:r>
      <w:r w:rsidR="00F01F02">
        <w:rPr>
          <w:rFonts w:cs="Arial"/>
          <w:sz w:val="22"/>
        </w:rPr>
        <w:t>d</w:t>
      </w:r>
      <w:r w:rsidR="008A499F">
        <w:rPr>
          <w:rFonts w:cs="Arial"/>
          <w:sz w:val="22"/>
        </w:rPr>
        <w:t xml:space="preserve">edicated </w:t>
      </w:r>
      <w:r w:rsidR="00F01F02">
        <w:rPr>
          <w:rFonts w:cs="Arial"/>
          <w:sz w:val="22"/>
        </w:rPr>
        <w:t>r</w:t>
      </w:r>
      <w:r w:rsidRPr="00C37D7E">
        <w:rPr>
          <w:rFonts w:cs="Arial"/>
          <w:sz w:val="22"/>
        </w:rPr>
        <w:t xml:space="preserve">eserve system in the Central Highlands, and specifically include the vast majority of the distributional extent of the </w:t>
      </w:r>
      <w:proofErr w:type="spellStart"/>
      <w:r w:rsidRPr="00C37D7E">
        <w:rPr>
          <w:rFonts w:cs="Arial"/>
          <w:sz w:val="22"/>
        </w:rPr>
        <w:t>Leadbeater’s</w:t>
      </w:r>
      <w:proofErr w:type="spellEnd"/>
      <w:r w:rsidRPr="00C37D7E">
        <w:rPr>
          <w:rFonts w:cs="Arial"/>
          <w:sz w:val="22"/>
        </w:rPr>
        <w:t xml:space="preserve"> possum (</w:t>
      </w:r>
      <w:r w:rsidR="00987104" w:rsidRPr="00C37D7E">
        <w:rPr>
          <w:rFonts w:cs="Arial"/>
          <w:sz w:val="22"/>
        </w:rPr>
        <w:fldChar w:fldCharType="begin"/>
      </w:r>
      <w:r w:rsidRPr="00C37D7E">
        <w:rPr>
          <w:rFonts w:cs="Arial"/>
          <w:sz w:val="22"/>
        </w:rPr>
        <w:instrText xml:space="preserve"> ADDIN EN.CITE &lt;EndNote&gt;&lt;Cite AuthorYear="1"&gt;&lt;Author&gt;Lindenmayer&lt;/Author&gt;&lt;Year&gt;2013&lt;/Year&gt;&lt;RecNum&gt;2769&lt;/RecNum&gt;&lt;DisplayText&gt;Lindenmayer (2013)&lt;/DisplayText&gt;&lt;record&gt;&lt;rec-number&gt;2769&lt;/rec-number&gt;&lt;foreign-keys&gt;&lt;key app="EN" db-id="vx2v0p9du0a0fqesasxpe5d000waeerwr5z5"&gt;2769&lt;/key&gt;&lt;/foreign-keys&gt;&lt;ref-type name="Journal Article"&gt;17&lt;/ref-type&gt;&lt;contributors&gt;&lt;authors&gt;&lt;author&gt;Lindenmayer, D.&lt;/author&gt;&lt;/authors&gt;&lt;/contributors&gt;&lt;titles&gt;&lt;title&gt;Why Victoria needs a Giant Forest National Park&lt;/title&gt;&lt;secondary-title&gt;The Conversation&lt;/secondary-title&gt;&lt;/titles&gt;&lt;periodical&gt;&lt;full-title&gt;The Conversation&lt;/full-title&gt;&lt;/periodical&gt;&lt;pages&gt;e18452&lt;/pages&gt;&lt;dates&gt;&lt;year&gt;2013&lt;/year&gt;&lt;/dates&gt;&lt;urls&gt;&lt;related-urls&gt;&lt;url&gt;https://theconversation.com/why-victoria-needs-a-giant-forest-national-park-18452&lt;/url&gt;&lt;/related-urls&gt;&lt;/urls&gt;&lt;/record&gt;&lt;/Cite&gt;&lt;/EndNote&gt;</w:instrText>
      </w:r>
      <w:r w:rsidR="00987104" w:rsidRPr="00C37D7E">
        <w:rPr>
          <w:rFonts w:cs="Arial"/>
          <w:sz w:val="22"/>
        </w:rPr>
        <w:fldChar w:fldCharType="separate"/>
      </w:r>
      <w:hyperlink w:anchor="_ENREF_71" w:tooltip="Lindenmayer, 2013 #2769" w:history="1">
        <w:r w:rsidR="005724AF" w:rsidRPr="00C37D7E">
          <w:rPr>
            <w:rFonts w:cs="Arial"/>
            <w:noProof/>
            <w:sz w:val="22"/>
          </w:rPr>
          <w:t>Lindenmayer (2013</w:t>
        </w:r>
      </w:hyperlink>
      <w:r w:rsidRPr="00C37D7E">
        <w:rPr>
          <w:rFonts w:cs="Arial"/>
          <w:noProof/>
          <w:sz w:val="22"/>
        </w:rPr>
        <w:t>)</w:t>
      </w:r>
      <w:r w:rsidR="00987104" w:rsidRPr="00C37D7E">
        <w:rPr>
          <w:rFonts w:cs="Arial"/>
          <w:sz w:val="22"/>
        </w:rPr>
        <w:fldChar w:fldCharType="end"/>
      </w:r>
      <w:r w:rsidRPr="00C37D7E">
        <w:rPr>
          <w:rFonts w:cs="Arial"/>
          <w:sz w:val="22"/>
        </w:rPr>
        <w:t xml:space="preserve">; http://www.greatforestnationalpark.com.au/park-plan.html). The most comprehensive of such proposals encompasses </w:t>
      </w:r>
      <w:r w:rsidRPr="00C37D7E">
        <w:rPr>
          <w:rFonts w:cs="Arial"/>
          <w:i/>
          <w:sz w:val="22"/>
        </w:rPr>
        <w:t>and extends beyond</w:t>
      </w:r>
      <w:r w:rsidRPr="00C37D7E">
        <w:rPr>
          <w:rFonts w:cs="Arial"/>
          <w:sz w:val="22"/>
        </w:rPr>
        <w:t xml:space="preserve"> the distributional extent of the </w:t>
      </w:r>
      <w:proofErr w:type="spellStart"/>
      <w:r w:rsidRPr="00C37D7E">
        <w:rPr>
          <w:rFonts w:cs="Arial"/>
          <w:sz w:val="22"/>
        </w:rPr>
        <w:t>Leadbeater’s</w:t>
      </w:r>
      <w:proofErr w:type="spellEnd"/>
      <w:r w:rsidRPr="00C37D7E">
        <w:rPr>
          <w:rFonts w:cs="Arial"/>
          <w:sz w:val="22"/>
        </w:rPr>
        <w:t xml:space="preserve"> possum, proposing the addition of ca. 355,000 ha of mostly </w:t>
      </w:r>
      <w:proofErr w:type="spellStart"/>
      <w:r w:rsidRPr="00C37D7E">
        <w:rPr>
          <w:rFonts w:cs="Arial"/>
          <w:sz w:val="22"/>
        </w:rPr>
        <w:t>montane</w:t>
      </w:r>
      <w:proofErr w:type="spellEnd"/>
      <w:r w:rsidRPr="00C37D7E">
        <w:rPr>
          <w:rFonts w:cs="Arial"/>
          <w:sz w:val="22"/>
        </w:rPr>
        <w:t xml:space="preserve"> ash forest to the existing ca. 180,000 ha of reserved area centred on the Central Highlands, with this addition including about 86% of the existing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C37D7E">
        <w:rPr>
          <w:rFonts w:cs="Arial"/>
          <w:sz w:val="22"/>
        </w:rPr>
        <w:t xml:space="preserve">extent </w:t>
      </w:r>
      <w:r w:rsidR="00987104" w:rsidRPr="00C37D7E">
        <w:rPr>
          <w:rFonts w:cs="Arial"/>
          <w:sz w:val="22"/>
        </w:rPr>
        <w:fldChar w:fldCharType="begin"/>
      </w:r>
      <w:r w:rsidRPr="00C37D7E">
        <w:rPr>
          <w:rFonts w:cs="Arial"/>
          <w:sz w:val="22"/>
        </w:rPr>
        <w:instrText xml:space="preserve"> ADDIN EN.CITE &lt;EndNote&gt;&lt;Cite&gt;&lt;Author&gt;The Working Group for the Great Forest National Park&lt;/Author&gt;&lt;Year&gt;2015&lt;/Year&gt;&lt;RecNum&gt;2770&lt;/RecNum&gt;&lt;DisplayText&gt;(The Working Group for the Great Forest National Park 2015)&lt;/DisplayText&gt;&lt;record&gt;&lt;rec-number&gt;2770&lt;/rec-number&gt;&lt;foreign-keys&gt;&lt;key app="EN" db-id="vx2v0p9du0a0fqesasxpe5d000waeerwr5z5"&gt;2770&lt;/key&gt;&lt;/foreign-keys&gt;&lt;ref-type name="Report"&gt;27&lt;/ref-type&gt;&lt;contributors&gt;&lt;authors&gt;&lt;author&gt;The Working Group for the Great Forest National Park,&lt;/author&gt;&lt;/authors&gt;&lt;tertiary-authors&gt;&lt;author&gt;The Working Group for the Great Forest National Park&lt;/author&gt;&lt;/tertiary-authors&gt;&lt;/contributors&gt;&lt;titles&gt;&lt;title&gt;Great Forest National Park: tenure, values and design methodology&lt;/title&gt;&lt;/titles&gt;&lt;dates&gt;&lt;year&gt;2015&lt;/year&gt;&lt;/dates&gt;&lt;publisher&gt;The Working Group for the Great Forest National Park&lt;/publisher&gt;&lt;urls&gt;&lt;related-urls&gt;&lt;url&gt;http://www.greatforestnationalpark.com.au/park-plan.html&lt;/url&gt;&lt;/related-urls&gt;&lt;/urls&gt;&lt;/record&gt;&lt;/Cite&gt;&lt;/EndNote&gt;</w:instrText>
      </w:r>
      <w:r w:rsidR="00987104" w:rsidRPr="00C37D7E">
        <w:rPr>
          <w:rFonts w:cs="Arial"/>
          <w:sz w:val="22"/>
        </w:rPr>
        <w:fldChar w:fldCharType="separate"/>
      </w:r>
      <w:r w:rsidRPr="00C37D7E">
        <w:rPr>
          <w:rFonts w:cs="Arial"/>
          <w:noProof/>
          <w:sz w:val="22"/>
        </w:rPr>
        <w:t>(</w:t>
      </w:r>
      <w:hyperlink w:anchor="_ENREF_157" w:tooltip="The Working Group for the Great Forest National Park, 2015 #2770" w:history="1">
        <w:r w:rsidR="005724AF" w:rsidRPr="00C37D7E">
          <w:rPr>
            <w:rFonts w:cs="Arial"/>
            <w:noProof/>
            <w:sz w:val="22"/>
          </w:rPr>
          <w:t>The Working Group for the Great Forest National Park 2015</w:t>
        </w:r>
      </w:hyperlink>
      <w:r w:rsidRPr="00C37D7E">
        <w:rPr>
          <w:rFonts w:cs="Arial"/>
          <w:noProof/>
          <w:sz w:val="22"/>
        </w:rPr>
        <w:t>)</w:t>
      </w:r>
      <w:r w:rsidR="00987104" w:rsidRPr="00C37D7E">
        <w:rPr>
          <w:rFonts w:cs="Arial"/>
          <w:sz w:val="22"/>
        </w:rPr>
        <w:fldChar w:fldCharType="end"/>
      </w:r>
      <w:r w:rsidRPr="00C37D7E">
        <w:rPr>
          <w:rFonts w:cs="Arial"/>
          <w:sz w:val="22"/>
        </w:rPr>
        <w:t xml:space="preserve">. The conservation status and needs of </w:t>
      </w:r>
      <w:proofErr w:type="spellStart"/>
      <w:r w:rsidRPr="00C37D7E">
        <w:rPr>
          <w:rFonts w:cs="Arial"/>
          <w:sz w:val="22"/>
        </w:rPr>
        <w:t>Leadbeater’s</w:t>
      </w:r>
      <w:proofErr w:type="spellEnd"/>
      <w:r w:rsidRPr="00C37D7E">
        <w:rPr>
          <w:rFonts w:cs="Arial"/>
          <w:sz w:val="22"/>
        </w:rPr>
        <w:t xml:space="preserve"> possum form a principal basis of the rationale for this enhanced reserve system, although only part of this area is likely to contain </w:t>
      </w:r>
      <w:proofErr w:type="spellStart"/>
      <w:r w:rsidRPr="00C37D7E">
        <w:rPr>
          <w:rFonts w:cs="Arial"/>
          <w:sz w:val="22"/>
        </w:rPr>
        <w:t>Leadbeater's</w:t>
      </w:r>
      <w:proofErr w:type="spellEnd"/>
      <w:r w:rsidRPr="00C37D7E">
        <w:rPr>
          <w:rFonts w:cs="Arial"/>
          <w:sz w:val="22"/>
        </w:rPr>
        <w:t xml:space="preserve"> possum.</w:t>
      </w:r>
    </w:p>
    <w:p w:rsidR="00682E0D" w:rsidRPr="00C37D7E" w:rsidRDefault="00682E0D" w:rsidP="00283121">
      <w:pPr>
        <w:autoSpaceDE w:val="0"/>
        <w:autoSpaceDN w:val="0"/>
        <w:adjustRightInd w:val="0"/>
        <w:rPr>
          <w:rFonts w:cs="Arial"/>
          <w:color w:val="000000"/>
          <w:sz w:val="22"/>
        </w:rPr>
      </w:pPr>
      <w:r w:rsidRPr="00C37D7E">
        <w:rPr>
          <w:rFonts w:cs="Arial"/>
          <w:color w:val="000000"/>
          <w:sz w:val="22"/>
        </w:rPr>
        <w:t xml:space="preserve">Another high-level conservation recommendation was that highlighted by the Threatened Species Scientific Committee in the Conservation Advice approved by the Australian Minister for the Environment: </w:t>
      </w:r>
    </w:p>
    <w:p w:rsidR="00682E0D" w:rsidRPr="00C37D7E" w:rsidRDefault="00682E0D" w:rsidP="00283121">
      <w:pPr>
        <w:autoSpaceDE w:val="0"/>
        <w:autoSpaceDN w:val="0"/>
        <w:adjustRightInd w:val="0"/>
        <w:ind w:left="720"/>
        <w:rPr>
          <w:rFonts w:cs="Arial"/>
          <w:color w:val="000000"/>
          <w:sz w:val="22"/>
        </w:rPr>
      </w:pPr>
      <w:r w:rsidRPr="00C37D7E">
        <w:rPr>
          <w:rFonts w:cs="Arial"/>
          <w:color w:val="000000"/>
          <w:sz w:val="22"/>
        </w:rPr>
        <w:t xml:space="preserve">“the most effective way to prevent further decline and rebuild the population of </w:t>
      </w:r>
      <w:proofErr w:type="spellStart"/>
      <w:r w:rsidRPr="00C37D7E">
        <w:rPr>
          <w:rFonts w:cs="Arial"/>
          <w:color w:val="000000"/>
          <w:sz w:val="22"/>
        </w:rPr>
        <w:t>Leadbeater’s</w:t>
      </w:r>
      <w:proofErr w:type="spellEnd"/>
      <w:r w:rsidRPr="00C37D7E">
        <w:rPr>
          <w:rFonts w:cs="Arial"/>
          <w:color w:val="000000"/>
          <w:sz w:val="22"/>
        </w:rPr>
        <w:t xml:space="preserve"> possum is to cease timber harvesting within </w:t>
      </w:r>
      <w:proofErr w:type="spellStart"/>
      <w:r w:rsidRPr="00C37D7E">
        <w:rPr>
          <w:rFonts w:cs="Arial"/>
          <w:color w:val="000000"/>
          <w:sz w:val="22"/>
        </w:rPr>
        <w:t>montane</w:t>
      </w:r>
      <w:proofErr w:type="spellEnd"/>
      <w:r w:rsidRPr="00C37D7E">
        <w:rPr>
          <w:rFonts w:cs="Arial"/>
          <w:color w:val="000000"/>
          <w:sz w:val="22"/>
        </w:rPr>
        <w:t xml:space="preserve"> ash forests of the Central Highlands” </w:t>
      </w:r>
      <w:r w:rsidR="00987104" w:rsidRPr="00C37D7E">
        <w:rPr>
          <w:rFonts w:cs="Arial"/>
          <w:color w:val="000000"/>
          <w:sz w:val="22"/>
        </w:rPr>
        <w:fldChar w:fldCharType="begin"/>
      </w:r>
      <w:r w:rsidR="00AA5CFC">
        <w:rPr>
          <w:rFonts w:cs="Arial"/>
          <w:color w:val="000000"/>
          <w:sz w:val="22"/>
        </w:rPr>
        <w:instrText xml:space="preserve"> ADDIN EN.CITE &lt;EndNote&gt;&lt;Cite&gt;&lt;Author&gt;Threatened Species Scientific Committee&lt;/Author&gt;&lt;Year&gt;2015&lt;/Year&gt;&lt;RecNum&gt;2710&lt;/RecNum&gt;&lt;DisplayText&gt;(Threatened Species Scientific Committee 2015)&lt;/DisplayText&gt;&lt;record&gt;&lt;rec-number&gt;2710&lt;/rec-number&gt;&lt;foreign-keys&gt;&lt;key app="EN" db-id="vx2v0p9du0a0fqesasxpe5d000waeerwr5z5"&gt;2710&lt;/key&gt;&lt;/foreign-keys&gt;&lt;ref-type name="Report"&gt;27&lt;/ref-type&gt;&lt;contributors&gt;&lt;authors&gt;&lt;author&gt;Threatened Species Scientific Committee,&lt;/author&gt;&lt;/authors&gt;&lt;/contributors&gt;&lt;titles&gt;&lt;title&gt;&lt;style face="normal" font="default" size="100%"&gt;Conservation advice: &lt;/style&gt;&lt;style face="italic" font="default" size="100%"&gt;Gymnobelideus leadbeateri. &lt;/style&gt;&lt;style face="normal" font="default" size="100%"&gt;http://www.environment.gov.au/biodiversity/threatened/species/pubs/273-conservation-advice.pdf&lt;/style&gt;&lt;/title&gt;&lt;/titles&gt;&lt;dates&gt;&lt;year&gt;2015&lt;/year&gt;&lt;/dates&gt;&lt;urls&gt;&lt;/urls&gt;&lt;/record&gt;&lt;/Cite&gt;&lt;/EndNote&gt;</w:instrText>
      </w:r>
      <w:r w:rsidR="00987104" w:rsidRPr="00C37D7E">
        <w:rPr>
          <w:rFonts w:cs="Arial"/>
          <w:color w:val="000000"/>
          <w:sz w:val="22"/>
        </w:rPr>
        <w:fldChar w:fldCharType="separate"/>
      </w:r>
      <w:r w:rsidRPr="00C37D7E">
        <w:rPr>
          <w:rFonts w:cs="Arial"/>
          <w:noProof/>
          <w:color w:val="000000"/>
          <w:sz w:val="22"/>
        </w:rPr>
        <w:t>(</w:t>
      </w:r>
      <w:hyperlink w:anchor="_ENREF_158" w:tooltip="Threatened Species Scientific Committee, 2015 #2710" w:history="1">
        <w:r w:rsidR="005724AF" w:rsidRPr="00C37D7E">
          <w:rPr>
            <w:rFonts w:cs="Arial"/>
            <w:noProof/>
            <w:color w:val="000000"/>
            <w:sz w:val="22"/>
          </w:rPr>
          <w:t>Threatened Species Scientific Committee 2015</w:t>
        </w:r>
      </w:hyperlink>
      <w:r w:rsidRPr="00C37D7E">
        <w:rPr>
          <w:rFonts w:cs="Arial"/>
          <w:noProof/>
          <w:color w:val="000000"/>
          <w:sz w:val="22"/>
        </w:rPr>
        <w:t>)</w:t>
      </w:r>
      <w:r w:rsidR="00987104" w:rsidRPr="00C37D7E">
        <w:rPr>
          <w:rFonts w:cs="Arial"/>
          <w:color w:val="000000"/>
          <w:sz w:val="22"/>
        </w:rPr>
        <w:fldChar w:fldCharType="end"/>
      </w:r>
      <w:r w:rsidRPr="00C37D7E">
        <w:rPr>
          <w:rFonts w:cs="Arial"/>
          <w:color w:val="000000"/>
          <w:sz w:val="22"/>
        </w:rPr>
        <w:t xml:space="preserve">. </w:t>
      </w:r>
    </w:p>
    <w:p w:rsidR="00682E0D" w:rsidRPr="00C37D7E" w:rsidRDefault="00682E0D" w:rsidP="00283121">
      <w:pPr>
        <w:rPr>
          <w:rFonts w:cs="Arial"/>
          <w:sz w:val="22"/>
        </w:rPr>
      </w:pPr>
      <w:r w:rsidRPr="00C37D7E">
        <w:rPr>
          <w:rFonts w:cs="Arial"/>
          <w:sz w:val="22"/>
        </w:rPr>
        <w:t xml:space="preserve">That Conservation Advice also noted that ‘all populations of </w:t>
      </w:r>
      <w:proofErr w:type="spellStart"/>
      <w:r w:rsidRPr="00C37D7E">
        <w:rPr>
          <w:rFonts w:cs="Arial"/>
          <w:sz w:val="22"/>
        </w:rPr>
        <w:t>Leadbeater’s</w:t>
      </w:r>
      <w:proofErr w:type="spellEnd"/>
      <w:r w:rsidRPr="00C37D7E">
        <w:rPr>
          <w:rFonts w:cs="Arial"/>
          <w:sz w:val="22"/>
        </w:rPr>
        <w:t xml:space="preserve"> possum are important’ and recommended ‘protecting all current and future </w:t>
      </w:r>
      <w:proofErr w:type="spellStart"/>
      <w:r w:rsidRPr="00C37D7E">
        <w:rPr>
          <w:rFonts w:cs="Arial"/>
          <w:sz w:val="22"/>
        </w:rPr>
        <w:t>Leadbeater’s</w:t>
      </w:r>
      <w:proofErr w:type="spellEnd"/>
      <w:r w:rsidRPr="00C37D7E">
        <w:rPr>
          <w:rFonts w:cs="Arial"/>
          <w:sz w:val="22"/>
        </w:rPr>
        <w:t xml:space="preserve"> possum habitat’.</w:t>
      </w:r>
    </w:p>
    <w:p w:rsidR="00682E0D" w:rsidRPr="00C37D7E" w:rsidRDefault="00682E0D" w:rsidP="00283121">
      <w:pPr>
        <w:rPr>
          <w:rFonts w:cs="Arial"/>
          <w:sz w:val="22"/>
        </w:rPr>
      </w:pPr>
      <w:r w:rsidRPr="00C37D7E">
        <w:rPr>
          <w:rFonts w:cs="Arial"/>
          <w:sz w:val="22"/>
        </w:rPr>
        <w:t xml:space="preserve">Additional to these broad recommendations, there have been some notable packages of specific recommendations aimed at enhancing the conservation outlook of </w:t>
      </w:r>
      <w:proofErr w:type="spellStart"/>
      <w:r w:rsidRPr="00C37D7E">
        <w:rPr>
          <w:rFonts w:cs="Arial"/>
          <w:sz w:val="22"/>
        </w:rPr>
        <w:t>Leadbeater’s</w:t>
      </w:r>
      <w:proofErr w:type="spellEnd"/>
      <w:r w:rsidRPr="00C37D7E">
        <w:rPr>
          <w:rFonts w:cs="Arial"/>
          <w:sz w:val="22"/>
        </w:rPr>
        <w:t xml:space="preserve"> possum, mostly through seeking to further reduce the detrimental impacts of timber-harvesting upon its habitat </w:t>
      </w:r>
      <w:r w:rsidR="00987104" w:rsidRPr="00C37D7E">
        <w:rPr>
          <w:rFonts w:cs="Arial"/>
          <w:sz w:val="22"/>
        </w:rPr>
        <w:fldChar w:fldCharType="begin">
          <w:fldData xml:space="preserve">PEVuZE5vdGU+PENpdGU+PEF1dGhvcj5MaW5kZW5tYXllcjwvQXV0aG9yPjxZZWFyPjIwMTU8L1ll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==
</w:fldData>
        </w:fldChar>
      </w:r>
      <w:r w:rsidR="009072D2">
        <w:rPr>
          <w:rFonts w:cs="Arial"/>
          <w:sz w:val="22"/>
        </w:rPr>
        <w:instrText xml:space="preserve"> ADDIN EN.CITE </w:instrText>
      </w:r>
      <w:r w:rsidR="00987104">
        <w:rPr>
          <w:rFonts w:cs="Arial"/>
          <w:sz w:val="22"/>
        </w:rPr>
        <w:fldChar w:fldCharType="begin">
          <w:fldData xml:space="preserve">PEVuZE5vdGU+PENpdGU+PEF1dGhvcj5MaW5kZW5tYXllcjwvQXV0aG9yPjxZZWFyPjIwMTU8L1ll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==
</w:fldData>
        </w:fldChar>
      </w:r>
      <w:r w:rsidR="009072D2">
        <w:rPr>
          <w:rFonts w:cs="Arial"/>
          <w:sz w:val="22"/>
        </w:rPr>
        <w:instrText xml:space="preserve"> ADDIN EN.CITE.DATA </w:instrText>
      </w:r>
      <w:r w:rsidR="00987104">
        <w:rPr>
          <w:rFonts w:cs="Arial"/>
          <w:sz w:val="22"/>
        </w:rPr>
      </w:r>
      <w:r w:rsidR="00987104">
        <w:rPr>
          <w:rFonts w:cs="Arial"/>
          <w:sz w:val="22"/>
        </w:rPr>
        <w:fldChar w:fldCharType="end"/>
      </w:r>
      <w:r w:rsidR="00987104" w:rsidRPr="00C37D7E">
        <w:rPr>
          <w:rFonts w:cs="Arial"/>
          <w:sz w:val="22"/>
        </w:rPr>
      </w:r>
      <w:r w:rsidR="00987104" w:rsidRPr="00C37D7E">
        <w:rPr>
          <w:rFonts w:cs="Arial"/>
          <w:sz w:val="22"/>
        </w:rPr>
        <w:fldChar w:fldCharType="separate"/>
      </w:r>
      <w:r w:rsidR="009072D2">
        <w:rPr>
          <w:rFonts w:cs="Arial"/>
          <w:noProof/>
          <w:sz w:val="22"/>
        </w:rPr>
        <w:t>(</w:t>
      </w:r>
      <w:hyperlink w:anchor="_ENREF_73" w:tooltip="Lindenmayer, 2013 #2665" w:history="1">
        <w:r w:rsidR="005724AF">
          <w:rPr>
            <w:rFonts w:cs="Arial"/>
            <w:noProof/>
            <w:sz w:val="22"/>
          </w:rPr>
          <w:t>Lindenmayer</w:t>
        </w:r>
        <w:r w:rsidR="005724AF" w:rsidRPr="009072D2">
          <w:rPr>
            <w:rFonts w:cs="Arial"/>
            <w:i/>
            <w:noProof/>
            <w:sz w:val="22"/>
          </w:rPr>
          <w:t xml:space="preserve"> et al.</w:t>
        </w:r>
        <w:r w:rsidR="005724AF">
          <w:rPr>
            <w:rFonts w:cs="Arial"/>
            <w:noProof/>
            <w:sz w:val="22"/>
          </w:rPr>
          <w:t xml:space="preserve"> 2013a</w:t>
        </w:r>
      </w:hyperlink>
      <w:r w:rsidR="009072D2">
        <w:rPr>
          <w:rFonts w:cs="Arial"/>
          <w:noProof/>
          <w:sz w:val="22"/>
        </w:rPr>
        <w:t xml:space="preserve">; </w:t>
      </w:r>
      <w:hyperlink w:anchor="_ENREF_79" w:tooltip="Lindenmayer, 2013 #2678" w:history="1">
        <w:r w:rsidR="005724AF">
          <w:rPr>
            <w:rFonts w:cs="Arial"/>
            <w:noProof/>
            <w:sz w:val="22"/>
          </w:rPr>
          <w:t>Lindenmayer</w:t>
        </w:r>
        <w:r w:rsidR="005724AF" w:rsidRPr="009072D2">
          <w:rPr>
            <w:rFonts w:cs="Arial"/>
            <w:i/>
            <w:noProof/>
            <w:sz w:val="22"/>
          </w:rPr>
          <w:t xml:space="preserve"> et al.</w:t>
        </w:r>
        <w:r w:rsidR="005724AF">
          <w:rPr>
            <w:rFonts w:cs="Arial"/>
            <w:noProof/>
            <w:sz w:val="22"/>
          </w:rPr>
          <w:t xml:space="preserve"> 2013b</w:t>
        </w:r>
      </w:hyperlink>
      <w:r w:rsidR="009072D2">
        <w:rPr>
          <w:rFonts w:cs="Arial"/>
          <w:noProof/>
          <w:sz w:val="22"/>
        </w:rPr>
        <w:t xml:space="preserve">; </w:t>
      </w:r>
      <w:hyperlink w:anchor="_ENREF_72" w:tooltip="Lindenmayer, 2014 #2682" w:history="1">
        <w:r w:rsidR="005724AF">
          <w:rPr>
            <w:rFonts w:cs="Arial"/>
            <w:noProof/>
            <w:sz w:val="22"/>
          </w:rPr>
          <w:t>Lindenmayer</w:t>
        </w:r>
        <w:r w:rsidR="005724AF" w:rsidRPr="009072D2">
          <w:rPr>
            <w:rFonts w:cs="Arial"/>
            <w:i/>
            <w:noProof/>
            <w:sz w:val="22"/>
          </w:rPr>
          <w:t xml:space="preserve"> et al.</w:t>
        </w:r>
        <w:r w:rsidR="005724AF">
          <w:rPr>
            <w:rFonts w:cs="Arial"/>
            <w:noProof/>
            <w:sz w:val="22"/>
          </w:rPr>
          <w:t xml:space="preserve"> 2014a</w:t>
        </w:r>
      </w:hyperlink>
      <w:r w:rsidR="009072D2">
        <w:rPr>
          <w:rFonts w:cs="Arial"/>
          <w:noProof/>
          <w:sz w:val="22"/>
        </w:rPr>
        <w:t xml:space="preserve">; </w:t>
      </w:r>
      <w:hyperlink w:anchor="_ENREF_81" w:tooltip="Lindenmayer, 2015 #2732" w:history="1">
        <w:r w:rsidR="005724AF">
          <w:rPr>
            <w:rFonts w:cs="Arial"/>
            <w:noProof/>
            <w:sz w:val="22"/>
          </w:rPr>
          <w:t>Lindenmayer</w:t>
        </w:r>
        <w:r w:rsidR="005724AF" w:rsidRPr="009072D2">
          <w:rPr>
            <w:rFonts w:cs="Arial"/>
            <w:i/>
            <w:noProof/>
            <w:sz w:val="22"/>
          </w:rPr>
          <w:t xml:space="preserve"> et al.</w:t>
        </w:r>
        <w:r w:rsidR="005724AF">
          <w:rPr>
            <w:rFonts w:cs="Arial"/>
            <w:noProof/>
            <w:sz w:val="22"/>
          </w:rPr>
          <w:t xml:space="preserve"> 2015b</w:t>
        </w:r>
      </w:hyperlink>
      <w:r w:rsidR="009072D2">
        <w:rPr>
          <w:rFonts w:cs="Arial"/>
          <w:noProof/>
          <w:sz w:val="22"/>
        </w:rPr>
        <w:t>)</w:t>
      </w:r>
      <w:r w:rsidR="00987104" w:rsidRPr="00C37D7E">
        <w:rPr>
          <w:rFonts w:cs="Arial"/>
          <w:sz w:val="22"/>
        </w:rPr>
        <w:fldChar w:fldCharType="end"/>
      </w:r>
      <w:r w:rsidRPr="00C37D7E">
        <w:rPr>
          <w:rFonts w:cs="Arial"/>
          <w:sz w:val="22"/>
        </w:rPr>
        <w:t xml:space="preserve">. </w:t>
      </w:r>
      <w:r w:rsidRPr="00C37D7E">
        <w:rPr>
          <w:rFonts w:cs="Arial"/>
          <w:i/>
          <w:sz w:val="22"/>
        </w:rPr>
        <w:t>Inter alia</w:t>
      </w:r>
      <w:r w:rsidRPr="00C37D7E">
        <w:rPr>
          <w:rFonts w:cs="Arial"/>
          <w:sz w:val="22"/>
        </w:rPr>
        <w:t>, these include explicit guidelines to:</w:t>
      </w:r>
    </w:p>
    <w:p w:rsidR="00682E0D" w:rsidRPr="00C37D7E" w:rsidRDefault="00682E0D" w:rsidP="00283121">
      <w:pPr>
        <w:numPr>
          <w:ilvl w:val="0"/>
          <w:numId w:val="43"/>
        </w:numPr>
        <w:contextualSpacing/>
        <w:rPr>
          <w:rFonts w:cs="Arial"/>
          <w:sz w:val="22"/>
        </w:rPr>
      </w:pPr>
      <w:r w:rsidRPr="00C37D7E">
        <w:rPr>
          <w:rFonts w:cs="Arial"/>
          <w:sz w:val="22"/>
        </w:rPr>
        <w:t>provide greater protection to current and prospective old-growth forest;</w:t>
      </w:r>
    </w:p>
    <w:p w:rsidR="00682E0D" w:rsidRPr="00C37D7E" w:rsidRDefault="00682E0D" w:rsidP="00283121">
      <w:pPr>
        <w:numPr>
          <w:ilvl w:val="0"/>
          <w:numId w:val="43"/>
        </w:numPr>
        <w:contextualSpacing/>
        <w:rPr>
          <w:rFonts w:cs="Arial"/>
          <w:sz w:val="22"/>
        </w:rPr>
      </w:pPr>
      <w:r w:rsidRPr="00C37D7E">
        <w:rPr>
          <w:rFonts w:cs="Arial"/>
          <w:sz w:val="22"/>
        </w:rPr>
        <w:t>increase the rotation period for timber-harvesting;</w:t>
      </w:r>
    </w:p>
    <w:p w:rsidR="00682E0D" w:rsidRPr="00C37D7E" w:rsidRDefault="00682E0D" w:rsidP="00283121">
      <w:pPr>
        <w:numPr>
          <w:ilvl w:val="0"/>
          <w:numId w:val="43"/>
        </w:numPr>
        <w:contextualSpacing/>
        <w:rPr>
          <w:rFonts w:cs="Arial"/>
          <w:sz w:val="22"/>
        </w:rPr>
      </w:pPr>
      <w:r w:rsidRPr="00C37D7E">
        <w:rPr>
          <w:rFonts w:cs="Arial"/>
          <w:sz w:val="22"/>
        </w:rPr>
        <w:t xml:space="preserve">increase the size of the protective buffer area around known </w:t>
      </w:r>
      <w:proofErr w:type="spellStart"/>
      <w:r w:rsidRPr="00C37D7E">
        <w:rPr>
          <w:rFonts w:cs="Arial"/>
          <w:sz w:val="22"/>
        </w:rPr>
        <w:t>Leadbeater’s</w:t>
      </w:r>
      <w:proofErr w:type="spellEnd"/>
      <w:r w:rsidRPr="00C37D7E">
        <w:rPr>
          <w:rFonts w:cs="Arial"/>
          <w:sz w:val="22"/>
        </w:rPr>
        <w:t xml:space="preserve"> possum colonies;</w:t>
      </w:r>
    </w:p>
    <w:p w:rsidR="00682E0D" w:rsidRPr="00C37D7E" w:rsidRDefault="00682E0D" w:rsidP="00283121">
      <w:pPr>
        <w:numPr>
          <w:ilvl w:val="0"/>
          <w:numId w:val="43"/>
        </w:numPr>
        <w:contextualSpacing/>
        <w:rPr>
          <w:rFonts w:cs="Arial"/>
          <w:sz w:val="22"/>
        </w:rPr>
      </w:pPr>
      <w:r w:rsidRPr="00C37D7E">
        <w:rPr>
          <w:rFonts w:cs="Arial"/>
          <w:sz w:val="22"/>
        </w:rPr>
        <w:t xml:space="preserve">be more inclusive in the definition of </w:t>
      </w:r>
      <w:proofErr w:type="spellStart"/>
      <w:r w:rsidRPr="00C37D7E">
        <w:rPr>
          <w:rFonts w:cs="Arial"/>
          <w:sz w:val="22"/>
        </w:rPr>
        <w:t>Leadbeater’s</w:t>
      </w:r>
      <w:proofErr w:type="spellEnd"/>
      <w:r w:rsidRPr="00C37D7E">
        <w:rPr>
          <w:rFonts w:cs="Arial"/>
          <w:sz w:val="22"/>
        </w:rPr>
        <w:t xml:space="preserve"> possum Zone 1A habitat (i.e. to lower thresholds of density of hollow-bearing trees, and include dead hollow-bearing trees within the defining criteria);</w:t>
      </w:r>
    </w:p>
    <w:p w:rsidR="00682E0D" w:rsidRPr="00C37D7E" w:rsidRDefault="00682E0D" w:rsidP="00283121">
      <w:pPr>
        <w:numPr>
          <w:ilvl w:val="0"/>
          <w:numId w:val="43"/>
        </w:numPr>
        <w:contextualSpacing/>
        <w:rPr>
          <w:rFonts w:cs="Arial"/>
          <w:sz w:val="22"/>
        </w:rPr>
      </w:pPr>
      <w:r w:rsidRPr="00C37D7E">
        <w:rPr>
          <w:rFonts w:cs="Arial"/>
          <w:sz w:val="22"/>
        </w:rPr>
        <w:t xml:space="preserve">enhance protection and increase buffer areas around all large hollow-bearing trees; </w:t>
      </w:r>
    </w:p>
    <w:p w:rsidR="00682E0D" w:rsidRPr="00C37D7E" w:rsidRDefault="009D36B7" w:rsidP="00283121">
      <w:pPr>
        <w:numPr>
          <w:ilvl w:val="0"/>
          <w:numId w:val="43"/>
        </w:numPr>
        <w:contextualSpacing/>
        <w:rPr>
          <w:rFonts w:cs="Arial"/>
          <w:sz w:val="22"/>
        </w:rPr>
      </w:pPr>
      <w:r>
        <w:rPr>
          <w:rFonts w:cs="Arial"/>
          <w:sz w:val="22"/>
        </w:rPr>
        <w:t>protect all existing old-</w:t>
      </w:r>
      <w:r w:rsidR="00682E0D" w:rsidRPr="00C37D7E">
        <w:rPr>
          <w:rFonts w:cs="Arial"/>
          <w:sz w:val="22"/>
        </w:rPr>
        <w:t>growth ash f</w:t>
      </w:r>
      <w:r>
        <w:rPr>
          <w:rFonts w:cs="Arial"/>
          <w:sz w:val="22"/>
        </w:rPr>
        <w:t>orest and expand the future old-</w:t>
      </w:r>
      <w:r w:rsidR="00682E0D" w:rsidRPr="00C37D7E">
        <w:rPr>
          <w:rFonts w:cs="Arial"/>
          <w:sz w:val="22"/>
        </w:rPr>
        <w:t>growth estate; and</w:t>
      </w:r>
    </w:p>
    <w:p w:rsidR="00682E0D" w:rsidRPr="00C37D7E" w:rsidRDefault="00682E0D" w:rsidP="00283121">
      <w:pPr>
        <w:numPr>
          <w:ilvl w:val="0"/>
          <w:numId w:val="43"/>
        </w:numPr>
        <w:ind w:left="765" w:hanging="357"/>
        <w:contextualSpacing/>
        <w:rPr>
          <w:rFonts w:cs="Arial"/>
          <w:sz w:val="22"/>
        </w:rPr>
      </w:pPr>
      <w:proofErr w:type="gramStart"/>
      <w:r w:rsidRPr="00C37D7E">
        <w:rPr>
          <w:rFonts w:cs="Arial"/>
          <w:sz w:val="22"/>
        </w:rPr>
        <w:t>replace</w:t>
      </w:r>
      <w:proofErr w:type="gramEnd"/>
      <w:r w:rsidRPr="00C37D7E">
        <w:rPr>
          <w:rFonts w:cs="Arial"/>
          <w:sz w:val="22"/>
        </w:rPr>
        <w:t xml:space="preserve"> clear</w:t>
      </w:r>
      <w:r w:rsidR="00D51105">
        <w:rPr>
          <w:rFonts w:cs="Arial"/>
          <w:sz w:val="22"/>
        </w:rPr>
        <w:t>-</w:t>
      </w:r>
      <w:r w:rsidRPr="00C37D7E">
        <w:rPr>
          <w:rFonts w:cs="Arial"/>
          <w:sz w:val="22"/>
        </w:rPr>
        <w:t xml:space="preserve">felling with </w:t>
      </w:r>
      <w:r w:rsidR="00D634F8">
        <w:rPr>
          <w:rFonts w:cs="Arial"/>
          <w:sz w:val="22"/>
        </w:rPr>
        <w:t xml:space="preserve">regrowth </w:t>
      </w:r>
      <w:r w:rsidRPr="00C37D7E">
        <w:rPr>
          <w:rFonts w:cs="Arial"/>
          <w:sz w:val="22"/>
        </w:rPr>
        <w:t xml:space="preserve">retention harvesting. </w:t>
      </w:r>
    </w:p>
    <w:p w:rsidR="00AB71AC" w:rsidRDefault="00AB71AC" w:rsidP="00283121">
      <w:pPr>
        <w:rPr>
          <w:rFonts w:cs="Arial"/>
          <w:sz w:val="22"/>
        </w:rPr>
      </w:pPr>
    </w:p>
    <w:p w:rsidR="00682E0D" w:rsidRPr="00C37D7E" w:rsidRDefault="00682E0D" w:rsidP="00283121">
      <w:pPr>
        <w:rPr>
          <w:rFonts w:cs="Arial"/>
          <w:sz w:val="22"/>
        </w:rPr>
      </w:pPr>
      <w:r w:rsidRPr="00C37D7E">
        <w:rPr>
          <w:rFonts w:cs="Arial"/>
          <w:sz w:val="22"/>
        </w:rPr>
        <w:t xml:space="preserve">Consensus among experts has indicated that, if enacted, most of these recommendations would provide substantial benefits to </w:t>
      </w:r>
      <w:proofErr w:type="spellStart"/>
      <w:r w:rsidRPr="00C37D7E">
        <w:rPr>
          <w:rFonts w:cs="Arial"/>
          <w:sz w:val="22"/>
        </w:rPr>
        <w:t>Leadbeater’s</w:t>
      </w:r>
      <w:proofErr w:type="spellEnd"/>
      <w:r w:rsidRPr="00C37D7E">
        <w:rPr>
          <w:rFonts w:cs="Arial"/>
          <w:sz w:val="22"/>
        </w:rPr>
        <w:t xml:space="preserve"> possum, including having a major impact in reducing the likelihood of their extinction </w:t>
      </w:r>
      <w:r w:rsidR="00987104" w:rsidRPr="00C37D7E">
        <w:rPr>
          <w:rFonts w:cs="Arial"/>
          <w:sz w:val="22"/>
        </w:rPr>
        <w:fldChar w:fldCharType="begin"/>
      </w:r>
      <w:r w:rsidRPr="00C37D7E">
        <w:rPr>
          <w:rFonts w:cs="Arial"/>
          <w:sz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sidRPr="00C37D7E">
        <w:rPr>
          <w:rFonts w:cs="Arial"/>
          <w:sz w:val="22"/>
        </w:rPr>
        <w:fldChar w:fldCharType="separate"/>
      </w:r>
      <w:r w:rsidRPr="00C37D7E">
        <w:rPr>
          <w:rFonts w:cs="Arial"/>
          <w:noProof/>
          <w:sz w:val="22"/>
        </w:rPr>
        <w:t>(</w:t>
      </w:r>
      <w:hyperlink w:anchor="_ENREF_66" w:tooltip="Leadbeater’s Possum Advisory Group, 2014 #2730" w:history="1">
        <w:r w:rsidR="005724AF" w:rsidRPr="00C37D7E">
          <w:rPr>
            <w:rFonts w:cs="Arial"/>
            <w:noProof/>
            <w:sz w:val="22"/>
          </w:rPr>
          <w:t>Leadbeater’s Possum Advisory Group 2014b</w:t>
        </w:r>
      </w:hyperlink>
      <w:r w:rsidRPr="00C37D7E">
        <w:rPr>
          <w:rFonts w:cs="Arial"/>
          <w:noProof/>
          <w:sz w:val="22"/>
        </w:rPr>
        <w:t>)</w:t>
      </w:r>
      <w:r w:rsidR="00987104" w:rsidRPr="00C37D7E">
        <w:rPr>
          <w:rFonts w:cs="Arial"/>
          <w:sz w:val="22"/>
        </w:rPr>
        <w:fldChar w:fldCharType="end"/>
      </w:r>
      <w:r w:rsidRPr="00C37D7E">
        <w:rPr>
          <w:rFonts w:cs="Arial"/>
          <w:sz w:val="22"/>
        </w:rPr>
        <w:t>. For example</w:t>
      </w:r>
      <w:r w:rsidR="002C4B30">
        <w:rPr>
          <w:rFonts w:cs="Arial"/>
          <w:sz w:val="22"/>
        </w:rPr>
        <w:t>,</w:t>
      </w:r>
      <w:r w:rsidRPr="00C37D7E">
        <w:rPr>
          <w:rFonts w:cs="Arial"/>
          <w:sz w:val="22"/>
        </w:rPr>
        <w:t xml:space="preserve"> </w:t>
      </w:r>
      <w:r w:rsidR="00987104" w:rsidRPr="00C37D7E">
        <w:rPr>
          <w:rFonts w:cs="Arial"/>
          <w:sz w:val="22"/>
        </w:rPr>
        <w:fldChar w:fldCharType="begin"/>
      </w:r>
      <w:r w:rsidRPr="00C37D7E">
        <w:rPr>
          <w:rFonts w:cs="Arial"/>
          <w:sz w:val="22"/>
        </w:rPr>
        <w:instrText xml:space="preserve"> ADDIN EN.CITE &lt;EndNote&gt;&lt;Cite AuthorYear="1"&gt;&lt;Author&gt;Leadbeater’s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sidRPr="00C37D7E">
        <w:rPr>
          <w:rFonts w:cs="Arial"/>
          <w:sz w:val="22"/>
        </w:rPr>
        <w:fldChar w:fldCharType="separate"/>
      </w:r>
      <w:hyperlink w:anchor="_ENREF_66" w:tooltip="Leadbeater’s Possum Advisory Group, 2014 #2730" w:history="1">
        <w:r w:rsidR="005724AF" w:rsidRPr="00C37D7E">
          <w:rPr>
            <w:rFonts w:cs="Arial"/>
            <w:noProof/>
            <w:sz w:val="22"/>
          </w:rPr>
          <w:t>Leadbeater’s Possum Advisory Group (2014b</w:t>
        </w:r>
      </w:hyperlink>
      <w:r w:rsidRPr="00C37D7E">
        <w:rPr>
          <w:rFonts w:cs="Arial"/>
          <w:noProof/>
          <w:sz w:val="22"/>
        </w:rPr>
        <w:t>)</w:t>
      </w:r>
      <w:r w:rsidR="00987104" w:rsidRPr="00C37D7E">
        <w:rPr>
          <w:rFonts w:cs="Arial"/>
          <w:sz w:val="22"/>
        </w:rPr>
        <w:fldChar w:fldCharType="end"/>
      </w:r>
      <w:r w:rsidRPr="00C37D7E">
        <w:rPr>
          <w:rFonts w:cs="Arial"/>
          <w:sz w:val="22"/>
        </w:rPr>
        <w:t xml:space="preserve">, concluded that a </w:t>
      </w:r>
      <w:r w:rsidR="002C4B30">
        <w:rPr>
          <w:rFonts w:cs="Arial"/>
          <w:sz w:val="22"/>
        </w:rPr>
        <w:t>timber harvesting exclusion zone</w:t>
      </w:r>
      <w:r w:rsidRPr="00C37D7E">
        <w:rPr>
          <w:rFonts w:cs="Arial"/>
          <w:sz w:val="22"/>
        </w:rPr>
        <w:t xml:space="preserve"> of 200 m radius around existing known colonies would have only a ‘low to medium’ impact on reducing extinction-risk, whereas increasing the </w:t>
      </w:r>
      <w:r w:rsidR="002C4B30">
        <w:rPr>
          <w:rFonts w:cs="Arial"/>
          <w:sz w:val="22"/>
        </w:rPr>
        <w:t>exclusion zone</w:t>
      </w:r>
      <w:r w:rsidRPr="00C37D7E">
        <w:rPr>
          <w:rFonts w:cs="Arial"/>
          <w:sz w:val="22"/>
        </w:rPr>
        <w:t xml:space="preserve"> to 500 m radius would have a ‘medium’ impact on reducing exti</w:t>
      </w:r>
      <w:r w:rsidR="006779AB">
        <w:rPr>
          <w:rFonts w:cs="Arial"/>
          <w:sz w:val="22"/>
        </w:rPr>
        <w:t xml:space="preserve">nction-risk, and increasing </w:t>
      </w:r>
      <w:r w:rsidR="002C4B30">
        <w:rPr>
          <w:rFonts w:cs="Arial"/>
          <w:sz w:val="22"/>
        </w:rPr>
        <w:t>it</w:t>
      </w:r>
      <w:r w:rsidRPr="00C37D7E">
        <w:rPr>
          <w:rFonts w:cs="Arial"/>
          <w:sz w:val="22"/>
        </w:rPr>
        <w:t xml:space="preserve"> to 1 km would have a ‘high’ impact on reducing extinction-risk.</w:t>
      </w:r>
    </w:p>
    <w:p w:rsidR="00D6530A" w:rsidRDefault="00D6530A" w:rsidP="00682E0D">
      <w:pPr>
        <w:pStyle w:val="Default"/>
        <w:spacing w:after="200" w:line="276" w:lineRule="auto"/>
        <w:rPr>
          <w:sz w:val="22"/>
        </w:rPr>
      </w:pPr>
      <w:r>
        <w:rPr>
          <w:sz w:val="22"/>
        </w:rPr>
        <w:t xml:space="preserve">  </w:t>
      </w:r>
    </w:p>
    <w:p w:rsidR="00682E0D" w:rsidRPr="00771CB4" w:rsidRDefault="00682E0D" w:rsidP="00771CB4">
      <w:pPr>
        <w:pStyle w:val="Heading1"/>
        <w:rPr>
          <w:rFonts w:ascii="Arial" w:hAnsi="Arial"/>
          <w:b/>
          <w:color w:val="000000" w:themeColor="text1"/>
          <w:sz w:val="28"/>
          <w:szCs w:val="28"/>
        </w:rPr>
      </w:pPr>
      <w:bookmarkStart w:id="125" w:name="_Toc256000036"/>
      <w:bookmarkStart w:id="126" w:name="_Toc414615118"/>
      <w:bookmarkStart w:id="127" w:name="_Toc443653492"/>
      <w:bookmarkStart w:id="128" w:name="_Toc435438434"/>
      <w:r w:rsidRPr="00771CB4">
        <w:rPr>
          <w:rFonts w:ascii="Arial" w:hAnsi="Arial"/>
          <w:b/>
          <w:color w:val="000000" w:themeColor="text1"/>
          <w:sz w:val="28"/>
          <w:szCs w:val="28"/>
        </w:rPr>
        <w:t>7</w:t>
      </w:r>
      <w:r w:rsidR="009E77AF" w:rsidRPr="00771CB4">
        <w:rPr>
          <w:rFonts w:ascii="Arial" w:hAnsi="Arial"/>
          <w:b/>
          <w:color w:val="000000" w:themeColor="text1"/>
          <w:sz w:val="28"/>
          <w:szCs w:val="28"/>
        </w:rPr>
        <w:t>.</w:t>
      </w:r>
      <w:r w:rsidRPr="00771CB4">
        <w:rPr>
          <w:rFonts w:ascii="Arial" w:hAnsi="Arial"/>
          <w:b/>
          <w:color w:val="000000" w:themeColor="text1"/>
          <w:sz w:val="28"/>
          <w:szCs w:val="28"/>
        </w:rPr>
        <w:tab/>
        <w:t>Recovery objectives and actions</w:t>
      </w:r>
      <w:bookmarkEnd w:id="125"/>
      <w:bookmarkEnd w:id="126"/>
      <w:bookmarkEnd w:id="127"/>
    </w:p>
    <w:p w:rsidR="00771CB4" w:rsidRPr="00F94A85" w:rsidRDefault="00771CB4" w:rsidP="00771CB4">
      <w:pPr>
        <w:pStyle w:val="Heading2"/>
        <w:rPr>
          <w:szCs w:val="24"/>
        </w:rPr>
      </w:pPr>
      <w:bookmarkStart w:id="129" w:name="_Toc436938037"/>
      <w:bookmarkStart w:id="130" w:name="_Toc443653493"/>
      <w:r>
        <w:rPr>
          <w:szCs w:val="24"/>
        </w:rPr>
        <w:t>7</w:t>
      </w:r>
      <w:r w:rsidRPr="00F94A85">
        <w:rPr>
          <w:szCs w:val="24"/>
        </w:rPr>
        <w:t>.</w:t>
      </w:r>
      <w:r>
        <w:rPr>
          <w:szCs w:val="24"/>
        </w:rPr>
        <w:t>1</w:t>
      </w:r>
      <w:r w:rsidR="004C24A3">
        <w:rPr>
          <w:szCs w:val="24"/>
        </w:rPr>
        <w:t>.</w:t>
      </w:r>
      <w:r w:rsidRPr="00F94A85">
        <w:rPr>
          <w:szCs w:val="24"/>
        </w:rPr>
        <w:t xml:space="preserve"> </w:t>
      </w:r>
      <w:bookmarkEnd w:id="129"/>
      <w:r w:rsidR="004C24A3">
        <w:rPr>
          <w:szCs w:val="24"/>
        </w:rPr>
        <w:tab/>
      </w:r>
      <w:r>
        <w:rPr>
          <w:szCs w:val="24"/>
        </w:rPr>
        <w:t>Context</w:t>
      </w:r>
      <w:bookmarkEnd w:id="130"/>
      <w:r w:rsidRPr="00F94A85">
        <w:rPr>
          <w:szCs w:val="24"/>
        </w:rPr>
        <w:t xml:space="preserve"> </w:t>
      </w:r>
    </w:p>
    <w:p w:rsidR="00771CB4" w:rsidRDefault="00771CB4" w:rsidP="00771CB4">
      <w:pPr>
        <w:pStyle w:val="Footer"/>
        <w:spacing w:after="200" w:line="276" w:lineRule="auto"/>
        <w:rPr>
          <w:rFonts w:cs="Arial"/>
          <w:bCs/>
          <w:sz w:val="22"/>
        </w:rPr>
      </w:pPr>
      <w:r>
        <w:rPr>
          <w:rFonts w:cs="Arial"/>
          <w:bCs/>
          <w:sz w:val="22"/>
        </w:rPr>
        <w:t xml:space="preserve">The recovery </w:t>
      </w:r>
      <w:r w:rsidR="009D36B7">
        <w:rPr>
          <w:rFonts w:cs="Arial"/>
          <w:bCs/>
          <w:sz w:val="22"/>
        </w:rPr>
        <w:t xml:space="preserve">objectives and </w:t>
      </w:r>
      <w:r>
        <w:rPr>
          <w:rFonts w:cs="Arial"/>
          <w:bCs/>
          <w:sz w:val="22"/>
        </w:rPr>
        <w:t>actions proposed here are informed by a set of general principles and requirements. These include:</w:t>
      </w:r>
    </w:p>
    <w:p w:rsidR="00771CB4" w:rsidRDefault="00771CB4" w:rsidP="00771CB4">
      <w:pPr>
        <w:pStyle w:val="Footer"/>
        <w:spacing w:after="200" w:line="276" w:lineRule="auto"/>
        <w:rPr>
          <w:rFonts w:cs="Arial"/>
          <w:bCs/>
          <w:sz w:val="22"/>
        </w:rPr>
      </w:pPr>
      <w:r>
        <w:rPr>
          <w:rFonts w:cs="Arial"/>
          <w:bCs/>
          <w:sz w:val="22"/>
        </w:rPr>
        <w:t xml:space="preserve">(1) that the pre-eminent purpose of this </w:t>
      </w:r>
      <w:r w:rsidR="00E12CDB">
        <w:rPr>
          <w:rFonts w:cs="Arial"/>
          <w:bCs/>
          <w:sz w:val="22"/>
        </w:rPr>
        <w:t xml:space="preserve">Recovery Plan </w:t>
      </w:r>
      <w:r>
        <w:rPr>
          <w:rFonts w:cs="Arial"/>
          <w:bCs/>
          <w:sz w:val="22"/>
        </w:rPr>
        <w:t xml:space="preserve">is to stop the decline and support the recovery of </w:t>
      </w:r>
      <w:proofErr w:type="spellStart"/>
      <w:r>
        <w:rPr>
          <w:rFonts w:cs="Arial"/>
          <w:bCs/>
          <w:sz w:val="22"/>
        </w:rPr>
        <w:t>Leadbeater’s</w:t>
      </w:r>
      <w:proofErr w:type="spellEnd"/>
      <w:r>
        <w:rPr>
          <w:rFonts w:cs="Arial"/>
          <w:bCs/>
          <w:sz w:val="22"/>
        </w:rPr>
        <w:t xml:space="preserve"> possum so that its chances of long-term survival in nature are maximised, consistent with the stipulations of recovery planning under the </w:t>
      </w:r>
      <w:r>
        <w:rPr>
          <w:rFonts w:cs="Arial"/>
          <w:bCs/>
          <w:i/>
          <w:sz w:val="22"/>
        </w:rPr>
        <w:t>Environment Protection and Biodiversity Conservation Act 1999</w:t>
      </w:r>
      <w:r>
        <w:rPr>
          <w:rFonts w:cs="Arial"/>
          <w:bCs/>
          <w:sz w:val="22"/>
        </w:rPr>
        <w:t>;</w:t>
      </w:r>
    </w:p>
    <w:p w:rsidR="00771CB4" w:rsidRDefault="00771CB4" w:rsidP="00771CB4">
      <w:pPr>
        <w:pStyle w:val="Footer"/>
        <w:spacing w:after="200" w:line="276" w:lineRule="auto"/>
        <w:rPr>
          <w:rFonts w:cs="Arial"/>
          <w:bCs/>
          <w:sz w:val="22"/>
        </w:rPr>
      </w:pPr>
      <w:r>
        <w:rPr>
          <w:rFonts w:cs="Arial"/>
          <w:bCs/>
          <w:sz w:val="22"/>
        </w:rPr>
        <w:t xml:space="preserve">(2) that decades of research and management activity have provided a robust evidence base for recovery, and such evidence has formed the basis of a considered assessment of the likely efficacy of possible recovery actions </w:t>
      </w:r>
      <w:r w:rsidR="00987104">
        <w:rPr>
          <w:rFonts w:cs="Arial"/>
          <w:bCs/>
          <w:sz w:val="22"/>
        </w:rPr>
        <w:fldChar w:fldCharType="begin"/>
      </w:r>
      <w:r>
        <w:rPr>
          <w:rFonts w:cs="Arial"/>
          <w:bCs/>
          <w:sz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Pr>
          <w:rFonts w:cs="Arial"/>
          <w:bCs/>
          <w:sz w:val="22"/>
        </w:rPr>
        <w:fldChar w:fldCharType="separate"/>
      </w:r>
      <w:r>
        <w:rPr>
          <w:rFonts w:cs="Arial"/>
          <w:bCs/>
          <w:noProof/>
          <w:sz w:val="22"/>
        </w:rPr>
        <w:t>(</w:t>
      </w:r>
      <w:hyperlink w:anchor="_ENREF_66" w:tooltip="Leadbeater’s Possum Advisory Group, 2014 #2730" w:history="1">
        <w:r w:rsidR="005724AF">
          <w:rPr>
            <w:rFonts w:cs="Arial"/>
            <w:bCs/>
            <w:noProof/>
            <w:sz w:val="22"/>
          </w:rPr>
          <w:t>Leadbeater’s Possum Advisory Group 2014b</w:t>
        </w:r>
      </w:hyperlink>
      <w:r>
        <w:rPr>
          <w:rFonts w:cs="Arial"/>
          <w:bCs/>
          <w:noProof/>
          <w:sz w:val="22"/>
        </w:rPr>
        <w:t>)</w:t>
      </w:r>
      <w:r w:rsidR="00987104">
        <w:rPr>
          <w:rFonts w:cs="Arial"/>
          <w:bCs/>
          <w:sz w:val="22"/>
        </w:rPr>
        <w:fldChar w:fldCharType="end"/>
      </w:r>
      <w:r>
        <w:rPr>
          <w:rFonts w:cs="Arial"/>
          <w:bCs/>
          <w:sz w:val="22"/>
        </w:rPr>
        <w:t>.</w:t>
      </w:r>
      <w:r w:rsidRPr="00ED0CCB">
        <w:rPr>
          <w:rFonts w:cs="Arial"/>
          <w:bCs/>
          <w:sz w:val="22"/>
        </w:rPr>
        <w:t xml:space="preserve"> </w:t>
      </w:r>
      <w:r>
        <w:rPr>
          <w:rFonts w:cs="Arial"/>
          <w:bCs/>
          <w:sz w:val="22"/>
        </w:rPr>
        <w:t xml:space="preserve">Recovery objectives and actions delineated here have been informed by this evidence base and will incorporate findings that </w:t>
      </w:r>
      <w:r w:rsidR="00865EA4">
        <w:rPr>
          <w:rFonts w:cs="Arial"/>
          <w:bCs/>
          <w:sz w:val="22"/>
        </w:rPr>
        <w:t xml:space="preserve">arise </w:t>
      </w:r>
      <w:r>
        <w:rPr>
          <w:rFonts w:cs="Arial"/>
          <w:bCs/>
          <w:sz w:val="22"/>
        </w:rPr>
        <w:t>from new and ongoing research;</w:t>
      </w:r>
    </w:p>
    <w:p w:rsidR="00771CB4" w:rsidRDefault="00771CB4" w:rsidP="00771CB4">
      <w:pPr>
        <w:pStyle w:val="Footer"/>
        <w:spacing w:after="200" w:line="276" w:lineRule="auto"/>
        <w:rPr>
          <w:rFonts w:cs="Arial"/>
          <w:bCs/>
          <w:sz w:val="22"/>
        </w:rPr>
      </w:pPr>
      <w:r>
        <w:rPr>
          <w:rFonts w:cs="Arial"/>
          <w:bCs/>
          <w:sz w:val="22"/>
        </w:rPr>
        <w:t>(3) that while existing recovery actions have contributed to some conservation advances, they have been, and are likely to continue to be, insufficient to recover the species,</w:t>
      </w:r>
      <w:r w:rsidRPr="00ED0CCB">
        <w:rPr>
          <w:rFonts w:cs="Arial"/>
          <w:bCs/>
          <w:sz w:val="22"/>
        </w:rPr>
        <w:t xml:space="preserve"> </w:t>
      </w:r>
      <w:r>
        <w:rPr>
          <w:rFonts w:cs="Arial"/>
          <w:bCs/>
          <w:sz w:val="22"/>
        </w:rPr>
        <w:t>hence a substantially new or more committed management response is required;</w:t>
      </w:r>
    </w:p>
    <w:p w:rsidR="00771CB4" w:rsidRDefault="00771CB4" w:rsidP="00771CB4">
      <w:pPr>
        <w:pStyle w:val="Footer"/>
        <w:spacing w:after="200" w:line="276" w:lineRule="auto"/>
        <w:rPr>
          <w:rFonts w:cs="Arial"/>
          <w:bCs/>
          <w:sz w:val="22"/>
        </w:rPr>
      </w:pPr>
      <w:r>
        <w:rPr>
          <w:rFonts w:cs="Arial"/>
          <w:bCs/>
          <w:sz w:val="22"/>
        </w:rPr>
        <w:t xml:space="preserve">(4) that the overwhelming majority of the known population of </w:t>
      </w:r>
      <w:proofErr w:type="spellStart"/>
      <w:r>
        <w:rPr>
          <w:rFonts w:cs="Arial"/>
          <w:bCs/>
          <w:sz w:val="22"/>
        </w:rPr>
        <w:t>Leadbeater’s</w:t>
      </w:r>
      <w:proofErr w:type="spellEnd"/>
      <w:r>
        <w:rPr>
          <w:rFonts w:cs="Arial"/>
          <w:bCs/>
          <w:sz w:val="22"/>
        </w:rPr>
        <w:t xml:space="preserve"> possum is confined to the Central Highlands </w:t>
      </w:r>
      <w:proofErr w:type="spellStart"/>
      <w:r>
        <w:rPr>
          <w:rFonts w:cs="Arial"/>
          <w:bCs/>
          <w:sz w:val="22"/>
        </w:rPr>
        <w:t>montane</w:t>
      </w:r>
      <w:proofErr w:type="spellEnd"/>
      <w:r>
        <w:rPr>
          <w:rFonts w:cs="Arial"/>
          <w:bCs/>
          <w:sz w:val="22"/>
        </w:rPr>
        <w:t xml:space="preserve"> ash forest, and that the development of effective conservation management actions – including reducing the risk of landscape</w:t>
      </w:r>
      <w:r w:rsidR="00B11714">
        <w:rPr>
          <w:rFonts w:cs="Arial"/>
          <w:bCs/>
          <w:sz w:val="22"/>
        </w:rPr>
        <w:t>-scale</w:t>
      </w:r>
      <w:r>
        <w:rPr>
          <w:rFonts w:cs="Arial"/>
          <w:bCs/>
          <w:sz w:val="22"/>
        </w:rPr>
        <w:t xml:space="preserve"> fire – for this species in this region is most critical to the species’ likelihood of recovery;</w:t>
      </w:r>
    </w:p>
    <w:p w:rsidR="00771CB4" w:rsidRDefault="00771CB4" w:rsidP="00771CB4">
      <w:pPr>
        <w:pStyle w:val="Footer"/>
        <w:spacing w:after="200" w:line="276" w:lineRule="auto"/>
        <w:rPr>
          <w:rFonts w:cs="Arial"/>
          <w:bCs/>
          <w:sz w:val="22"/>
        </w:rPr>
      </w:pPr>
      <w:r>
        <w:rPr>
          <w:rFonts w:cs="Arial"/>
          <w:bCs/>
          <w:sz w:val="22"/>
        </w:rPr>
        <w:t xml:space="preserve">(5) but that, on current trends, there is an unacceptably high risk of extinction for the species in this region, especially through </w:t>
      </w:r>
      <w:r w:rsidR="00613F2E">
        <w:rPr>
          <w:rFonts w:cs="Arial"/>
          <w:bCs/>
          <w:sz w:val="22"/>
        </w:rPr>
        <w:t xml:space="preserve">extensive </w:t>
      </w:r>
      <w:r w:rsidR="00230A82">
        <w:rPr>
          <w:rFonts w:cs="Arial"/>
          <w:bCs/>
          <w:sz w:val="22"/>
        </w:rPr>
        <w:t>bush</w:t>
      </w:r>
      <w:r>
        <w:rPr>
          <w:rFonts w:cs="Arial"/>
          <w:bCs/>
          <w:sz w:val="22"/>
        </w:rPr>
        <w:t xml:space="preserve">fire, and hence there is a need to try to spread this risk through attempts to establish subpopulations of the species in the most suitable habitat outside this region; </w:t>
      </w:r>
    </w:p>
    <w:p w:rsidR="00771CB4" w:rsidRDefault="00771CB4" w:rsidP="00771CB4">
      <w:pPr>
        <w:pStyle w:val="Footer"/>
        <w:spacing w:after="200" w:line="276" w:lineRule="auto"/>
        <w:rPr>
          <w:rFonts w:cs="Arial"/>
          <w:bCs/>
          <w:sz w:val="22"/>
        </w:rPr>
      </w:pPr>
      <w:r>
        <w:rPr>
          <w:rFonts w:cs="Arial"/>
          <w:bCs/>
          <w:sz w:val="22"/>
        </w:rPr>
        <w:t>(6) that conservation effort needs to attempt to secure both the Central Highlands (</w:t>
      </w:r>
      <w:proofErr w:type="spellStart"/>
      <w:r>
        <w:rPr>
          <w:rFonts w:cs="Arial"/>
          <w:bCs/>
          <w:sz w:val="22"/>
        </w:rPr>
        <w:t>montane</w:t>
      </w:r>
      <w:proofErr w:type="spellEnd"/>
      <w:r>
        <w:rPr>
          <w:rFonts w:cs="Arial"/>
          <w:bCs/>
          <w:sz w:val="22"/>
        </w:rPr>
        <w:t xml:space="preserve"> ash and snow gum) subpopulations and the lowland swamp forest subpopulation (an Evolutionarily Significant Unit), with this latter one particularly at risk of imminent extinction;</w:t>
      </w:r>
    </w:p>
    <w:p w:rsidR="00771CB4" w:rsidRDefault="00771CB4" w:rsidP="00771CB4">
      <w:pPr>
        <w:pStyle w:val="Footer"/>
        <w:spacing w:after="200" w:line="276" w:lineRule="auto"/>
        <w:rPr>
          <w:rFonts w:cs="Arial"/>
          <w:bCs/>
          <w:sz w:val="22"/>
        </w:rPr>
      </w:pPr>
      <w:r>
        <w:rPr>
          <w:rFonts w:cs="Arial"/>
          <w:bCs/>
          <w:sz w:val="22"/>
        </w:rPr>
        <w:t xml:space="preserve">(7) that conservation success will not be achieved by management actions alone, but will depend also upon refinement and </w:t>
      </w:r>
      <w:proofErr w:type="spellStart"/>
      <w:r>
        <w:rPr>
          <w:rFonts w:cs="Arial"/>
          <w:bCs/>
          <w:sz w:val="22"/>
        </w:rPr>
        <w:t>complementarity</w:t>
      </w:r>
      <w:proofErr w:type="spellEnd"/>
      <w:r>
        <w:rPr>
          <w:rFonts w:cs="Arial"/>
          <w:bCs/>
          <w:sz w:val="22"/>
        </w:rPr>
        <w:t xml:space="preserve"> of existing and future planning and policy settings, such that these </w:t>
      </w:r>
      <w:r w:rsidRPr="00876915">
        <w:rPr>
          <w:sz w:val="22"/>
        </w:rPr>
        <w:t xml:space="preserve">contribute appropriately to maximising the chances of long-term survival of </w:t>
      </w:r>
      <w:proofErr w:type="spellStart"/>
      <w:r w:rsidRPr="00876915">
        <w:rPr>
          <w:sz w:val="22"/>
        </w:rPr>
        <w:t>Leadbeater’s</w:t>
      </w:r>
      <w:proofErr w:type="spellEnd"/>
      <w:r w:rsidRPr="00876915">
        <w:rPr>
          <w:sz w:val="22"/>
        </w:rPr>
        <w:t xml:space="preserve"> possum in nature</w:t>
      </w:r>
      <w:r>
        <w:rPr>
          <w:sz w:val="22"/>
        </w:rPr>
        <w:t>; and</w:t>
      </w:r>
    </w:p>
    <w:p w:rsidR="00771CB4" w:rsidRDefault="00771CB4" w:rsidP="00771CB4">
      <w:pPr>
        <w:pStyle w:val="Footer"/>
        <w:spacing w:after="200" w:line="276" w:lineRule="auto"/>
        <w:rPr>
          <w:rFonts w:cs="Arial"/>
          <w:bCs/>
          <w:sz w:val="22"/>
        </w:rPr>
      </w:pPr>
      <w:r>
        <w:rPr>
          <w:rFonts w:cs="Arial"/>
          <w:bCs/>
          <w:sz w:val="22"/>
        </w:rPr>
        <w:t xml:space="preserve">(8) that there remain important uncertainties about some candidate conservation management actions (such as translocation, effective fire mitigation options, accelerated hollow development), so this </w:t>
      </w:r>
      <w:r w:rsidR="00E12CDB">
        <w:rPr>
          <w:rFonts w:cs="Arial"/>
          <w:bCs/>
          <w:sz w:val="22"/>
        </w:rPr>
        <w:t xml:space="preserve">Recovery Plan </w:t>
      </w:r>
      <w:r>
        <w:rPr>
          <w:rFonts w:cs="Arial"/>
          <w:bCs/>
          <w:sz w:val="22"/>
        </w:rPr>
        <w:t>should address these knowledge gaps and be flexible, responsive to new information, and capable of adaptive management.</w:t>
      </w:r>
    </w:p>
    <w:p w:rsidR="00481FC8" w:rsidRDefault="00481FC8" w:rsidP="00771CB4">
      <w:pPr>
        <w:spacing w:after="0" w:line="240" w:lineRule="auto"/>
        <w:rPr>
          <w:rFonts w:cs="Arial"/>
          <w:b/>
          <w:sz w:val="24"/>
          <w:szCs w:val="24"/>
        </w:rPr>
      </w:pPr>
    </w:p>
    <w:p w:rsidR="00771CB4" w:rsidRPr="00F94A85" w:rsidRDefault="00771CB4" w:rsidP="00771CB4">
      <w:pPr>
        <w:pStyle w:val="Heading2"/>
        <w:rPr>
          <w:szCs w:val="24"/>
        </w:rPr>
      </w:pPr>
      <w:bookmarkStart w:id="131" w:name="_Toc436938038"/>
      <w:bookmarkStart w:id="132" w:name="_Toc443653494"/>
      <w:r>
        <w:rPr>
          <w:szCs w:val="24"/>
        </w:rPr>
        <w:t>7</w:t>
      </w:r>
      <w:r w:rsidRPr="00F94A85">
        <w:rPr>
          <w:szCs w:val="24"/>
        </w:rPr>
        <w:t>.2</w:t>
      </w:r>
      <w:r w:rsidR="004C24A3">
        <w:rPr>
          <w:szCs w:val="24"/>
        </w:rPr>
        <w:t>.</w:t>
      </w:r>
      <w:r w:rsidR="004C24A3">
        <w:rPr>
          <w:szCs w:val="24"/>
        </w:rPr>
        <w:tab/>
      </w:r>
      <w:r>
        <w:rPr>
          <w:szCs w:val="24"/>
        </w:rPr>
        <w:t>Recovery objectives, actions and performance measures</w:t>
      </w:r>
      <w:bookmarkEnd w:id="131"/>
      <w:bookmarkEnd w:id="132"/>
    </w:p>
    <w:p w:rsidR="00771CB4" w:rsidRPr="003F09A6" w:rsidRDefault="008F6113" w:rsidP="00771CB4">
      <w:pPr>
        <w:pStyle w:val="Heading3"/>
        <w:tabs>
          <w:tab w:val="left" w:pos="1284"/>
        </w:tabs>
        <w:rPr>
          <w:b w:val="0"/>
          <w:i w:val="0"/>
          <w:szCs w:val="20"/>
        </w:rPr>
      </w:pPr>
      <w:bookmarkStart w:id="133" w:name="_Toc436938039"/>
      <w:bookmarkStart w:id="134" w:name="_Toc443653495"/>
      <w:r w:rsidRPr="008F6113">
        <w:rPr>
          <w:szCs w:val="20"/>
        </w:rPr>
        <w:t xml:space="preserve">7.2.1. </w:t>
      </w:r>
      <w:r w:rsidRPr="008F6113">
        <w:rPr>
          <w:szCs w:val="20"/>
          <w:u w:val="single"/>
        </w:rPr>
        <w:t>Long-term</w:t>
      </w:r>
      <w:r w:rsidRPr="008F6113">
        <w:rPr>
          <w:szCs w:val="20"/>
        </w:rPr>
        <w:t xml:space="preserve"> recovery objective</w:t>
      </w:r>
      <w:bookmarkEnd w:id="133"/>
      <w:bookmarkEnd w:id="134"/>
    </w:p>
    <w:p w:rsidR="00771CB4" w:rsidRPr="00C10C60" w:rsidRDefault="00771CB4" w:rsidP="00C10C60">
      <w:pPr>
        <w:pStyle w:val="Header"/>
        <w:tabs>
          <w:tab w:val="clear" w:pos="4513"/>
          <w:tab w:val="clear" w:pos="9026"/>
        </w:tabs>
        <w:spacing w:after="200" w:line="276" w:lineRule="auto"/>
        <w:rPr>
          <w:rFonts w:cs="Arial"/>
          <w:sz w:val="22"/>
        </w:rPr>
      </w:pPr>
      <w:r w:rsidRPr="00C10C60">
        <w:rPr>
          <w:rFonts w:cs="Arial"/>
          <w:sz w:val="22"/>
        </w:rPr>
        <w:t xml:space="preserve">To increase the extent, quality and connectivity of currently and prospectively suitable habitat, and its occupancy by </w:t>
      </w:r>
      <w:proofErr w:type="spellStart"/>
      <w:r w:rsidRPr="00C10C60">
        <w:rPr>
          <w:rFonts w:cs="Arial"/>
          <w:sz w:val="22"/>
        </w:rPr>
        <w:t>Leadbeater’s</w:t>
      </w:r>
      <w:proofErr w:type="spellEnd"/>
      <w:r w:rsidRPr="00C10C60">
        <w:rPr>
          <w:rFonts w:cs="Arial"/>
          <w:sz w:val="22"/>
        </w:rPr>
        <w:t xml:space="preserve"> possum, in order to maximise the probability of persistence of the species.</w:t>
      </w:r>
    </w:p>
    <w:p w:rsidR="00771CB4" w:rsidRPr="00C10C60" w:rsidRDefault="00771CB4" w:rsidP="00C10C60">
      <w:pPr>
        <w:rPr>
          <w:sz w:val="22"/>
        </w:rPr>
      </w:pPr>
      <w:r w:rsidRPr="00C10C60">
        <w:rPr>
          <w:sz w:val="22"/>
        </w:rPr>
        <w:t xml:space="preserve">Rationale: Conservation planning for </w:t>
      </w:r>
      <w:proofErr w:type="spellStart"/>
      <w:r w:rsidRPr="00C10C60">
        <w:rPr>
          <w:sz w:val="22"/>
        </w:rPr>
        <w:t>Leadbeater’s</w:t>
      </w:r>
      <w:proofErr w:type="spellEnd"/>
      <w:r w:rsidRPr="00C10C60">
        <w:rPr>
          <w:sz w:val="22"/>
        </w:rPr>
        <w:t xml:space="preserve"> possum is a long-term proposition and commitment. Actions taken now to enhance its conservation status are unlikely to reverse the current decline in the extent of its suitable habitat or of its population over the 10-year period of this plan</w:t>
      </w:r>
      <w:r w:rsidR="00865EA4">
        <w:rPr>
          <w:sz w:val="22"/>
        </w:rPr>
        <w:t>,</w:t>
      </w:r>
      <w:r w:rsidR="00865EA4" w:rsidRPr="00865EA4">
        <w:rPr>
          <w:sz w:val="22"/>
        </w:rPr>
        <w:t xml:space="preserve"> </w:t>
      </w:r>
      <w:r w:rsidR="00865EA4">
        <w:rPr>
          <w:sz w:val="22"/>
        </w:rPr>
        <w:t>but they will help to slow this rate of decline</w:t>
      </w:r>
      <w:r w:rsidRPr="00C10C60">
        <w:rPr>
          <w:sz w:val="22"/>
        </w:rPr>
        <w:t xml:space="preserve">. </w:t>
      </w:r>
      <w:r w:rsidR="00DB42A5" w:rsidRPr="00CC1F45">
        <w:rPr>
          <w:sz w:val="22"/>
        </w:rPr>
        <w:t>These actions will provide a basis for promoting recovery and managing the species over the medium to long-term</w:t>
      </w:r>
      <w:r w:rsidR="00DB42A5">
        <w:rPr>
          <w:sz w:val="22"/>
        </w:rPr>
        <w:t xml:space="preserve">. </w:t>
      </w:r>
      <w:r w:rsidR="00865EA4">
        <w:rPr>
          <w:sz w:val="22"/>
        </w:rPr>
        <w:t>And importantly</w:t>
      </w:r>
      <w:r w:rsidRPr="00C10C60">
        <w:rPr>
          <w:sz w:val="22"/>
        </w:rPr>
        <w:t>, actions taken or not taken now will affect its likelihood of extinction over a 50 to 100 year timeframe.</w:t>
      </w:r>
    </w:p>
    <w:p w:rsidR="00771CB4" w:rsidRPr="00C10C60" w:rsidRDefault="00771CB4" w:rsidP="00C10C60">
      <w:pPr>
        <w:rPr>
          <w:sz w:val="22"/>
        </w:rPr>
      </w:pPr>
      <w:r w:rsidRPr="00C10C60">
        <w:rPr>
          <w:sz w:val="22"/>
        </w:rPr>
        <w:t xml:space="preserve">Given some still existing substantial uncertainties about population size, the scale and impact of future threats and the likely benefits and practicality of potential actions, it is challenging at this stage to prescribe ‘acceptable’ and plausible target levels for the probability of long-term persistence of </w:t>
      </w:r>
      <w:proofErr w:type="spellStart"/>
      <w:r w:rsidRPr="00C10C60">
        <w:rPr>
          <w:sz w:val="22"/>
        </w:rPr>
        <w:t>Leadbeater’s</w:t>
      </w:r>
      <w:proofErr w:type="spellEnd"/>
      <w:r w:rsidRPr="00C10C60">
        <w:rPr>
          <w:sz w:val="22"/>
        </w:rPr>
        <w:t xml:space="preserve"> possum. No matter what set of conservation actions are taken, it is unlikely that its long-term fate can be guaranteed (i.e. that those actions would result in a 0% probability of functional extinction over the next 100 years). A reasonable and realistic long-term target to help frame the short-term objectives in this Plan is that those actions should collectively so benefit this species that its probability of extinction over a 100-year period becomes less than 0.01 (i.e. 1%). Note that this target is less ambitious (but probably more realistic) than that described in the previous </w:t>
      </w:r>
      <w:r w:rsidR="00E12CDB">
        <w:rPr>
          <w:sz w:val="22"/>
        </w:rPr>
        <w:t>R</w:t>
      </w:r>
      <w:r w:rsidR="00E12CDB" w:rsidRPr="00C10C60">
        <w:rPr>
          <w:sz w:val="22"/>
        </w:rPr>
        <w:t xml:space="preserve">ecovery </w:t>
      </w:r>
      <w:r w:rsidR="00E12CDB">
        <w:rPr>
          <w:sz w:val="22"/>
        </w:rPr>
        <w:t>P</w:t>
      </w:r>
      <w:r w:rsidR="00E12CDB" w:rsidRPr="00C10C60">
        <w:rPr>
          <w:sz w:val="22"/>
        </w:rPr>
        <w:t>lan</w:t>
      </w:r>
      <w:r w:rsidRPr="00C10C60">
        <w:rPr>
          <w:sz w:val="22"/>
        </w:rPr>
        <w:t xml:space="preserve">, which was to </w:t>
      </w:r>
      <w:proofErr w:type="spellStart"/>
      <w:r w:rsidRPr="00C10C60">
        <w:rPr>
          <w:sz w:val="22"/>
        </w:rPr>
        <w:t>downlist</w:t>
      </w:r>
      <w:proofErr w:type="spellEnd"/>
      <w:r w:rsidRPr="00C10C60">
        <w:rPr>
          <w:sz w:val="22"/>
        </w:rPr>
        <w:t xml:space="preserve"> the species from endangered to vulnerable within 10 years, and for the species to have ‘no more than a 1% probability of extinction over 250 years’ </w:t>
      </w:r>
      <w:r w:rsidR="00987104" w:rsidRPr="00C10C60">
        <w:rPr>
          <w:sz w:val="22"/>
        </w:rPr>
        <w:fldChar w:fldCharType="begin"/>
      </w:r>
      <w:r w:rsidRPr="00C10C60">
        <w:rPr>
          <w:sz w:val="22"/>
        </w:rPr>
        <w:instrText xml:space="preserve"> ADDIN EN.CITE &lt;EndNote&gt;&lt;Cite&gt;&lt;Author&gt;Macfarlane&lt;/Author&gt;&lt;Year&gt;1997&lt;/Year&gt;&lt;RecNum&gt;2684&lt;/RecNum&gt;&lt;DisplayText&gt;(Macfarlane&lt;style face="italic"&gt; et al.&lt;/style&gt; 1997)&lt;/DisplayText&gt;&lt;record&gt;&lt;rec-number&gt;2684&lt;/rec-number&gt;&lt;foreign-keys&gt;&lt;key app="EN" db-id="vx2v0p9du0a0fqesasxpe5d000waeerwr5z5"&gt;2684&lt;/key&gt;&lt;/foreign-keys&gt;&lt;ref-type name="Book"&gt;6&lt;/ref-type&gt;&lt;contributors&gt;&lt;authors&gt;&lt;author&gt;Macfarlane, M.&lt;/author&gt;&lt;author&gt;Smith, J.&lt;/author&gt;&lt;author&gt;Lowe, K.&lt;/author&gt;&lt;/authors&gt;&lt;/contributors&gt;&lt;titles&gt;&lt;title&gt;&lt;style face="normal" font="default" size="100%"&gt;Leadbeater&amp;apos;s Possum (&lt;/style&gt;&lt;style face="italic" font="default" size="100%"&gt;Gymnobelideus leadbeateri&lt;/style&gt;&lt;style face="normal" font="default" size="100%"&gt;) Recovery Plan&lt;/style&gt;&lt;/title&gt;&lt;/titles&gt;&lt;dates&gt;&lt;year&gt;1997&lt;/year&gt;&lt;/dates&gt;&lt;pub-location&gt;Melbourne&lt;/pub-location&gt;&lt;publisher&gt;Department of Natural Resources and Environment&lt;/publisher&gt;&lt;urls&gt;&lt;/urls&gt;&lt;/record&gt;&lt;/Cite&gt;&lt;/EndNote&gt;</w:instrText>
      </w:r>
      <w:r w:rsidR="00987104" w:rsidRPr="00C10C60">
        <w:rPr>
          <w:sz w:val="22"/>
        </w:rPr>
        <w:fldChar w:fldCharType="separate"/>
      </w:r>
      <w:r w:rsidRPr="00C10C60">
        <w:rPr>
          <w:noProof/>
          <w:sz w:val="22"/>
        </w:rPr>
        <w:t>(</w:t>
      </w:r>
      <w:hyperlink w:anchor="_ENREF_126" w:tooltip="Macfarlane, 1997 #2684" w:history="1">
        <w:r w:rsidR="005724AF" w:rsidRPr="00C10C60">
          <w:rPr>
            <w:noProof/>
            <w:sz w:val="22"/>
          </w:rPr>
          <w:t>Macfarlane et al. 1997</w:t>
        </w:r>
      </w:hyperlink>
      <w:r w:rsidRPr="00C10C60">
        <w:rPr>
          <w:noProof/>
          <w:sz w:val="22"/>
        </w:rPr>
        <w:t>)</w:t>
      </w:r>
      <w:r w:rsidR="00987104" w:rsidRPr="00C10C60">
        <w:rPr>
          <w:sz w:val="22"/>
        </w:rPr>
        <w:fldChar w:fldCharType="end"/>
      </w:r>
      <w:r w:rsidRPr="00C10C60">
        <w:rPr>
          <w:sz w:val="22"/>
        </w:rPr>
        <w:t>.</w:t>
      </w:r>
    </w:p>
    <w:p w:rsidR="00771CB4" w:rsidRPr="00C10C60" w:rsidRDefault="00771CB4" w:rsidP="00C10C60">
      <w:pPr>
        <w:rPr>
          <w:sz w:val="22"/>
        </w:rPr>
      </w:pPr>
      <w:r w:rsidRPr="00C10C60">
        <w:rPr>
          <w:sz w:val="22"/>
        </w:rPr>
        <w:t>Performance criteria are listed in the section below for a set of objectives operating over the lifetime of this Plan. It is less meaningful to attempt to provide comparable criteria for the period beyond this plan, but the long-term objective described above would require the following outcomes:</w:t>
      </w:r>
    </w:p>
    <w:p w:rsidR="00C10C60" w:rsidRPr="00C10C60" w:rsidRDefault="00771CB4" w:rsidP="00C10C60">
      <w:pPr>
        <w:pStyle w:val="ListParagraph"/>
        <w:numPr>
          <w:ilvl w:val="0"/>
          <w:numId w:val="46"/>
        </w:numPr>
        <w:rPr>
          <w:sz w:val="22"/>
        </w:rPr>
      </w:pPr>
      <w:r w:rsidRPr="00C10C60">
        <w:rPr>
          <w:sz w:val="22"/>
        </w:rPr>
        <w:t xml:space="preserve">the total population size of </w:t>
      </w:r>
      <w:proofErr w:type="spellStart"/>
      <w:r w:rsidRPr="00C10C60">
        <w:rPr>
          <w:sz w:val="22"/>
        </w:rPr>
        <w:t>Leadbeater’s</w:t>
      </w:r>
      <w:proofErr w:type="spellEnd"/>
      <w:r w:rsidRPr="00C10C60">
        <w:rPr>
          <w:sz w:val="22"/>
        </w:rPr>
        <w:t xml:space="preserve"> possum stabilises and then increases over a 20-50 year period from now;</w:t>
      </w:r>
    </w:p>
    <w:p w:rsidR="00C10C60" w:rsidRPr="00C10C60" w:rsidRDefault="00771CB4" w:rsidP="00C10C60">
      <w:pPr>
        <w:pStyle w:val="ListParagraph"/>
        <w:numPr>
          <w:ilvl w:val="0"/>
          <w:numId w:val="46"/>
        </w:numPr>
        <w:rPr>
          <w:sz w:val="22"/>
        </w:rPr>
      </w:pPr>
      <w:r w:rsidRPr="00C10C60">
        <w:rPr>
          <w:sz w:val="22"/>
        </w:rPr>
        <w:t xml:space="preserve">risks to </w:t>
      </w:r>
      <w:proofErr w:type="spellStart"/>
      <w:r w:rsidRPr="00C10C60">
        <w:rPr>
          <w:sz w:val="22"/>
        </w:rPr>
        <w:t>Leadbeater’s</w:t>
      </w:r>
      <w:proofErr w:type="spellEnd"/>
      <w:r w:rsidRPr="00C10C60">
        <w:rPr>
          <w:sz w:val="22"/>
        </w:rPr>
        <w:t xml:space="preserve"> possum from catastrophe (notably </w:t>
      </w:r>
      <w:r w:rsidR="009D36B7">
        <w:rPr>
          <w:sz w:val="22"/>
        </w:rPr>
        <w:t xml:space="preserve">extensive, </w:t>
      </w:r>
      <w:r w:rsidRPr="00C10C60">
        <w:rPr>
          <w:sz w:val="22"/>
        </w:rPr>
        <w:t xml:space="preserve">severe </w:t>
      </w:r>
      <w:r w:rsidR="00B11714">
        <w:rPr>
          <w:sz w:val="22"/>
        </w:rPr>
        <w:t>bush</w:t>
      </w:r>
      <w:r w:rsidRPr="00C10C60">
        <w:rPr>
          <w:sz w:val="22"/>
        </w:rPr>
        <w:t>fire) are managed effectively through securing viable subpopulations across an area that is at least as extensive as its distribution immediately prior to the 2009 bushfires;</w:t>
      </w:r>
    </w:p>
    <w:p w:rsidR="00C10C60" w:rsidRPr="00C10C60" w:rsidRDefault="003C5418" w:rsidP="00C10C60">
      <w:pPr>
        <w:pStyle w:val="ListParagraph"/>
        <w:numPr>
          <w:ilvl w:val="0"/>
          <w:numId w:val="46"/>
        </w:numPr>
        <w:rPr>
          <w:sz w:val="22"/>
        </w:rPr>
      </w:pPr>
      <w:r w:rsidRPr="00C10C60">
        <w:rPr>
          <w:sz w:val="22"/>
        </w:rPr>
        <w:t>the extent and continuity of high quality habitat</w:t>
      </w:r>
      <w:r>
        <w:rPr>
          <w:sz w:val="22"/>
        </w:rPr>
        <w:t xml:space="preserve"> and old-growth forest</w:t>
      </w:r>
      <w:r w:rsidRPr="00C10C60">
        <w:rPr>
          <w:sz w:val="22"/>
        </w:rPr>
        <w:t xml:space="preserve"> is substantially increased</w:t>
      </w:r>
      <w:r w:rsidR="00771CB4" w:rsidRPr="00C10C60">
        <w:rPr>
          <w:sz w:val="22"/>
        </w:rPr>
        <w:t>;</w:t>
      </w:r>
    </w:p>
    <w:p w:rsidR="00C10C60" w:rsidRPr="00C10C60" w:rsidRDefault="00771CB4" w:rsidP="00C10C60">
      <w:pPr>
        <w:pStyle w:val="ListParagraph"/>
        <w:numPr>
          <w:ilvl w:val="0"/>
          <w:numId w:val="46"/>
        </w:numPr>
        <w:rPr>
          <w:sz w:val="22"/>
        </w:rPr>
      </w:pPr>
      <w:r w:rsidRPr="00C10C60">
        <w:rPr>
          <w:sz w:val="22"/>
        </w:rPr>
        <w:t xml:space="preserve">there is an ongoing commitment, with appropriate resourcing, to effective and enduring management of threats to this species, including effective management that results in a </w:t>
      </w:r>
      <w:r w:rsidR="008F3293">
        <w:rPr>
          <w:sz w:val="22"/>
        </w:rPr>
        <w:t>pattern of bush</w:t>
      </w:r>
      <w:r w:rsidRPr="00C10C60">
        <w:rPr>
          <w:sz w:val="22"/>
        </w:rPr>
        <w:t>fire</w:t>
      </w:r>
      <w:r w:rsidR="008F3293">
        <w:rPr>
          <w:sz w:val="22"/>
        </w:rPr>
        <w:t xml:space="preserve"> frequency and severity</w:t>
      </w:r>
      <w:r w:rsidRPr="00C10C60">
        <w:rPr>
          <w:sz w:val="22"/>
        </w:rPr>
        <w:t xml:space="preserve"> that is less detrimental to this species (and its forest environment) than that presently prevailing; </w:t>
      </w:r>
    </w:p>
    <w:p w:rsidR="00771CB4" w:rsidRPr="00C10C60" w:rsidRDefault="00771CB4" w:rsidP="00C10C60">
      <w:pPr>
        <w:pStyle w:val="ListParagraph"/>
        <w:numPr>
          <w:ilvl w:val="0"/>
          <w:numId w:val="46"/>
        </w:numPr>
        <w:rPr>
          <w:sz w:val="22"/>
        </w:rPr>
      </w:pPr>
      <w:proofErr w:type="gramStart"/>
      <w:r w:rsidRPr="00C10C60">
        <w:rPr>
          <w:sz w:val="22"/>
        </w:rPr>
        <w:t>the</w:t>
      </w:r>
      <w:proofErr w:type="gramEnd"/>
      <w:r w:rsidRPr="00C10C60">
        <w:rPr>
          <w:sz w:val="22"/>
        </w:rPr>
        <w:t xml:space="preserve"> distinctive subpopulation in the lowland swamp forest is retained and its population size and the extent and suitability of its habitat are substantially greater than at present.</w:t>
      </w:r>
    </w:p>
    <w:p w:rsidR="00771CB4" w:rsidRPr="00896455" w:rsidRDefault="00771CB4" w:rsidP="00771CB4">
      <w:pPr>
        <w:rPr>
          <w:b/>
          <w:i/>
          <w:sz w:val="22"/>
        </w:rPr>
      </w:pPr>
    </w:p>
    <w:p w:rsidR="00771CB4" w:rsidRPr="003F09A6" w:rsidRDefault="008F6113" w:rsidP="00771CB4">
      <w:pPr>
        <w:pStyle w:val="Heading3"/>
        <w:tabs>
          <w:tab w:val="left" w:pos="1284"/>
        </w:tabs>
        <w:rPr>
          <w:b w:val="0"/>
          <w:i w:val="0"/>
          <w:szCs w:val="20"/>
        </w:rPr>
      </w:pPr>
      <w:bookmarkStart w:id="135" w:name="_Toc436938040"/>
      <w:bookmarkStart w:id="136" w:name="_Toc443653496"/>
      <w:r w:rsidRPr="008F6113">
        <w:rPr>
          <w:szCs w:val="20"/>
        </w:rPr>
        <w:t xml:space="preserve">7.2.2. Recovery </w:t>
      </w:r>
      <w:r w:rsidR="00F81041">
        <w:rPr>
          <w:szCs w:val="20"/>
        </w:rPr>
        <w:t>o</w:t>
      </w:r>
      <w:r w:rsidRPr="008F6113">
        <w:rPr>
          <w:szCs w:val="20"/>
        </w:rPr>
        <w:t xml:space="preserve">bjectives, </w:t>
      </w:r>
      <w:r w:rsidR="00F81041">
        <w:rPr>
          <w:szCs w:val="20"/>
        </w:rPr>
        <w:t>a</w:t>
      </w:r>
      <w:r w:rsidRPr="008F6113">
        <w:rPr>
          <w:szCs w:val="20"/>
        </w:rPr>
        <w:t xml:space="preserve">ctions, </w:t>
      </w:r>
      <w:r w:rsidR="00F81041">
        <w:rPr>
          <w:szCs w:val="20"/>
        </w:rPr>
        <w:t>o</w:t>
      </w:r>
      <w:r w:rsidRPr="008F6113">
        <w:rPr>
          <w:szCs w:val="20"/>
        </w:rPr>
        <w:t xml:space="preserve">utcomes and </w:t>
      </w:r>
      <w:r w:rsidR="00F81041">
        <w:rPr>
          <w:szCs w:val="20"/>
        </w:rPr>
        <w:t>p</w:t>
      </w:r>
      <w:r w:rsidRPr="008F6113">
        <w:rPr>
          <w:szCs w:val="20"/>
        </w:rPr>
        <w:t xml:space="preserve">erformance </w:t>
      </w:r>
      <w:r w:rsidR="00F81041">
        <w:rPr>
          <w:szCs w:val="20"/>
        </w:rPr>
        <w:t>c</w:t>
      </w:r>
      <w:r w:rsidRPr="008F6113">
        <w:rPr>
          <w:szCs w:val="20"/>
        </w:rPr>
        <w:t xml:space="preserve">riteria </w:t>
      </w:r>
      <w:r w:rsidRPr="008F6113">
        <w:rPr>
          <w:szCs w:val="20"/>
          <w:u w:val="single"/>
        </w:rPr>
        <w:t>for the lifetime of this Plan</w:t>
      </w:r>
      <w:bookmarkEnd w:id="135"/>
      <w:bookmarkEnd w:id="136"/>
      <w:r w:rsidRPr="008F6113">
        <w:rPr>
          <w:b w:val="0"/>
          <w:szCs w:val="20"/>
        </w:rPr>
        <w:t xml:space="preserve"> </w:t>
      </w:r>
    </w:p>
    <w:p w:rsidR="00771CB4" w:rsidRPr="00C10C60" w:rsidRDefault="00771CB4" w:rsidP="00C10C60">
      <w:pPr>
        <w:rPr>
          <w:sz w:val="22"/>
        </w:rPr>
      </w:pPr>
      <w:r w:rsidRPr="00C10C60">
        <w:rPr>
          <w:sz w:val="22"/>
        </w:rPr>
        <w:t>The sections below describe a set of objectives, each with associated actions, performance criteria and timeframes for key deliverables. Note that not all deliverables are necessarily listed for each action.</w:t>
      </w:r>
    </w:p>
    <w:p w:rsidR="00771CB4" w:rsidRPr="00C10C60" w:rsidRDefault="00771CB4" w:rsidP="00C10C60">
      <w:pPr>
        <w:rPr>
          <w:bCs/>
          <w:sz w:val="22"/>
          <w:highlight w:val="green"/>
        </w:rPr>
      </w:pPr>
      <w:r w:rsidRPr="00C10C60">
        <w:rPr>
          <w:bCs/>
          <w:sz w:val="22"/>
        </w:rPr>
        <w:t>The objectives and actions proposed in this section should be considered as an integrated and coherent package. These objectives and actions span a broad gamut of policy, management, research and other components, recognising the high profile but complex conservation context for this species. The set of objectives and actions described here includes all or components of conservation actions developed through the recent LPAG process and implemented through the Victorian Action Statement for this species</w:t>
      </w:r>
      <w:r w:rsidR="001B7B9D" w:rsidRPr="00C10C60">
        <w:rPr>
          <w:bCs/>
          <w:sz w:val="22"/>
        </w:rPr>
        <w:t xml:space="preserve"> </w:t>
      </w:r>
      <w:r w:rsidR="00987104" w:rsidRPr="00C10C60">
        <w:rPr>
          <w:bCs/>
          <w:sz w:val="22"/>
        </w:rPr>
        <w:fldChar w:fldCharType="begin"/>
      </w:r>
      <w:r w:rsidR="001B7B9D" w:rsidRPr="00C10C60">
        <w:rPr>
          <w:bCs/>
          <w:sz w:val="22"/>
        </w:rPr>
        <w:instrText xml:space="preserve"> ADDIN EN.CITE &lt;EndNote&gt;&lt;Cite&gt;&lt;Author&gt;Department of Environment and Primary Industries&lt;/Author&gt;&lt;Year&gt;2014&lt;/Year&gt;&lt;RecNum&gt;2726&lt;/RecNum&gt;&lt;DisplayText&gt;(Department of Environment and Primary Industries 2014a)&lt;/DisplayText&gt;&lt;record&gt;&lt;rec-number&gt;2726&lt;/rec-number&gt;&lt;foreign-keys&gt;&lt;key app="EN" db-id="vx2v0p9du0a0fqesasxpe5d000waeerwr5z5"&gt;2726&lt;/key&gt;&lt;/foreign-keys&gt;&lt;ref-type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Industries&lt;/author&gt;&lt;/tertiary-authors&gt;&lt;/contributors&gt;&lt;titles&gt;&lt;title&gt;&lt;style face="normal" font="default" size="100%"&gt;Action statement no. 62: Leadbeater&amp;apos;s Possum &lt;/style&gt;&lt;style face="italic" font="default" size="100%"&gt;Gymnobelideus leadbeateri&lt;/style&gt;&lt;/title&gt;&lt;/titles&gt;&lt;dates&gt;&lt;year&gt;2014&lt;/year&gt;&lt;/dates&gt;&lt;pub-location&gt;Melbourne&lt;/pub-location&gt;&lt;publisher&gt;Department of Environment and Primary Industries&lt;/publisher&gt;&lt;urls&gt;&lt;/urls&gt;&lt;/record&gt;&lt;/Cite&gt;&lt;/EndNote&gt;</w:instrText>
      </w:r>
      <w:r w:rsidR="00987104" w:rsidRPr="00C10C60">
        <w:rPr>
          <w:bCs/>
          <w:sz w:val="22"/>
        </w:rPr>
        <w:fldChar w:fldCharType="separate"/>
      </w:r>
      <w:r w:rsidR="001B7B9D" w:rsidRPr="00C10C60">
        <w:rPr>
          <w:bCs/>
          <w:noProof/>
          <w:sz w:val="22"/>
        </w:rPr>
        <w:t>(</w:t>
      </w:r>
      <w:hyperlink w:anchor="_ENREF_19" w:tooltip="Department of Environment and Primary Industries, 2014 #2726" w:history="1">
        <w:r w:rsidR="005724AF" w:rsidRPr="00C10C60">
          <w:rPr>
            <w:bCs/>
            <w:noProof/>
            <w:sz w:val="22"/>
          </w:rPr>
          <w:t>Department of Environment and Primary Industries 2014a</w:t>
        </w:r>
      </w:hyperlink>
      <w:r w:rsidR="001B7B9D" w:rsidRPr="00C10C60">
        <w:rPr>
          <w:bCs/>
          <w:noProof/>
          <w:sz w:val="22"/>
        </w:rPr>
        <w:t>)</w:t>
      </w:r>
      <w:r w:rsidR="00987104" w:rsidRPr="00C10C60">
        <w:rPr>
          <w:bCs/>
          <w:sz w:val="22"/>
        </w:rPr>
        <w:fldChar w:fldCharType="end"/>
      </w:r>
      <w:r w:rsidRPr="00C10C60">
        <w:rPr>
          <w:bCs/>
          <w:sz w:val="22"/>
        </w:rPr>
        <w:t xml:space="preserve">, but the set described here also significantly extends these actions and includes new actions. This set of actions does not necessarily include all actions recommended outside the LPAG process (i.e. those described in section 6.2), but includes components of these and encompasses those components within a broader package that should collectively secure the conservation future for this species.  </w:t>
      </w:r>
    </w:p>
    <w:p w:rsidR="00771CB4" w:rsidRPr="00C10C60" w:rsidRDefault="00771CB4" w:rsidP="00C10C60">
      <w:pPr>
        <w:rPr>
          <w:sz w:val="22"/>
        </w:rPr>
      </w:pPr>
      <w:r w:rsidRPr="00C10C60">
        <w:rPr>
          <w:bCs/>
          <w:sz w:val="22"/>
        </w:rPr>
        <w:t xml:space="preserve">All of the actions and objectives in this plan will contribute significantly to the conservation of </w:t>
      </w:r>
      <w:proofErr w:type="spellStart"/>
      <w:r w:rsidRPr="00C10C60">
        <w:rPr>
          <w:bCs/>
          <w:sz w:val="22"/>
        </w:rPr>
        <w:t>Leadbeater’s</w:t>
      </w:r>
      <w:proofErr w:type="spellEnd"/>
      <w:r w:rsidRPr="00C10C60">
        <w:rPr>
          <w:bCs/>
          <w:sz w:val="22"/>
        </w:rPr>
        <w:t xml:space="preserve"> possum, and all individual actions are of high priority and need to be implemented. However, to assist in the orderliness of this implementation, actions are labelled (see section 8.1) as either ‘urgent’ (i.e. </w:t>
      </w:r>
      <w:r w:rsidRPr="00C10C60">
        <w:rPr>
          <w:sz w:val="22"/>
        </w:rPr>
        <w:t>the conservation future of the species depends upon this action being implemented), ‘essential’ (i.e. the conservation future of the species will be jeopardised if this action is not implemented), or ‘highly beneficial’ (i.e. this action will contribute to the conservation future of this species</w:t>
      </w:r>
      <w:r w:rsidRPr="00C10C60">
        <w:rPr>
          <w:bCs/>
          <w:sz w:val="22"/>
        </w:rPr>
        <w:t>).</w:t>
      </w:r>
    </w:p>
    <w:p w:rsidR="00771CB4" w:rsidRPr="00C10C60" w:rsidRDefault="00771CB4" w:rsidP="00C10C60">
      <w:pPr>
        <w:rPr>
          <w:sz w:val="22"/>
        </w:rPr>
      </w:pPr>
    </w:p>
    <w:p w:rsidR="00771CB4" w:rsidRDefault="00771CB4" w:rsidP="00771CB4">
      <w:pPr>
        <w:tabs>
          <w:tab w:val="left" w:pos="1134"/>
        </w:tabs>
        <w:rPr>
          <w:sz w:val="22"/>
        </w:rPr>
      </w:pPr>
      <w:r>
        <w:rPr>
          <w:b/>
          <w:sz w:val="22"/>
          <w:u w:val="single"/>
        </w:rPr>
        <w:t>Objective 1</w:t>
      </w:r>
      <w:r w:rsidRPr="00771CB4">
        <w:rPr>
          <w:b/>
          <w:sz w:val="22"/>
        </w:rPr>
        <w:t>:</w:t>
      </w:r>
      <w:r w:rsidRPr="009B3BCE">
        <w:rPr>
          <w:b/>
          <w:sz w:val="22"/>
        </w:rPr>
        <w:t xml:space="preserve"> </w:t>
      </w:r>
      <w:r>
        <w:rPr>
          <w:b/>
          <w:sz w:val="22"/>
        </w:rPr>
        <w:t>A</w:t>
      </w:r>
      <w:r w:rsidRPr="00C50E18">
        <w:rPr>
          <w:b/>
          <w:sz w:val="22"/>
        </w:rPr>
        <w:t xml:space="preserve">ll relevant existing and future planning and policy settings are </w:t>
      </w:r>
      <w:r w:rsidR="00062813">
        <w:rPr>
          <w:b/>
          <w:sz w:val="22"/>
        </w:rPr>
        <w:t xml:space="preserve">reviewed and where required, </w:t>
      </w:r>
      <w:r w:rsidRPr="00C50E18">
        <w:rPr>
          <w:b/>
          <w:sz w:val="22"/>
        </w:rPr>
        <w:t xml:space="preserve">refined and implemented in a manner that contributes appropriately to maximising the chances of long-term survival of </w:t>
      </w:r>
      <w:proofErr w:type="spellStart"/>
      <w:r w:rsidRPr="00C50E18">
        <w:rPr>
          <w:b/>
          <w:sz w:val="22"/>
        </w:rPr>
        <w:t>Leadbeater’s</w:t>
      </w:r>
      <w:proofErr w:type="spellEnd"/>
      <w:r w:rsidRPr="00C50E18">
        <w:rPr>
          <w:b/>
          <w:sz w:val="22"/>
        </w:rPr>
        <w:t xml:space="preserve"> possum in nature</w:t>
      </w:r>
      <w:r>
        <w:rPr>
          <w:sz w:val="22"/>
        </w:rPr>
        <w:t>.</w:t>
      </w:r>
    </w:p>
    <w:p w:rsidR="00771CB4" w:rsidRPr="00457AE9" w:rsidRDefault="00771CB4" w:rsidP="00771CB4">
      <w:pPr>
        <w:tabs>
          <w:tab w:val="left" w:pos="1134"/>
        </w:tabs>
        <w:rPr>
          <w:sz w:val="22"/>
        </w:rPr>
      </w:pPr>
      <w:r>
        <w:rPr>
          <w:i/>
          <w:sz w:val="22"/>
        </w:rPr>
        <w:t>Rationale</w:t>
      </w:r>
      <w:r>
        <w:rPr>
          <w:sz w:val="22"/>
        </w:rPr>
        <w:t xml:space="preserve">: Management actions alone will not be sufficient to recover the </w:t>
      </w:r>
      <w:proofErr w:type="spellStart"/>
      <w:r>
        <w:rPr>
          <w:sz w:val="22"/>
        </w:rPr>
        <w:t>Leadbeater’s</w:t>
      </w:r>
      <w:proofErr w:type="spellEnd"/>
      <w:r>
        <w:rPr>
          <w:sz w:val="22"/>
        </w:rPr>
        <w:t xml:space="preserve"> possum: that objective also needs harmonisation of existing and future planning and policy settings such that they collectively and coherently </w:t>
      </w:r>
      <w:r w:rsidRPr="00C50E18">
        <w:rPr>
          <w:sz w:val="22"/>
        </w:rPr>
        <w:t xml:space="preserve">contribute appropriately to maximising the chances of long-term survival of </w:t>
      </w:r>
      <w:proofErr w:type="spellStart"/>
      <w:r w:rsidRPr="00C50E18">
        <w:rPr>
          <w:sz w:val="22"/>
        </w:rPr>
        <w:t>Leadbeater’s</w:t>
      </w:r>
      <w:proofErr w:type="spellEnd"/>
      <w:r w:rsidRPr="00C50E18">
        <w:rPr>
          <w:sz w:val="22"/>
        </w:rPr>
        <w:t xml:space="preserve"> possum in nature</w:t>
      </w:r>
      <w:r>
        <w:rPr>
          <w:sz w:val="22"/>
        </w:rPr>
        <w:t xml:space="preserve">. </w:t>
      </w:r>
    </w:p>
    <w:p w:rsidR="00771CB4" w:rsidRPr="00165118" w:rsidRDefault="00771CB4" w:rsidP="00771CB4">
      <w:pPr>
        <w:tabs>
          <w:tab w:val="left" w:pos="1134"/>
        </w:tabs>
        <w:ind w:left="1134"/>
        <w:rPr>
          <w:i/>
          <w:sz w:val="22"/>
        </w:rPr>
      </w:pPr>
      <w:proofErr w:type="gramStart"/>
      <w:r>
        <w:rPr>
          <w:i/>
          <w:sz w:val="22"/>
        </w:rPr>
        <w:t>Action 1</w:t>
      </w:r>
      <w:r w:rsidRPr="00165118">
        <w:rPr>
          <w:i/>
          <w:sz w:val="22"/>
        </w:rPr>
        <w:t>.1.</w:t>
      </w:r>
      <w:proofErr w:type="gramEnd"/>
      <w:r w:rsidRPr="00165118">
        <w:rPr>
          <w:i/>
          <w:sz w:val="22"/>
        </w:rPr>
        <w:t xml:space="preserve"> Review</w:t>
      </w:r>
      <w:r>
        <w:rPr>
          <w:i/>
          <w:sz w:val="22"/>
        </w:rPr>
        <w:t xml:space="preserve"> and, where required, revise</w:t>
      </w:r>
      <w:r w:rsidRPr="00165118">
        <w:rPr>
          <w:i/>
          <w:sz w:val="22"/>
        </w:rPr>
        <w:t xml:space="preserve"> existing relevant planning and policy settings to ensure that they provide for maximising the chances of long-term survival of </w:t>
      </w:r>
      <w:proofErr w:type="spellStart"/>
      <w:r w:rsidRPr="00165118">
        <w:rPr>
          <w:i/>
          <w:sz w:val="22"/>
        </w:rPr>
        <w:t>Leadbeater’s</w:t>
      </w:r>
      <w:proofErr w:type="spellEnd"/>
      <w:r w:rsidRPr="00165118">
        <w:rPr>
          <w:i/>
          <w:sz w:val="22"/>
        </w:rPr>
        <w:t xml:space="preserve"> possum</w:t>
      </w:r>
      <w:r w:rsidR="001B7B9D">
        <w:rPr>
          <w:i/>
          <w:sz w:val="22"/>
        </w:rPr>
        <w:t>.</w:t>
      </w:r>
    </w:p>
    <w:p w:rsidR="00771CB4" w:rsidRDefault="00771CB4" w:rsidP="00771CB4">
      <w:pPr>
        <w:tabs>
          <w:tab w:val="left" w:pos="1134"/>
        </w:tabs>
        <w:ind w:left="1134"/>
        <w:rPr>
          <w:i/>
          <w:sz w:val="22"/>
        </w:rPr>
      </w:pPr>
      <w:proofErr w:type="gramStart"/>
      <w:r>
        <w:rPr>
          <w:i/>
          <w:sz w:val="22"/>
        </w:rPr>
        <w:t>Action 1</w:t>
      </w:r>
      <w:r w:rsidRPr="00165118">
        <w:rPr>
          <w:i/>
          <w:sz w:val="22"/>
        </w:rPr>
        <w:t>.2.</w:t>
      </w:r>
      <w:proofErr w:type="gramEnd"/>
      <w:r w:rsidRPr="00165118">
        <w:rPr>
          <w:i/>
          <w:sz w:val="22"/>
        </w:rPr>
        <w:t xml:space="preserve"> </w:t>
      </w:r>
      <w:r w:rsidRPr="00602EA2">
        <w:rPr>
          <w:i/>
          <w:sz w:val="22"/>
        </w:rPr>
        <w:t xml:space="preserve">Ensure that future relevant planning and policy settings provide for maximising the chances of long-term survival of </w:t>
      </w:r>
      <w:proofErr w:type="spellStart"/>
      <w:r w:rsidRPr="00602EA2">
        <w:rPr>
          <w:i/>
          <w:sz w:val="22"/>
        </w:rPr>
        <w:t>Leadbeater’s</w:t>
      </w:r>
      <w:proofErr w:type="spellEnd"/>
      <w:r w:rsidRPr="00602EA2">
        <w:rPr>
          <w:i/>
          <w:sz w:val="22"/>
        </w:rPr>
        <w:t xml:space="preserve"> possum</w:t>
      </w:r>
      <w:r w:rsidR="001B7B9D">
        <w:rPr>
          <w:i/>
          <w:sz w:val="22"/>
        </w:rPr>
        <w:t>.</w:t>
      </w:r>
    </w:p>
    <w:p w:rsidR="00771CB4" w:rsidRDefault="00771CB4" w:rsidP="00771CB4">
      <w:pPr>
        <w:tabs>
          <w:tab w:val="left" w:pos="1134"/>
        </w:tabs>
        <w:ind w:left="1134"/>
        <w:rPr>
          <w:i/>
          <w:sz w:val="22"/>
        </w:rPr>
      </w:pPr>
      <w:proofErr w:type="gramStart"/>
      <w:r>
        <w:rPr>
          <w:i/>
          <w:sz w:val="22"/>
        </w:rPr>
        <w:t>Action 1.3</w:t>
      </w:r>
      <w:r w:rsidR="00B11714">
        <w:rPr>
          <w:i/>
          <w:sz w:val="22"/>
        </w:rPr>
        <w:t>.</w:t>
      </w:r>
      <w:proofErr w:type="gramEnd"/>
      <w:r>
        <w:rPr>
          <w:i/>
          <w:sz w:val="22"/>
        </w:rPr>
        <w:t xml:space="preserve"> Ensure coordination between relevant planning and policy settings to maximise the chances of long-term survival of </w:t>
      </w:r>
      <w:proofErr w:type="spellStart"/>
      <w:r>
        <w:rPr>
          <w:i/>
          <w:sz w:val="22"/>
        </w:rPr>
        <w:t>Leadbeater’s</w:t>
      </w:r>
      <w:proofErr w:type="spellEnd"/>
      <w:r>
        <w:rPr>
          <w:i/>
          <w:sz w:val="22"/>
        </w:rPr>
        <w:t xml:space="preserve"> possum. </w:t>
      </w:r>
    </w:p>
    <w:p w:rsidR="00771CB4" w:rsidRPr="00165118" w:rsidRDefault="00771CB4" w:rsidP="00771CB4">
      <w:pPr>
        <w:tabs>
          <w:tab w:val="left" w:pos="1134"/>
        </w:tabs>
        <w:rPr>
          <w:i/>
          <w:sz w:val="22"/>
        </w:rPr>
      </w:pPr>
      <w:r w:rsidRPr="00B227F4">
        <w:rPr>
          <w:i/>
          <w:sz w:val="22"/>
        </w:rPr>
        <w:t>Performance criteria</w:t>
      </w:r>
    </w:p>
    <w:p w:rsidR="00771CB4" w:rsidRPr="00A25339" w:rsidRDefault="00771CB4" w:rsidP="00771CB4">
      <w:pPr>
        <w:tabs>
          <w:tab w:val="left" w:pos="1134"/>
        </w:tabs>
        <w:rPr>
          <w:sz w:val="22"/>
        </w:rPr>
      </w:pPr>
      <w:r w:rsidRPr="00A25339">
        <w:rPr>
          <w:sz w:val="22"/>
        </w:rPr>
        <w:t xml:space="preserve">1. </w:t>
      </w:r>
      <w:r>
        <w:rPr>
          <w:sz w:val="22"/>
        </w:rPr>
        <w:t xml:space="preserve">All relevant plans and policy are compatible with, coordinated and contribute effectively to, the objective of maximising the likelihood of long-term survival of </w:t>
      </w:r>
      <w:proofErr w:type="spellStart"/>
      <w:r>
        <w:rPr>
          <w:sz w:val="22"/>
        </w:rPr>
        <w:t>Leadbeater’s</w:t>
      </w:r>
      <w:proofErr w:type="spellEnd"/>
      <w:r>
        <w:rPr>
          <w:sz w:val="22"/>
        </w:rPr>
        <w:t xml:space="preserve"> possum.</w:t>
      </w:r>
    </w:p>
    <w:p w:rsidR="00771CB4" w:rsidRDefault="00771CB4" w:rsidP="00771CB4">
      <w:pPr>
        <w:tabs>
          <w:tab w:val="left" w:pos="1134"/>
        </w:tabs>
        <w:rPr>
          <w:sz w:val="22"/>
        </w:rPr>
      </w:pPr>
      <w:r>
        <w:rPr>
          <w:i/>
          <w:sz w:val="22"/>
        </w:rPr>
        <w:t>Deliverables</w:t>
      </w:r>
    </w:p>
    <w:tbl>
      <w:tblPr>
        <w:tblStyle w:val="TableGrid"/>
        <w:tblW w:w="0" w:type="auto"/>
        <w:tblLook w:val="04A0"/>
      </w:tblPr>
      <w:tblGrid>
        <w:gridCol w:w="2376"/>
        <w:gridCol w:w="6866"/>
      </w:tblGrid>
      <w:tr w:rsidR="00771CB4" w:rsidTr="00771CB4">
        <w:trPr>
          <w:cnfStyle w:val="100000000000"/>
        </w:trPr>
        <w:tc>
          <w:tcPr>
            <w:tcW w:w="2376" w:type="dxa"/>
          </w:tcPr>
          <w:p w:rsidR="00771CB4" w:rsidRDefault="00771CB4" w:rsidP="00041B24">
            <w:pPr>
              <w:tabs>
                <w:tab w:val="left" w:pos="1134"/>
              </w:tabs>
              <w:spacing w:after="120"/>
              <w:rPr>
                <w:sz w:val="22"/>
              </w:rPr>
            </w:pPr>
            <w:r>
              <w:rPr>
                <w:sz w:val="22"/>
              </w:rPr>
              <w:t>Timing</w:t>
            </w:r>
          </w:p>
        </w:tc>
        <w:tc>
          <w:tcPr>
            <w:tcW w:w="6866" w:type="dxa"/>
          </w:tcPr>
          <w:p w:rsidR="00771CB4" w:rsidRDefault="00771CB4" w:rsidP="00041B24">
            <w:pPr>
              <w:tabs>
                <w:tab w:val="left" w:pos="1134"/>
              </w:tabs>
              <w:spacing w:after="120"/>
              <w:rPr>
                <w:sz w:val="22"/>
              </w:rPr>
            </w:pPr>
            <w:r>
              <w:rPr>
                <w:sz w:val="22"/>
              </w:rPr>
              <w:t>Outcome</w:t>
            </w:r>
          </w:p>
        </w:tc>
      </w:tr>
      <w:tr w:rsidR="00771CB4" w:rsidRPr="00267B52" w:rsidTr="00771CB4">
        <w:trPr>
          <w:cnfStyle w:val="000000100000"/>
        </w:trPr>
        <w:tc>
          <w:tcPr>
            <w:tcW w:w="2376" w:type="dxa"/>
          </w:tcPr>
          <w:p w:rsidR="00771CB4" w:rsidRPr="00267B52" w:rsidRDefault="00771CB4" w:rsidP="00041B24">
            <w:pPr>
              <w:tabs>
                <w:tab w:val="left" w:pos="1134"/>
              </w:tabs>
              <w:spacing w:after="120"/>
              <w:rPr>
                <w:sz w:val="22"/>
              </w:rPr>
            </w:pPr>
            <w:r w:rsidRPr="00267B52">
              <w:rPr>
                <w:sz w:val="22"/>
              </w:rPr>
              <w:t>By end of 1</w:t>
            </w:r>
            <w:r w:rsidRPr="00267B52">
              <w:rPr>
                <w:sz w:val="22"/>
                <w:vertAlign w:val="superscript"/>
              </w:rPr>
              <w:t>st</w:t>
            </w:r>
            <w:r w:rsidRPr="00267B52">
              <w:rPr>
                <w:sz w:val="22"/>
              </w:rPr>
              <w:t xml:space="preserve"> year of this Plan</w:t>
            </w:r>
          </w:p>
        </w:tc>
        <w:tc>
          <w:tcPr>
            <w:tcW w:w="6866" w:type="dxa"/>
          </w:tcPr>
          <w:p w:rsidR="00771CB4" w:rsidRPr="00267B52" w:rsidRDefault="00771CB4" w:rsidP="00041B24">
            <w:pPr>
              <w:tabs>
                <w:tab w:val="left" w:pos="1134"/>
              </w:tabs>
              <w:spacing w:after="120"/>
              <w:rPr>
                <w:sz w:val="22"/>
              </w:rPr>
            </w:pPr>
            <w:r w:rsidRPr="00267B52">
              <w:rPr>
                <w:sz w:val="22"/>
              </w:rPr>
              <w:t>All key relevant policies and plans are assessed to identify settings or practice that may contribute significantly to, or may be inconsistent with, the successful implementation of this Recovery Plan (</w:t>
            </w:r>
            <w:r w:rsidRPr="00267B52">
              <w:rPr>
                <w:i/>
                <w:sz w:val="22"/>
              </w:rPr>
              <w:t>Action 1.1</w:t>
            </w:r>
            <w:r w:rsidRPr="00267B52">
              <w:rPr>
                <w:sz w:val="22"/>
              </w:rPr>
              <w:t>).</w:t>
            </w:r>
          </w:p>
          <w:p w:rsidR="00771CB4" w:rsidRPr="00267B52" w:rsidRDefault="00771CB4" w:rsidP="00041B24">
            <w:pPr>
              <w:spacing w:after="120"/>
              <w:rPr>
                <w:sz w:val="22"/>
              </w:rPr>
            </w:pPr>
            <w:r w:rsidRPr="00267B52">
              <w:rPr>
                <w:sz w:val="22"/>
              </w:rPr>
              <w:t>Any new key relevant policies and plans take accord of, are consistent with, and contribute significantly to the implementation of this Recovery Plan (</w:t>
            </w:r>
            <w:r w:rsidRPr="00267B52">
              <w:rPr>
                <w:i/>
                <w:sz w:val="22"/>
              </w:rPr>
              <w:t>Action 1.2</w:t>
            </w:r>
            <w:r w:rsidRPr="00267B52">
              <w:rPr>
                <w:sz w:val="22"/>
              </w:rPr>
              <w:t xml:space="preserve">) </w:t>
            </w:r>
            <w:r w:rsidRPr="00267B52">
              <w:rPr>
                <w:b/>
                <w:sz w:val="22"/>
              </w:rPr>
              <w:t>**</w:t>
            </w:r>
            <w:r w:rsidRPr="00267B52">
              <w:rPr>
                <w:b/>
                <w:szCs w:val="20"/>
              </w:rPr>
              <w:t xml:space="preserve"> </w:t>
            </w:r>
          </w:p>
        </w:tc>
      </w:tr>
      <w:tr w:rsidR="00771CB4" w:rsidRPr="00267B52" w:rsidTr="00771CB4">
        <w:trPr>
          <w:cnfStyle w:val="000000010000"/>
        </w:trPr>
        <w:tc>
          <w:tcPr>
            <w:tcW w:w="2376" w:type="dxa"/>
          </w:tcPr>
          <w:p w:rsidR="00771CB4" w:rsidRPr="00267B52" w:rsidRDefault="00771CB4" w:rsidP="00041B24">
            <w:pPr>
              <w:tabs>
                <w:tab w:val="left" w:pos="1134"/>
              </w:tabs>
              <w:spacing w:after="120"/>
              <w:rPr>
                <w:sz w:val="22"/>
              </w:rPr>
            </w:pPr>
            <w:r w:rsidRPr="00267B52">
              <w:rPr>
                <w:sz w:val="22"/>
              </w:rPr>
              <w:t>By end of 2</w:t>
            </w:r>
            <w:r w:rsidRPr="00267B52">
              <w:rPr>
                <w:sz w:val="22"/>
                <w:vertAlign w:val="superscript"/>
              </w:rPr>
              <w:t>nd</w:t>
            </w:r>
            <w:r w:rsidRPr="00267B52">
              <w:rPr>
                <w:sz w:val="22"/>
              </w:rPr>
              <w:t xml:space="preserve"> year of this Plan</w:t>
            </w:r>
          </w:p>
        </w:tc>
        <w:tc>
          <w:tcPr>
            <w:tcW w:w="6866" w:type="dxa"/>
          </w:tcPr>
          <w:p w:rsidR="00771CB4" w:rsidRPr="00267B52" w:rsidRDefault="00771CB4" w:rsidP="00D8234B">
            <w:pPr>
              <w:tabs>
                <w:tab w:val="left" w:pos="1134"/>
              </w:tabs>
              <w:spacing w:after="120"/>
              <w:rPr>
                <w:sz w:val="22"/>
              </w:rPr>
            </w:pPr>
            <w:r w:rsidRPr="00267B52">
              <w:rPr>
                <w:sz w:val="22"/>
              </w:rPr>
              <w:t xml:space="preserve">Settings in all key relevant policies and plans are refined to ensure </w:t>
            </w:r>
            <w:r w:rsidR="00D8234B">
              <w:rPr>
                <w:sz w:val="22"/>
              </w:rPr>
              <w:t>alignment</w:t>
            </w:r>
            <w:r w:rsidR="00D8234B" w:rsidRPr="00267B52">
              <w:rPr>
                <w:sz w:val="22"/>
              </w:rPr>
              <w:t xml:space="preserve"> </w:t>
            </w:r>
            <w:r w:rsidRPr="00267B52">
              <w:rPr>
                <w:sz w:val="22"/>
              </w:rPr>
              <w:t xml:space="preserve">with this </w:t>
            </w:r>
            <w:r w:rsidR="00E12CDB">
              <w:rPr>
                <w:sz w:val="22"/>
              </w:rPr>
              <w:t>R</w:t>
            </w:r>
            <w:r w:rsidR="00E12CDB" w:rsidRPr="00267B52">
              <w:rPr>
                <w:sz w:val="22"/>
              </w:rPr>
              <w:t xml:space="preserve">ecovery </w:t>
            </w:r>
            <w:r w:rsidR="00E12CDB">
              <w:rPr>
                <w:sz w:val="22"/>
              </w:rPr>
              <w:t>P</w:t>
            </w:r>
            <w:r w:rsidR="00E12CDB" w:rsidRPr="00267B52">
              <w:rPr>
                <w:sz w:val="22"/>
              </w:rPr>
              <w:t>lan</w:t>
            </w:r>
            <w:r w:rsidRPr="00267B52">
              <w:rPr>
                <w:sz w:val="22"/>
              </w:rPr>
              <w:t>, and effective coordination across plans and policies to achieve the Recovery Plan’s objectives (</w:t>
            </w:r>
            <w:r w:rsidRPr="00267B52">
              <w:rPr>
                <w:i/>
                <w:sz w:val="22"/>
              </w:rPr>
              <w:t>Actions 1.1 and 1.3</w:t>
            </w:r>
            <w:r w:rsidRPr="00267B52">
              <w:rPr>
                <w:sz w:val="22"/>
              </w:rPr>
              <w:t>)</w:t>
            </w:r>
            <w:r w:rsidR="001B7B9D">
              <w:rPr>
                <w:sz w:val="22"/>
              </w:rPr>
              <w:t xml:space="preserve"> </w:t>
            </w:r>
            <w:r w:rsidRPr="00267B52">
              <w:rPr>
                <w:b/>
                <w:sz w:val="22"/>
              </w:rPr>
              <w:t>**</w:t>
            </w:r>
          </w:p>
        </w:tc>
      </w:tr>
      <w:tr w:rsidR="00771CB4" w:rsidRPr="00267B52" w:rsidTr="00771CB4">
        <w:trPr>
          <w:cnfStyle w:val="000000100000"/>
        </w:trPr>
        <w:tc>
          <w:tcPr>
            <w:tcW w:w="2376" w:type="dxa"/>
          </w:tcPr>
          <w:p w:rsidR="00771CB4" w:rsidRPr="00267B52" w:rsidRDefault="00771CB4" w:rsidP="00041B24">
            <w:pPr>
              <w:tabs>
                <w:tab w:val="left" w:pos="1134"/>
              </w:tabs>
              <w:spacing w:after="120"/>
              <w:rPr>
                <w:sz w:val="22"/>
              </w:rPr>
            </w:pPr>
            <w:r w:rsidRPr="00267B52">
              <w:rPr>
                <w:sz w:val="22"/>
              </w:rPr>
              <w:t>By end of 5</w:t>
            </w:r>
            <w:r w:rsidRPr="00267B52">
              <w:rPr>
                <w:sz w:val="22"/>
                <w:vertAlign w:val="superscript"/>
              </w:rPr>
              <w:t>th</w:t>
            </w:r>
            <w:r w:rsidRPr="00267B52">
              <w:rPr>
                <w:sz w:val="22"/>
              </w:rPr>
              <w:t xml:space="preserve"> year of this Plan</w:t>
            </w:r>
          </w:p>
        </w:tc>
        <w:tc>
          <w:tcPr>
            <w:tcW w:w="6866" w:type="dxa"/>
          </w:tcPr>
          <w:p w:rsidR="00771CB4" w:rsidRPr="00267B52" w:rsidRDefault="00771CB4" w:rsidP="00041B24">
            <w:pPr>
              <w:tabs>
                <w:tab w:val="left" w:pos="1134"/>
              </w:tabs>
              <w:spacing w:after="120"/>
              <w:rPr>
                <w:sz w:val="22"/>
              </w:rPr>
            </w:pPr>
          </w:p>
        </w:tc>
      </w:tr>
      <w:tr w:rsidR="00771CB4" w:rsidRPr="00267B52" w:rsidTr="00771CB4">
        <w:trPr>
          <w:cnfStyle w:val="000000010000"/>
        </w:trPr>
        <w:tc>
          <w:tcPr>
            <w:tcW w:w="2376" w:type="dxa"/>
          </w:tcPr>
          <w:p w:rsidR="00771CB4" w:rsidRPr="00267B52" w:rsidRDefault="00771CB4" w:rsidP="00041B24">
            <w:pPr>
              <w:tabs>
                <w:tab w:val="left" w:pos="1134"/>
              </w:tabs>
              <w:spacing w:after="120"/>
              <w:rPr>
                <w:sz w:val="22"/>
              </w:rPr>
            </w:pPr>
            <w:r w:rsidRPr="00267B52">
              <w:rPr>
                <w:sz w:val="22"/>
              </w:rPr>
              <w:t>By end of 10</w:t>
            </w:r>
            <w:r w:rsidRPr="00267B52">
              <w:rPr>
                <w:sz w:val="22"/>
                <w:vertAlign w:val="superscript"/>
              </w:rPr>
              <w:t>th</w:t>
            </w:r>
            <w:r w:rsidRPr="00267B52">
              <w:rPr>
                <w:sz w:val="22"/>
              </w:rPr>
              <w:t xml:space="preserve"> year of this Plan</w:t>
            </w:r>
          </w:p>
        </w:tc>
        <w:tc>
          <w:tcPr>
            <w:tcW w:w="6866" w:type="dxa"/>
          </w:tcPr>
          <w:p w:rsidR="00771CB4" w:rsidRPr="00267B52" w:rsidRDefault="00771CB4" w:rsidP="00041B24">
            <w:pPr>
              <w:tabs>
                <w:tab w:val="left" w:pos="1134"/>
              </w:tabs>
              <w:spacing w:after="120"/>
              <w:rPr>
                <w:sz w:val="22"/>
              </w:rPr>
            </w:pPr>
          </w:p>
        </w:tc>
      </w:tr>
    </w:tbl>
    <w:p w:rsidR="00771CB4" w:rsidRPr="00267B52" w:rsidRDefault="00771CB4" w:rsidP="00771CB4">
      <w:pPr>
        <w:ind w:firstLine="720"/>
        <w:rPr>
          <w:szCs w:val="20"/>
        </w:rPr>
      </w:pPr>
      <w:r w:rsidRPr="00267B52">
        <w:rPr>
          <w:szCs w:val="20"/>
        </w:rPr>
        <w:t>** Action is ongoing thereafter</w:t>
      </w:r>
    </w:p>
    <w:p w:rsidR="00771CB4" w:rsidRDefault="00771CB4" w:rsidP="00771CB4">
      <w:pPr>
        <w:rPr>
          <w:b/>
          <w:sz w:val="22"/>
          <w:u w:val="single"/>
        </w:rPr>
      </w:pPr>
    </w:p>
    <w:p w:rsidR="008F1881" w:rsidRDefault="008F1881" w:rsidP="00771CB4">
      <w:pPr>
        <w:rPr>
          <w:b/>
          <w:sz w:val="22"/>
          <w:u w:val="single"/>
        </w:rPr>
      </w:pPr>
    </w:p>
    <w:p w:rsidR="00771CB4" w:rsidRPr="007012FA" w:rsidRDefault="00771CB4" w:rsidP="00771CB4">
      <w:pPr>
        <w:rPr>
          <w:b/>
          <w:bCs/>
          <w:sz w:val="22"/>
        </w:rPr>
      </w:pPr>
      <w:r w:rsidRPr="007012FA">
        <w:rPr>
          <w:b/>
          <w:sz w:val="22"/>
          <w:u w:val="single"/>
        </w:rPr>
        <w:t>Objective 2</w:t>
      </w:r>
      <w:r>
        <w:rPr>
          <w:b/>
          <w:bCs/>
          <w:sz w:val="22"/>
        </w:rPr>
        <w:t xml:space="preserve">: </w:t>
      </w:r>
      <w:r w:rsidRPr="007012FA">
        <w:rPr>
          <w:b/>
          <w:bCs/>
          <w:sz w:val="22"/>
        </w:rPr>
        <w:t xml:space="preserve">A whole of landscape management regime is in place ensuring that all currently suitable and prospective </w:t>
      </w:r>
      <w:proofErr w:type="gramStart"/>
      <w:r w:rsidRPr="007012FA">
        <w:rPr>
          <w:b/>
          <w:bCs/>
          <w:sz w:val="22"/>
        </w:rPr>
        <w:t>habitat</w:t>
      </w:r>
      <w:proofErr w:type="gramEnd"/>
      <w:r w:rsidRPr="007012FA">
        <w:rPr>
          <w:b/>
          <w:bCs/>
          <w:sz w:val="22"/>
        </w:rPr>
        <w:t xml:space="preserve"> across the species’ known range is maintained, enhanced and effectively managed to maximise its suitability for </w:t>
      </w:r>
      <w:proofErr w:type="spellStart"/>
      <w:r w:rsidRPr="007012FA">
        <w:rPr>
          <w:b/>
          <w:bCs/>
          <w:sz w:val="22"/>
        </w:rPr>
        <w:t>Leadbeater’s</w:t>
      </w:r>
      <w:proofErr w:type="spellEnd"/>
      <w:r w:rsidRPr="007012FA">
        <w:rPr>
          <w:b/>
          <w:bCs/>
          <w:sz w:val="22"/>
        </w:rPr>
        <w:t xml:space="preserve"> possum. </w:t>
      </w:r>
    </w:p>
    <w:p w:rsidR="00771CB4" w:rsidRDefault="00771CB4" w:rsidP="00771CB4">
      <w:pPr>
        <w:rPr>
          <w:sz w:val="22"/>
        </w:rPr>
      </w:pPr>
      <w:r w:rsidRPr="007012FA">
        <w:rPr>
          <w:i/>
          <w:iCs/>
          <w:sz w:val="22"/>
        </w:rPr>
        <w:t>Rationale</w:t>
      </w:r>
      <w:r w:rsidRPr="007012FA">
        <w:rPr>
          <w:sz w:val="22"/>
        </w:rPr>
        <w:t xml:space="preserve">: The key conservation concern for </w:t>
      </w:r>
      <w:proofErr w:type="spellStart"/>
      <w:r w:rsidRPr="007012FA">
        <w:rPr>
          <w:sz w:val="22"/>
        </w:rPr>
        <w:t>Leadbeater’s</w:t>
      </w:r>
      <w:proofErr w:type="spellEnd"/>
      <w:r w:rsidRPr="007012FA">
        <w:rPr>
          <w:sz w:val="22"/>
        </w:rPr>
        <w:t xml:space="preserve"> possum is ongoing decline in the extent, quality and connectivity of suitable habitat. This objective seeks to focus explicitly on the maintenance and management of habitat that is currently suitable, and habitat that will become suitable in the future. Where appropriate, retention of habitat should be through an increase in the </w:t>
      </w:r>
      <w:r w:rsidR="00F01F02">
        <w:rPr>
          <w:sz w:val="22"/>
        </w:rPr>
        <w:t>d</w:t>
      </w:r>
      <w:r w:rsidR="001F752C">
        <w:rPr>
          <w:sz w:val="22"/>
        </w:rPr>
        <w:t xml:space="preserve">edicated </w:t>
      </w:r>
      <w:r w:rsidRPr="007012FA">
        <w:rPr>
          <w:sz w:val="22"/>
        </w:rPr>
        <w:t xml:space="preserve">reserve system to improve that system’s adequacy, supported by complementary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001F752C">
        <w:rPr>
          <w:sz w:val="22"/>
        </w:rPr>
        <w:t>informal reserves and values protected by prescriptions</w:t>
      </w:r>
      <w:r w:rsidRPr="007012FA">
        <w:rPr>
          <w:sz w:val="22"/>
        </w:rPr>
        <w:t>. A whole of landscape management planning approach is needed to identify, secure and effectively manage habitat as well as mitigating landscape and other threats, including capacity to respond to emergency events such as severe extensive fire.</w:t>
      </w:r>
    </w:p>
    <w:p w:rsidR="00771CB4" w:rsidRDefault="00771CB4" w:rsidP="00771CB4">
      <w:pPr>
        <w:rPr>
          <w:sz w:val="22"/>
        </w:rPr>
      </w:pPr>
      <w:r>
        <w:rPr>
          <w:sz w:val="22"/>
        </w:rPr>
        <w:t xml:space="preserve">This objective relates to the nub of the conservation challenge for </w:t>
      </w:r>
      <w:proofErr w:type="spellStart"/>
      <w:r>
        <w:rPr>
          <w:sz w:val="22"/>
        </w:rPr>
        <w:t>Leadbeater’s</w:t>
      </w:r>
      <w:proofErr w:type="spellEnd"/>
      <w:r>
        <w:rPr>
          <w:sz w:val="22"/>
        </w:rPr>
        <w:t xml:space="preserve"> possum: in a highly dynamic landscape and with some substantial uncertainties, how to define, retain and manage sufficient areas of suitable habitat over periods of many decades to provide for the conservation security for the species. The approach adopted here to address this problem is to maintain or enhance existing protective mechanisms at least until a dynamic land-use planning exercise is implemented that pivots explicitly on the requirement that sufficient habitat is retained and managed to provide a high level (99%) of confidence that the species will persist in nature over at least a 100 year period.</w:t>
      </w:r>
    </w:p>
    <w:p w:rsidR="00771CB4" w:rsidRPr="001658B9" w:rsidRDefault="00771CB4" w:rsidP="00771CB4">
      <w:pPr>
        <w:rPr>
          <w:sz w:val="22"/>
        </w:rPr>
      </w:pPr>
      <w:r>
        <w:rPr>
          <w:sz w:val="22"/>
        </w:rPr>
        <w:t xml:space="preserve">Note </w:t>
      </w:r>
      <w:r w:rsidRPr="001658B9">
        <w:rPr>
          <w:sz w:val="22"/>
        </w:rPr>
        <w:t xml:space="preserve">that, except where stipulated, all actions contributing to this objective relate to the Central Highlands.    </w:t>
      </w:r>
    </w:p>
    <w:p w:rsidR="00795E2B" w:rsidRPr="001658B9" w:rsidRDefault="00795E2B" w:rsidP="00795E2B">
      <w:pPr>
        <w:ind w:left="720"/>
        <w:rPr>
          <w:sz w:val="22"/>
        </w:rPr>
      </w:pPr>
      <w:proofErr w:type="gramStart"/>
      <w:r w:rsidRPr="001658B9">
        <w:rPr>
          <w:i/>
          <w:sz w:val="22"/>
        </w:rPr>
        <w:t>Action 2.1.</w:t>
      </w:r>
      <w:proofErr w:type="gramEnd"/>
      <w:r w:rsidRPr="001658B9">
        <w:rPr>
          <w:i/>
          <w:sz w:val="22"/>
        </w:rPr>
        <w:t xml:space="preserve"> </w:t>
      </w:r>
      <w:r w:rsidR="003C5418" w:rsidRPr="001658B9">
        <w:rPr>
          <w:rFonts w:cs="Arial"/>
          <w:i/>
          <w:color w:val="000000"/>
          <w:sz w:val="22"/>
        </w:rPr>
        <w:t xml:space="preserve">Enhance existing levels of protection for areas in which colonies are not known but may be present, by undertaking pre-harvest surveys in all coupes prior to proposed timber harvesting. If these surveys detect </w:t>
      </w:r>
      <w:proofErr w:type="spellStart"/>
      <w:r w:rsidR="003C5418" w:rsidRPr="001658B9">
        <w:rPr>
          <w:rFonts w:cs="Arial"/>
          <w:i/>
          <w:color w:val="000000"/>
          <w:sz w:val="22"/>
        </w:rPr>
        <w:t>Leadbeater's</w:t>
      </w:r>
      <w:proofErr w:type="spellEnd"/>
      <w:r w:rsidR="003C5418" w:rsidRPr="001658B9">
        <w:rPr>
          <w:rFonts w:cs="Arial"/>
          <w:i/>
          <w:color w:val="000000"/>
          <w:sz w:val="22"/>
        </w:rPr>
        <w:t xml:space="preserve"> possum, the colonies must be protected from harvesting</w:t>
      </w:r>
      <w:r w:rsidRPr="001658B9">
        <w:rPr>
          <w:sz w:val="22"/>
        </w:rPr>
        <w:t>.</w:t>
      </w:r>
    </w:p>
    <w:p w:rsidR="00795E2B" w:rsidRDefault="00795E2B" w:rsidP="00795E2B">
      <w:pPr>
        <w:ind w:left="720"/>
        <w:rPr>
          <w:sz w:val="22"/>
        </w:rPr>
      </w:pPr>
      <w:r w:rsidRPr="00070213">
        <w:rPr>
          <w:sz w:val="22"/>
        </w:rPr>
        <w:t xml:space="preserve">Under </w:t>
      </w:r>
      <w:r>
        <w:rPr>
          <w:sz w:val="22"/>
        </w:rPr>
        <w:t xml:space="preserve">the implementation of the </w:t>
      </w:r>
      <w:proofErr w:type="spellStart"/>
      <w:r>
        <w:rPr>
          <w:sz w:val="22"/>
        </w:rPr>
        <w:t>Leadbeater’s</w:t>
      </w:r>
      <w:proofErr w:type="spellEnd"/>
      <w:r>
        <w:rPr>
          <w:sz w:val="22"/>
        </w:rPr>
        <w:t xml:space="preserve"> Possum Advisory Group recommendations</w:t>
      </w:r>
      <w:r w:rsidRPr="00070213">
        <w:rPr>
          <w:sz w:val="22"/>
        </w:rPr>
        <w:t>,</w:t>
      </w:r>
      <w:r>
        <w:rPr>
          <w:sz w:val="22"/>
        </w:rPr>
        <w:t xml:space="preserve"> a 2 year timber harvesting moratorium (which commenced April 2014) was placed on areas predicted to have greater than a 65% likelihood of the species occurring (from ARI occupancy modelling), to enable targeted surveys to be undertaken. At the end of 2015, a broader risk-based approach commenced whereby </w:t>
      </w:r>
      <w:proofErr w:type="spellStart"/>
      <w:r>
        <w:rPr>
          <w:sz w:val="22"/>
        </w:rPr>
        <w:t>VicForests</w:t>
      </w:r>
      <w:proofErr w:type="spellEnd"/>
      <w:r>
        <w:rPr>
          <w:sz w:val="22"/>
        </w:rPr>
        <w:t xml:space="preserve"> would undertake </w:t>
      </w:r>
      <w:r w:rsidRPr="00070213">
        <w:rPr>
          <w:sz w:val="22"/>
        </w:rPr>
        <w:t xml:space="preserve">pre-logging surveys </w:t>
      </w:r>
      <w:r>
        <w:rPr>
          <w:sz w:val="22"/>
        </w:rPr>
        <w:t xml:space="preserve">at coupes considered to have a high probability of the species being present, based on a range of criteria including proximity to existing records. Given </w:t>
      </w:r>
      <w:r w:rsidR="00FD0421">
        <w:rPr>
          <w:sz w:val="22"/>
        </w:rPr>
        <w:t>(</w:t>
      </w:r>
      <w:proofErr w:type="spellStart"/>
      <w:r w:rsidR="00FD0421">
        <w:rPr>
          <w:sz w:val="22"/>
        </w:rPr>
        <w:t>i</w:t>
      </w:r>
      <w:proofErr w:type="spellEnd"/>
      <w:r w:rsidR="00FD0421">
        <w:rPr>
          <w:sz w:val="22"/>
        </w:rPr>
        <w:t xml:space="preserve">) </w:t>
      </w:r>
      <w:r w:rsidR="0018491F">
        <w:rPr>
          <w:sz w:val="22"/>
        </w:rPr>
        <w:t>that  a large proportion of the species</w:t>
      </w:r>
      <w:r w:rsidR="00FD0421">
        <w:rPr>
          <w:sz w:val="22"/>
        </w:rPr>
        <w:t>’</w:t>
      </w:r>
      <w:r w:rsidR="0018491F">
        <w:rPr>
          <w:sz w:val="22"/>
        </w:rPr>
        <w:t xml:space="preserve"> range</w:t>
      </w:r>
      <w:r w:rsidR="00FD0421">
        <w:rPr>
          <w:sz w:val="22"/>
        </w:rPr>
        <w:t xml:space="preserve"> occurs in state forests; (ii) much of the species’</w:t>
      </w:r>
      <w:r w:rsidR="0018491F">
        <w:rPr>
          <w:sz w:val="22"/>
        </w:rPr>
        <w:t xml:space="preserve"> </w:t>
      </w:r>
      <w:r w:rsidR="00FD0421">
        <w:rPr>
          <w:sz w:val="22"/>
        </w:rPr>
        <w:t xml:space="preserve">total population probably occurs in state forests; (iii) that recent surveys have found previously unknown </w:t>
      </w:r>
      <w:proofErr w:type="spellStart"/>
      <w:r w:rsidR="00FD0421">
        <w:rPr>
          <w:sz w:val="22"/>
        </w:rPr>
        <w:t>Leadbeater’s</w:t>
      </w:r>
      <w:proofErr w:type="spellEnd"/>
      <w:r w:rsidR="00FD0421">
        <w:rPr>
          <w:sz w:val="22"/>
        </w:rPr>
        <w:t xml:space="preserve"> possum col</w:t>
      </w:r>
      <w:r w:rsidR="0074427F">
        <w:rPr>
          <w:sz w:val="22"/>
        </w:rPr>
        <w:t>o</w:t>
      </w:r>
      <w:r w:rsidR="00FD0421">
        <w:rPr>
          <w:sz w:val="22"/>
        </w:rPr>
        <w:t xml:space="preserve">nies in areas proposed for harvesting </w:t>
      </w:r>
      <w:r w:rsidR="0018491F" w:rsidRPr="001654E4">
        <w:rPr>
          <w:sz w:val="22"/>
        </w:rPr>
        <w:t xml:space="preserve"> (</w:t>
      </w:r>
      <w:r w:rsidR="00987104">
        <w:rPr>
          <w:sz w:val="22"/>
        </w:rPr>
        <w:fldChar w:fldCharType="begin"/>
      </w:r>
      <w:r w:rsidR="0018491F">
        <w:rPr>
          <w:sz w:val="22"/>
        </w:rPr>
        <w:instrText xml:space="preserve"> ADDIN EN.CITE &lt;EndNote&gt;&lt;Cite AuthorYear="1"&gt;&lt;Author&gt;Nelson&lt;/Author&gt;&lt;Year&gt;2015&lt;/Year&gt;&lt;RecNum&gt;2694&lt;/RecNum&gt;&lt;DisplayText&gt;Nelson&lt;style face="italic"&gt; et al.&lt;/style&gt; (2015)&lt;/DisplayText&gt;&lt;record&gt;&lt;rec-number&gt;2694&lt;/rec-number&gt;&lt;foreign-keys&gt;&lt;key app="EN" db-id="vx2v0p9du0a0fqesasxpe5d000waeerwr5z5"&gt;2694&lt;/key&gt;&lt;/foreign-keys&gt;&lt;ref-type name="Report"&gt;27&lt;/ref-type&gt;&lt;contributors&gt;&lt;authors&gt;&lt;author&gt;Nelson, J.L.&lt;/author&gt;&lt;author&gt;Lumsden, L.F.&lt;/author&gt;&lt;author&gt;Durkin, L.K.&lt;/author&gt;&lt;author&gt;Bryant, D.B.&lt;/author&gt;&lt;author&gt;Macak, P.V.&lt;/author&gt;&lt;author&gt;Cripps, J.K.&lt;/author&gt;&lt;author&gt;Smith, S.J.&lt;/author&gt;&lt;author&gt;Scroggie, M.P.&lt;/author&gt;&lt;author&gt;Cashmore, M.P.&lt;/author&gt;&lt;/authors&gt;&lt;tertiary-authors&gt;&lt;author&gt;Arthur Rylah Institute for Environmental Research Department of Environment, Land Water and Planning Victoria&lt;/author&gt;&lt;/tertiary-authors&gt;&lt;/contributors&gt;&lt;titles&gt;&lt;title&gt;Targeted surveys for Leadbeater&amp;apos;s Possum in 2014-2015. Report for the Leadbeater&amp;apos;s Possum Implementation Committee&lt;/title&gt;&lt;secondary-title&gt;Report for the Leadbeater&amp;apos;s Possum Implementation Committee&lt;/secondary-title&gt;&lt;/titles&gt;&lt;dates&gt;&lt;year&gt;2015&lt;/year&gt;&lt;/dates&gt;&lt;pub-location&gt;Heidelberg&lt;/pub-location&gt;&lt;publisher&gt;Arthur Rylah Institute for Environmental Research Department of Environment, Land Water and Planning Victoria&lt;/publisher&gt;&lt;work-type&gt;Report for the Leadbeater&amp;apos;s Possum Implementation Committee&lt;/work-type&gt;&lt;urls&gt;&lt;/urls&gt;&lt;/record&gt;&lt;/Cite&gt;&lt;/EndNote&gt;</w:instrText>
      </w:r>
      <w:r w:rsidR="00987104">
        <w:rPr>
          <w:sz w:val="22"/>
        </w:rPr>
        <w:fldChar w:fldCharType="separate"/>
      </w:r>
      <w:hyperlink w:anchor="_ENREF_138" w:tooltip="Nelson, 2015 #2694" w:history="1">
        <w:r w:rsidR="005724AF">
          <w:rPr>
            <w:noProof/>
            <w:sz w:val="22"/>
          </w:rPr>
          <w:t>Nelson</w:t>
        </w:r>
        <w:r w:rsidR="005724AF" w:rsidRPr="00D23D04">
          <w:rPr>
            <w:i/>
            <w:noProof/>
            <w:sz w:val="22"/>
          </w:rPr>
          <w:t xml:space="preserve"> et al.</w:t>
        </w:r>
        <w:r w:rsidR="005724AF">
          <w:rPr>
            <w:noProof/>
            <w:sz w:val="22"/>
          </w:rPr>
          <w:t xml:space="preserve"> (2015</w:t>
        </w:r>
      </w:hyperlink>
      <w:r w:rsidR="0018491F">
        <w:rPr>
          <w:noProof/>
          <w:sz w:val="22"/>
        </w:rPr>
        <w:t>)</w:t>
      </w:r>
      <w:r w:rsidR="00987104">
        <w:rPr>
          <w:sz w:val="22"/>
        </w:rPr>
        <w:fldChar w:fldCharType="end"/>
      </w:r>
      <w:r w:rsidR="0018491F">
        <w:rPr>
          <w:sz w:val="22"/>
        </w:rPr>
        <w:t xml:space="preserve">, </w:t>
      </w:r>
      <w:r w:rsidR="00FD0421">
        <w:rPr>
          <w:sz w:val="22"/>
        </w:rPr>
        <w:t xml:space="preserve">and (iv) </w:t>
      </w:r>
      <w:r>
        <w:rPr>
          <w:sz w:val="22"/>
        </w:rPr>
        <w:t>the critically endangered status of this species</w:t>
      </w:r>
      <w:r w:rsidR="0018491F">
        <w:rPr>
          <w:sz w:val="22"/>
        </w:rPr>
        <w:t xml:space="preserve"> means that </w:t>
      </w:r>
      <w:r>
        <w:rPr>
          <w:sz w:val="22"/>
        </w:rPr>
        <w:t xml:space="preserve">all (not just those considered high priority) proposed timber harvesting coupes within ash forest in the Central Highlands should be surveyed before any harvesting activity. No harvesting should be allowed at any site unless comprehensive pre-logging surveys – using guidelines in the </w:t>
      </w:r>
      <w:proofErr w:type="spellStart"/>
      <w:r>
        <w:rPr>
          <w:sz w:val="22"/>
        </w:rPr>
        <w:t>Leadbeater’s</w:t>
      </w:r>
      <w:proofErr w:type="spellEnd"/>
      <w:r>
        <w:rPr>
          <w:sz w:val="22"/>
        </w:rPr>
        <w:t xml:space="preserve"> possum survey standards </w:t>
      </w:r>
      <w:r w:rsidR="00987104">
        <w:rPr>
          <w:sz w:val="22"/>
        </w:rPr>
        <w:fldChar w:fldCharType="begin"/>
      </w:r>
      <w:r>
        <w:rPr>
          <w:sz w:val="22"/>
        </w:rPr>
        <w:instrText xml:space="preserve"> ADDIN EN.CITE &lt;EndNote&gt;&lt;Cite&gt;&lt;Author&gt;Department of Environment Land Water and Planning&lt;/Author&gt;&lt;Year&gt;2015&lt;/Year&gt;&lt;RecNum&gt;2768&lt;/RecNum&gt;&lt;DisplayText&gt;(Department of Environment Land Water and Planning 2015b)&lt;/DisplayText&gt;&lt;record&gt;&lt;rec-number&gt;2768&lt;/rec-number&gt;&lt;foreign-keys&gt;&lt;key app="EN" db-id="vx2v0p9du0a0fqesasxpe5d000waeerwr5z5"&gt;2768&lt;/key&gt;&lt;/foreign-keys&gt;&lt;ref-type name="Report"&gt;27&lt;/ref-type&gt;&lt;contributors&gt;&lt;authors&gt;&lt;author&gt;Department of Environment Land Water and Planning,&lt;/author&gt;&lt;/authors&gt;&lt;tertiary-authors&gt;&lt;author&gt;Department of Environment Land Water and Planning&lt;/author&gt;&lt;/tertiary-authors&gt;&lt;/contributors&gt;&lt;titles&gt;&lt;title&gt;Threatened species survey standard: Leadbeater&amp;apos;s possum&lt;/title&gt;&lt;/titles&gt;&lt;dates&gt;&lt;year&gt;2015&lt;/year&gt;&lt;/dates&gt;&lt;pub-location&gt;Melbourne&lt;/pub-location&gt;&lt;publisher&gt;Department of Environment Land Water and Planning&lt;/publisher&gt;&lt;urls&gt;&lt;/urls&gt;&lt;/record&gt;&lt;/Cite&gt;&lt;/EndNote&gt;</w:instrText>
      </w:r>
      <w:r w:rsidR="00987104">
        <w:rPr>
          <w:sz w:val="22"/>
        </w:rPr>
        <w:fldChar w:fldCharType="separate"/>
      </w:r>
      <w:r>
        <w:rPr>
          <w:noProof/>
          <w:sz w:val="22"/>
        </w:rPr>
        <w:t>(</w:t>
      </w:r>
      <w:hyperlink w:anchor="_ENREF_25" w:tooltip="Department of Environment Land Water and Planning, 2015 #2768" w:history="1">
        <w:r w:rsidR="005724AF">
          <w:rPr>
            <w:noProof/>
            <w:sz w:val="22"/>
          </w:rPr>
          <w:t>Department of Environment Land Water and Planning 2015b</w:t>
        </w:r>
      </w:hyperlink>
      <w:r>
        <w:rPr>
          <w:noProof/>
          <w:sz w:val="22"/>
        </w:rPr>
        <w:t>)</w:t>
      </w:r>
      <w:r w:rsidR="00987104">
        <w:rPr>
          <w:sz w:val="22"/>
        </w:rPr>
        <w:fldChar w:fldCharType="end"/>
      </w:r>
      <w:r>
        <w:rPr>
          <w:sz w:val="22"/>
        </w:rPr>
        <w:t xml:space="preserve"> – demonstrate, with a high level of confidence, the absence of </w:t>
      </w:r>
      <w:proofErr w:type="spellStart"/>
      <w:r>
        <w:rPr>
          <w:sz w:val="22"/>
        </w:rPr>
        <w:t>Leadbeater’s</w:t>
      </w:r>
      <w:proofErr w:type="spellEnd"/>
      <w:r>
        <w:rPr>
          <w:sz w:val="22"/>
        </w:rPr>
        <w:t xml:space="preserve"> possum. </w:t>
      </w:r>
    </w:p>
    <w:p w:rsidR="00795E2B" w:rsidRPr="001658B9" w:rsidRDefault="00795E2B" w:rsidP="00795E2B">
      <w:pPr>
        <w:autoSpaceDE w:val="0"/>
        <w:autoSpaceDN w:val="0"/>
        <w:adjustRightInd w:val="0"/>
        <w:spacing w:after="0"/>
        <w:ind w:left="720"/>
        <w:rPr>
          <w:i/>
          <w:sz w:val="22"/>
        </w:rPr>
      </w:pPr>
      <w:proofErr w:type="gramStart"/>
      <w:r w:rsidRPr="001658B9">
        <w:rPr>
          <w:i/>
          <w:sz w:val="22"/>
        </w:rPr>
        <w:t>Action 2.2.</w:t>
      </w:r>
      <w:proofErr w:type="gramEnd"/>
      <w:r w:rsidRPr="001658B9">
        <w:rPr>
          <w:i/>
          <w:sz w:val="22"/>
        </w:rPr>
        <w:t xml:space="preserve"> Assess the feasibility, risks and cost-effectiveness of fire management options that seek to deliver long-term, strategic and landscape scale enhancement of the extent and quality of current and prospective suitable habitat. Develop and implement fire management that effectively secures and promotes long-term, strategic and effective protection of known colonies and suitable habitat. </w:t>
      </w:r>
    </w:p>
    <w:p w:rsidR="00795E2B" w:rsidRPr="00267B52" w:rsidRDefault="00795E2B" w:rsidP="00795E2B">
      <w:pPr>
        <w:autoSpaceDE w:val="0"/>
        <w:autoSpaceDN w:val="0"/>
        <w:adjustRightInd w:val="0"/>
        <w:spacing w:after="0"/>
        <w:ind w:left="720"/>
        <w:rPr>
          <w:i/>
          <w:sz w:val="22"/>
        </w:rPr>
      </w:pPr>
    </w:p>
    <w:p w:rsidR="00795E2B" w:rsidRPr="00267B52" w:rsidRDefault="00795E2B" w:rsidP="00795E2B">
      <w:pPr>
        <w:autoSpaceDE w:val="0"/>
        <w:autoSpaceDN w:val="0"/>
        <w:adjustRightInd w:val="0"/>
        <w:spacing w:after="0"/>
        <w:ind w:left="720"/>
        <w:rPr>
          <w:sz w:val="22"/>
        </w:rPr>
      </w:pPr>
      <w:r w:rsidRPr="00267B52">
        <w:rPr>
          <w:sz w:val="22"/>
        </w:rPr>
        <w:t xml:space="preserve">This Action relates to populations across the entire range, including the </w:t>
      </w:r>
      <w:r w:rsidR="00383FB8">
        <w:rPr>
          <w:sz w:val="22"/>
        </w:rPr>
        <w:t>sub-alpine</w:t>
      </w:r>
      <w:r w:rsidR="00387F88">
        <w:rPr>
          <w:sz w:val="22"/>
        </w:rPr>
        <w:t xml:space="preserve"> </w:t>
      </w:r>
      <w:r w:rsidR="00383FB8">
        <w:rPr>
          <w:sz w:val="22"/>
        </w:rPr>
        <w:t>(</w:t>
      </w:r>
      <w:r>
        <w:rPr>
          <w:sz w:val="22"/>
        </w:rPr>
        <w:t>snow gum</w:t>
      </w:r>
      <w:r w:rsidR="00383FB8">
        <w:rPr>
          <w:sz w:val="22"/>
        </w:rPr>
        <w:t>)</w:t>
      </w:r>
      <w:r>
        <w:rPr>
          <w:sz w:val="22"/>
        </w:rPr>
        <w:t xml:space="preserve"> woodlands and </w:t>
      </w:r>
      <w:r w:rsidRPr="00267B52">
        <w:rPr>
          <w:sz w:val="22"/>
        </w:rPr>
        <w:t xml:space="preserve">lowland swamp gum forest </w:t>
      </w:r>
      <w:r>
        <w:rPr>
          <w:sz w:val="22"/>
        </w:rPr>
        <w:t>habitats</w:t>
      </w:r>
      <w:r w:rsidRPr="00267B52">
        <w:rPr>
          <w:sz w:val="22"/>
        </w:rPr>
        <w:t>. It addresses the primary threat to the possum and its habitat. This action will build on the East Central Bushfire Risk Landscape management plan</w:t>
      </w:r>
      <w:r>
        <w:rPr>
          <w:sz w:val="22"/>
        </w:rPr>
        <w:t xml:space="preserve"> </w:t>
      </w:r>
      <w:r w:rsidR="00987104">
        <w:rPr>
          <w:sz w:val="22"/>
        </w:rPr>
        <w:fldChar w:fldCharType="begin"/>
      </w:r>
      <w:r>
        <w:rPr>
          <w:sz w:val="22"/>
        </w:rPr>
        <w:instrText xml:space="preserve"> ADDIN EN.CITE &lt;EndNote&gt;&lt;Cite&gt;&lt;Author&gt;Department of Environment and Primary Industries&lt;/Author&gt;&lt;Year&gt;2014&lt;/Year&gt;&lt;RecNum&gt;2810&lt;/RecNum&gt;&lt;DisplayText&gt;(Department of Environment and Primary Industries 2014d)&lt;/DisplayText&gt;&lt;record&gt;&lt;rec-number&gt;2810&lt;/rec-number&gt;&lt;foreign-keys&gt;&lt;key app="EN" db-id="vx2v0p9du0a0fqesasxpe5d000waeerwr5z5"&gt;2810&lt;/key&gt;&lt;/foreign-keys&gt;&lt;ref-type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Industries&lt;/author&gt;&lt;/tertiary-authors&gt;&lt;/contributors&gt;&lt;titles&gt;&lt;title&gt;Strategic Bushfire Management Plan, East Central Bushfire Risk Landscape&lt;/title&gt;&lt;/titles&gt;&lt;dates&gt;&lt;year&gt;2014&lt;/year&gt;&lt;/dates&gt;&lt;pub-location&gt;Melbourne&lt;/pub-location&gt;&lt;publisher&gt;Department of Environment and Primary Industries&lt;/publisher&gt;&lt;urls&gt;&lt;related-urls&gt;&lt;url&gt;http://www.depi.vic.gov.au/__data/assets/pdf_file/0004/278248/East-Central_Strategic-Bushfire-Management-Plan_2014.pdf&lt;/url&gt;&lt;/related-urls&gt;&lt;/urls&gt;&lt;/record&gt;&lt;/Cite&gt;&lt;/EndNote&gt;</w:instrText>
      </w:r>
      <w:r w:rsidR="00987104">
        <w:rPr>
          <w:sz w:val="22"/>
        </w:rPr>
        <w:fldChar w:fldCharType="separate"/>
      </w:r>
      <w:r>
        <w:rPr>
          <w:noProof/>
          <w:sz w:val="22"/>
        </w:rPr>
        <w:t>(</w:t>
      </w:r>
      <w:hyperlink w:anchor="_ENREF_22" w:tooltip="Department of Environment and Primary Industries, 2014 #2810" w:history="1">
        <w:r w:rsidR="005724AF">
          <w:rPr>
            <w:noProof/>
            <w:sz w:val="22"/>
          </w:rPr>
          <w:t>Department of Environment and Primary Industries 2014d</w:t>
        </w:r>
      </w:hyperlink>
      <w:r>
        <w:rPr>
          <w:noProof/>
          <w:sz w:val="22"/>
        </w:rPr>
        <w:t>)</w:t>
      </w:r>
      <w:r w:rsidR="00987104">
        <w:rPr>
          <w:sz w:val="22"/>
        </w:rPr>
        <w:fldChar w:fldCharType="end"/>
      </w:r>
      <w:r w:rsidRPr="00267B52">
        <w:rPr>
          <w:sz w:val="22"/>
        </w:rPr>
        <w:t xml:space="preserve">, which encompasses all of the </w:t>
      </w:r>
      <w:proofErr w:type="spellStart"/>
      <w:r w:rsidRPr="00267B52">
        <w:rPr>
          <w:sz w:val="22"/>
        </w:rPr>
        <w:t>Leadbeater's</w:t>
      </w:r>
      <w:proofErr w:type="spellEnd"/>
      <w:r w:rsidRPr="00267B52">
        <w:rPr>
          <w:sz w:val="22"/>
        </w:rPr>
        <w:t xml:space="preserve"> possum range. This plan assessed the bushfire risk to known </w:t>
      </w:r>
      <w:proofErr w:type="spellStart"/>
      <w:r w:rsidRPr="00267B52">
        <w:rPr>
          <w:sz w:val="22"/>
        </w:rPr>
        <w:t>Leadbeater's</w:t>
      </w:r>
      <w:proofErr w:type="spellEnd"/>
      <w:r w:rsidRPr="00267B52">
        <w:rPr>
          <w:sz w:val="22"/>
        </w:rPr>
        <w:t xml:space="preserve"> possum colonies and high quality habitat, and modelled the extent to which fuel management in adjacent areas reduced this risk. </w:t>
      </w:r>
    </w:p>
    <w:p w:rsidR="00795E2B" w:rsidRPr="00267B52" w:rsidRDefault="00795E2B" w:rsidP="00795E2B">
      <w:pPr>
        <w:autoSpaceDE w:val="0"/>
        <w:autoSpaceDN w:val="0"/>
        <w:adjustRightInd w:val="0"/>
        <w:spacing w:after="0"/>
        <w:ind w:left="720"/>
        <w:rPr>
          <w:sz w:val="22"/>
        </w:rPr>
      </w:pPr>
      <w:r w:rsidRPr="00267B52">
        <w:rPr>
          <w:sz w:val="22"/>
        </w:rPr>
        <w:t xml:space="preserve"> </w:t>
      </w:r>
    </w:p>
    <w:p w:rsidR="00795E2B" w:rsidRPr="001658B9" w:rsidRDefault="00795E2B" w:rsidP="00795E2B">
      <w:pPr>
        <w:tabs>
          <w:tab w:val="left" w:pos="1134"/>
        </w:tabs>
        <w:ind w:left="720"/>
        <w:rPr>
          <w:sz w:val="22"/>
        </w:rPr>
      </w:pPr>
      <w:r w:rsidRPr="00267B52">
        <w:rPr>
          <w:sz w:val="22"/>
        </w:rPr>
        <w:t xml:space="preserve">In implementing this action, management needs to evaluate options relating to short- and long-term planning, local and landscape scales, cost-effectiveness, and risks. It needs to consider pre-emptive fire management actions, responses to bushfires, and </w:t>
      </w:r>
      <w:r w:rsidRPr="001658B9">
        <w:rPr>
          <w:sz w:val="22"/>
        </w:rPr>
        <w:t xml:space="preserve">post-fire remediation, within the context of the objectives of the Code of Practice for Bushfire Management on Public Land </w:t>
      </w:r>
      <w:r w:rsidR="00987104" w:rsidRPr="001658B9">
        <w:rPr>
          <w:sz w:val="22"/>
        </w:rPr>
        <w:fldChar w:fldCharType="begin"/>
      </w:r>
      <w:r w:rsidRPr="001658B9">
        <w:rPr>
          <w:sz w:val="22"/>
        </w:rPr>
        <w:instrText xml:space="preserve"> ADDIN EN.CITE &lt;EndNote&gt;&lt;Cite&gt;&lt;Author&gt;Department of Sustainability and Environment&lt;/Author&gt;&lt;Year&gt;2012&lt;/Year&gt;&lt;RecNum&gt;2811&lt;/RecNum&gt;&lt;DisplayText&gt;(Department of Sustainability and Environment 2012)&lt;/DisplayText&gt;&lt;record&gt;&lt;rec-number&gt;2811&lt;/rec-number&gt;&lt;foreign-keys&gt;&lt;key app="EN" db-id="vx2v0p9du0a0fqesasxpe5d000waeerwr5z5"&gt;2811&lt;/key&gt;&lt;/foreign-keys&gt;&lt;ref-type name="Report"&gt;27&lt;/ref-type&gt;&lt;contributors&gt;&lt;authors&gt;&lt;author&gt;Department of Sustainability and Environment,&lt;/author&gt;&lt;/authors&gt;&lt;tertiary-authors&gt;&lt;author&gt;Department of Sustainability and Environment&lt;/author&gt;&lt;/tertiary-authors&gt;&lt;/contributors&gt;&lt;titles&gt;&lt;title&gt;Code of Practice for Bushfire Management on Public Land 2012&lt;/title&gt;&lt;/titles&gt;&lt;dates&gt;&lt;year&gt;2012&lt;/year&gt;&lt;/dates&gt;&lt;pub-location&gt;Melbourne&lt;/pub-location&gt;&lt;publisher&gt;Department of Sustainability and Environment&lt;/publisher&gt;&lt;urls&gt;&lt;related-urls&gt;&lt;url&gt;http://delwp.vic.gov.au/__data/assets/pdf_file/0007/318940/Code-of-Practice-for-Bushfire-Management-on-Public-Land.pdf&lt;/url&gt;&lt;/related-urls&gt;&lt;/urls&gt;&lt;/record&gt;&lt;/Cite&gt;&lt;/EndNote&gt;</w:instrText>
      </w:r>
      <w:r w:rsidR="00987104" w:rsidRPr="001658B9">
        <w:rPr>
          <w:sz w:val="22"/>
        </w:rPr>
        <w:fldChar w:fldCharType="separate"/>
      </w:r>
      <w:r w:rsidRPr="001658B9">
        <w:rPr>
          <w:noProof/>
          <w:sz w:val="22"/>
        </w:rPr>
        <w:t>(</w:t>
      </w:r>
      <w:hyperlink w:anchor="_ENREF_29" w:tooltip="Department of Sustainability and Environment, 2012 #2811" w:history="1">
        <w:r w:rsidR="005724AF" w:rsidRPr="001658B9">
          <w:rPr>
            <w:noProof/>
            <w:sz w:val="22"/>
          </w:rPr>
          <w:t>Department of Sustainability and Environment 2012</w:t>
        </w:r>
      </w:hyperlink>
      <w:r w:rsidRPr="001658B9">
        <w:rPr>
          <w:noProof/>
          <w:sz w:val="22"/>
        </w:rPr>
        <w:t>)</w:t>
      </w:r>
      <w:r w:rsidR="00987104" w:rsidRPr="001658B9">
        <w:rPr>
          <w:sz w:val="22"/>
        </w:rPr>
        <w:fldChar w:fldCharType="end"/>
      </w:r>
      <w:r w:rsidRPr="001658B9">
        <w:rPr>
          <w:sz w:val="22"/>
        </w:rPr>
        <w:t xml:space="preserve">. </w:t>
      </w:r>
    </w:p>
    <w:p w:rsidR="00795E2B" w:rsidRPr="001658B9" w:rsidRDefault="00795E2B" w:rsidP="00795E2B">
      <w:pPr>
        <w:ind w:left="720"/>
        <w:rPr>
          <w:sz w:val="22"/>
        </w:rPr>
      </w:pPr>
      <w:proofErr w:type="gramStart"/>
      <w:r w:rsidRPr="001658B9">
        <w:rPr>
          <w:i/>
          <w:sz w:val="22"/>
        </w:rPr>
        <w:t>Action 2.3.</w:t>
      </w:r>
      <w:proofErr w:type="gramEnd"/>
      <w:r w:rsidRPr="001658B9">
        <w:rPr>
          <w:i/>
          <w:sz w:val="22"/>
        </w:rPr>
        <w:t xml:space="preserve"> </w:t>
      </w:r>
      <w:r w:rsidR="003C5418" w:rsidRPr="001658B9">
        <w:rPr>
          <w:rFonts w:cs="Arial"/>
          <w:i/>
          <w:sz w:val="22"/>
        </w:rPr>
        <w:t>Enhance existing levels of protection for important habitat features by</w:t>
      </w:r>
      <w:r w:rsidR="003C5418" w:rsidRPr="001658B9">
        <w:rPr>
          <w:rStyle w:val="apple-converted-space"/>
          <w:rFonts w:cs="Arial"/>
          <w:i/>
          <w:sz w:val="22"/>
        </w:rPr>
        <w:t> </w:t>
      </w:r>
      <w:r w:rsidR="003C5418" w:rsidRPr="001658B9">
        <w:rPr>
          <w:rFonts w:cs="Arial"/>
          <w:i/>
          <w:sz w:val="22"/>
        </w:rPr>
        <w:t>protecting and</w:t>
      </w:r>
      <w:r w:rsidR="003C5418" w:rsidRPr="001658B9">
        <w:rPr>
          <w:rStyle w:val="apple-converted-space"/>
          <w:rFonts w:cs="Arial"/>
          <w:i/>
          <w:sz w:val="22"/>
        </w:rPr>
        <w:t> </w:t>
      </w:r>
      <w:r w:rsidR="003C5418" w:rsidRPr="001658B9">
        <w:rPr>
          <w:rFonts w:cs="Arial"/>
          <w:i/>
          <w:sz w:val="22"/>
        </w:rPr>
        <w:t xml:space="preserve">buffering all live and dead hollow-bearing trees in </w:t>
      </w:r>
      <w:proofErr w:type="spellStart"/>
      <w:r w:rsidR="003C5418" w:rsidRPr="001658B9">
        <w:rPr>
          <w:rFonts w:cs="Arial"/>
          <w:i/>
          <w:sz w:val="22"/>
        </w:rPr>
        <w:t>montane</w:t>
      </w:r>
      <w:proofErr w:type="spellEnd"/>
      <w:r w:rsidR="003C5418" w:rsidRPr="001658B9">
        <w:rPr>
          <w:rFonts w:cs="Arial"/>
          <w:i/>
          <w:sz w:val="22"/>
        </w:rPr>
        <w:t xml:space="preserve"> ash forests within the distribution of </w:t>
      </w:r>
      <w:proofErr w:type="spellStart"/>
      <w:r w:rsidR="003C5418" w:rsidRPr="001658B9">
        <w:rPr>
          <w:rFonts w:cs="Arial"/>
          <w:i/>
          <w:sz w:val="22"/>
        </w:rPr>
        <w:t>Leadbeater's</w:t>
      </w:r>
      <w:proofErr w:type="spellEnd"/>
      <w:r w:rsidR="003C5418" w:rsidRPr="001658B9">
        <w:rPr>
          <w:rFonts w:cs="Arial"/>
          <w:i/>
          <w:sz w:val="22"/>
        </w:rPr>
        <w:t xml:space="preserve"> possum</w:t>
      </w:r>
      <w:r w:rsidRPr="001658B9">
        <w:rPr>
          <w:i/>
          <w:sz w:val="22"/>
        </w:rPr>
        <w:t>.</w:t>
      </w:r>
    </w:p>
    <w:p w:rsidR="00795E2B" w:rsidRDefault="00795E2B" w:rsidP="00795E2B">
      <w:pPr>
        <w:ind w:left="720"/>
        <w:rPr>
          <w:sz w:val="22"/>
        </w:rPr>
      </w:pPr>
      <w:r w:rsidRPr="0047142D">
        <w:rPr>
          <w:sz w:val="22"/>
        </w:rPr>
        <w:t xml:space="preserve">Large hollow-bearing trees (dead or alive) are a fundamental defining feature of suitable habitat for </w:t>
      </w:r>
      <w:proofErr w:type="spellStart"/>
      <w:r w:rsidRPr="0047142D">
        <w:rPr>
          <w:sz w:val="22"/>
        </w:rPr>
        <w:t>Leadbeater’s</w:t>
      </w:r>
      <w:proofErr w:type="spellEnd"/>
      <w:r w:rsidRPr="0047142D">
        <w:rPr>
          <w:sz w:val="22"/>
        </w:rPr>
        <w:t xml:space="preserve"> possum, but are a rapidly declining resource. At present, these are offered som</w:t>
      </w:r>
      <w:r>
        <w:rPr>
          <w:sz w:val="22"/>
        </w:rPr>
        <w:t xml:space="preserve">e, but not necessarily effective, protection under timber harvesting prescriptions. All large, live and dead hollow-bearing trees </w:t>
      </w:r>
      <w:r w:rsidR="008F1881">
        <w:rPr>
          <w:sz w:val="22"/>
        </w:rPr>
        <w:t xml:space="preserve">in </w:t>
      </w:r>
      <w:proofErr w:type="spellStart"/>
      <w:r w:rsidR="008F1881" w:rsidRPr="00767DD4">
        <w:rPr>
          <w:sz w:val="22"/>
        </w:rPr>
        <w:t>montane</w:t>
      </w:r>
      <w:proofErr w:type="spellEnd"/>
      <w:r w:rsidR="008F1881" w:rsidRPr="00767DD4">
        <w:rPr>
          <w:sz w:val="22"/>
        </w:rPr>
        <w:t xml:space="preserve"> ash forests</w:t>
      </w:r>
      <w:r w:rsidR="008F1881">
        <w:rPr>
          <w:sz w:val="22"/>
        </w:rPr>
        <w:t xml:space="preserve"> within </w:t>
      </w:r>
      <w:r>
        <w:rPr>
          <w:sz w:val="22"/>
        </w:rPr>
        <w:t xml:space="preserve">the distributional range of </w:t>
      </w:r>
      <w:proofErr w:type="spellStart"/>
      <w:r>
        <w:rPr>
          <w:sz w:val="22"/>
        </w:rPr>
        <w:t>Leadbeater’s</w:t>
      </w:r>
      <w:proofErr w:type="spellEnd"/>
      <w:r>
        <w:rPr>
          <w:sz w:val="22"/>
        </w:rPr>
        <w:t xml:space="preserve"> possum should be protected using in-field prescriptions, with adequate buffers of uncleared vegetation around them. </w:t>
      </w:r>
      <w:r w:rsidRPr="000A545A">
        <w:rPr>
          <w:sz w:val="22"/>
        </w:rPr>
        <w:t xml:space="preserve">A set of tractable, explicit and operational, definitions of large, live and dead hollow-bearing trees need to be determined (based on appropriateness for </w:t>
      </w:r>
      <w:proofErr w:type="spellStart"/>
      <w:r w:rsidRPr="000A545A">
        <w:rPr>
          <w:sz w:val="22"/>
        </w:rPr>
        <w:t>Leadbeater’s</w:t>
      </w:r>
      <w:proofErr w:type="spellEnd"/>
      <w:r w:rsidRPr="000A545A">
        <w:rPr>
          <w:sz w:val="22"/>
        </w:rPr>
        <w:t xml:space="preserve"> possum and other hollow-dependent fauna), as does the most appropriate size for their protective buffer</w:t>
      </w:r>
      <w:r>
        <w:rPr>
          <w:sz w:val="22"/>
        </w:rPr>
        <w:t xml:space="preserve">. </w:t>
      </w:r>
    </w:p>
    <w:p w:rsidR="00771CB4" w:rsidRPr="001658B9" w:rsidRDefault="00771CB4" w:rsidP="00771CB4">
      <w:pPr>
        <w:ind w:left="720"/>
        <w:rPr>
          <w:sz w:val="22"/>
        </w:rPr>
      </w:pPr>
      <w:proofErr w:type="gramStart"/>
      <w:r w:rsidRPr="001658B9">
        <w:rPr>
          <w:i/>
          <w:sz w:val="22"/>
        </w:rPr>
        <w:t>Action 2.</w:t>
      </w:r>
      <w:r w:rsidR="00795E2B" w:rsidRPr="001658B9">
        <w:rPr>
          <w:i/>
          <w:sz w:val="22"/>
        </w:rPr>
        <w:t>4</w:t>
      </w:r>
      <w:r w:rsidRPr="001658B9">
        <w:rPr>
          <w:i/>
          <w:sz w:val="22"/>
        </w:rPr>
        <w:t>.</w:t>
      </w:r>
      <w:proofErr w:type="gramEnd"/>
      <w:r w:rsidRPr="001658B9">
        <w:rPr>
          <w:i/>
          <w:sz w:val="22"/>
        </w:rPr>
        <w:t xml:space="preserve"> </w:t>
      </w:r>
      <w:r w:rsidR="00431697" w:rsidRPr="001658B9">
        <w:rPr>
          <w:i/>
          <w:sz w:val="22"/>
        </w:rPr>
        <w:t xml:space="preserve">Review the conservation effectiveness of timber harvesting regulatory prescriptions and related guidelines relevant to the protection of known </w:t>
      </w:r>
      <w:proofErr w:type="spellStart"/>
      <w:r w:rsidR="00431697" w:rsidRPr="001658B9">
        <w:rPr>
          <w:i/>
          <w:sz w:val="22"/>
        </w:rPr>
        <w:t>Leadbeater’s</w:t>
      </w:r>
      <w:proofErr w:type="spellEnd"/>
      <w:r w:rsidR="00431697" w:rsidRPr="001658B9">
        <w:rPr>
          <w:i/>
          <w:sz w:val="22"/>
        </w:rPr>
        <w:t xml:space="preserve"> possum colonies and habitat, and refine these prescriptions and guidelines to provide more effective conservation outcomes</w:t>
      </w:r>
      <w:r w:rsidR="00783C2F" w:rsidRPr="001658B9">
        <w:rPr>
          <w:i/>
          <w:sz w:val="22"/>
        </w:rPr>
        <w:t>.</w:t>
      </w:r>
      <w:r w:rsidRPr="001658B9">
        <w:rPr>
          <w:i/>
          <w:sz w:val="22"/>
        </w:rPr>
        <w:t xml:space="preserve"> </w:t>
      </w:r>
    </w:p>
    <w:p w:rsidR="00771CB4" w:rsidRPr="00267B52" w:rsidRDefault="00771CB4" w:rsidP="00771CB4">
      <w:pPr>
        <w:ind w:left="720"/>
        <w:rPr>
          <w:sz w:val="22"/>
        </w:rPr>
      </w:pPr>
      <w:r>
        <w:rPr>
          <w:sz w:val="22"/>
        </w:rPr>
        <w:t xml:space="preserve">Under existing management processes, all known colonies and high quality habitat </w:t>
      </w:r>
      <w:r w:rsidR="001F752C">
        <w:rPr>
          <w:sz w:val="22"/>
        </w:rPr>
        <w:t xml:space="preserve">in the form of Zone 1A and 1B </w:t>
      </w:r>
      <w:r>
        <w:rPr>
          <w:sz w:val="22"/>
        </w:rPr>
        <w:t xml:space="preserve">are currently afforded some protection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Pr>
          <w:sz w:val="22"/>
        </w:rPr>
        <w:t>through timber harvesting zoning and prescriptions</w:t>
      </w:r>
      <w:r w:rsidR="001F752C">
        <w:rPr>
          <w:sz w:val="22"/>
        </w:rPr>
        <w:t xml:space="preserve"> using a</w:t>
      </w:r>
      <w:r w:rsidR="001F752C" w:rsidRPr="001F752C">
        <w:rPr>
          <w:sz w:val="22"/>
        </w:rPr>
        <w:t xml:space="preserve"> </w:t>
      </w:r>
      <w:r w:rsidR="001F752C">
        <w:rPr>
          <w:sz w:val="22"/>
        </w:rPr>
        <w:t>detection-based approach to locate these areas</w:t>
      </w:r>
      <w:r>
        <w:rPr>
          <w:sz w:val="22"/>
        </w:rPr>
        <w:t xml:space="preserve">. However, the current levels of protection do not provide the </w:t>
      </w:r>
      <w:r w:rsidRPr="00E0478B">
        <w:rPr>
          <w:sz w:val="22"/>
        </w:rPr>
        <w:t xml:space="preserve">maximum possible conservation security for </w:t>
      </w:r>
      <w:proofErr w:type="spellStart"/>
      <w:r w:rsidRPr="00E0478B">
        <w:rPr>
          <w:sz w:val="22"/>
        </w:rPr>
        <w:t>Leadbeater’s</w:t>
      </w:r>
      <w:proofErr w:type="spellEnd"/>
      <w:r w:rsidRPr="00E0478B">
        <w:rPr>
          <w:sz w:val="22"/>
        </w:rPr>
        <w:t xml:space="preserve"> possum </w:t>
      </w:r>
      <w:r w:rsidR="00987104">
        <w:rPr>
          <w:sz w:val="22"/>
        </w:rPr>
        <w:fldChar w:fldCharType="begin"/>
      </w:r>
      <w:r>
        <w:rPr>
          <w:sz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Pr>
          <w:sz w:val="22"/>
        </w:rPr>
        <w:fldChar w:fldCharType="separate"/>
      </w:r>
      <w:r>
        <w:rPr>
          <w:noProof/>
          <w:sz w:val="22"/>
        </w:rPr>
        <w:t>(</w:t>
      </w:r>
      <w:hyperlink w:anchor="_ENREF_66" w:tooltip="Leadbeater’s Possum Advisory Group, 2014 #2730" w:history="1">
        <w:r w:rsidR="005724AF">
          <w:rPr>
            <w:noProof/>
            <w:sz w:val="22"/>
          </w:rPr>
          <w:t>Leadbeater’s Possum Advisory Group 2014b</w:t>
        </w:r>
      </w:hyperlink>
      <w:r>
        <w:rPr>
          <w:noProof/>
          <w:sz w:val="22"/>
        </w:rPr>
        <w:t>)</w:t>
      </w:r>
      <w:r w:rsidR="00987104">
        <w:rPr>
          <w:sz w:val="22"/>
        </w:rPr>
        <w:fldChar w:fldCharType="end"/>
      </w:r>
      <w:r w:rsidRPr="00E0478B">
        <w:rPr>
          <w:sz w:val="22"/>
        </w:rPr>
        <w:t xml:space="preserve">. Therefore, all timber harvesting regulatory prescriptions and related guidelines relevant to </w:t>
      </w:r>
      <w:proofErr w:type="spellStart"/>
      <w:r w:rsidRPr="00E0478B">
        <w:rPr>
          <w:sz w:val="22"/>
        </w:rPr>
        <w:t>Leadbeater's</w:t>
      </w:r>
      <w:proofErr w:type="spellEnd"/>
      <w:r w:rsidRPr="00E0478B">
        <w:rPr>
          <w:sz w:val="22"/>
        </w:rPr>
        <w:t xml:space="preserve"> possum and its habitat need to be reviewed, to reduce the impacts of timber harvesting activities on the viability of </w:t>
      </w:r>
      <w:proofErr w:type="spellStart"/>
      <w:r w:rsidRPr="00E0478B">
        <w:rPr>
          <w:sz w:val="22"/>
        </w:rPr>
        <w:t>Leadbeater’s</w:t>
      </w:r>
      <w:proofErr w:type="spellEnd"/>
      <w:r w:rsidRPr="00E0478B">
        <w:rPr>
          <w:sz w:val="22"/>
        </w:rPr>
        <w:t xml:space="preserve"> possum </w:t>
      </w:r>
      <w:r w:rsidR="00C87226">
        <w:rPr>
          <w:sz w:val="22"/>
        </w:rPr>
        <w:t>colonies</w:t>
      </w:r>
      <w:r w:rsidR="0000166B">
        <w:rPr>
          <w:sz w:val="22"/>
        </w:rPr>
        <w:t xml:space="preserve"> and high quality habitat</w:t>
      </w:r>
      <w:r w:rsidRPr="00E0478B">
        <w:rPr>
          <w:sz w:val="22"/>
        </w:rPr>
        <w:t xml:space="preserve">. Such enhancement should involve increase in the buffer size and other protective mechanisms around known colonies and </w:t>
      </w:r>
      <w:r w:rsidR="0000166B">
        <w:rPr>
          <w:sz w:val="22"/>
        </w:rPr>
        <w:t>high-quality</w:t>
      </w:r>
      <w:r w:rsidR="0000166B" w:rsidRPr="00E0478B">
        <w:rPr>
          <w:sz w:val="22"/>
        </w:rPr>
        <w:t xml:space="preserve"> </w:t>
      </w:r>
      <w:r w:rsidRPr="00E0478B">
        <w:rPr>
          <w:sz w:val="22"/>
        </w:rPr>
        <w:t>habitat</w:t>
      </w:r>
      <w:r w:rsidRPr="00267B52">
        <w:rPr>
          <w:sz w:val="22"/>
        </w:rPr>
        <w:t xml:space="preserve">. </w:t>
      </w:r>
    </w:p>
    <w:p w:rsidR="00771CB4" w:rsidRDefault="00771CB4" w:rsidP="00771CB4">
      <w:pPr>
        <w:ind w:left="720"/>
        <w:rPr>
          <w:sz w:val="22"/>
        </w:rPr>
      </w:pPr>
      <w:r w:rsidRPr="00267B52">
        <w:rPr>
          <w:sz w:val="22"/>
        </w:rPr>
        <w:t xml:space="preserve">This Action seeks to ensure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2E21CE">
        <w:rPr>
          <w:sz w:val="22"/>
        </w:rPr>
        <w:t>continue to play an integral role in the long-term conservation of the species</w:t>
      </w:r>
      <w:r w:rsidR="0000166B">
        <w:rPr>
          <w:sz w:val="22"/>
        </w:rPr>
        <w:t xml:space="preserve"> by protecting known colonies</w:t>
      </w:r>
      <w:r w:rsidRPr="002E21CE">
        <w:rPr>
          <w:sz w:val="22"/>
        </w:rPr>
        <w:t>.</w:t>
      </w:r>
      <w:r>
        <w:rPr>
          <w:sz w:val="22"/>
        </w:rPr>
        <w:t xml:space="preserve"> While this review </w:t>
      </w:r>
      <w:r w:rsidR="001F752C">
        <w:rPr>
          <w:sz w:val="22"/>
        </w:rPr>
        <w:t>and the land</w:t>
      </w:r>
      <w:r w:rsidR="0000166B">
        <w:rPr>
          <w:sz w:val="22"/>
        </w:rPr>
        <w:t xml:space="preserve">scape scale modelling approach for protecting broader areas of </w:t>
      </w:r>
      <w:r w:rsidR="0000166B" w:rsidRPr="00387F88">
        <w:rPr>
          <w:sz w:val="22"/>
        </w:rPr>
        <w:t>habitat (Action 2.</w:t>
      </w:r>
      <w:r w:rsidR="00387F88" w:rsidRPr="00387F88">
        <w:rPr>
          <w:sz w:val="22"/>
        </w:rPr>
        <w:t>6</w:t>
      </w:r>
      <w:r w:rsidR="0000166B" w:rsidRPr="00387F88">
        <w:rPr>
          <w:sz w:val="22"/>
        </w:rPr>
        <w:t xml:space="preserve"> and 2.</w:t>
      </w:r>
      <w:r w:rsidR="00387F88" w:rsidRPr="00387F88">
        <w:rPr>
          <w:sz w:val="22"/>
        </w:rPr>
        <w:t>7</w:t>
      </w:r>
      <w:r w:rsidR="0000166B" w:rsidRPr="00387F88">
        <w:rPr>
          <w:sz w:val="22"/>
        </w:rPr>
        <w:t>) are</w:t>
      </w:r>
      <w:r w:rsidR="0000166B">
        <w:rPr>
          <w:sz w:val="22"/>
        </w:rPr>
        <w:t xml:space="preserve"> </w:t>
      </w:r>
      <w:r w:rsidR="00383FB8">
        <w:rPr>
          <w:sz w:val="22"/>
        </w:rPr>
        <w:t xml:space="preserve">being </w:t>
      </w:r>
      <w:r w:rsidR="0000166B">
        <w:rPr>
          <w:sz w:val="22"/>
        </w:rPr>
        <w:t xml:space="preserve">undertaken, </w:t>
      </w:r>
      <w:r>
        <w:rPr>
          <w:sz w:val="22"/>
        </w:rPr>
        <w:t xml:space="preserve">at least the existing levels of protection for all known colonies and </w:t>
      </w:r>
      <w:r w:rsidR="008E40B4">
        <w:rPr>
          <w:sz w:val="22"/>
        </w:rPr>
        <w:t xml:space="preserve">high quality </w:t>
      </w:r>
      <w:r>
        <w:rPr>
          <w:sz w:val="22"/>
        </w:rPr>
        <w:t xml:space="preserve">habitat should be maintained. </w:t>
      </w:r>
    </w:p>
    <w:p w:rsidR="00771CB4" w:rsidRPr="001658B9" w:rsidRDefault="00771CB4" w:rsidP="00771CB4">
      <w:pPr>
        <w:ind w:left="720"/>
        <w:rPr>
          <w:i/>
          <w:sz w:val="22"/>
        </w:rPr>
      </w:pPr>
      <w:proofErr w:type="gramStart"/>
      <w:r w:rsidRPr="001658B9">
        <w:rPr>
          <w:i/>
          <w:sz w:val="22"/>
        </w:rPr>
        <w:t>Action 2.</w:t>
      </w:r>
      <w:r w:rsidR="00795E2B" w:rsidRPr="001658B9">
        <w:rPr>
          <w:i/>
          <w:sz w:val="22"/>
        </w:rPr>
        <w:t>5</w:t>
      </w:r>
      <w:r w:rsidRPr="001658B9">
        <w:rPr>
          <w:i/>
          <w:sz w:val="22"/>
        </w:rPr>
        <w:t>.</w:t>
      </w:r>
      <w:proofErr w:type="gramEnd"/>
      <w:r w:rsidRPr="001658B9">
        <w:rPr>
          <w:i/>
          <w:sz w:val="22"/>
        </w:rPr>
        <w:t xml:space="preserve"> Refine and update occupancy and other relevant distributional </w:t>
      </w:r>
      <w:r w:rsidR="00ED098A" w:rsidRPr="001658B9">
        <w:rPr>
          <w:i/>
          <w:sz w:val="22"/>
        </w:rPr>
        <w:t xml:space="preserve">and population viability </w:t>
      </w:r>
      <w:r w:rsidRPr="001658B9">
        <w:rPr>
          <w:i/>
          <w:sz w:val="22"/>
        </w:rPr>
        <w:t xml:space="preserve">modelling </w:t>
      </w:r>
      <w:r w:rsidR="00837E5A" w:rsidRPr="001658B9">
        <w:rPr>
          <w:i/>
          <w:sz w:val="22"/>
        </w:rPr>
        <w:t xml:space="preserve">across the full range of the species </w:t>
      </w:r>
      <w:r w:rsidRPr="001658B9">
        <w:rPr>
          <w:i/>
          <w:sz w:val="22"/>
        </w:rPr>
        <w:t>(incorporating finer-scale mapping of key habitat attributes, such as large hollow-bearing trees and understorey density).</w:t>
      </w:r>
    </w:p>
    <w:p w:rsidR="00771CB4" w:rsidRDefault="00771CB4" w:rsidP="00771CB4">
      <w:pPr>
        <w:ind w:left="720"/>
        <w:rPr>
          <w:sz w:val="22"/>
        </w:rPr>
      </w:pPr>
      <w:r w:rsidRPr="00267B52">
        <w:rPr>
          <w:sz w:val="22"/>
        </w:rPr>
        <w:t>This is the foundation for a land-use (conservation) planning exercise</w:t>
      </w:r>
      <w:r w:rsidR="0000166B">
        <w:rPr>
          <w:sz w:val="22"/>
        </w:rPr>
        <w:t xml:space="preserve"> at a landscape scale (rather than based on the detection of individual colonies</w:t>
      </w:r>
      <w:r w:rsidR="008E40B4">
        <w:rPr>
          <w:sz w:val="22"/>
        </w:rPr>
        <w:t xml:space="preserve"> or Zone 1 habitat</w:t>
      </w:r>
      <w:r w:rsidR="0000166B">
        <w:rPr>
          <w:sz w:val="22"/>
        </w:rPr>
        <w:t>)</w:t>
      </w:r>
      <w:r w:rsidRPr="00267B52">
        <w:rPr>
          <w:sz w:val="22"/>
        </w:rPr>
        <w:t>. It will require (</w:t>
      </w:r>
      <w:proofErr w:type="spellStart"/>
      <w:r w:rsidRPr="00267B52">
        <w:rPr>
          <w:sz w:val="22"/>
        </w:rPr>
        <w:t>i</w:t>
      </w:r>
      <w:proofErr w:type="spellEnd"/>
      <w:r w:rsidRPr="00267B52">
        <w:rPr>
          <w:sz w:val="22"/>
        </w:rPr>
        <w:t xml:space="preserve">) an updating of spatial habitat models </w:t>
      </w:r>
      <w:r w:rsidR="00837E5A">
        <w:rPr>
          <w:sz w:val="22"/>
        </w:rPr>
        <w:t xml:space="preserve">across the full range of the species </w:t>
      </w:r>
      <w:r w:rsidRPr="00267B52">
        <w:rPr>
          <w:sz w:val="22"/>
        </w:rPr>
        <w:t xml:space="preserve">(including the occupancy model developed in </w:t>
      </w:r>
      <w:r w:rsidR="00987104">
        <w:rPr>
          <w:sz w:val="22"/>
        </w:rPr>
        <w:fldChar w:fldCharType="begin"/>
      </w:r>
      <w:r>
        <w:rPr>
          <w:sz w:val="22"/>
        </w:rPr>
        <w:instrText xml:space="preserve"> ADDIN EN.CITE &lt;EndNote&gt;&lt;Cite AuthorYear="1"&gt;&lt;Author&gt;Lumsden&lt;/Author&gt;&lt;Year&gt;2013&lt;/Year&gt;&lt;RecNum&gt;2721&lt;/RecNum&gt;&lt;DisplayText&gt;Lumsden&lt;style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Pr>
          <w:sz w:val="22"/>
        </w:rPr>
        <w:fldChar w:fldCharType="separate"/>
      </w:r>
      <w:hyperlink w:anchor="_ENREF_124" w:tooltip="Lumsden, 2013 #2721" w:history="1">
        <w:r w:rsidR="005724AF">
          <w:rPr>
            <w:noProof/>
            <w:sz w:val="22"/>
          </w:rPr>
          <w:t>Lumsden</w:t>
        </w:r>
        <w:r w:rsidR="005724AF" w:rsidRPr="00771CB4">
          <w:rPr>
            <w:i/>
            <w:noProof/>
            <w:sz w:val="22"/>
          </w:rPr>
          <w:t xml:space="preserve"> et al.</w:t>
        </w:r>
        <w:r w:rsidR="005724AF">
          <w:rPr>
            <w:noProof/>
            <w:sz w:val="22"/>
          </w:rPr>
          <w:t xml:space="preserve"> (2013</w:t>
        </w:r>
      </w:hyperlink>
      <w:r>
        <w:rPr>
          <w:noProof/>
          <w:sz w:val="22"/>
        </w:rPr>
        <w:t>)</w:t>
      </w:r>
      <w:r w:rsidR="00987104">
        <w:rPr>
          <w:sz w:val="22"/>
        </w:rPr>
        <w:fldChar w:fldCharType="end"/>
      </w:r>
      <w:r w:rsidRPr="00267B52">
        <w:rPr>
          <w:sz w:val="22"/>
        </w:rPr>
        <w:t xml:space="preserve"> and broader habitat distribution models, to incorporate new information arising from the substantial survey effort since then (e.g. </w:t>
      </w:r>
      <w:r w:rsidR="00987104">
        <w:rPr>
          <w:sz w:val="22"/>
        </w:rPr>
        <w:fldChar w:fldCharType="begin"/>
      </w:r>
      <w:r w:rsidR="00D23D04">
        <w:rPr>
          <w:sz w:val="22"/>
        </w:rPr>
        <w:instrText xml:space="preserve"> ADDIN EN.CITE &lt;EndNote&gt;&lt;Cite AuthorYear="1"&gt;&lt;Author&gt;Nelson&lt;/Author&gt;&lt;Year&gt;2015&lt;/Year&gt;&lt;RecNum&gt;2694&lt;/RecNum&gt;&lt;DisplayText&gt;Nelson&lt;style face="italic"&gt; et al.&lt;/style&gt; (2015)&lt;/DisplayText&gt;&lt;record&gt;&lt;rec-number&gt;2694&lt;/rec-number&gt;&lt;foreign-keys&gt;&lt;key app="EN" db-id="vx2v0p9du0a0fqesasxpe5d000waeerwr5z5"&gt;2694&lt;/key&gt;&lt;/foreign-keys&gt;&lt;ref-type name="Report"&gt;27&lt;/ref-type&gt;&lt;contributors&gt;&lt;authors&gt;&lt;author&gt;Nelson, J.L.&lt;/author&gt;&lt;author&gt;Lumsden, L.F.&lt;/author&gt;&lt;author&gt;Durkin, L.K.&lt;/author&gt;&lt;author&gt;Bryant, D.B.&lt;/author&gt;&lt;author&gt;Macak, P.V.&lt;/author&gt;&lt;author&gt;Cripps, J.K.&lt;/author&gt;&lt;author&gt;Smith, S.J.&lt;/author&gt;&lt;author&gt;Scroggie, M.P.&lt;/author&gt;&lt;author&gt;Cashmore, M.P.&lt;/author&gt;&lt;/authors&gt;&lt;tertiary-authors&gt;&lt;author&gt;Arthur Rylah Institute for Environmental Research Department of Environment, Land Water and Planning Victoria&lt;/author&gt;&lt;/tertiary-authors&gt;&lt;/contributors&gt;&lt;titles&gt;&lt;title&gt;Targeted surveys for Leadbeater&amp;apos;s Possum in 2014-2015. Report for the Leadbeater&amp;apos;s Possum Implementation Committee&lt;/title&gt;&lt;secondary-title&gt;Report for the Leadbeater&amp;apos;s Possum Implementation Committee&lt;/secondary-title&gt;&lt;/titles&gt;&lt;dates&gt;&lt;year&gt;2015&lt;/year&gt;&lt;/dates&gt;&lt;pub-location&gt;Heidelberg&lt;/pub-location&gt;&lt;publisher&gt;Arthur Rylah Institute for Environmental Research Department of Environment, Land Water and Planning Victoria&lt;/publisher&gt;&lt;work-type&gt;Report for the Leadbeater&amp;apos;s Possum Implementation Committee&lt;/work-type&gt;&lt;urls&gt;&lt;/urls&gt;&lt;/record&gt;&lt;/Cite&gt;&lt;/EndNote&gt;</w:instrText>
      </w:r>
      <w:r w:rsidR="00987104">
        <w:rPr>
          <w:sz w:val="22"/>
        </w:rPr>
        <w:fldChar w:fldCharType="separate"/>
      </w:r>
      <w:hyperlink w:anchor="_ENREF_138" w:tooltip="Nelson, 2015 #2694" w:history="1">
        <w:r w:rsidR="005724AF">
          <w:rPr>
            <w:noProof/>
            <w:sz w:val="22"/>
          </w:rPr>
          <w:t>Nelson</w:t>
        </w:r>
        <w:r w:rsidR="005724AF" w:rsidRPr="00D23D04">
          <w:rPr>
            <w:i/>
            <w:noProof/>
            <w:sz w:val="22"/>
          </w:rPr>
          <w:t xml:space="preserve"> et al.</w:t>
        </w:r>
        <w:r w:rsidR="005724AF">
          <w:rPr>
            <w:noProof/>
            <w:sz w:val="22"/>
          </w:rPr>
          <w:t xml:space="preserve"> (2015</w:t>
        </w:r>
      </w:hyperlink>
      <w:r w:rsidR="00D23D04">
        <w:rPr>
          <w:noProof/>
          <w:sz w:val="22"/>
        </w:rPr>
        <w:t>)</w:t>
      </w:r>
      <w:r w:rsidR="00987104">
        <w:rPr>
          <w:sz w:val="22"/>
        </w:rPr>
        <w:fldChar w:fldCharType="end"/>
      </w:r>
      <w:r w:rsidRPr="00267B52">
        <w:rPr>
          <w:sz w:val="22"/>
        </w:rPr>
        <w:t>); (ii) complementing that modelling with non-spatial habitat</w:t>
      </w:r>
      <w:r w:rsidRPr="00EC3260">
        <w:rPr>
          <w:sz w:val="22"/>
        </w:rPr>
        <w:t xml:space="preserve"> modelling developed by </w:t>
      </w:r>
      <w:proofErr w:type="spellStart"/>
      <w:r w:rsidRPr="00EC3260">
        <w:rPr>
          <w:sz w:val="22"/>
        </w:rPr>
        <w:t>Lindenmayer</w:t>
      </w:r>
      <w:proofErr w:type="spellEnd"/>
      <w:r w:rsidRPr="00EC3260">
        <w:rPr>
          <w:sz w:val="22"/>
        </w:rPr>
        <w:t xml:space="preserve"> and colleagues</w:t>
      </w:r>
      <w:r>
        <w:rPr>
          <w:sz w:val="22"/>
        </w:rPr>
        <w:t>; and (iii) testing these models through additional structured surveys.</w:t>
      </w:r>
    </w:p>
    <w:p w:rsidR="00771CB4" w:rsidRDefault="00771CB4" w:rsidP="00771CB4">
      <w:pPr>
        <w:ind w:left="720"/>
        <w:rPr>
          <w:sz w:val="22"/>
        </w:rPr>
      </w:pPr>
      <w:r>
        <w:rPr>
          <w:sz w:val="22"/>
        </w:rPr>
        <w:t>Following refinement (and testing) of these distributional models, they then need to be linked to population viability and other dynamic modelling, to project, predict and map the distributional extent of suitable habitat under a range of disturbance regimes over at least a 100 year period.</w:t>
      </w:r>
    </w:p>
    <w:p w:rsidR="00771CB4" w:rsidRPr="001658B9" w:rsidRDefault="00771CB4" w:rsidP="00771CB4">
      <w:pPr>
        <w:ind w:left="720"/>
        <w:rPr>
          <w:sz w:val="22"/>
        </w:rPr>
      </w:pPr>
      <w:proofErr w:type="gramStart"/>
      <w:r w:rsidRPr="001658B9">
        <w:rPr>
          <w:i/>
          <w:sz w:val="22"/>
        </w:rPr>
        <w:t>Action 2.</w:t>
      </w:r>
      <w:r w:rsidR="00795E2B" w:rsidRPr="001658B9">
        <w:rPr>
          <w:i/>
          <w:sz w:val="22"/>
        </w:rPr>
        <w:t>6</w:t>
      </w:r>
      <w:r w:rsidRPr="001658B9">
        <w:rPr>
          <w:i/>
          <w:sz w:val="22"/>
        </w:rPr>
        <w:t>.</w:t>
      </w:r>
      <w:proofErr w:type="gramEnd"/>
      <w:r w:rsidRPr="001658B9">
        <w:rPr>
          <w:i/>
          <w:sz w:val="22"/>
        </w:rPr>
        <w:t xml:space="preserve"> Based on models developed in Action 2.</w:t>
      </w:r>
      <w:r w:rsidR="006D2D01" w:rsidRPr="001658B9">
        <w:rPr>
          <w:i/>
          <w:sz w:val="22"/>
        </w:rPr>
        <w:t>5</w:t>
      </w:r>
      <w:r w:rsidRPr="001658B9">
        <w:rPr>
          <w:i/>
          <w:sz w:val="22"/>
        </w:rPr>
        <w:t xml:space="preserve">, undertake </w:t>
      </w:r>
      <w:r w:rsidR="0000166B" w:rsidRPr="001658B9">
        <w:rPr>
          <w:i/>
          <w:sz w:val="22"/>
        </w:rPr>
        <w:t xml:space="preserve">landscape scale </w:t>
      </w:r>
      <w:r w:rsidRPr="001658B9">
        <w:rPr>
          <w:i/>
          <w:sz w:val="22"/>
        </w:rPr>
        <w:t xml:space="preserve">land-use planning that provides </w:t>
      </w:r>
      <w:r w:rsidR="0074737F" w:rsidRPr="001658B9">
        <w:rPr>
          <w:i/>
          <w:sz w:val="22"/>
        </w:rPr>
        <w:t xml:space="preserve">options for conservation of </w:t>
      </w:r>
      <w:r w:rsidRPr="001658B9">
        <w:rPr>
          <w:i/>
          <w:sz w:val="22"/>
        </w:rPr>
        <w:t xml:space="preserve">suitable habitat now and in the future </w:t>
      </w:r>
      <w:r w:rsidR="0074737F" w:rsidRPr="001658B9">
        <w:rPr>
          <w:i/>
          <w:sz w:val="22"/>
        </w:rPr>
        <w:t xml:space="preserve">to ensure an acceptably high likelihood of persistence (i.e. </w:t>
      </w:r>
      <w:r w:rsidR="00783C2F" w:rsidRPr="001658B9">
        <w:rPr>
          <w:i/>
          <w:sz w:val="22"/>
        </w:rPr>
        <w:t xml:space="preserve">at least </w:t>
      </w:r>
      <w:r w:rsidR="0074737F" w:rsidRPr="001658B9">
        <w:rPr>
          <w:i/>
          <w:sz w:val="22"/>
        </w:rPr>
        <w:t xml:space="preserve">99% over 100 year period) </w:t>
      </w:r>
      <w:r w:rsidRPr="001658B9">
        <w:rPr>
          <w:i/>
          <w:sz w:val="22"/>
        </w:rPr>
        <w:t xml:space="preserve">for </w:t>
      </w:r>
      <w:proofErr w:type="spellStart"/>
      <w:r w:rsidRPr="001658B9">
        <w:rPr>
          <w:i/>
          <w:sz w:val="22"/>
        </w:rPr>
        <w:t>Leadbeater’s</w:t>
      </w:r>
      <w:proofErr w:type="spellEnd"/>
      <w:r w:rsidRPr="001658B9">
        <w:rPr>
          <w:i/>
          <w:sz w:val="22"/>
        </w:rPr>
        <w:t xml:space="preserve"> possum.</w:t>
      </w:r>
    </w:p>
    <w:p w:rsidR="00771CB4" w:rsidRPr="001658B9" w:rsidRDefault="0000166B" w:rsidP="00771CB4">
      <w:pPr>
        <w:ind w:left="720"/>
        <w:rPr>
          <w:sz w:val="22"/>
        </w:rPr>
      </w:pPr>
      <w:r>
        <w:rPr>
          <w:sz w:val="22"/>
        </w:rPr>
        <w:t xml:space="preserve">This action will enable </w:t>
      </w:r>
      <w:r w:rsidR="006D2D01">
        <w:rPr>
          <w:sz w:val="22"/>
        </w:rPr>
        <w:t xml:space="preserve">a </w:t>
      </w:r>
      <w:r>
        <w:rPr>
          <w:sz w:val="22"/>
        </w:rPr>
        <w:t xml:space="preserve">landscape-scale approach to determine appropriate </w:t>
      </w:r>
      <w:r w:rsidR="003F152B">
        <w:rPr>
          <w:sz w:val="22"/>
        </w:rPr>
        <w:t>protection, in addition to the location and protection of</w:t>
      </w:r>
      <w:r w:rsidR="00383FB8">
        <w:rPr>
          <w:sz w:val="22"/>
        </w:rPr>
        <w:t xml:space="preserve"> known</w:t>
      </w:r>
      <w:r w:rsidR="003F152B">
        <w:rPr>
          <w:sz w:val="22"/>
        </w:rPr>
        <w:t xml:space="preserve"> </w:t>
      </w:r>
      <w:proofErr w:type="spellStart"/>
      <w:r w:rsidR="006D2D01">
        <w:rPr>
          <w:sz w:val="22"/>
        </w:rPr>
        <w:t>Leadbeater's</w:t>
      </w:r>
      <w:proofErr w:type="spellEnd"/>
      <w:r w:rsidR="006D2D01">
        <w:rPr>
          <w:sz w:val="22"/>
        </w:rPr>
        <w:t xml:space="preserve"> possum </w:t>
      </w:r>
      <w:r w:rsidR="003F152B">
        <w:rPr>
          <w:sz w:val="22"/>
        </w:rPr>
        <w:t xml:space="preserve">colonies. </w:t>
      </w:r>
      <w:r w:rsidR="00771CB4">
        <w:rPr>
          <w:sz w:val="22"/>
        </w:rPr>
        <w:t>Given the distributional and viability models developed in Action 2.</w:t>
      </w:r>
      <w:r w:rsidR="006D2D01">
        <w:rPr>
          <w:sz w:val="22"/>
        </w:rPr>
        <w:t>5</w:t>
      </w:r>
      <w:r w:rsidR="00771CB4">
        <w:rPr>
          <w:sz w:val="22"/>
        </w:rPr>
        <w:t xml:space="preserve">, this Action seeks to determine </w:t>
      </w:r>
      <w:r w:rsidR="00383FB8">
        <w:rPr>
          <w:sz w:val="22"/>
        </w:rPr>
        <w:t xml:space="preserve">options to achieve </w:t>
      </w:r>
      <w:r w:rsidR="00771CB4">
        <w:rPr>
          <w:sz w:val="22"/>
        </w:rPr>
        <w:t xml:space="preserve">the appropriate mix of additional </w:t>
      </w:r>
      <w:r w:rsidR="00F01F02">
        <w:rPr>
          <w:sz w:val="22"/>
        </w:rPr>
        <w:t>d</w:t>
      </w:r>
      <w:r>
        <w:rPr>
          <w:sz w:val="22"/>
        </w:rPr>
        <w:t xml:space="preserve">edicated </w:t>
      </w:r>
      <w:r w:rsidR="00F01F02">
        <w:rPr>
          <w:sz w:val="22"/>
        </w:rPr>
        <w:t>r</w:t>
      </w:r>
      <w:r>
        <w:rPr>
          <w:sz w:val="22"/>
        </w:rPr>
        <w:t xml:space="preserve">eserves, informal reserves and values protected through prescriptions </w:t>
      </w:r>
      <w:r w:rsidR="00BB1051">
        <w:rPr>
          <w:sz w:val="22"/>
        </w:rPr>
        <w:t xml:space="preserve">in the remaining areas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00771CB4">
        <w:rPr>
          <w:sz w:val="22"/>
        </w:rPr>
        <w:t xml:space="preserve">that will be required to meet the long-term objective of being at least 99% confident that the species will persist in the wild for at least 100 years. That objective should be the </w:t>
      </w:r>
      <w:r w:rsidR="00771CB4" w:rsidRPr="00267B52">
        <w:rPr>
          <w:sz w:val="22"/>
        </w:rPr>
        <w:t>numerical target</w:t>
      </w:r>
      <w:r w:rsidR="00771CB4">
        <w:rPr>
          <w:sz w:val="22"/>
        </w:rPr>
        <w:t xml:space="preserve"> of this planning, but a subsidiary objective is to strategically develop and maintain a substantial increase in </w:t>
      </w:r>
      <w:r w:rsidR="00771CB4" w:rsidRPr="001658B9">
        <w:rPr>
          <w:sz w:val="22"/>
        </w:rPr>
        <w:t xml:space="preserve">the extent of old-growth forest.  </w:t>
      </w:r>
    </w:p>
    <w:p w:rsidR="00771CB4" w:rsidRPr="001658B9" w:rsidRDefault="00771CB4" w:rsidP="00771CB4">
      <w:pPr>
        <w:ind w:left="720"/>
        <w:rPr>
          <w:i/>
          <w:sz w:val="22"/>
        </w:rPr>
      </w:pPr>
      <w:proofErr w:type="gramStart"/>
      <w:r w:rsidRPr="001658B9">
        <w:rPr>
          <w:i/>
          <w:sz w:val="22"/>
        </w:rPr>
        <w:t>Action 2.</w:t>
      </w:r>
      <w:r w:rsidR="00795E2B" w:rsidRPr="001658B9">
        <w:rPr>
          <w:i/>
          <w:sz w:val="22"/>
        </w:rPr>
        <w:t>7</w:t>
      </w:r>
      <w:r w:rsidRPr="001658B9">
        <w:rPr>
          <w:i/>
          <w:sz w:val="22"/>
        </w:rPr>
        <w:t>.</w:t>
      </w:r>
      <w:proofErr w:type="gramEnd"/>
      <w:r w:rsidRPr="001658B9">
        <w:rPr>
          <w:i/>
          <w:sz w:val="22"/>
        </w:rPr>
        <w:t xml:space="preserve"> Expand the </w:t>
      </w:r>
      <w:r w:rsidR="00F01F02" w:rsidRPr="001658B9">
        <w:rPr>
          <w:i/>
          <w:sz w:val="22"/>
        </w:rPr>
        <w:t>d</w:t>
      </w:r>
      <w:r w:rsidR="00F56BA4" w:rsidRPr="001658B9">
        <w:rPr>
          <w:i/>
          <w:sz w:val="22"/>
        </w:rPr>
        <w:t xml:space="preserve">edicated </w:t>
      </w:r>
      <w:r w:rsidR="00F01F02" w:rsidRPr="001658B9">
        <w:rPr>
          <w:i/>
          <w:sz w:val="22"/>
        </w:rPr>
        <w:t>r</w:t>
      </w:r>
      <w:r w:rsidRPr="001658B9">
        <w:rPr>
          <w:i/>
          <w:sz w:val="22"/>
        </w:rPr>
        <w:t xml:space="preserve">eserve system to incorporate sufficient areas of current and prospective suitable habitat to ensure that it is adequate for the long-term conservation of </w:t>
      </w:r>
      <w:proofErr w:type="spellStart"/>
      <w:r w:rsidRPr="001658B9">
        <w:rPr>
          <w:i/>
          <w:sz w:val="22"/>
        </w:rPr>
        <w:t>Leadbeater’s</w:t>
      </w:r>
      <w:proofErr w:type="spellEnd"/>
      <w:r w:rsidRPr="001658B9">
        <w:rPr>
          <w:i/>
          <w:sz w:val="22"/>
        </w:rPr>
        <w:t xml:space="preserve"> possum.</w:t>
      </w:r>
    </w:p>
    <w:p w:rsidR="00771CB4" w:rsidRDefault="00771CB4" w:rsidP="00771CB4">
      <w:pPr>
        <w:ind w:left="720"/>
        <w:rPr>
          <w:sz w:val="22"/>
        </w:rPr>
      </w:pPr>
      <w:r w:rsidRPr="006D2D01">
        <w:rPr>
          <w:sz w:val="22"/>
        </w:rPr>
        <w:t>T</w:t>
      </w:r>
      <w:r>
        <w:rPr>
          <w:sz w:val="22"/>
        </w:rPr>
        <w:t xml:space="preserve">he conservation future of </w:t>
      </w:r>
      <w:proofErr w:type="spellStart"/>
      <w:r>
        <w:rPr>
          <w:sz w:val="22"/>
        </w:rPr>
        <w:t>Leadbeater’s</w:t>
      </w:r>
      <w:proofErr w:type="spellEnd"/>
      <w:r>
        <w:rPr>
          <w:sz w:val="22"/>
        </w:rPr>
        <w:t xml:space="preserve"> possum will depend upon a complementary mix of </w:t>
      </w:r>
      <w:r w:rsidR="00F01F02">
        <w:rPr>
          <w:sz w:val="22"/>
        </w:rPr>
        <w:t>d</w:t>
      </w:r>
      <w:r w:rsidR="0000166B">
        <w:rPr>
          <w:sz w:val="22"/>
        </w:rPr>
        <w:t xml:space="preserve">edicated </w:t>
      </w:r>
      <w:r w:rsidR="00F01F02">
        <w:rPr>
          <w:sz w:val="22"/>
        </w:rPr>
        <w:t>r</w:t>
      </w:r>
      <w:r w:rsidR="0000166B">
        <w:rPr>
          <w:sz w:val="22"/>
        </w:rPr>
        <w:t>eserves, informal reserves and protection of values through prescriptions</w:t>
      </w:r>
      <w:r>
        <w:rPr>
          <w:sz w:val="22"/>
        </w:rPr>
        <w:t xml:space="preserve">. However, all else being equal, </w:t>
      </w:r>
      <w:r w:rsidR="00F01F02">
        <w:rPr>
          <w:sz w:val="22"/>
        </w:rPr>
        <w:t>d</w:t>
      </w:r>
      <w:r w:rsidR="00D53478">
        <w:rPr>
          <w:sz w:val="22"/>
        </w:rPr>
        <w:t xml:space="preserve">edicated reserves </w:t>
      </w:r>
      <w:proofErr w:type="gramStart"/>
      <w:r w:rsidR="00D53478">
        <w:rPr>
          <w:sz w:val="22"/>
        </w:rPr>
        <w:t xml:space="preserve">are </w:t>
      </w:r>
      <w:r>
        <w:rPr>
          <w:sz w:val="22"/>
        </w:rPr>
        <w:t xml:space="preserve"> likely</w:t>
      </w:r>
      <w:proofErr w:type="gramEnd"/>
      <w:r>
        <w:rPr>
          <w:sz w:val="22"/>
        </w:rPr>
        <w:t xml:space="preserve"> to provide greater conservation security and more confidence in conservation outcomes than unreserved lands that may be subject to timber harvesting with variably effective management prescriptions. </w:t>
      </w:r>
      <w:r w:rsidR="00987104">
        <w:rPr>
          <w:sz w:val="22"/>
        </w:rPr>
        <w:fldChar w:fldCharType="begin"/>
      </w:r>
      <w:r>
        <w:rPr>
          <w:sz w:val="22"/>
        </w:rPr>
        <w:instrText xml:space="preserve"> ADDIN EN.CITE &lt;EndNote&gt;&lt;Cite AuthorYear="1"&gt;&lt;Author&gt;Lumsden&lt;/Author&gt;&lt;Year&gt;2013&lt;/Year&gt;&lt;RecNum&gt;2721&lt;/RecNum&gt;&lt;DisplayText&gt;Lumsden&lt;style face="italic"&gt; et al.&lt;/style&gt; (2013)&lt;/DisplayText&gt;&lt;record&gt;&lt;rec-number&gt;2721&lt;/rec-number&gt;&lt;foreign-keys&gt;&lt;key app="EN" db-id="vx2v0p9du0a0fqesasxpe5d000waeerwr5z5"&gt;2721&lt;/key&gt;&lt;/foreign-keys&gt;&lt;ref-type name="Report"&gt;27&lt;/ref-type&gt;&lt;contributors&gt;&lt;authors&gt;&lt;author&gt;Lumsden, L.F.&lt;/author&gt;&lt;author&gt;Nelson, J.L.&lt;/author&gt;&lt;author&gt;Todd, C.R.&lt;/author&gt;&lt;author&gt;Scroggie, M.P.&lt;/author&gt;&lt;author&gt;McNabb, E.G.&lt;/author&gt;&lt;author&gt;Raadic, T.A.&lt;/author&gt;&lt;author&gt;Smith, S.J.&lt;/author&gt;&lt;author&gt;Acevedo, S.&lt;/author&gt;&lt;author&gt;Cheers, G.&lt;/author&gt;&lt;author&gt;Jemison, M.L.&lt;/author&gt;&lt;author&gt;Nicol, M.D.&lt;/author&gt;&lt;/authors&gt;&lt;tertiary-authors&gt;&lt;author&gt;Arthur Rylah Institute for Environmental Research&lt;/author&gt;&lt;/tertiary-authors&gt;&lt;/contributors&gt;&lt;titles&gt;&lt;title&gt;A new strategic approach to biodiversity management – research component&lt;/title&gt;&lt;/titles&gt;&lt;dates&gt;&lt;year&gt;2013&lt;/year&gt;&lt;/dates&gt;&lt;pub-location&gt;Heidelberg&lt;/pub-location&gt;&lt;publisher&gt;Arthur Rylah Institute for Environmental Research&lt;/publisher&gt;&lt;urls&gt;&lt;/urls&gt;&lt;/record&gt;&lt;/Cite&gt;&lt;/EndNote&gt;</w:instrText>
      </w:r>
      <w:r w:rsidR="00987104">
        <w:rPr>
          <w:sz w:val="22"/>
        </w:rPr>
        <w:fldChar w:fldCharType="separate"/>
      </w:r>
      <w:hyperlink w:anchor="_ENREF_124" w:tooltip="Lumsden, 2013 #2721" w:history="1">
        <w:r w:rsidR="005724AF">
          <w:rPr>
            <w:noProof/>
            <w:sz w:val="22"/>
          </w:rPr>
          <w:t>Lumsden</w:t>
        </w:r>
        <w:r w:rsidR="005724AF" w:rsidRPr="00771CB4">
          <w:rPr>
            <w:i/>
            <w:noProof/>
            <w:sz w:val="22"/>
          </w:rPr>
          <w:t xml:space="preserve"> et al.</w:t>
        </w:r>
        <w:r w:rsidR="005724AF">
          <w:rPr>
            <w:noProof/>
            <w:sz w:val="22"/>
          </w:rPr>
          <w:t xml:space="preserve"> (2013</w:t>
        </w:r>
      </w:hyperlink>
      <w:r>
        <w:rPr>
          <w:noProof/>
          <w:sz w:val="22"/>
        </w:rPr>
        <w:t>)</w:t>
      </w:r>
      <w:r w:rsidR="00987104">
        <w:rPr>
          <w:sz w:val="22"/>
        </w:rPr>
        <w:fldChar w:fldCharType="end"/>
      </w:r>
      <w:r>
        <w:rPr>
          <w:sz w:val="22"/>
        </w:rPr>
        <w:t xml:space="preserve"> used projective population modelling to demonstrate that the current reserve system alone is inadequate for the long-term conservation of </w:t>
      </w:r>
      <w:proofErr w:type="spellStart"/>
      <w:r>
        <w:rPr>
          <w:sz w:val="22"/>
        </w:rPr>
        <w:t>Leadbeater’s</w:t>
      </w:r>
      <w:proofErr w:type="spellEnd"/>
      <w:r>
        <w:rPr>
          <w:sz w:val="22"/>
        </w:rPr>
        <w:t xml:space="preserve"> possum, and especially so when incorporating the likelihood of future </w:t>
      </w:r>
      <w:r w:rsidR="00613F2E">
        <w:rPr>
          <w:sz w:val="22"/>
        </w:rPr>
        <w:t>extensive</w:t>
      </w:r>
      <w:r w:rsidR="00613F2E" w:rsidRPr="00267B52">
        <w:rPr>
          <w:sz w:val="22"/>
        </w:rPr>
        <w:t xml:space="preserve"> </w:t>
      </w:r>
      <w:r w:rsidRPr="00267B52">
        <w:rPr>
          <w:sz w:val="22"/>
        </w:rPr>
        <w:t xml:space="preserve">bushfires. Accordingly, there is scope and need for substantial enhancement of the existing </w:t>
      </w:r>
      <w:r w:rsidR="00F01F02">
        <w:rPr>
          <w:sz w:val="22"/>
        </w:rPr>
        <w:t>d</w:t>
      </w:r>
      <w:r w:rsidR="008A499F">
        <w:rPr>
          <w:sz w:val="22"/>
        </w:rPr>
        <w:t xml:space="preserve">edicated </w:t>
      </w:r>
      <w:r w:rsidR="00F01F02">
        <w:rPr>
          <w:sz w:val="22"/>
        </w:rPr>
        <w:t>r</w:t>
      </w:r>
      <w:r>
        <w:rPr>
          <w:sz w:val="22"/>
        </w:rPr>
        <w:t xml:space="preserve">eserve system, to recognise its primary role in providing for the long-term persistence of the </w:t>
      </w:r>
      <w:r w:rsidRPr="00FA5E76">
        <w:rPr>
          <w:sz w:val="22"/>
        </w:rPr>
        <w:t xml:space="preserve">species. </w:t>
      </w:r>
      <w:r>
        <w:rPr>
          <w:sz w:val="22"/>
        </w:rPr>
        <w:t xml:space="preserve">Substantial expansion of the current reserve system </w:t>
      </w:r>
      <w:r w:rsidR="00C239E4">
        <w:rPr>
          <w:sz w:val="22"/>
        </w:rPr>
        <w:t>informed by Actions 2.</w:t>
      </w:r>
      <w:r w:rsidR="00F07988">
        <w:rPr>
          <w:sz w:val="22"/>
        </w:rPr>
        <w:t>5</w:t>
      </w:r>
      <w:r w:rsidR="00C239E4">
        <w:rPr>
          <w:sz w:val="22"/>
        </w:rPr>
        <w:t xml:space="preserve"> and 2.</w:t>
      </w:r>
      <w:r w:rsidR="00F07988">
        <w:rPr>
          <w:sz w:val="22"/>
        </w:rPr>
        <w:t>6</w:t>
      </w:r>
      <w:r w:rsidR="00C239E4">
        <w:rPr>
          <w:sz w:val="22"/>
        </w:rPr>
        <w:t xml:space="preserve"> </w:t>
      </w:r>
      <w:r>
        <w:rPr>
          <w:sz w:val="22"/>
        </w:rPr>
        <w:t>should seek to encompass all areas of high likelihood of occurrence of the species (currently and prospectively). It should also include areas of current and projected old-growth forests; and such expansion should increase the connectivity of the reserve syste</w:t>
      </w:r>
      <w:r w:rsidRPr="00267B52">
        <w:rPr>
          <w:sz w:val="22"/>
        </w:rPr>
        <w:t>m</w:t>
      </w:r>
      <w:r w:rsidR="006D2D01">
        <w:rPr>
          <w:sz w:val="22"/>
        </w:rPr>
        <w:t>,</w:t>
      </w:r>
      <w:r w:rsidR="00144970">
        <w:rPr>
          <w:sz w:val="22"/>
        </w:rPr>
        <w:t xml:space="preserve"> as well as </w:t>
      </w:r>
      <w:r w:rsidR="008D1014">
        <w:rPr>
          <w:sz w:val="22"/>
        </w:rPr>
        <w:t>protecting a range of other values</w:t>
      </w:r>
      <w:r w:rsidRPr="00267B52">
        <w:rPr>
          <w:sz w:val="22"/>
        </w:rPr>
        <w:t>.</w:t>
      </w:r>
    </w:p>
    <w:p w:rsidR="00771CB4" w:rsidRPr="001658B9" w:rsidRDefault="00771CB4" w:rsidP="00771CB4">
      <w:pPr>
        <w:pStyle w:val="Default"/>
        <w:spacing w:after="200" w:line="276" w:lineRule="auto"/>
        <w:ind w:left="720"/>
        <w:rPr>
          <w:i/>
          <w:sz w:val="22"/>
          <w:szCs w:val="22"/>
        </w:rPr>
      </w:pPr>
      <w:proofErr w:type="gramStart"/>
      <w:r w:rsidRPr="001658B9">
        <w:rPr>
          <w:i/>
          <w:sz w:val="22"/>
        </w:rPr>
        <w:t>Action 2.</w:t>
      </w:r>
      <w:r w:rsidR="00795E2B" w:rsidRPr="001658B9">
        <w:rPr>
          <w:i/>
          <w:sz w:val="22"/>
        </w:rPr>
        <w:t>8</w:t>
      </w:r>
      <w:r w:rsidRPr="001658B9">
        <w:rPr>
          <w:i/>
          <w:sz w:val="22"/>
        </w:rPr>
        <w:t>.</w:t>
      </w:r>
      <w:proofErr w:type="gramEnd"/>
      <w:r w:rsidRPr="001658B9">
        <w:rPr>
          <w:i/>
          <w:sz w:val="22"/>
        </w:rPr>
        <w:t xml:space="preserve"> Assess the practicality and </w:t>
      </w:r>
      <w:r w:rsidR="00BC784E" w:rsidRPr="001658B9">
        <w:rPr>
          <w:i/>
          <w:sz w:val="22"/>
        </w:rPr>
        <w:t>e</w:t>
      </w:r>
      <w:r w:rsidRPr="001658B9">
        <w:rPr>
          <w:i/>
          <w:sz w:val="22"/>
        </w:rPr>
        <w:t>ffectiveness of habitat augmentation including the provision of nest boxes, artificially excavated hollows, or manipulation of understorey</w:t>
      </w:r>
      <w:r w:rsidR="0074737F" w:rsidRPr="001658B9">
        <w:rPr>
          <w:i/>
          <w:sz w:val="22"/>
        </w:rPr>
        <w:t>. Wh</w:t>
      </w:r>
      <w:r w:rsidRPr="001658B9">
        <w:rPr>
          <w:i/>
          <w:sz w:val="22"/>
        </w:rPr>
        <w:t>ere benefits can be obtained effectively, strategically implement these to enhance the current and projected extent of suitable habitat in the Central Highlands.</w:t>
      </w:r>
    </w:p>
    <w:p w:rsidR="00771CB4" w:rsidRDefault="00771CB4" w:rsidP="00771CB4">
      <w:pPr>
        <w:tabs>
          <w:tab w:val="left" w:pos="1134"/>
        </w:tabs>
        <w:ind w:left="720"/>
        <w:rPr>
          <w:sz w:val="22"/>
        </w:rPr>
      </w:pPr>
      <w:r>
        <w:rPr>
          <w:sz w:val="22"/>
        </w:rPr>
        <w:t>This Action relates to all land tenures in the Central Highlands and is based on the premise that the current and projected extent and quality of suitable habitat is a major limiting factor, and that active management may be able to support the persistence of colonies where den sites are declining and provide some increase in the extent of suitable habitat.</w:t>
      </w:r>
    </w:p>
    <w:p w:rsidR="00771CB4" w:rsidRDefault="00771CB4" w:rsidP="00771CB4">
      <w:pPr>
        <w:tabs>
          <w:tab w:val="left" w:pos="1134"/>
        </w:tabs>
        <w:ind w:left="720"/>
        <w:rPr>
          <w:sz w:val="22"/>
        </w:rPr>
      </w:pPr>
      <w:r w:rsidRPr="00DD3F12">
        <w:rPr>
          <w:sz w:val="22"/>
        </w:rPr>
        <w:t>Note that this Action links al</w:t>
      </w:r>
      <w:r>
        <w:rPr>
          <w:sz w:val="22"/>
        </w:rPr>
        <w:t>s</w:t>
      </w:r>
      <w:r w:rsidRPr="00DD3F12">
        <w:rPr>
          <w:sz w:val="22"/>
        </w:rPr>
        <w:t xml:space="preserve">o to research </w:t>
      </w:r>
      <w:r w:rsidRPr="008E47DE">
        <w:rPr>
          <w:sz w:val="22"/>
        </w:rPr>
        <w:t xml:space="preserve">Action </w:t>
      </w:r>
      <w:proofErr w:type="gramStart"/>
      <w:r w:rsidRPr="008E47DE">
        <w:rPr>
          <w:sz w:val="22"/>
        </w:rPr>
        <w:t>5.</w:t>
      </w:r>
      <w:r>
        <w:rPr>
          <w:sz w:val="22"/>
        </w:rPr>
        <w:t>3</w:t>
      </w:r>
      <w:r w:rsidRPr="007754A0">
        <w:rPr>
          <w:sz w:val="22"/>
        </w:rPr>
        <w:t>, that</w:t>
      </w:r>
      <w:proofErr w:type="gramEnd"/>
      <w:r w:rsidRPr="007754A0">
        <w:rPr>
          <w:sz w:val="22"/>
        </w:rPr>
        <w:t xml:space="preserve"> seek</w:t>
      </w:r>
      <w:r>
        <w:rPr>
          <w:sz w:val="22"/>
        </w:rPr>
        <w:t>s</w:t>
      </w:r>
      <w:r w:rsidRPr="007754A0">
        <w:rPr>
          <w:sz w:val="22"/>
        </w:rPr>
        <w:t xml:space="preserve"> to assess the benefit, practicality and cost-effectiveness of such habitat augmentation measures.</w:t>
      </w:r>
    </w:p>
    <w:p w:rsidR="00771CB4" w:rsidRPr="001658B9" w:rsidRDefault="00771CB4" w:rsidP="00771CB4">
      <w:pPr>
        <w:tabs>
          <w:tab w:val="left" w:pos="1134"/>
        </w:tabs>
        <w:ind w:left="720"/>
        <w:rPr>
          <w:rFonts w:ascii="HelveticaNeueLTStd-Bd" w:hAnsi="HelveticaNeueLTStd-Bd" w:cs="HelveticaNeueLTStd-Bd"/>
          <w:i/>
          <w:sz w:val="18"/>
          <w:szCs w:val="18"/>
        </w:rPr>
      </w:pPr>
      <w:proofErr w:type="gramStart"/>
      <w:r w:rsidRPr="001658B9">
        <w:rPr>
          <w:i/>
          <w:sz w:val="22"/>
        </w:rPr>
        <w:t>Action 2.</w:t>
      </w:r>
      <w:r w:rsidR="00795E2B" w:rsidRPr="001658B9">
        <w:rPr>
          <w:i/>
          <w:sz w:val="22"/>
        </w:rPr>
        <w:t>9</w:t>
      </w:r>
      <w:r w:rsidRPr="001658B9">
        <w:rPr>
          <w:i/>
          <w:sz w:val="22"/>
        </w:rPr>
        <w:t>.</w:t>
      </w:r>
      <w:proofErr w:type="gramEnd"/>
      <w:r w:rsidRPr="001658B9">
        <w:rPr>
          <w:rFonts w:ascii="HelveticaNeueLTStd-Bd" w:hAnsi="HelveticaNeueLTStd-Bd" w:cs="HelveticaNeueLTStd-Bd"/>
          <w:i/>
          <w:sz w:val="18"/>
          <w:szCs w:val="18"/>
        </w:rPr>
        <w:t xml:space="preserve"> </w:t>
      </w:r>
      <w:r w:rsidRPr="001658B9">
        <w:rPr>
          <w:rFonts w:cs="Arial"/>
          <w:i/>
          <w:sz w:val="22"/>
        </w:rPr>
        <w:t>Enhance habitat suitability and extent for lowland swamp forest habitat.</w:t>
      </w:r>
    </w:p>
    <w:p w:rsidR="00771CB4" w:rsidRDefault="00771CB4" w:rsidP="00771CB4">
      <w:pPr>
        <w:autoSpaceDE w:val="0"/>
        <w:autoSpaceDN w:val="0"/>
        <w:adjustRightInd w:val="0"/>
        <w:spacing w:after="0"/>
        <w:ind w:left="720"/>
        <w:rPr>
          <w:rFonts w:eastAsia="HelveticaNeueLTStd-Lt" w:cs="Arial"/>
          <w:sz w:val="22"/>
        </w:rPr>
      </w:pPr>
      <w:r>
        <w:rPr>
          <w:rFonts w:eastAsia="HelveticaNeueLTStd-Lt" w:cs="Arial"/>
          <w:sz w:val="22"/>
        </w:rPr>
        <w:t xml:space="preserve">Currently, there is a </w:t>
      </w:r>
      <w:r w:rsidRPr="00165E9D">
        <w:rPr>
          <w:rFonts w:eastAsia="HelveticaNeueLTStd-Lt" w:cs="Arial"/>
          <w:sz w:val="22"/>
        </w:rPr>
        <w:t>lack of eucalypt regeneration in</w:t>
      </w:r>
      <w:r>
        <w:rPr>
          <w:rFonts w:eastAsia="HelveticaNeueLTStd-Lt" w:cs="Arial"/>
          <w:sz w:val="22"/>
        </w:rPr>
        <w:t xml:space="preserve"> </w:t>
      </w:r>
      <w:r w:rsidRPr="00165E9D">
        <w:rPr>
          <w:rFonts w:eastAsia="HelveticaNeueLTStd-Lt" w:cs="Arial"/>
          <w:sz w:val="22"/>
        </w:rPr>
        <w:t>the floodplain at Yellingbo</w:t>
      </w:r>
      <w:r>
        <w:rPr>
          <w:rFonts w:eastAsia="HelveticaNeueLTStd-Lt" w:cs="Arial"/>
          <w:sz w:val="22"/>
        </w:rPr>
        <w:t>,</w:t>
      </w:r>
      <w:r w:rsidRPr="00165E9D">
        <w:rPr>
          <w:rFonts w:eastAsia="HelveticaNeueLTStd-Lt" w:cs="Arial"/>
          <w:sz w:val="22"/>
        </w:rPr>
        <w:t xml:space="preserve"> </w:t>
      </w:r>
      <w:r>
        <w:rPr>
          <w:rFonts w:eastAsia="HelveticaNeueLTStd-Lt" w:cs="Arial"/>
          <w:sz w:val="22"/>
        </w:rPr>
        <w:t>and h</w:t>
      </w:r>
      <w:r w:rsidRPr="00165E9D">
        <w:rPr>
          <w:rFonts w:eastAsia="HelveticaNeueLTStd-Lt" w:cs="Arial"/>
          <w:sz w:val="22"/>
        </w:rPr>
        <w:t>abitat management</w:t>
      </w:r>
      <w:r>
        <w:rPr>
          <w:rFonts w:eastAsia="HelveticaNeueLTStd-Lt" w:cs="Arial"/>
          <w:sz w:val="22"/>
        </w:rPr>
        <w:t xml:space="preserve"> and </w:t>
      </w:r>
      <w:r w:rsidRPr="00165E9D">
        <w:rPr>
          <w:rFonts w:eastAsia="HelveticaNeueLTStd-Lt" w:cs="Arial"/>
          <w:sz w:val="22"/>
        </w:rPr>
        <w:t xml:space="preserve">restoration is </w:t>
      </w:r>
      <w:r>
        <w:rPr>
          <w:rFonts w:eastAsia="HelveticaNeueLTStd-Lt" w:cs="Arial"/>
          <w:sz w:val="22"/>
        </w:rPr>
        <w:t xml:space="preserve">required to </w:t>
      </w:r>
      <w:r w:rsidRPr="00165E9D">
        <w:rPr>
          <w:rFonts w:eastAsia="HelveticaNeueLTStd-Lt" w:cs="Arial"/>
          <w:sz w:val="22"/>
        </w:rPr>
        <w:t>increase the amount of structurally</w:t>
      </w:r>
      <w:r>
        <w:rPr>
          <w:rFonts w:eastAsia="HelveticaNeueLTStd-Lt" w:cs="Arial"/>
          <w:sz w:val="22"/>
        </w:rPr>
        <w:t xml:space="preserve"> </w:t>
      </w:r>
      <w:r w:rsidRPr="00165E9D">
        <w:rPr>
          <w:rFonts w:eastAsia="HelveticaNeueLTStd-Lt" w:cs="Arial"/>
          <w:sz w:val="22"/>
        </w:rPr>
        <w:t xml:space="preserve">dense forest </w:t>
      </w:r>
      <w:r>
        <w:rPr>
          <w:rFonts w:eastAsia="HelveticaNeueLTStd-Lt" w:cs="Arial"/>
          <w:sz w:val="22"/>
        </w:rPr>
        <w:t xml:space="preserve">to </w:t>
      </w:r>
      <w:r w:rsidRPr="00165E9D">
        <w:rPr>
          <w:rFonts w:eastAsia="HelveticaNeueLTStd-Lt" w:cs="Arial"/>
          <w:sz w:val="22"/>
        </w:rPr>
        <w:t>provid</w:t>
      </w:r>
      <w:r>
        <w:rPr>
          <w:rFonts w:eastAsia="HelveticaNeueLTStd-Lt" w:cs="Arial"/>
          <w:sz w:val="22"/>
        </w:rPr>
        <w:t>e</w:t>
      </w:r>
      <w:r w:rsidRPr="00165E9D">
        <w:rPr>
          <w:rFonts w:eastAsia="HelveticaNeueLTStd-Lt" w:cs="Arial"/>
          <w:sz w:val="22"/>
        </w:rPr>
        <w:t xml:space="preserve"> additional foraging habitat and connectivity. </w:t>
      </w:r>
      <w:r>
        <w:rPr>
          <w:rFonts w:eastAsia="HelveticaNeueLTStd-Lt" w:cs="Arial"/>
          <w:sz w:val="22"/>
        </w:rPr>
        <w:t>This includes h</w:t>
      </w:r>
      <w:r w:rsidRPr="00165E9D">
        <w:rPr>
          <w:rFonts w:eastAsia="HelveticaNeueLTStd-Lt" w:cs="Arial"/>
          <w:sz w:val="22"/>
        </w:rPr>
        <w:t>ydrological restoration in the floodplains of the Cockatoo and Macclesfield Creeks</w:t>
      </w:r>
      <w:r>
        <w:rPr>
          <w:rFonts w:eastAsia="HelveticaNeueLTStd-Lt" w:cs="Arial"/>
          <w:sz w:val="22"/>
        </w:rPr>
        <w:t xml:space="preserve"> and the</w:t>
      </w:r>
      <w:r w:rsidRPr="00165E9D">
        <w:rPr>
          <w:rFonts w:eastAsia="HelveticaNeueLTStd-Lt" w:cs="Arial"/>
          <w:sz w:val="22"/>
        </w:rPr>
        <w:t xml:space="preserve"> </w:t>
      </w:r>
      <w:r>
        <w:rPr>
          <w:rFonts w:eastAsia="HelveticaNeueLTStd-Lt" w:cs="Arial"/>
          <w:sz w:val="22"/>
        </w:rPr>
        <w:t>d</w:t>
      </w:r>
      <w:r w:rsidRPr="00165E9D">
        <w:rPr>
          <w:rFonts w:eastAsia="HelveticaNeueLTStd-Lt" w:cs="Arial"/>
          <w:sz w:val="22"/>
        </w:rPr>
        <w:t>evelopment and application of a disturbance regime to promote the regeneration of dense stands of canopy and middle-storey species</w:t>
      </w:r>
      <w:r>
        <w:rPr>
          <w:rFonts w:eastAsia="HelveticaNeueLTStd-Lt" w:cs="Arial"/>
          <w:sz w:val="22"/>
        </w:rPr>
        <w:t xml:space="preserve"> on the floodplain and terraces </w:t>
      </w:r>
      <w:r w:rsidRPr="00165E9D">
        <w:rPr>
          <w:rFonts w:eastAsia="HelveticaNeueLTStd-Lt" w:cs="Arial"/>
          <w:sz w:val="22"/>
        </w:rPr>
        <w:t xml:space="preserve">immediately adjacent to the floodplain. Until appropriate </w:t>
      </w:r>
      <w:r>
        <w:rPr>
          <w:rFonts w:eastAsia="HelveticaNeueLTStd-Lt" w:cs="Arial"/>
          <w:sz w:val="22"/>
        </w:rPr>
        <w:t xml:space="preserve">broad-scale </w:t>
      </w:r>
      <w:r w:rsidRPr="00165E9D">
        <w:rPr>
          <w:rFonts w:eastAsia="HelveticaNeueLTStd-Lt" w:cs="Arial"/>
          <w:sz w:val="22"/>
        </w:rPr>
        <w:t xml:space="preserve">disturbance mechanisms are developed, </w:t>
      </w:r>
      <w:r>
        <w:rPr>
          <w:rFonts w:eastAsia="HelveticaNeueLTStd-Lt" w:cs="Arial"/>
          <w:sz w:val="22"/>
        </w:rPr>
        <w:t xml:space="preserve">manual </w:t>
      </w:r>
      <w:r w:rsidRPr="00165E9D">
        <w:rPr>
          <w:rFonts w:eastAsia="HelveticaNeueLTStd-Lt" w:cs="Arial"/>
          <w:sz w:val="22"/>
        </w:rPr>
        <w:t xml:space="preserve">revegetation should be undertaken in </w:t>
      </w:r>
      <w:r w:rsidRPr="00557351">
        <w:rPr>
          <w:rFonts w:eastAsia="HelveticaNeueLTStd-Lt" w:cs="Arial"/>
          <w:sz w:val="22"/>
        </w:rPr>
        <w:t xml:space="preserve">priority sites, notably those currently supporting </w:t>
      </w:r>
      <w:proofErr w:type="spellStart"/>
      <w:r w:rsidRPr="00557351">
        <w:rPr>
          <w:rFonts w:eastAsia="HelveticaNeueLTStd-Lt" w:cs="Arial"/>
          <w:sz w:val="22"/>
        </w:rPr>
        <w:t>Leadbeater’s</w:t>
      </w:r>
      <w:proofErr w:type="spellEnd"/>
      <w:r w:rsidRPr="00557351">
        <w:rPr>
          <w:rFonts w:eastAsia="HelveticaNeueLTStd-Lt" w:cs="Arial"/>
          <w:sz w:val="22"/>
        </w:rPr>
        <w:t xml:space="preserve"> possum colonies, at Yellingbo (and in similar suitable sites in the vicinity)</w:t>
      </w:r>
      <w:r w:rsidRPr="00557351">
        <w:rPr>
          <w:rFonts w:ascii="HelveticaNeueLTStd-Lt" w:eastAsia="HelveticaNeueLTStd-Lt" w:hAnsi="Calibri" w:cs="HelveticaNeueLTStd-Lt"/>
          <w:sz w:val="18"/>
          <w:szCs w:val="18"/>
        </w:rPr>
        <w:t>.</w:t>
      </w:r>
      <w:r w:rsidRPr="00557351">
        <w:rPr>
          <w:rFonts w:eastAsia="HelveticaNeueLTStd-Lt" w:cs="Arial"/>
          <w:sz w:val="22"/>
        </w:rPr>
        <w:t xml:space="preserve"> The long-term target is to provide at least 80 hectares of suitable foraging habitat for </w:t>
      </w:r>
      <w:proofErr w:type="spellStart"/>
      <w:r w:rsidRPr="00557351">
        <w:rPr>
          <w:rFonts w:eastAsia="HelveticaNeueLTStd-Lt" w:cs="Arial"/>
          <w:sz w:val="22"/>
        </w:rPr>
        <w:t>Leadbeater’s</w:t>
      </w:r>
      <w:proofErr w:type="spellEnd"/>
      <w:r w:rsidRPr="00557351">
        <w:rPr>
          <w:rFonts w:eastAsia="HelveticaNeueLTStd-Lt" w:cs="Arial"/>
          <w:sz w:val="22"/>
        </w:rPr>
        <w:t xml:space="preserve"> possum in the reserve, and hence to reverse the current decline of the subpopulation in lowland swamp forest.</w:t>
      </w:r>
    </w:p>
    <w:p w:rsidR="00771CB4" w:rsidRDefault="00771CB4" w:rsidP="00771CB4">
      <w:pPr>
        <w:autoSpaceDE w:val="0"/>
        <w:autoSpaceDN w:val="0"/>
        <w:adjustRightInd w:val="0"/>
        <w:spacing w:after="0"/>
        <w:ind w:left="720"/>
        <w:rPr>
          <w:rFonts w:eastAsia="HelveticaNeueLTStd-Lt" w:cs="Arial"/>
          <w:sz w:val="22"/>
        </w:rPr>
      </w:pPr>
    </w:p>
    <w:p w:rsidR="001658B9" w:rsidRDefault="001658B9" w:rsidP="00771CB4">
      <w:pPr>
        <w:tabs>
          <w:tab w:val="left" w:pos="1134"/>
        </w:tabs>
        <w:rPr>
          <w:i/>
          <w:sz w:val="22"/>
        </w:rPr>
      </w:pPr>
    </w:p>
    <w:p w:rsidR="001658B9" w:rsidRDefault="001658B9" w:rsidP="00771CB4">
      <w:pPr>
        <w:tabs>
          <w:tab w:val="left" w:pos="1134"/>
        </w:tabs>
        <w:rPr>
          <w:i/>
          <w:sz w:val="22"/>
        </w:rPr>
      </w:pPr>
    </w:p>
    <w:p w:rsidR="001658B9" w:rsidRDefault="001658B9" w:rsidP="00771CB4">
      <w:pPr>
        <w:tabs>
          <w:tab w:val="left" w:pos="1134"/>
        </w:tabs>
        <w:rPr>
          <w:i/>
          <w:sz w:val="22"/>
        </w:rPr>
      </w:pPr>
    </w:p>
    <w:p w:rsidR="001658B9" w:rsidRDefault="001658B9" w:rsidP="00771CB4">
      <w:pPr>
        <w:tabs>
          <w:tab w:val="left" w:pos="1134"/>
        </w:tabs>
        <w:rPr>
          <w:i/>
          <w:sz w:val="22"/>
        </w:rPr>
      </w:pPr>
    </w:p>
    <w:p w:rsidR="00771CB4" w:rsidRPr="00267B52" w:rsidRDefault="00771CB4" w:rsidP="00771CB4">
      <w:pPr>
        <w:tabs>
          <w:tab w:val="left" w:pos="1134"/>
        </w:tabs>
        <w:rPr>
          <w:sz w:val="22"/>
        </w:rPr>
      </w:pPr>
      <w:r w:rsidRPr="00267B52">
        <w:rPr>
          <w:i/>
          <w:sz w:val="22"/>
        </w:rPr>
        <w:t>Performance criteria</w:t>
      </w:r>
      <w:r w:rsidRPr="00267B52">
        <w:rPr>
          <w:sz w:val="22"/>
        </w:rPr>
        <w:t xml:space="preserve">: </w:t>
      </w:r>
    </w:p>
    <w:p w:rsidR="00322A7D" w:rsidRPr="00267B52" w:rsidRDefault="00322A7D" w:rsidP="00322A7D">
      <w:pPr>
        <w:tabs>
          <w:tab w:val="left" w:pos="1134"/>
        </w:tabs>
        <w:rPr>
          <w:sz w:val="22"/>
        </w:rPr>
      </w:pPr>
      <w:r>
        <w:rPr>
          <w:sz w:val="22"/>
        </w:rPr>
        <w:t>1</w:t>
      </w:r>
      <w:r w:rsidRPr="00267B52">
        <w:rPr>
          <w:sz w:val="22"/>
        </w:rPr>
        <w:t xml:space="preserve">. Timber harvesting occurs only in sites known not to contain </w:t>
      </w:r>
      <w:proofErr w:type="spellStart"/>
      <w:r w:rsidRPr="00267B52">
        <w:rPr>
          <w:sz w:val="22"/>
        </w:rPr>
        <w:t>Leadbeater’s</w:t>
      </w:r>
      <w:proofErr w:type="spellEnd"/>
      <w:r w:rsidRPr="00267B52">
        <w:rPr>
          <w:sz w:val="22"/>
        </w:rPr>
        <w:t xml:space="preserve"> possum.</w:t>
      </w:r>
    </w:p>
    <w:p w:rsidR="00322A7D" w:rsidRDefault="00322A7D" w:rsidP="00322A7D">
      <w:pPr>
        <w:tabs>
          <w:tab w:val="left" w:pos="1134"/>
        </w:tabs>
        <w:rPr>
          <w:sz w:val="22"/>
        </w:rPr>
      </w:pPr>
      <w:r>
        <w:rPr>
          <w:sz w:val="22"/>
        </w:rPr>
        <w:t xml:space="preserve">2. Options for fire management are better evaluated for impacts on </w:t>
      </w:r>
      <w:proofErr w:type="spellStart"/>
      <w:r>
        <w:rPr>
          <w:sz w:val="22"/>
        </w:rPr>
        <w:t>Leadbeater’s</w:t>
      </w:r>
      <w:proofErr w:type="spellEnd"/>
      <w:r>
        <w:rPr>
          <w:sz w:val="22"/>
        </w:rPr>
        <w:t xml:space="preserve"> possum, and fire management policy, planning and actions are implemented in a manner that minimises risks to the viability of </w:t>
      </w:r>
      <w:proofErr w:type="spellStart"/>
      <w:r>
        <w:rPr>
          <w:sz w:val="22"/>
        </w:rPr>
        <w:t>Leadbeater’s</w:t>
      </w:r>
      <w:proofErr w:type="spellEnd"/>
      <w:r>
        <w:rPr>
          <w:sz w:val="22"/>
        </w:rPr>
        <w:t xml:space="preserve"> possum, and reduces the likelihood of extensive and severe bushfires.</w:t>
      </w:r>
    </w:p>
    <w:p w:rsidR="00322A7D" w:rsidRPr="00267B52" w:rsidRDefault="00322A7D" w:rsidP="00322A7D">
      <w:pPr>
        <w:tabs>
          <w:tab w:val="left" w:pos="1134"/>
        </w:tabs>
        <w:rPr>
          <w:sz w:val="22"/>
        </w:rPr>
      </w:pPr>
      <w:r>
        <w:rPr>
          <w:sz w:val="22"/>
        </w:rPr>
        <w:t>3</w:t>
      </w:r>
      <w:r w:rsidRPr="00267B52">
        <w:rPr>
          <w:sz w:val="22"/>
        </w:rPr>
        <w:t>. All large, live and dead hollow-bearing trees are adequately protected from timber harvesting.</w:t>
      </w:r>
    </w:p>
    <w:p w:rsidR="00771CB4" w:rsidRPr="00267B52" w:rsidRDefault="00322A7D" w:rsidP="00771CB4">
      <w:pPr>
        <w:tabs>
          <w:tab w:val="left" w:pos="1134"/>
        </w:tabs>
        <w:rPr>
          <w:sz w:val="22"/>
        </w:rPr>
      </w:pPr>
      <w:r>
        <w:rPr>
          <w:sz w:val="22"/>
        </w:rPr>
        <w:t>4</w:t>
      </w:r>
      <w:r w:rsidR="00771CB4" w:rsidRPr="00267B52">
        <w:rPr>
          <w:sz w:val="22"/>
        </w:rPr>
        <w:t xml:space="preserve">. Timber harvesting prescriptions and guidelines are reviewed and refined appropriately to provide </w:t>
      </w:r>
      <w:r w:rsidR="00152DBF">
        <w:rPr>
          <w:sz w:val="22"/>
        </w:rPr>
        <w:t>more effective</w:t>
      </w:r>
      <w:r w:rsidR="00152DBF" w:rsidRPr="00267B52">
        <w:rPr>
          <w:sz w:val="22"/>
        </w:rPr>
        <w:t xml:space="preserve"> </w:t>
      </w:r>
      <w:r w:rsidR="00771CB4" w:rsidRPr="00267B52">
        <w:rPr>
          <w:sz w:val="22"/>
        </w:rPr>
        <w:t xml:space="preserve">protection for high quality habitat and known colonies. </w:t>
      </w:r>
    </w:p>
    <w:p w:rsidR="00322A7D" w:rsidRDefault="00322A7D" w:rsidP="00322A7D">
      <w:pPr>
        <w:tabs>
          <w:tab w:val="left" w:pos="1134"/>
        </w:tabs>
        <w:rPr>
          <w:sz w:val="22"/>
        </w:rPr>
      </w:pPr>
      <w:r>
        <w:rPr>
          <w:sz w:val="22"/>
        </w:rPr>
        <w:t>5. An enhanced spatial distribution model, and a spatially-explicit population viability model, are developed and form a robust basis for current and future conservation planning.</w:t>
      </w:r>
    </w:p>
    <w:p w:rsidR="00771CB4" w:rsidRDefault="00322A7D" w:rsidP="00771CB4">
      <w:pPr>
        <w:tabs>
          <w:tab w:val="left" w:pos="1134"/>
        </w:tabs>
        <w:rPr>
          <w:sz w:val="22"/>
        </w:rPr>
      </w:pPr>
      <w:r>
        <w:rPr>
          <w:sz w:val="22"/>
        </w:rPr>
        <w:t>6</w:t>
      </w:r>
      <w:r w:rsidR="00771CB4" w:rsidRPr="00267B52">
        <w:rPr>
          <w:sz w:val="22"/>
        </w:rPr>
        <w:t xml:space="preserve">. Areas that can provide suitable habitat now, and over the next 50 years are </w:t>
      </w:r>
      <w:r w:rsidR="00152DBF">
        <w:rPr>
          <w:sz w:val="22"/>
        </w:rPr>
        <w:t>modelled</w:t>
      </w:r>
      <w:r w:rsidR="00771CB4" w:rsidRPr="00267B52">
        <w:rPr>
          <w:sz w:val="22"/>
        </w:rPr>
        <w:t>, mapped, and excluded from timber harvesting.</w:t>
      </w:r>
    </w:p>
    <w:p w:rsidR="00771CB4" w:rsidRDefault="00322A7D" w:rsidP="00771CB4">
      <w:pPr>
        <w:tabs>
          <w:tab w:val="left" w:pos="1134"/>
        </w:tabs>
        <w:rPr>
          <w:sz w:val="22"/>
        </w:rPr>
      </w:pPr>
      <w:r>
        <w:rPr>
          <w:sz w:val="22"/>
        </w:rPr>
        <w:t>7</w:t>
      </w:r>
      <w:r w:rsidR="00771CB4" w:rsidRPr="00627A2C">
        <w:rPr>
          <w:sz w:val="22"/>
        </w:rPr>
        <w:t xml:space="preserve">. </w:t>
      </w:r>
      <w:r w:rsidR="00771CB4">
        <w:rPr>
          <w:sz w:val="22"/>
        </w:rPr>
        <w:t xml:space="preserve">Sufficient </w:t>
      </w:r>
      <w:r w:rsidR="00383FB8">
        <w:rPr>
          <w:sz w:val="22"/>
        </w:rPr>
        <w:t xml:space="preserve">additional </w:t>
      </w:r>
      <w:r w:rsidR="00771CB4">
        <w:rPr>
          <w:sz w:val="22"/>
        </w:rPr>
        <w:t xml:space="preserve">areas of current and prospective suitable habitat are incorporated in an expanded </w:t>
      </w:r>
      <w:r w:rsidR="00F01F02">
        <w:rPr>
          <w:sz w:val="22"/>
        </w:rPr>
        <w:t>d</w:t>
      </w:r>
      <w:r w:rsidR="005E25EA">
        <w:rPr>
          <w:sz w:val="22"/>
        </w:rPr>
        <w:t xml:space="preserve">edicated and informal </w:t>
      </w:r>
      <w:r w:rsidR="00771CB4">
        <w:rPr>
          <w:sz w:val="22"/>
        </w:rPr>
        <w:t xml:space="preserve">reserve system to ensure that the system maximises the likelihood of persistence of </w:t>
      </w:r>
      <w:proofErr w:type="spellStart"/>
      <w:r w:rsidR="00771CB4">
        <w:rPr>
          <w:sz w:val="22"/>
        </w:rPr>
        <w:t>Leadbeater’s</w:t>
      </w:r>
      <w:proofErr w:type="spellEnd"/>
      <w:r w:rsidR="00771CB4">
        <w:rPr>
          <w:sz w:val="22"/>
        </w:rPr>
        <w:t xml:space="preserve"> possum, over at least a 100-year period.</w:t>
      </w:r>
    </w:p>
    <w:p w:rsidR="00771CB4" w:rsidRDefault="00322A7D" w:rsidP="00771CB4">
      <w:pPr>
        <w:tabs>
          <w:tab w:val="left" w:pos="1134"/>
        </w:tabs>
        <w:rPr>
          <w:sz w:val="22"/>
        </w:rPr>
      </w:pPr>
      <w:r>
        <w:rPr>
          <w:sz w:val="22"/>
        </w:rPr>
        <w:t>8</w:t>
      </w:r>
      <w:r w:rsidR="00771CB4">
        <w:rPr>
          <w:sz w:val="22"/>
        </w:rPr>
        <w:t xml:space="preserve">. </w:t>
      </w:r>
      <w:r w:rsidR="00771CB4" w:rsidRPr="00267B52">
        <w:rPr>
          <w:sz w:val="22"/>
        </w:rPr>
        <w:t>The effectiveness of</w:t>
      </w:r>
      <w:r w:rsidR="00771CB4">
        <w:rPr>
          <w:sz w:val="22"/>
        </w:rPr>
        <w:t xml:space="preserve"> nest boxes, artificially excavated hollows and manipulation of understory is understood and these management actions are implemented where appropriate. </w:t>
      </w:r>
    </w:p>
    <w:p w:rsidR="00771CB4" w:rsidRDefault="00322A7D" w:rsidP="00771CB4">
      <w:pPr>
        <w:tabs>
          <w:tab w:val="left" w:pos="1134"/>
        </w:tabs>
        <w:rPr>
          <w:sz w:val="22"/>
        </w:rPr>
      </w:pPr>
      <w:r>
        <w:rPr>
          <w:sz w:val="22"/>
        </w:rPr>
        <w:t>9</w:t>
      </w:r>
      <w:r w:rsidR="00771CB4">
        <w:rPr>
          <w:sz w:val="22"/>
        </w:rPr>
        <w:t xml:space="preserve">. Active habitat management and restoration at Yellingbo (and similar nearby areas) provides increased habitat extent and suitability. </w:t>
      </w:r>
    </w:p>
    <w:p w:rsidR="00771CB4" w:rsidRDefault="00771CB4" w:rsidP="00771CB4">
      <w:pPr>
        <w:tabs>
          <w:tab w:val="left" w:pos="1134"/>
        </w:tabs>
        <w:rPr>
          <w:sz w:val="22"/>
        </w:rPr>
      </w:pPr>
      <w:r>
        <w:rPr>
          <w:i/>
          <w:sz w:val="22"/>
        </w:rPr>
        <w:t>Deliverables</w:t>
      </w:r>
    </w:p>
    <w:tbl>
      <w:tblPr>
        <w:tblStyle w:val="TableGrid"/>
        <w:tblW w:w="0" w:type="auto"/>
        <w:tblLook w:val="04A0"/>
      </w:tblPr>
      <w:tblGrid>
        <w:gridCol w:w="2235"/>
        <w:gridCol w:w="7007"/>
      </w:tblGrid>
      <w:tr w:rsidR="00771CB4" w:rsidTr="00512A4D">
        <w:trPr>
          <w:cnfStyle w:val="100000000000"/>
        </w:trPr>
        <w:tc>
          <w:tcPr>
            <w:tcW w:w="2235" w:type="dxa"/>
          </w:tcPr>
          <w:p w:rsidR="00771CB4" w:rsidRDefault="00771CB4" w:rsidP="00041B24">
            <w:pPr>
              <w:tabs>
                <w:tab w:val="left" w:pos="1134"/>
              </w:tabs>
              <w:spacing w:after="120"/>
              <w:rPr>
                <w:sz w:val="22"/>
              </w:rPr>
            </w:pPr>
            <w:r>
              <w:rPr>
                <w:sz w:val="22"/>
              </w:rPr>
              <w:t>Timing</w:t>
            </w:r>
          </w:p>
        </w:tc>
        <w:tc>
          <w:tcPr>
            <w:tcW w:w="7007" w:type="dxa"/>
          </w:tcPr>
          <w:p w:rsidR="00771CB4" w:rsidRDefault="00771CB4" w:rsidP="00041B24">
            <w:pPr>
              <w:tabs>
                <w:tab w:val="left" w:pos="1134"/>
              </w:tabs>
              <w:spacing w:after="120"/>
              <w:rPr>
                <w:sz w:val="22"/>
              </w:rPr>
            </w:pPr>
            <w:r>
              <w:rPr>
                <w:sz w:val="22"/>
              </w:rPr>
              <w:t>Outcome</w:t>
            </w:r>
          </w:p>
        </w:tc>
      </w:tr>
      <w:tr w:rsidR="00771CB4" w:rsidTr="00512A4D">
        <w:trPr>
          <w:cnfStyle w:val="000000100000"/>
        </w:trPr>
        <w:tc>
          <w:tcPr>
            <w:tcW w:w="2235" w:type="dxa"/>
          </w:tcPr>
          <w:p w:rsidR="00771CB4" w:rsidRDefault="00771CB4" w:rsidP="00041B24">
            <w:pPr>
              <w:tabs>
                <w:tab w:val="left" w:pos="1134"/>
              </w:tabs>
              <w:spacing w:after="120"/>
              <w:rPr>
                <w:sz w:val="22"/>
              </w:rPr>
            </w:pPr>
            <w:r>
              <w:rPr>
                <w:sz w:val="22"/>
              </w:rPr>
              <w:t>By end of 1</w:t>
            </w:r>
            <w:r w:rsidRPr="005C3B6D">
              <w:rPr>
                <w:sz w:val="22"/>
                <w:vertAlign w:val="superscript"/>
              </w:rPr>
              <w:t>st</w:t>
            </w:r>
            <w:r>
              <w:rPr>
                <w:sz w:val="22"/>
              </w:rPr>
              <w:t xml:space="preserve"> year of this Plan</w:t>
            </w:r>
          </w:p>
        </w:tc>
        <w:tc>
          <w:tcPr>
            <w:tcW w:w="7007" w:type="dxa"/>
          </w:tcPr>
          <w:p w:rsidR="008F1881" w:rsidRDefault="008F1881" w:rsidP="008F1881">
            <w:pPr>
              <w:tabs>
                <w:tab w:val="left" w:pos="1134"/>
              </w:tabs>
              <w:spacing w:after="120"/>
              <w:rPr>
                <w:sz w:val="22"/>
              </w:rPr>
            </w:pPr>
            <w:r w:rsidRPr="002B0DA9">
              <w:rPr>
                <w:sz w:val="22"/>
              </w:rPr>
              <w:t>Guidelines and regulatory processes are established to</w:t>
            </w:r>
            <w:r>
              <w:rPr>
                <w:sz w:val="22"/>
              </w:rPr>
              <w:t xml:space="preserve"> ensure that adequate surveys are undertaken in all areas of ash forest within the range of the species prior to timber harvesting so that harvesting only occurs in sites known not to support </w:t>
            </w:r>
            <w:proofErr w:type="spellStart"/>
            <w:r>
              <w:rPr>
                <w:sz w:val="22"/>
              </w:rPr>
              <w:t>Leadbeater’s</w:t>
            </w:r>
            <w:proofErr w:type="spellEnd"/>
            <w:r>
              <w:rPr>
                <w:sz w:val="22"/>
              </w:rPr>
              <w:t xml:space="preserve"> possum (</w:t>
            </w:r>
            <w:r w:rsidRPr="004C6773">
              <w:rPr>
                <w:i/>
                <w:sz w:val="22"/>
              </w:rPr>
              <w:t>Action 2.</w:t>
            </w:r>
            <w:r>
              <w:rPr>
                <w:i/>
                <w:sz w:val="22"/>
              </w:rPr>
              <w:t>1</w:t>
            </w:r>
            <w:r>
              <w:rPr>
                <w:sz w:val="22"/>
              </w:rPr>
              <w:t>).</w:t>
            </w:r>
          </w:p>
          <w:p w:rsidR="009B0AD6" w:rsidRDefault="008F1881" w:rsidP="00041B24">
            <w:pPr>
              <w:tabs>
                <w:tab w:val="left" w:pos="1134"/>
              </w:tabs>
              <w:spacing w:after="120"/>
              <w:rPr>
                <w:sz w:val="22"/>
              </w:rPr>
            </w:pPr>
            <w:r w:rsidRPr="00CF1CD3">
              <w:rPr>
                <w:sz w:val="22"/>
              </w:rPr>
              <w:t xml:space="preserve">The risks, consequences and effectiveness for </w:t>
            </w:r>
            <w:proofErr w:type="spellStart"/>
            <w:r w:rsidRPr="00CF1CD3">
              <w:rPr>
                <w:sz w:val="22"/>
              </w:rPr>
              <w:t>Leadbeater’s</w:t>
            </w:r>
            <w:proofErr w:type="spellEnd"/>
            <w:r w:rsidRPr="00CF1CD3">
              <w:rPr>
                <w:sz w:val="22"/>
              </w:rPr>
              <w:t xml:space="preserve"> possum viability of fire management options are evaluated (</w:t>
            </w:r>
            <w:r w:rsidRPr="00CF1CD3">
              <w:rPr>
                <w:i/>
                <w:sz w:val="22"/>
              </w:rPr>
              <w:t>Action 2.</w:t>
            </w:r>
            <w:r>
              <w:rPr>
                <w:i/>
                <w:sz w:val="22"/>
              </w:rPr>
              <w:t>2</w:t>
            </w:r>
            <w:r w:rsidRPr="00CF1CD3">
              <w:rPr>
                <w:sz w:val="22"/>
              </w:rPr>
              <w:t>).</w:t>
            </w:r>
          </w:p>
          <w:p w:rsidR="009B0AD6" w:rsidRDefault="009B0AD6" w:rsidP="009B0AD6">
            <w:pPr>
              <w:tabs>
                <w:tab w:val="left" w:pos="1134"/>
              </w:tabs>
              <w:spacing w:after="120"/>
              <w:rPr>
                <w:sz w:val="22"/>
              </w:rPr>
            </w:pPr>
            <w:r>
              <w:rPr>
                <w:sz w:val="22"/>
              </w:rPr>
              <w:t>New prescriptions are developed to ensure that all large, live and dead hollow-bearing trees are effectively protected from timber harvesting operations</w:t>
            </w:r>
            <w:r>
              <w:rPr>
                <w:i/>
                <w:sz w:val="22"/>
              </w:rPr>
              <w:t xml:space="preserve"> </w:t>
            </w:r>
            <w:r w:rsidRPr="002B5B49">
              <w:rPr>
                <w:sz w:val="22"/>
              </w:rPr>
              <w:t>(</w:t>
            </w:r>
            <w:r>
              <w:rPr>
                <w:i/>
                <w:sz w:val="22"/>
              </w:rPr>
              <w:t>Action 2.3</w:t>
            </w:r>
            <w:r>
              <w:rPr>
                <w:sz w:val="22"/>
              </w:rPr>
              <w:t>).</w:t>
            </w:r>
          </w:p>
          <w:p w:rsidR="00771CB4" w:rsidRPr="002B5B49" w:rsidRDefault="00771CB4" w:rsidP="00041B24">
            <w:pPr>
              <w:tabs>
                <w:tab w:val="left" w:pos="1134"/>
              </w:tabs>
              <w:spacing w:after="120"/>
              <w:rPr>
                <w:sz w:val="22"/>
              </w:rPr>
            </w:pPr>
            <w:r>
              <w:rPr>
                <w:sz w:val="22"/>
              </w:rPr>
              <w:t xml:space="preserve">Existing </w:t>
            </w:r>
            <w:r w:rsidRPr="002B0DA9">
              <w:rPr>
                <w:sz w:val="22"/>
              </w:rPr>
              <w:t>timber harvesting</w:t>
            </w:r>
            <w:r>
              <w:rPr>
                <w:sz w:val="22"/>
              </w:rPr>
              <w:t xml:space="preserve"> p</w:t>
            </w:r>
            <w:r w:rsidRPr="002B5B49">
              <w:rPr>
                <w:sz w:val="22"/>
              </w:rPr>
              <w:t xml:space="preserve">rescriptions and guidelines are reviewed and resulting changes </w:t>
            </w:r>
            <w:r>
              <w:rPr>
                <w:sz w:val="22"/>
              </w:rPr>
              <w:t xml:space="preserve">are </w:t>
            </w:r>
            <w:r w:rsidRPr="002B5B49">
              <w:rPr>
                <w:sz w:val="22"/>
              </w:rPr>
              <w:t xml:space="preserve">implemented through </w:t>
            </w:r>
            <w:r>
              <w:rPr>
                <w:sz w:val="22"/>
              </w:rPr>
              <w:t xml:space="preserve">changes to guidelines and </w:t>
            </w:r>
            <w:r w:rsidRPr="002B5B49">
              <w:rPr>
                <w:sz w:val="22"/>
              </w:rPr>
              <w:t>regulatory process</w:t>
            </w:r>
            <w:r>
              <w:rPr>
                <w:sz w:val="22"/>
              </w:rPr>
              <w:t>es</w:t>
            </w:r>
            <w:r w:rsidRPr="002B5B49">
              <w:rPr>
                <w:sz w:val="22"/>
              </w:rPr>
              <w:t xml:space="preserve"> (</w:t>
            </w:r>
            <w:r w:rsidRPr="002B5B49">
              <w:rPr>
                <w:i/>
                <w:sz w:val="22"/>
              </w:rPr>
              <w:t>Action 2.</w:t>
            </w:r>
            <w:r w:rsidR="008F1881">
              <w:rPr>
                <w:i/>
                <w:sz w:val="22"/>
              </w:rPr>
              <w:t>4</w:t>
            </w:r>
            <w:r w:rsidRPr="002B5B49">
              <w:rPr>
                <w:sz w:val="22"/>
              </w:rPr>
              <w:t xml:space="preserve">).  </w:t>
            </w:r>
          </w:p>
          <w:p w:rsidR="00771CB4" w:rsidRPr="0055167B" w:rsidRDefault="00771CB4" w:rsidP="009B0AD6">
            <w:pPr>
              <w:tabs>
                <w:tab w:val="left" w:pos="1134"/>
              </w:tabs>
              <w:spacing w:after="120"/>
              <w:rPr>
                <w:sz w:val="22"/>
              </w:rPr>
            </w:pPr>
            <w:r>
              <w:rPr>
                <w:sz w:val="22"/>
              </w:rPr>
              <w:t>Improved distributional models are developed that combine distribution and habitat models developed by Victorian government and ANU researchers, and incorporates substantial new data from recent surveys and mapping of additional habitat features (</w:t>
            </w:r>
            <w:r w:rsidRPr="004C6773">
              <w:rPr>
                <w:i/>
                <w:sz w:val="22"/>
              </w:rPr>
              <w:t>Action 2.</w:t>
            </w:r>
            <w:r w:rsidR="008F1881">
              <w:rPr>
                <w:i/>
                <w:sz w:val="22"/>
              </w:rPr>
              <w:t>5</w:t>
            </w:r>
            <w:r>
              <w:rPr>
                <w:sz w:val="22"/>
              </w:rPr>
              <w:t>).</w:t>
            </w:r>
          </w:p>
        </w:tc>
      </w:tr>
      <w:tr w:rsidR="00771CB4" w:rsidTr="00512A4D">
        <w:trPr>
          <w:cnfStyle w:val="000000010000"/>
        </w:trPr>
        <w:tc>
          <w:tcPr>
            <w:tcW w:w="2235" w:type="dxa"/>
          </w:tcPr>
          <w:p w:rsidR="00771CB4" w:rsidRDefault="00771CB4" w:rsidP="00041B24">
            <w:pPr>
              <w:tabs>
                <w:tab w:val="left" w:pos="1134"/>
              </w:tabs>
              <w:spacing w:after="120"/>
              <w:rPr>
                <w:sz w:val="22"/>
              </w:rPr>
            </w:pPr>
            <w:r>
              <w:rPr>
                <w:sz w:val="22"/>
              </w:rPr>
              <w:t>By end of 2</w:t>
            </w:r>
            <w:r w:rsidRPr="005C3B6D">
              <w:rPr>
                <w:sz w:val="22"/>
                <w:vertAlign w:val="superscript"/>
              </w:rPr>
              <w:t>nd</w:t>
            </w:r>
            <w:r>
              <w:rPr>
                <w:sz w:val="22"/>
              </w:rPr>
              <w:t xml:space="preserve"> year of this Plan</w:t>
            </w:r>
          </w:p>
        </w:tc>
        <w:tc>
          <w:tcPr>
            <w:tcW w:w="7007" w:type="dxa"/>
          </w:tcPr>
          <w:p w:rsidR="009B0AD6" w:rsidRDefault="009B0AD6" w:rsidP="00041B24">
            <w:pPr>
              <w:tabs>
                <w:tab w:val="left" w:pos="1134"/>
              </w:tabs>
              <w:spacing w:after="120"/>
              <w:rPr>
                <w:sz w:val="22"/>
              </w:rPr>
            </w:pPr>
            <w:r>
              <w:rPr>
                <w:sz w:val="22"/>
              </w:rPr>
              <w:t xml:space="preserve">A long-term strategic fire management plan for the Central Highlands is developed or refined that identifies key risks, key biodiversity assets for protection, effective management to reduce likelihood of extensive high intensity fire, effective responses to asset protection during high intensity fire, and effective emergency </w:t>
            </w:r>
            <w:r w:rsidRPr="00267B52">
              <w:rPr>
                <w:sz w:val="22"/>
              </w:rPr>
              <w:t>recovery post-fire (</w:t>
            </w:r>
            <w:r w:rsidRPr="00267B52">
              <w:rPr>
                <w:i/>
                <w:sz w:val="22"/>
              </w:rPr>
              <w:t>Action</w:t>
            </w:r>
            <w:r w:rsidRPr="004C6773">
              <w:rPr>
                <w:i/>
                <w:sz w:val="22"/>
              </w:rPr>
              <w:t xml:space="preserve"> 2.</w:t>
            </w:r>
            <w:r>
              <w:rPr>
                <w:i/>
                <w:sz w:val="22"/>
              </w:rPr>
              <w:t>2</w:t>
            </w:r>
            <w:r>
              <w:rPr>
                <w:sz w:val="22"/>
              </w:rPr>
              <w:t>).</w:t>
            </w:r>
          </w:p>
          <w:p w:rsidR="00771CB4" w:rsidRDefault="00771CB4" w:rsidP="00041B24">
            <w:pPr>
              <w:tabs>
                <w:tab w:val="left" w:pos="1134"/>
              </w:tabs>
              <w:spacing w:after="120"/>
              <w:rPr>
                <w:sz w:val="22"/>
              </w:rPr>
            </w:pPr>
            <w:r w:rsidRPr="005A5404">
              <w:rPr>
                <w:sz w:val="22"/>
              </w:rPr>
              <w:t xml:space="preserve">Dynamic population viability modelling is refined such that likelihood of extinction can be calculated robustly across a range of reservation and management options, and across a range of plausible future disturbance episodes. This modelling is then linked to </w:t>
            </w:r>
            <w:r>
              <w:rPr>
                <w:sz w:val="22"/>
              </w:rPr>
              <w:t xml:space="preserve">distributional </w:t>
            </w:r>
            <w:r w:rsidRPr="005A5404">
              <w:rPr>
                <w:sz w:val="22"/>
              </w:rPr>
              <w:t>modelling to identify reservation and management scenarios that provide an acceptably low risk of extinction (&lt;1% probability) over a 100-year period</w:t>
            </w:r>
            <w:r>
              <w:rPr>
                <w:sz w:val="22"/>
              </w:rPr>
              <w:t xml:space="preserve"> (</w:t>
            </w:r>
            <w:r w:rsidRPr="004C6773">
              <w:rPr>
                <w:i/>
                <w:sz w:val="22"/>
              </w:rPr>
              <w:t>Action 2.</w:t>
            </w:r>
            <w:r w:rsidR="009B0AD6">
              <w:rPr>
                <w:i/>
                <w:sz w:val="22"/>
              </w:rPr>
              <w:t>5</w:t>
            </w:r>
            <w:r>
              <w:rPr>
                <w:sz w:val="22"/>
              </w:rPr>
              <w:t>)</w:t>
            </w:r>
            <w:r w:rsidRPr="005A5404">
              <w:rPr>
                <w:sz w:val="22"/>
              </w:rPr>
              <w:t>.</w:t>
            </w:r>
          </w:p>
          <w:p w:rsidR="00771CB4" w:rsidRDefault="00771CB4" w:rsidP="00041B24">
            <w:pPr>
              <w:tabs>
                <w:tab w:val="left" w:pos="1134"/>
              </w:tabs>
              <w:spacing w:after="120"/>
              <w:rPr>
                <w:sz w:val="22"/>
              </w:rPr>
            </w:pPr>
            <w:r>
              <w:rPr>
                <w:sz w:val="22"/>
              </w:rPr>
              <w:t>The reserve system is expanded consistent with distribution and population viability models, and land-use planning to a level that provides confidence that long-term risks of extinction are acceptably low (</w:t>
            </w:r>
            <w:r w:rsidRPr="004C6773">
              <w:rPr>
                <w:i/>
                <w:sz w:val="22"/>
              </w:rPr>
              <w:t>Action 2.</w:t>
            </w:r>
            <w:r w:rsidR="009B0AD6">
              <w:rPr>
                <w:i/>
                <w:sz w:val="22"/>
              </w:rPr>
              <w:t>6</w:t>
            </w:r>
            <w:r w:rsidR="009B0AD6" w:rsidRPr="004C6773">
              <w:rPr>
                <w:i/>
                <w:sz w:val="22"/>
              </w:rPr>
              <w:t xml:space="preserve"> </w:t>
            </w:r>
            <w:r w:rsidRPr="004C6773">
              <w:rPr>
                <w:i/>
                <w:sz w:val="22"/>
              </w:rPr>
              <w:t>and 2.</w:t>
            </w:r>
            <w:r w:rsidR="009B0AD6">
              <w:rPr>
                <w:i/>
                <w:sz w:val="22"/>
              </w:rPr>
              <w:t>7</w:t>
            </w:r>
            <w:r>
              <w:rPr>
                <w:sz w:val="22"/>
              </w:rPr>
              <w:t>).</w:t>
            </w:r>
          </w:p>
          <w:p w:rsidR="00771CB4" w:rsidRPr="0055167B" w:rsidRDefault="00771CB4" w:rsidP="009B0AD6">
            <w:pPr>
              <w:tabs>
                <w:tab w:val="left" w:pos="1134"/>
              </w:tabs>
              <w:spacing w:after="120"/>
              <w:rPr>
                <w:sz w:val="22"/>
              </w:rPr>
            </w:pPr>
            <w:r>
              <w:rPr>
                <w:sz w:val="22"/>
              </w:rPr>
              <w:t>Based on evidence from research (</w:t>
            </w:r>
            <w:proofErr w:type="spellStart"/>
            <w:r>
              <w:rPr>
                <w:sz w:val="22"/>
              </w:rPr>
              <w:t>i</w:t>
            </w:r>
            <w:proofErr w:type="spellEnd"/>
            <w:r>
              <w:rPr>
                <w:sz w:val="22"/>
              </w:rPr>
              <w:t xml:space="preserve">) the effectiveness of habitat augmentation measures is assessed, (ii) sites are identified where augmentation can contribute most significantly to the long-term persistence of </w:t>
            </w:r>
            <w:proofErr w:type="spellStart"/>
            <w:r>
              <w:rPr>
                <w:sz w:val="22"/>
              </w:rPr>
              <w:t>Leadbeater’s</w:t>
            </w:r>
            <w:proofErr w:type="spellEnd"/>
            <w:r>
              <w:rPr>
                <w:sz w:val="22"/>
              </w:rPr>
              <w:t xml:space="preserve"> possum, and (iii) a long-term strategic program of habitat augmentation is implemented, such that this contributes most effectively to persistence (</w:t>
            </w:r>
            <w:r w:rsidRPr="004C6773">
              <w:rPr>
                <w:i/>
                <w:sz w:val="22"/>
              </w:rPr>
              <w:t>Action 2.</w:t>
            </w:r>
            <w:r w:rsidR="009B0AD6">
              <w:rPr>
                <w:i/>
                <w:sz w:val="22"/>
              </w:rPr>
              <w:t>8</w:t>
            </w:r>
            <w:r>
              <w:rPr>
                <w:sz w:val="22"/>
              </w:rPr>
              <w:t>).</w:t>
            </w:r>
          </w:p>
        </w:tc>
      </w:tr>
      <w:tr w:rsidR="00771CB4" w:rsidTr="00512A4D">
        <w:trPr>
          <w:cnfStyle w:val="000000100000"/>
        </w:trPr>
        <w:tc>
          <w:tcPr>
            <w:tcW w:w="2235" w:type="dxa"/>
          </w:tcPr>
          <w:p w:rsidR="00771CB4" w:rsidRDefault="00771CB4" w:rsidP="00041B24">
            <w:pPr>
              <w:tabs>
                <w:tab w:val="left" w:pos="1134"/>
              </w:tabs>
              <w:spacing w:after="120"/>
              <w:rPr>
                <w:sz w:val="22"/>
              </w:rPr>
            </w:pPr>
            <w:r>
              <w:rPr>
                <w:sz w:val="22"/>
              </w:rPr>
              <w:t>By end of 5</w:t>
            </w:r>
            <w:r w:rsidRPr="005C3B6D">
              <w:rPr>
                <w:sz w:val="22"/>
                <w:vertAlign w:val="superscript"/>
              </w:rPr>
              <w:t>th</w:t>
            </w:r>
            <w:r>
              <w:rPr>
                <w:sz w:val="22"/>
              </w:rPr>
              <w:t xml:space="preserve"> year of this Plan</w:t>
            </w:r>
          </w:p>
        </w:tc>
        <w:tc>
          <w:tcPr>
            <w:tcW w:w="7007" w:type="dxa"/>
          </w:tcPr>
          <w:p w:rsidR="00771CB4" w:rsidRDefault="00771CB4" w:rsidP="009B0AD6">
            <w:pPr>
              <w:tabs>
                <w:tab w:val="left" w:pos="1134"/>
              </w:tabs>
              <w:spacing w:after="120"/>
              <w:rPr>
                <w:sz w:val="22"/>
              </w:rPr>
            </w:pPr>
            <w:r>
              <w:rPr>
                <w:rFonts w:eastAsia="HelveticaNeueLTStd-Lt" w:cs="Arial"/>
                <w:sz w:val="22"/>
              </w:rPr>
              <w:t xml:space="preserve">Active restoration and related activities provide the basis for long-term increase in the extent of </w:t>
            </w:r>
            <w:r w:rsidRPr="00165E9D">
              <w:rPr>
                <w:rFonts w:eastAsia="HelveticaNeueLTStd-Lt" w:cs="Arial"/>
                <w:sz w:val="22"/>
              </w:rPr>
              <w:t>suitable habitat for</w:t>
            </w:r>
            <w:r>
              <w:rPr>
                <w:rFonts w:eastAsia="HelveticaNeueLTStd-Lt" w:cs="Arial"/>
                <w:sz w:val="22"/>
              </w:rPr>
              <w:t xml:space="preserve"> </w:t>
            </w:r>
            <w:proofErr w:type="spellStart"/>
            <w:r w:rsidRPr="00165E9D">
              <w:rPr>
                <w:rFonts w:eastAsia="HelveticaNeueLTStd-Lt" w:cs="Arial"/>
                <w:sz w:val="22"/>
              </w:rPr>
              <w:t>Leadbeater’s</w:t>
            </w:r>
            <w:proofErr w:type="spellEnd"/>
            <w:r w:rsidRPr="00165E9D">
              <w:rPr>
                <w:rFonts w:eastAsia="HelveticaNeueLTStd-Lt" w:cs="Arial"/>
                <w:sz w:val="22"/>
              </w:rPr>
              <w:t xml:space="preserve"> </w:t>
            </w:r>
            <w:r>
              <w:rPr>
                <w:rFonts w:eastAsia="HelveticaNeueLTStd-Lt" w:cs="Arial"/>
                <w:sz w:val="22"/>
              </w:rPr>
              <w:t>p</w:t>
            </w:r>
            <w:r w:rsidRPr="00165E9D">
              <w:rPr>
                <w:rFonts w:eastAsia="HelveticaNeueLTStd-Lt" w:cs="Arial"/>
                <w:sz w:val="22"/>
              </w:rPr>
              <w:t xml:space="preserve">ossum in the </w:t>
            </w:r>
            <w:r>
              <w:rPr>
                <w:rFonts w:eastAsia="HelveticaNeueLTStd-Lt" w:cs="Arial"/>
                <w:sz w:val="22"/>
              </w:rPr>
              <w:t xml:space="preserve">Yellingbo </w:t>
            </w:r>
            <w:r w:rsidRPr="00165E9D">
              <w:rPr>
                <w:rFonts w:eastAsia="HelveticaNeueLTStd-Lt" w:cs="Arial"/>
                <w:sz w:val="22"/>
              </w:rPr>
              <w:t>reserve</w:t>
            </w:r>
            <w:r>
              <w:rPr>
                <w:rFonts w:eastAsia="HelveticaNeueLTStd-Lt" w:cs="Arial"/>
                <w:sz w:val="22"/>
              </w:rPr>
              <w:t xml:space="preserve"> and similar nearby areas </w:t>
            </w:r>
            <w:r>
              <w:rPr>
                <w:sz w:val="22"/>
              </w:rPr>
              <w:t>(</w:t>
            </w:r>
            <w:r w:rsidRPr="004C6773">
              <w:rPr>
                <w:i/>
                <w:sz w:val="22"/>
              </w:rPr>
              <w:t>Action 2.</w:t>
            </w:r>
            <w:r w:rsidR="009B0AD6">
              <w:rPr>
                <w:i/>
                <w:sz w:val="22"/>
              </w:rPr>
              <w:t>9</w:t>
            </w:r>
            <w:r>
              <w:rPr>
                <w:sz w:val="22"/>
              </w:rPr>
              <w:t>).</w:t>
            </w:r>
          </w:p>
        </w:tc>
      </w:tr>
      <w:tr w:rsidR="00771CB4" w:rsidTr="00512A4D">
        <w:trPr>
          <w:cnfStyle w:val="000000010000"/>
        </w:trPr>
        <w:tc>
          <w:tcPr>
            <w:tcW w:w="2235" w:type="dxa"/>
          </w:tcPr>
          <w:p w:rsidR="00771CB4" w:rsidRDefault="00771CB4" w:rsidP="00041B24">
            <w:pPr>
              <w:tabs>
                <w:tab w:val="left" w:pos="1134"/>
              </w:tabs>
              <w:spacing w:after="120"/>
              <w:rPr>
                <w:sz w:val="22"/>
              </w:rPr>
            </w:pPr>
            <w:r>
              <w:rPr>
                <w:sz w:val="22"/>
              </w:rPr>
              <w:t>By end of 10</w:t>
            </w:r>
            <w:r w:rsidRPr="005C3B6D">
              <w:rPr>
                <w:sz w:val="22"/>
                <w:vertAlign w:val="superscript"/>
              </w:rPr>
              <w:t>th</w:t>
            </w:r>
            <w:r>
              <w:rPr>
                <w:sz w:val="22"/>
              </w:rPr>
              <w:t xml:space="preserve"> year of this Plan</w:t>
            </w:r>
          </w:p>
        </w:tc>
        <w:tc>
          <w:tcPr>
            <w:tcW w:w="7007" w:type="dxa"/>
          </w:tcPr>
          <w:p w:rsidR="00771CB4" w:rsidRPr="00E77648" w:rsidRDefault="00771CB4" w:rsidP="00041B24">
            <w:pPr>
              <w:tabs>
                <w:tab w:val="left" w:pos="1134"/>
              </w:tabs>
              <w:spacing w:after="120"/>
              <w:rPr>
                <w:sz w:val="22"/>
              </w:rPr>
            </w:pPr>
            <w:r>
              <w:rPr>
                <w:sz w:val="22"/>
              </w:rPr>
              <w:t>Enhanced reservation and effective management of adequate areas of unreserved habitat provides an acceptably low risk of extinction (e.g. &lt;1% probability) over a 100-year period (</w:t>
            </w:r>
            <w:r>
              <w:rPr>
                <w:i/>
                <w:sz w:val="22"/>
              </w:rPr>
              <w:t>Multiple actions</w:t>
            </w:r>
            <w:r>
              <w:rPr>
                <w:sz w:val="22"/>
              </w:rPr>
              <w:t>).</w:t>
            </w:r>
          </w:p>
        </w:tc>
      </w:tr>
    </w:tbl>
    <w:p w:rsidR="00771CB4" w:rsidRPr="00E77959" w:rsidRDefault="00771CB4" w:rsidP="00771CB4">
      <w:pPr>
        <w:tabs>
          <w:tab w:val="left" w:pos="1134"/>
        </w:tabs>
        <w:rPr>
          <w:sz w:val="22"/>
        </w:rPr>
      </w:pPr>
    </w:p>
    <w:p w:rsidR="00771CB4" w:rsidRPr="00FC0CB3" w:rsidRDefault="00771CB4" w:rsidP="00771CB4">
      <w:pPr>
        <w:tabs>
          <w:tab w:val="left" w:pos="1134"/>
        </w:tabs>
        <w:rPr>
          <w:sz w:val="22"/>
        </w:rPr>
      </w:pPr>
      <w:r w:rsidRPr="00D218B9">
        <w:rPr>
          <w:b/>
          <w:sz w:val="22"/>
          <w:u w:val="single"/>
        </w:rPr>
        <w:t xml:space="preserve">Objective </w:t>
      </w:r>
      <w:r>
        <w:rPr>
          <w:b/>
          <w:sz w:val="22"/>
          <w:u w:val="single"/>
        </w:rPr>
        <w:t>3</w:t>
      </w:r>
      <w:r w:rsidRPr="00D218B9">
        <w:rPr>
          <w:b/>
          <w:sz w:val="22"/>
        </w:rPr>
        <w:t>:</w:t>
      </w:r>
      <w:r>
        <w:rPr>
          <w:b/>
          <w:sz w:val="22"/>
        </w:rPr>
        <w:t xml:space="preserve"> Where there is net long-term benefit (i.e. likelihood of increase in overall population viability), </w:t>
      </w:r>
      <w:proofErr w:type="spellStart"/>
      <w:r>
        <w:rPr>
          <w:b/>
          <w:sz w:val="22"/>
        </w:rPr>
        <w:t>translocate</w:t>
      </w:r>
      <w:proofErr w:type="spellEnd"/>
      <w:r>
        <w:rPr>
          <w:b/>
          <w:sz w:val="22"/>
        </w:rPr>
        <w:t xml:space="preserve"> individuals or colonies </w:t>
      </w:r>
      <w:r w:rsidRPr="002B0DA9">
        <w:rPr>
          <w:b/>
          <w:i/>
          <w:sz w:val="22"/>
        </w:rPr>
        <w:t>within</w:t>
      </w:r>
      <w:r>
        <w:rPr>
          <w:b/>
          <w:sz w:val="22"/>
        </w:rPr>
        <w:t xml:space="preserve"> and adjacent to the known range</w:t>
      </w:r>
      <w:r w:rsidRPr="00BA6332">
        <w:rPr>
          <w:b/>
          <w:sz w:val="22"/>
        </w:rPr>
        <w:t xml:space="preserve">. </w:t>
      </w:r>
    </w:p>
    <w:p w:rsidR="00771CB4" w:rsidRDefault="00771CB4" w:rsidP="00771CB4">
      <w:pPr>
        <w:tabs>
          <w:tab w:val="left" w:pos="1134"/>
        </w:tabs>
        <w:rPr>
          <w:sz w:val="22"/>
        </w:rPr>
      </w:pPr>
      <w:r>
        <w:rPr>
          <w:i/>
          <w:sz w:val="22"/>
        </w:rPr>
        <w:t>Rationale</w:t>
      </w:r>
      <w:r>
        <w:rPr>
          <w:sz w:val="22"/>
        </w:rPr>
        <w:t xml:space="preserve">: The distribution of </w:t>
      </w:r>
      <w:proofErr w:type="spellStart"/>
      <w:r>
        <w:rPr>
          <w:sz w:val="22"/>
        </w:rPr>
        <w:t>Leadbeater’s</w:t>
      </w:r>
      <w:proofErr w:type="spellEnd"/>
      <w:r>
        <w:rPr>
          <w:sz w:val="22"/>
        </w:rPr>
        <w:t xml:space="preserve"> possum is fragmented, and probably increasingly so. Some small isolated subpopulations are likely to have especially low viability. There is probably little effective natural dispersal of individuals of this species over distances of more than 10 km. In addition, because of past events, some currently suitable habitat may now be unoccupied, or areas will become suitable in the near future (e.g. parts of the area burnt in the 2009 fires). Strategic translocations within the known range may decrease population fragmentation, and increase subpopulation viability and occupancy of suitable habitat. It is prudent to carefully trial such translocations early in the plan, given the likelihood of greater need for such actions in the future as the population size declines and becomes increasingly fragmented.</w:t>
      </w:r>
    </w:p>
    <w:p w:rsidR="00771CB4" w:rsidRDefault="00771CB4" w:rsidP="00771CB4">
      <w:pPr>
        <w:tabs>
          <w:tab w:val="left" w:pos="1134"/>
        </w:tabs>
        <w:ind w:left="720"/>
        <w:rPr>
          <w:sz w:val="22"/>
        </w:rPr>
      </w:pPr>
      <w:proofErr w:type="gramStart"/>
      <w:r w:rsidRPr="00165118">
        <w:rPr>
          <w:i/>
          <w:sz w:val="22"/>
        </w:rPr>
        <w:t>Action 3.1.</w:t>
      </w:r>
      <w:proofErr w:type="gramEnd"/>
      <w:r>
        <w:rPr>
          <w:i/>
          <w:sz w:val="22"/>
        </w:rPr>
        <w:t xml:space="preserve"> Identify priority areas within and adjacent to the known range to which translocations may provide benefit to the possum’s population viability. A</w:t>
      </w:r>
      <w:r w:rsidRPr="00165118">
        <w:rPr>
          <w:i/>
          <w:sz w:val="22"/>
        </w:rPr>
        <w:t xml:space="preserve">ssess the </w:t>
      </w:r>
      <w:r>
        <w:rPr>
          <w:i/>
          <w:sz w:val="22"/>
        </w:rPr>
        <w:t xml:space="preserve">risks, </w:t>
      </w:r>
      <w:r w:rsidRPr="00165118">
        <w:rPr>
          <w:i/>
          <w:sz w:val="22"/>
        </w:rPr>
        <w:t xml:space="preserve">potential impacts upon existing </w:t>
      </w:r>
      <w:r>
        <w:rPr>
          <w:i/>
          <w:sz w:val="22"/>
        </w:rPr>
        <w:t xml:space="preserve">subpopulations, benefits, </w:t>
      </w:r>
      <w:r w:rsidRPr="00165118">
        <w:rPr>
          <w:i/>
          <w:sz w:val="22"/>
        </w:rPr>
        <w:t xml:space="preserve">likelihood of success, </w:t>
      </w:r>
      <w:r>
        <w:rPr>
          <w:i/>
          <w:sz w:val="22"/>
        </w:rPr>
        <w:t xml:space="preserve">and </w:t>
      </w:r>
      <w:r w:rsidRPr="00165118">
        <w:rPr>
          <w:i/>
          <w:sz w:val="22"/>
        </w:rPr>
        <w:t>cost-effectiveness of translocation options</w:t>
      </w:r>
      <w:r>
        <w:rPr>
          <w:i/>
          <w:sz w:val="22"/>
        </w:rPr>
        <w:t>. Develop appropriate</w:t>
      </w:r>
      <w:r w:rsidRPr="00D27FC6">
        <w:rPr>
          <w:i/>
          <w:sz w:val="22"/>
        </w:rPr>
        <w:t xml:space="preserve"> protocols for </w:t>
      </w:r>
      <w:r>
        <w:rPr>
          <w:i/>
          <w:sz w:val="22"/>
        </w:rPr>
        <w:t xml:space="preserve">use and implementation of </w:t>
      </w:r>
      <w:r w:rsidRPr="00D27FC6">
        <w:rPr>
          <w:i/>
          <w:sz w:val="22"/>
        </w:rPr>
        <w:t>translocation</w:t>
      </w:r>
      <w:r>
        <w:rPr>
          <w:sz w:val="22"/>
        </w:rPr>
        <w:t xml:space="preserve"> </w:t>
      </w:r>
      <w:r w:rsidRPr="00C824B0">
        <w:rPr>
          <w:i/>
          <w:sz w:val="22"/>
        </w:rPr>
        <w:t>(most likely ‘wild-to-wild’ introductions)</w:t>
      </w:r>
      <w:r w:rsidRPr="00165118">
        <w:rPr>
          <w:i/>
          <w:sz w:val="22"/>
        </w:rPr>
        <w:t>.</w:t>
      </w:r>
      <w:r>
        <w:rPr>
          <w:sz w:val="22"/>
        </w:rPr>
        <w:t xml:space="preserve"> </w:t>
      </w:r>
    </w:p>
    <w:p w:rsidR="00771CB4" w:rsidRPr="00D27FC6" w:rsidRDefault="00771CB4" w:rsidP="00771CB4">
      <w:pPr>
        <w:tabs>
          <w:tab w:val="left" w:pos="1134"/>
        </w:tabs>
        <w:ind w:left="720"/>
        <w:rPr>
          <w:i/>
          <w:sz w:val="22"/>
        </w:rPr>
      </w:pPr>
      <w:proofErr w:type="gramStart"/>
      <w:r>
        <w:rPr>
          <w:i/>
          <w:sz w:val="22"/>
        </w:rPr>
        <w:t>Action 3.2.</w:t>
      </w:r>
      <w:proofErr w:type="gramEnd"/>
      <w:r>
        <w:rPr>
          <w:i/>
          <w:sz w:val="22"/>
        </w:rPr>
        <w:t xml:space="preserve"> Assess the risks, benefits, practicality, cost-effectiveness and consequences of ‘gene </w:t>
      </w:r>
      <w:r w:rsidR="00D05D8C">
        <w:rPr>
          <w:i/>
          <w:sz w:val="22"/>
        </w:rPr>
        <w:t xml:space="preserve">pool </w:t>
      </w:r>
      <w:proofErr w:type="gramStart"/>
      <w:r>
        <w:rPr>
          <w:i/>
          <w:sz w:val="22"/>
        </w:rPr>
        <w:t>mixing’</w:t>
      </w:r>
      <w:proofErr w:type="gramEnd"/>
      <w:r>
        <w:rPr>
          <w:i/>
          <w:sz w:val="22"/>
        </w:rPr>
        <w:t xml:space="preserve"> to increase the viability of the lowland sub-population.    </w:t>
      </w:r>
    </w:p>
    <w:p w:rsidR="00771CB4" w:rsidRPr="00D27FC6" w:rsidRDefault="00771CB4" w:rsidP="00771CB4">
      <w:pPr>
        <w:tabs>
          <w:tab w:val="left" w:pos="1134"/>
        </w:tabs>
        <w:ind w:left="720"/>
        <w:rPr>
          <w:i/>
          <w:sz w:val="22"/>
        </w:rPr>
      </w:pPr>
      <w:proofErr w:type="gramStart"/>
      <w:r>
        <w:rPr>
          <w:i/>
          <w:sz w:val="22"/>
        </w:rPr>
        <w:t>Action 3.3.</w:t>
      </w:r>
      <w:proofErr w:type="gramEnd"/>
      <w:r>
        <w:rPr>
          <w:i/>
          <w:sz w:val="22"/>
        </w:rPr>
        <w:t xml:space="preserve"> Where Actions 3.1 and 3.2 indicate likelihood of net benefit, undertake carefully monitored trial translocations, and – if successful – extend translocations to other priority areas. </w:t>
      </w:r>
    </w:p>
    <w:p w:rsidR="00771CB4" w:rsidRDefault="00771CB4" w:rsidP="00771CB4">
      <w:pPr>
        <w:tabs>
          <w:tab w:val="left" w:pos="1134"/>
        </w:tabs>
        <w:rPr>
          <w:sz w:val="22"/>
        </w:rPr>
      </w:pPr>
      <w:r w:rsidRPr="00B227F4">
        <w:rPr>
          <w:i/>
          <w:sz w:val="22"/>
        </w:rPr>
        <w:t>Performance criteria</w:t>
      </w:r>
      <w:r>
        <w:rPr>
          <w:sz w:val="22"/>
        </w:rPr>
        <w:t>:</w:t>
      </w:r>
    </w:p>
    <w:p w:rsidR="00771CB4" w:rsidRDefault="00771CB4" w:rsidP="00771CB4">
      <w:pPr>
        <w:tabs>
          <w:tab w:val="left" w:pos="1134"/>
        </w:tabs>
        <w:rPr>
          <w:sz w:val="22"/>
        </w:rPr>
      </w:pPr>
      <w:r>
        <w:rPr>
          <w:sz w:val="22"/>
        </w:rPr>
        <w:t>1. Assessment is completed that identifies where translocation may be valuable within the known range, and evaluates risks, costs, and benefits of translocation options.</w:t>
      </w:r>
    </w:p>
    <w:p w:rsidR="00771CB4" w:rsidRDefault="00771CB4" w:rsidP="00771CB4">
      <w:pPr>
        <w:tabs>
          <w:tab w:val="left" w:pos="1134"/>
        </w:tabs>
        <w:rPr>
          <w:sz w:val="22"/>
        </w:rPr>
      </w:pPr>
      <w:r>
        <w:rPr>
          <w:sz w:val="22"/>
        </w:rPr>
        <w:t>2. Translocation protocols are developed and trialled.</w:t>
      </w:r>
    </w:p>
    <w:p w:rsidR="00771CB4" w:rsidRDefault="00771CB4" w:rsidP="00771CB4">
      <w:pPr>
        <w:tabs>
          <w:tab w:val="left" w:pos="1134"/>
        </w:tabs>
        <w:rPr>
          <w:sz w:val="22"/>
        </w:rPr>
      </w:pPr>
      <w:r>
        <w:rPr>
          <w:sz w:val="22"/>
        </w:rPr>
        <w:t>3. ‘New’ colonies or subpopulations within the known range are established through translocation.</w:t>
      </w:r>
    </w:p>
    <w:p w:rsidR="00771CB4" w:rsidRDefault="00771CB4" w:rsidP="00771CB4">
      <w:pPr>
        <w:tabs>
          <w:tab w:val="left" w:pos="1134"/>
        </w:tabs>
        <w:rPr>
          <w:sz w:val="22"/>
        </w:rPr>
      </w:pPr>
      <w:r>
        <w:rPr>
          <w:i/>
          <w:sz w:val="22"/>
        </w:rPr>
        <w:t>Deliverables</w:t>
      </w:r>
    </w:p>
    <w:tbl>
      <w:tblPr>
        <w:tblStyle w:val="TableGrid"/>
        <w:tblW w:w="0" w:type="auto"/>
        <w:tblLook w:val="04A0"/>
      </w:tblPr>
      <w:tblGrid>
        <w:gridCol w:w="2235"/>
        <w:gridCol w:w="7007"/>
      </w:tblGrid>
      <w:tr w:rsidR="00771CB4" w:rsidTr="00512A4D">
        <w:trPr>
          <w:cnfStyle w:val="100000000000"/>
        </w:trPr>
        <w:tc>
          <w:tcPr>
            <w:tcW w:w="2235" w:type="dxa"/>
          </w:tcPr>
          <w:p w:rsidR="00771CB4" w:rsidRDefault="00771CB4" w:rsidP="00372698">
            <w:pPr>
              <w:tabs>
                <w:tab w:val="left" w:pos="1134"/>
              </w:tabs>
              <w:spacing w:after="120"/>
              <w:rPr>
                <w:sz w:val="22"/>
              </w:rPr>
            </w:pPr>
            <w:r>
              <w:rPr>
                <w:sz w:val="22"/>
              </w:rPr>
              <w:t>Timing</w:t>
            </w:r>
          </w:p>
        </w:tc>
        <w:tc>
          <w:tcPr>
            <w:tcW w:w="7007" w:type="dxa"/>
          </w:tcPr>
          <w:p w:rsidR="00771CB4" w:rsidRDefault="00771CB4" w:rsidP="00372698">
            <w:pPr>
              <w:tabs>
                <w:tab w:val="left" w:pos="1134"/>
              </w:tabs>
              <w:spacing w:after="120"/>
              <w:rPr>
                <w:sz w:val="22"/>
              </w:rPr>
            </w:pPr>
            <w:r>
              <w:rPr>
                <w:sz w:val="22"/>
              </w:rPr>
              <w:t>Outcome</w:t>
            </w:r>
          </w:p>
        </w:tc>
      </w:tr>
      <w:tr w:rsidR="00771CB4" w:rsidTr="00512A4D">
        <w:trPr>
          <w:cnfStyle w:val="000000100000"/>
        </w:trPr>
        <w:tc>
          <w:tcPr>
            <w:tcW w:w="2235" w:type="dxa"/>
          </w:tcPr>
          <w:p w:rsidR="00771CB4" w:rsidRDefault="00771CB4" w:rsidP="00372698">
            <w:pPr>
              <w:tabs>
                <w:tab w:val="left" w:pos="1134"/>
              </w:tabs>
              <w:spacing w:after="120"/>
              <w:rPr>
                <w:sz w:val="22"/>
              </w:rPr>
            </w:pPr>
            <w:r>
              <w:rPr>
                <w:sz w:val="22"/>
              </w:rPr>
              <w:t>By end of 1</w:t>
            </w:r>
            <w:r w:rsidRPr="00DD3F9A">
              <w:rPr>
                <w:sz w:val="22"/>
                <w:vertAlign w:val="superscript"/>
              </w:rPr>
              <w:t>st</w:t>
            </w:r>
            <w:r>
              <w:rPr>
                <w:sz w:val="22"/>
              </w:rPr>
              <w:t xml:space="preserve"> year of this Plan</w:t>
            </w:r>
          </w:p>
        </w:tc>
        <w:tc>
          <w:tcPr>
            <w:tcW w:w="7007" w:type="dxa"/>
          </w:tcPr>
          <w:p w:rsidR="00771CB4" w:rsidRPr="00AC4CFE" w:rsidRDefault="00771CB4" w:rsidP="00372698">
            <w:pPr>
              <w:tabs>
                <w:tab w:val="left" w:pos="1134"/>
              </w:tabs>
              <w:spacing w:after="120"/>
              <w:rPr>
                <w:sz w:val="22"/>
              </w:rPr>
            </w:pPr>
            <w:r>
              <w:rPr>
                <w:sz w:val="22"/>
              </w:rPr>
              <w:t>Protocols and guidelines (</w:t>
            </w:r>
            <w:r w:rsidRPr="00267B52">
              <w:rPr>
                <w:sz w:val="22"/>
              </w:rPr>
              <w:t>that describe the feasibility, risk assessments, evaluation of costs and benefits, and recommended</w:t>
            </w:r>
            <w:r>
              <w:rPr>
                <w:sz w:val="22"/>
              </w:rPr>
              <w:t xml:space="preserve"> procedures) for translocation are developed (</w:t>
            </w:r>
            <w:r>
              <w:rPr>
                <w:i/>
                <w:sz w:val="22"/>
              </w:rPr>
              <w:t>Action 3.1)</w:t>
            </w:r>
            <w:r>
              <w:rPr>
                <w:sz w:val="22"/>
              </w:rPr>
              <w:t>.</w:t>
            </w:r>
          </w:p>
        </w:tc>
      </w:tr>
      <w:tr w:rsidR="00771CB4" w:rsidTr="00512A4D">
        <w:trPr>
          <w:cnfStyle w:val="000000010000"/>
        </w:trPr>
        <w:tc>
          <w:tcPr>
            <w:tcW w:w="2235" w:type="dxa"/>
          </w:tcPr>
          <w:p w:rsidR="00771CB4" w:rsidRDefault="00771CB4" w:rsidP="00372698">
            <w:pPr>
              <w:tabs>
                <w:tab w:val="left" w:pos="1134"/>
              </w:tabs>
              <w:spacing w:after="120"/>
              <w:rPr>
                <w:sz w:val="22"/>
              </w:rPr>
            </w:pPr>
            <w:r>
              <w:rPr>
                <w:sz w:val="22"/>
              </w:rPr>
              <w:t>By end of 2</w:t>
            </w:r>
            <w:r w:rsidRPr="00DD3F9A">
              <w:rPr>
                <w:sz w:val="22"/>
                <w:vertAlign w:val="superscript"/>
              </w:rPr>
              <w:t>nd</w:t>
            </w:r>
            <w:r>
              <w:rPr>
                <w:sz w:val="22"/>
              </w:rPr>
              <w:t xml:space="preserve"> year of this Plan</w:t>
            </w:r>
          </w:p>
        </w:tc>
        <w:tc>
          <w:tcPr>
            <w:tcW w:w="7007" w:type="dxa"/>
          </w:tcPr>
          <w:p w:rsidR="00771CB4" w:rsidRDefault="00771CB4" w:rsidP="00372698">
            <w:pPr>
              <w:tabs>
                <w:tab w:val="left" w:pos="1134"/>
              </w:tabs>
              <w:spacing w:after="120"/>
              <w:rPr>
                <w:sz w:val="22"/>
              </w:rPr>
            </w:pPr>
            <w:r>
              <w:rPr>
                <w:sz w:val="22"/>
              </w:rPr>
              <w:t>Where net benefit is expected, priority sites for translocation within and adjacent to the Central Highlands are identified (</w:t>
            </w:r>
            <w:r>
              <w:rPr>
                <w:i/>
                <w:sz w:val="22"/>
              </w:rPr>
              <w:t>Action 3.1)</w:t>
            </w:r>
            <w:r>
              <w:rPr>
                <w:sz w:val="22"/>
              </w:rPr>
              <w:t>.</w:t>
            </w:r>
          </w:p>
          <w:p w:rsidR="00771CB4" w:rsidRPr="0095230A" w:rsidRDefault="00771CB4" w:rsidP="003C5418">
            <w:pPr>
              <w:tabs>
                <w:tab w:val="left" w:pos="1134"/>
              </w:tabs>
              <w:spacing w:after="120"/>
              <w:rPr>
                <w:sz w:val="22"/>
              </w:rPr>
            </w:pPr>
            <w:r>
              <w:rPr>
                <w:sz w:val="22"/>
              </w:rPr>
              <w:t>The use of gene</w:t>
            </w:r>
            <w:r w:rsidR="003C5418">
              <w:rPr>
                <w:sz w:val="22"/>
              </w:rPr>
              <w:t xml:space="preserve"> pool </w:t>
            </w:r>
            <w:r>
              <w:rPr>
                <w:sz w:val="22"/>
              </w:rPr>
              <w:t>mixing as a management option for the lowland population is carefully evaluated (with consideration of risks, costs and benefits, and with appropriate community consultation); and explicit guidelines are established for if, when and how it should be used to contribute to enhancement of the long-term viability of the lowland population (</w:t>
            </w:r>
            <w:r>
              <w:rPr>
                <w:i/>
                <w:sz w:val="22"/>
              </w:rPr>
              <w:t>Action 3.2)</w:t>
            </w:r>
            <w:r>
              <w:rPr>
                <w:sz w:val="22"/>
              </w:rPr>
              <w:t>.</w:t>
            </w:r>
          </w:p>
        </w:tc>
      </w:tr>
      <w:tr w:rsidR="00771CB4" w:rsidTr="00512A4D">
        <w:trPr>
          <w:cnfStyle w:val="000000100000"/>
        </w:trPr>
        <w:tc>
          <w:tcPr>
            <w:tcW w:w="2235" w:type="dxa"/>
          </w:tcPr>
          <w:p w:rsidR="00771CB4" w:rsidRDefault="00771CB4" w:rsidP="00372698">
            <w:pPr>
              <w:tabs>
                <w:tab w:val="left" w:pos="1134"/>
              </w:tabs>
              <w:spacing w:after="120"/>
              <w:rPr>
                <w:sz w:val="22"/>
              </w:rPr>
            </w:pPr>
            <w:r>
              <w:rPr>
                <w:sz w:val="22"/>
              </w:rPr>
              <w:t>By end of 5</w:t>
            </w:r>
            <w:r w:rsidRPr="00DD3F9A">
              <w:rPr>
                <w:sz w:val="22"/>
                <w:vertAlign w:val="superscript"/>
              </w:rPr>
              <w:t>th</w:t>
            </w:r>
            <w:r>
              <w:rPr>
                <w:sz w:val="22"/>
              </w:rPr>
              <w:t xml:space="preserve"> year of this Plan</w:t>
            </w:r>
          </w:p>
        </w:tc>
        <w:tc>
          <w:tcPr>
            <w:tcW w:w="7007" w:type="dxa"/>
          </w:tcPr>
          <w:p w:rsidR="00771CB4" w:rsidRPr="0095230A" w:rsidRDefault="00771CB4" w:rsidP="00372698">
            <w:pPr>
              <w:tabs>
                <w:tab w:val="left" w:pos="1134"/>
              </w:tabs>
              <w:spacing w:after="120"/>
              <w:rPr>
                <w:sz w:val="22"/>
              </w:rPr>
            </w:pPr>
            <w:r>
              <w:rPr>
                <w:sz w:val="22"/>
              </w:rPr>
              <w:t>Where net benefit is expected, at least three trial translocation projects are undertaken (</w:t>
            </w:r>
            <w:r w:rsidRPr="000A66CB">
              <w:rPr>
                <w:i/>
                <w:sz w:val="22"/>
              </w:rPr>
              <w:t>Action 3.3</w:t>
            </w:r>
            <w:r>
              <w:rPr>
                <w:sz w:val="22"/>
              </w:rPr>
              <w:t xml:space="preserve">).  </w:t>
            </w:r>
          </w:p>
        </w:tc>
      </w:tr>
      <w:tr w:rsidR="00771CB4" w:rsidTr="00512A4D">
        <w:trPr>
          <w:cnfStyle w:val="000000010000"/>
        </w:trPr>
        <w:tc>
          <w:tcPr>
            <w:tcW w:w="2235" w:type="dxa"/>
          </w:tcPr>
          <w:p w:rsidR="00771CB4" w:rsidRDefault="00771CB4" w:rsidP="00372698">
            <w:pPr>
              <w:tabs>
                <w:tab w:val="left" w:pos="1134"/>
              </w:tabs>
              <w:spacing w:after="120"/>
              <w:rPr>
                <w:sz w:val="22"/>
              </w:rPr>
            </w:pPr>
            <w:r>
              <w:rPr>
                <w:sz w:val="22"/>
              </w:rPr>
              <w:t>By end of 10</w:t>
            </w:r>
            <w:r w:rsidRPr="00DD3F9A">
              <w:rPr>
                <w:sz w:val="22"/>
                <w:vertAlign w:val="superscript"/>
              </w:rPr>
              <w:t>th</w:t>
            </w:r>
            <w:r>
              <w:rPr>
                <w:sz w:val="22"/>
              </w:rPr>
              <w:t xml:space="preserve"> year of this Plan</w:t>
            </w:r>
          </w:p>
        </w:tc>
        <w:tc>
          <w:tcPr>
            <w:tcW w:w="7007" w:type="dxa"/>
          </w:tcPr>
          <w:p w:rsidR="00771CB4" w:rsidRPr="0095230A" w:rsidRDefault="00771CB4" w:rsidP="00372698">
            <w:pPr>
              <w:tabs>
                <w:tab w:val="left" w:pos="1134"/>
              </w:tabs>
              <w:spacing w:after="120"/>
              <w:rPr>
                <w:sz w:val="22"/>
              </w:rPr>
            </w:pPr>
            <w:r>
              <w:rPr>
                <w:sz w:val="22"/>
              </w:rPr>
              <w:t>Translocated populations are effectively established and contribute significantly to overall long-term population viability</w:t>
            </w:r>
            <w:r>
              <w:rPr>
                <w:i/>
                <w:sz w:val="22"/>
              </w:rPr>
              <w:t xml:space="preserve"> </w:t>
            </w:r>
            <w:r w:rsidRPr="000A66CB">
              <w:rPr>
                <w:sz w:val="22"/>
              </w:rPr>
              <w:t>(</w:t>
            </w:r>
            <w:r>
              <w:rPr>
                <w:i/>
                <w:sz w:val="22"/>
              </w:rPr>
              <w:t>Action 3.3</w:t>
            </w:r>
            <w:r>
              <w:rPr>
                <w:sz w:val="22"/>
              </w:rPr>
              <w:t>).</w:t>
            </w:r>
          </w:p>
        </w:tc>
      </w:tr>
    </w:tbl>
    <w:p w:rsidR="00771CB4" w:rsidRPr="00C3143F" w:rsidRDefault="00771CB4" w:rsidP="00771CB4">
      <w:pPr>
        <w:tabs>
          <w:tab w:val="left" w:pos="1134"/>
        </w:tabs>
        <w:rPr>
          <w:sz w:val="22"/>
        </w:rPr>
      </w:pPr>
    </w:p>
    <w:p w:rsidR="001658B9" w:rsidRDefault="001658B9" w:rsidP="00771CB4">
      <w:pPr>
        <w:tabs>
          <w:tab w:val="left" w:pos="1134"/>
        </w:tabs>
        <w:rPr>
          <w:b/>
          <w:sz w:val="22"/>
          <w:u w:val="single"/>
        </w:rPr>
      </w:pPr>
    </w:p>
    <w:p w:rsidR="00771CB4" w:rsidRDefault="00771CB4" w:rsidP="00771CB4">
      <w:pPr>
        <w:tabs>
          <w:tab w:val="left" w:pos="1134"/>
        </w:tabs>
        <w:rPr>
          <w:sz w:val="22"/>
        </w:rPr>
      </w:pPr>
      <w:r w:rsidRPr="00D218B9">
        <w:rPr>
          <w:b/>
          <w:sz w:val="22"/>
          <w:u w:val="single"/>
        </w:rPr>
        <w:t xml:space="preserve">Objective </w:t>
      </w:r>
      <w:r>
        <w:rPr>
          <w:b/>
          <w:sz w:val="22"/>
          <w:u w:val="single"/>
        </w:rPr>
        <w:t>4</w:t>
      </w:r>
      <w:r w:rsidRPr="00D218B9">
        <w:rPr>
          <w:b/>
          <w:sz w:val="22"/>
        </w:rPr>
        <w:t>:</w:t>
      </w:r>
      <w:r>
        <w:rPr>
          <w:b/>
          <w:sz w:val="22"/>
        </w:rPr>
        <w:t xml:space="preserve"> Seek to locate, or establish, additional populations outside the core range of the Central Highlands</w:t>
      </w:r>
      <w:r w:rsidRPr="00BA6332">
        <w:rPr>
          <w:b/>
          <w:sz w:val="22"/>
        </w:rPr>
        <w:t>.</w:t>
      </w:r>
    </w:p>
    <w:p w:rsidR="00771CB4" w:rsidRDefault="00771CB4" w:rsidP="00771CB4">
      <w:pPr>
        <w:tabs>
          <w:tab w:val="left" w:pos="1134"/>
        </w:tabs>
        <w:rPr>
          <w:sz w:val="22"/>
        </w:rPr>
      </w:pPr>
      <w:r>
        <w:rPr>
          <w:i/>
          <w:sz w:val="22"/>
        </w:rPr>
        <w:t>Rationale</w:t>
      </w:r>
      <w:r>
        <w:rPr>
          <w:sz w:val="22"/>
        </w:rPr>
        <w:t xml:space="preserve">: The conservation future of </w:t>
      </w:r>
      <w:proofErr w:type="spellStart"/>
      <w:r>
        <w:rPr>
          <w:sz w:val="22"/>
        </w:rPr>
        <w:t>Leadbeater’s</w:t>
      </w:r>
      <w:proofErr w:type="spellEnd"/>
      <w:r>
        <w:rPr>
          <w:sz w:val="22"/>
        </w:rPr>
        <w:t xml:space="preserve"> possum within its known range in the Central Highlands is precarious. Its overall conservation outlook is likely to be improved by seeking to spread extinction risks by establishing additional populations outside this known range, while the current population size may still allow for such translocation.</w:t>
      </w:r>
    </w:p>
    <w:p w:rsidR="00771CB4" w:rsidRPr="00165118" w:rsidRDefault="00771CB4" w:rsidP="00771CB4">
      <w:pPr>
        <w:tabs>
          <w:tab w:val="left" w:pos="1134"/>
        </w:tabs>
        <w:ind w:left="720"/>
        <w:rPr>
          <w:i/>
          <w:sz w:val="22"/>
        </w:rPr>
      </w:pPr>
      <w:proofErr w:type="gramStart"/>
      <w:r>
        <w:rPr>
          <w:i/>
          <w:sz w:val="22"/>
        </w:rPr>
        <w:t>Action 4</w:t>
      </w:r>
      <w:r w:rsidRPr="00165118">
        <w:rPr>
          <w:i/>
          <w:sz w:val="22"/>
        </w:rPr>
        <w:t>.1.</w:t>
      </w:r>
      <w:proofErr w:type="gramEnd"/>
      <w:r w:rsidRPr="00165118">
        <w:rPr>
          <w:i/>
          <w:sz w:val="22"/>
        </w:rPr>
        <w:t xml:space="preserve"> Using recently developed survey approaches, survey potentially suitable areas (in Victoria) –</w:t>
      </w:r>
      <w:r>
        <w:rPr>
          <w:i/>
          <w:sz w:val="22"/>
        </w:rPr>
        <w:t xml:space="preserve"> </w:t>
      </w:r>
      <w:r w:rsidRPr="00953711">
        <w:rPr>
          <w:i/>
          <w:sz w:val="22"/>
        </w:rPr>
        <w:t xml:space="preserve">including the areas predicted </w:t>
      </w:r>
      <w:r w:rsidRPr="007D0B6B">
        <w:rPr>
          <w:i/>
          <w:sz w:val="22"/>
        </w:rPr>
        <w:t xml:space="preserve">by habitat modelling </w:t>
      </w:r>
      <w:r w:rsidRPr="00953711">
        <w:rPr>
          <w:i/>
          <w:sz w:val="22"/>
        </w:rPr>
        <w:t>to provide suitable habitat</w:t>
      </w:r>
      <w:r>
        <w:rPr>
          <w:i/>
          <w:sz w:val="22"/>
        </w:rPr>
        <w:t xml:space="preserve"> and/or where there are </w:t>
      </w:r>
      <w:r w:rsidRPr="00165118">
        <w:rPr>
          <w:i/>
          <w:sz w:val="22"/>
        </w:rPr>
        <w:t>previous un</w:t>
      </w:r>
      <w:r>
        <w:rPr>
          <w:i/>
          <w:sz w:val="22"/>
        </w:rPr>
        <w:t>verified</w:t>
      </w:r>
      <w:r w:rsidRPr="00165118">
        <w:rPr>
          <w:i/>
          <w:sz w:val="22"/>
        </w:rPr>
        <w:t xml:space="preserve"> records – outside the known range</w:t>
      </w:r>
      <w:r w:rsidRPr="002979B8">
        <w:rPr>
          <w:i/>
          <w:sz w:val="22"/>
        </w:rPr>
        <w:t>.</w:t>
      </w:r>
    </w:p>
    <w:p w:rsidR="00771CB4" w:rsidRDefault="00771CB4" w:rsidP="00771CB4">
      <w:pPr>
        <w:tabs>
          <w:tab w:val="left" w:pos="1134"/>
        </w:tabs>
        <w:ind w:left="720"/>
        <w:rPr>
          <w:i/>
          <w:sz w:val="22"/>
        </w:rPr>
      </w:pPr>
      <w:proofErr w:type="gramStart"/>
      <w:r>
        <w:rPr>
          <w:i/>
          <w:sz w:val="22"/>
        </w:rPr>
        <w:t>Action 4</w:t>
      </w:r>
      <w:r w:rsidRPr="00165118">
        <w:rPr>
          <w:i/>
          <w:sz w:val="22"/>
        </w:rPr>
        <w:t>.2.</w:t>
      </w:r>
      <w:proofErr w:type="gramEnd"/>
      <w:r w:rsidRPr="00165118">
        <w:rPr>
          <w:i/>
          <w:sz w:val="22"/>
        </w:rPr>
        <w:t xml:space="preserve"> If such survey</w:t>
      </w:r>
      <w:r>
        <w:rPr>
          <w:i/>
          <w:sz w:val="22"/>
        </w:rPr>
        <w:t>s</w:t>
      </w:r>
      <w:r w:rsidRPr="00165118">
        <w:rPr>
          <w:i/>
          <w:sz w:val="22"/>
        </w:rPr>
        <w:t xml:space="preserve"> locate </w:t>
      </w:r>
      <w:r>
        <w:rPr>
          <w:i/>
          <w:sz w:val="22"/>
        </w:rPr>
        <w:t xml:space="preserve">‘new’ </w:t>
      </w:r>
      <w:r w:rsidRPr="00165118">
        <w:rPr>
          <w:i/>
          <w:sz w:val="22"/>
        </w:rPr>
        <w:t xml:space="preserve">existing populations (beyond the Central Highlands), assess </w:t>
      </w:r>
      <w:r w:rsidRPr="00D947E7">
        <w:rPr>
          <w:i/>
          <w:sz w:val="22"/>
        </w:rPr>
        <w:t xml:space="preserve">their </w:t>
      </w:r>
      <w:r w:rsidR="009B3A72">
        <w:rPr>
          <w:i/>
          <w:sz w:val="22"/>
        </w:rPr>
        <w:t xml:space="preserve">status, </w:t>
      </w:r>
      <w:r w:rsidRPr="00D947E7">
        <w:rPr>
          <w:i/>
          <w:sz w:val="22"/>
        </w:rPr>
        <w:t>population size, genetic affinities, habitat relationships, extent of suitable and prospective habitat and management requirements; and implement such management.</w:t>
      </w:r>
    </w:p>
    <w:p w:rsidR="00771CB4" w:rsidRDefault="00771CB4" w:rsidP="00771CB4">
      <w:pPr>
        <w:tabs>
          <w:tab w:val="left" w:pos="1134"/>
        </w:tabs>
        <w:ind w:left="720"/>
        <w:rPr>
          <w:i/>
          <w:sz w:val="22"/>
        </w:rPr>
      </w:pPr>
      <w:proofErr w:type="gramStart"/>
      <w:r>
        <w:rPr>
          <w:i/>
          <w:sz w:val="22"/>
        </w:rPr>
        <w:t>Action 4.</w:t>
      </w:r>
      <w:r w:rsidRPr="00165118">
        <w:rPr>
          <w:i/>
          <w:sz w:val="22"/>
        </w:rPr>
        <w:t>3</w:t>
      </w:r>
      <w:r>
        <w:rPr>
          <w:i/>
          <w:sz w:val="22"/>
        </w:rPr>
        <w:t>.</w:t>
      </w:r>
      <w:proofErr w:type="gramEnd"/>
      <w:r w:rsidRPr="00165118">
        <w:rPr>
          <w:i/>
          <w:sz w:val="22"/>
        </w:rPr>
        <w:t xml:space="preserve"> If such survey</w:t>
      </w:r>
      <w:r>
        <w:rPr>
          <w:i/>
          <w:sz w:val="22"/>
        </w:rPr>
        <w:t>s</w:t>
      </w:r>
      <w:r w:rsidRPr="00165118">
        <w:rPr>
          <w:i/>
          <w:sz w:val="22"/>
        </w:rPr>
        <w:t xml:space="preserve"> fail to locate existing populations, identify the most suitable candidate areas for translocation.</w:t>
      </w:r>
    </w:p>
    <w:p w:rsidR="00771CB4" w:rsidRDefault="00771CB4" w:rsidP="00771CB4">
      <w:pPr>
        <w:tabs>
          <w:tab w:val="left" w:pos="1134"/>
        </w:tabs>
        <w:ind w:left="720"/>
        <w:rPr>
          <w:sz w:val="22"/>
        </w:rPr>
      </w:pPr>
      <w:proofErr w:type="gramStart"/>
      <w:r>
        <w:rPr>
          <w:i/>
          <w:sz w:val="22"/>
        </w:rPr>
        <w:t>Action 4</w:t>
      </w:r>
      <w:r w:rsidRPr="00165118">
        <w:rPr>
          <w:i/>
          <w:sz w:val="22"/>
        </w:rPr>
        <w:t>.4</w:t>
      </w:r>
      <w:r>
        <w:rPr>
          <w:i/>
          <w:sz w:val="22"/>
        </w:rPr>
        <w:t>.</w:t>
      </w:r>
      <w:proofErr w:type="gramEnd"/>
      <w:r w:rsidRPr="00165118">
        <w:rPr>
          <w:i/>
          <w:sz w:val="22"/>
        </w:rPr>
        <w:t xml:space="preserve"> </w:t>
      </w:r>
      <w:r w:rsidR="0074737F" w:rsidRPr="00230A82">
        <w:rPr>
          <w:rFonts w:cs="Arial"/>
          <w:i/>
          <w:sz w:val="22"/>
        </w:rPr>
        <w:t xml:space="preserve">Assess the welfare risks, likelihood of success, cost-effectiveness, and potential impacts upon existing populations </w:t>
      </w:r>
      <w:r w:rsidR="0074737F">
        <w:rPr>
          <w:rFonts w:cs="Arial"/>
          <w:i/>
          <w:sz w:val="22"/>
        </w:rPr>
        <w:t xml:space="preserve">of translocations </w:t>
      </w:r>
      <w:r w:rsidR="0074737F" w:rsidRPr="00230A82">
        <w:rPr>
          <w:rFonts w:cs="Arial"/>
          <w:i/>
          <w:sz w:val="22"/>
        </w:rPr>
        <w:t xml:space="preserve">to those areas </w:t>
      </w:r>
      <w:r w:rsidR="0074737F">
        <w:rPr>
          <w:rFonts w:cs="Arial"/>
          <w:i/>
          <w:sz w:val="22"/>
        </w:rPr>
        <w:t xml:space="preserve">outside the current range </w:t>
      </w:r>
      <w:r w:rsidR="0074737F" w:rsidRPr="00230A82">
        <w:rPr>
          <w:rFonts w:cs="Arial"/>
          <w:i/>
          <w:sz w:val="22"/>
        </w:rPr>
        <w:t>considered most practical and likely to result in the establishment of new viable subpopulations</w:t>
      </w:r>
      <w:r w:rsidR="0074737F">
        <w:rPr>
          <w:rFonts w:cs="Arial"/>
          <w:i/>
          <w:sz w:val="22"/>
        </w:rPr>
        <w:t xml:space="preserve">. If </w:t>
      </w:r>
      <w:r w:rsidR="0074737F" w:rsidRPr="00230A82">
        <w:rPr>
          <w:rFonts w:cs="Arial"/>
          <w:i/>
          <w:sz w:val="22"/>
        </w:rPr>
        <w:t xml:space="preserve">considered to have significant benefits, implement </w:t>
      </w:r>
      <w:r w:rsidR="0074737F">
        <w:rPr>
          <w:rFonts w:cs="Arial"/>
          <w:i/>
          <w:sz w:val="22"/>
        </w:rPr>
        <w:t xml:space="preserve">such </w:t>
      </w:r>
      <w:r w:rsidR="0074737F" w:rsidRPr="00230A82">
        <w:rPr>
          <w:rFonts w:cs="Arial"/>
          <w:i/>
          <w:sz w:val="22"/>
        </w:rPr>
        <w:t>translocations.</w:t>
      </w:r>
    </w:p>
    <w:p w:rsidR="00771CB4" w:rsidRDefault="00771CB4" w:rsidP="00771CB4">
      <w:pPr>
        <w:tabs>
          <w:tab w:val="left" w:pos="1134"/>
        </w:tabs>
        <w:ind w:left="720"/>
        <w:rPr>
          <w:sz w:val="22"/>
        </w:rPr>
      </w:pPr>
      <w:r>
        <w:rPr>
          <w:sz w:val="22"/>
        </w:rPr>
        <w:t>Note that this Action links to Actions 3.1 and 3.3</w:t>
      </w:r>
      <w:r w:rsidRPr="00230A82">
        <w:rPr>
          <w:i/>
          <w:sz w:val="22"/>
        </w:rPr>
        <w:t xml:space="preserve">. </w:t>
      </w:r>
      <w:r w:rsidR="00230A82" w:rsidRPr="00230A82">
        <w:rPr>
          <w:sz w:val="22"/>
        </w:rPr>
        <w:t>Any translocation should be consistent with relevant legislation and IUCN guidelines, and consistent with trial translocation protocols developed under Action 3.1 above.</w:t>
      </w:r>
    </w:p>
    <w:p w:rsidR="00771CB4" w:rsidRDefault="00771CB4" w:rsidP="00771CB4">
      <w:pPr>
        <w:tabs>
          <w:tab w:val="left" w:pos="1134"/>
        </w:tabs>
        <w:rPr>
          <w:sz w:val="22"/>
        </w:rPr>
      </w:pPr>
      <w:r w:rsidRPr="00B227F4">
        <w:rPr>
          <w:i/>
          <w:sz w:val="22"/>
        </w:rPr>
        <w:t>Performance criteria</w:t>
      </w:r>
      <w:r>
        <w:rPr>
          <w:sz w:val="22"/>
        </w:rPr>
        <w:t>:</w:t>
      </w:r>
    </w:p>
    <w:p w:rsidR="00771CB4" w:rsidRDefault="00771CB4" w:rsidP="00771CB4">
      <w:pPr>
        <w:tabs>
          <w:tab w:val="left" w:pos="1134"/>
        </w:tabs>
        <w:rPr>
          <w:sz w:val="22"/>
        </w:rPr>
      </w:pPr>
      <w:r>
        <w:rPr>
          <w:sz w:val="22"/>
        </w:rPr>
        <w:t xml:space="preserve">1. Areas of highest </w:t>
      </w:r>
      <w:proofErr w:type="spellStart"/>
      <w:r>
        <w:rPr>
          <w:sz w:val="22"/>
        </w:rPr>
        <w:t>prospectivity</w:t>
      </w:r>
      <w:proofErr w:type="spellEnd"/>
      <w:r>
        <w:rPr>
          <w:sz w:val="22"/>
        </w:rPr>
        <w:t xml:space="preserve"> for </w:t>
      </w:r>
      <w:proofErr w:type="spellStart"/>
      <w:r>
        <w:rPr>
          <w:sz w:val="22"/>
        </w:rPr>
        <w:t>Leadbeater’s</w:t>
      </w:r>
      <w:proofErr w:type="spellEnd"/>
      <w:r>
        <w:rPr>
          <w:sz w:val="22"/>
        </w:rPr>
        <w:t xml:space="preserve"> possum outside the Central Highlands are identified and surveyed with appropriate methods.</w:t>
      </w:r>
    </w:p>
    <w:p w:rsidR="00771CB4" w:rsidRDefault="00771CB4" w:rsidP="00771CB4">
      <w:pPr>
        <w:tabs>
          <w:tab w:val="left" w:pos="1134"/>
        </w:tabs>
        <w:rPr>
          <w:sz w:val="22"/>
        </w:rPr>
      </w:pPr>
      <w:r>
        <w:rPr>
          <w:sz w:val="22"/>
        </w:rPr>
        <w:t>2. Assessment of the likely benefits, risks and feasibility of translocation to new areas assists with decision-making processes.</w:t>
      </w:r>
    </w:p>
    <w:p w:rsidR="00771CB4" w:rsidRDefault="00771CB4" w:rsidP="00771CB4">
      <w:pPr>
        <w:tabs>
          <w:tab w:val="left" w:pos="1134"/>
        </w:tabs>
        <w:rPr>
          <w:sz w:val="22"/>
        </w:rPr>
      </w:pPr>
      <w:r>
        <w:rPr>
          <w:sz w:val="22"/>
        </w:rPr>
        <w:t>3. ‘New’ subpopulations are established through translocation to suitable habitat.</w:t>
      </w:r>
    </w:p>
    <w:p w:rsidR="00771CB4" w:rsidRDefault="00771CB4" w:rsidP="00771CB4">
      <w:pPr>
        <w:tabs>
          <w:tab w:val="left" w:pos="1134"/>
        </w:tabs>
        <w:rPr>
          <w:sz w:val="22"/>
        </w:rPr>
      </w:pPr>
      <w:r>
        <w:rPr>
          <w:i/>
          <w:sz w:val="22"/>
        </w:rPr>
        <w:t>Deliverables</w:t>
      </w:r>
    </w:p>
    <w:tbl>
      <w:tblPr>
        <w:tblStyle w:val="TableGrid"/>
        <w:tblW w:w="0" w:type="auto"/>
        <w:tblLook w:val="04A0"/>
      </w:tblPr>
      <w:tblGrid>
        <w:gridCol w:w="2235"/>
        <w:gridCol w:w="7007"/>
      </w:tblGrid>
      <w:tr w:rsidR="00771CB4" w:rsidTr="00512A4D">
        <w:trPr>
          <w:cnfStyle w:val="100000000000"/>
        </w:trPr>
        <w:tc>
          <w:tcPr>
            <w:tcW w:w="2235" w:type="dxa"/>
          </w:tcPr>
          <w:p w:rsidR="00771CB4" w:rsidRDefault="00771CB4" w:rsidP="00372698">
            <w:pPr>
              <w:tabs>
                <w:tab w:val="left" w:pos="1134"/>
              </w:tabs>
              <w:spacing w:after="120"/>
              <w:rPr>
                <w:sz w:val="22"/>
              </w:rPr>
            </w:pPr>
            <w:r>
              <w:rPr>
                <w:sz w:val="22"/>
              </w:rPr>
              <w:t>Timing</w:t>
            </w:r>
          </w:p>
        </w:tc>
        <w:tc>
          <w:tcPr>
            <w:tcW w:w="7007" w:type="dxa"/>
          </w:tcPr>
          <w:p w:rsidR="00771CB4" w:rsidRDefault="00771CB4" w:rsidP="00372698">
            <w:pPr>
              <w:tabs>
                <w:tab w:val="left" w:pos="1134"/>
              </w:tabs>
              <w:spacing w:after="120"/>
              <w:rPr>
                <w:sz w:val="22"/>
              </w:rPr>
            </w:pPr>
            <w:r>
              <w:rPr>
                <w:sz w:val="22"/>
              </w:rPr>
              <w:t>Outcome</w:t>
            </w:r>
          </w:p>
        </w:tc>
      </w:tr>
      <w:tr w:rsidR="00771CB4" w:rsidTr="00512A4D">
        <w:trPr>
          <w:cnfStyle w:val="000000100000"/>
        </w:trPr>
        <w:tc>
          <w:tcPr>
            <w:tcW w:w="2235" w:type="dxa"/>
          </w:tcPr>
          <w:p w:rsidR="00771CB4" w:rsidRDefault="00771CB4" w:rsidP="00372698">
            <w:pPr>
              <w:tabs>
                <w:tab w:val="left" w:pos="1134"/>
              </w:tabs>
              <w:spacing w:after="120"/>
              <w:rPr>
                <w:sz w:val="22"/>
              </w:rPr>
            </w:pPr>
            <w:r>
              <w:rPr>
                <w:sz w:val="22"/>
              </w:rPr>
              <w:t>By end of 1</w:t>
            </w:r>
            <w:r w:rsidRPr="00DD3F9A">
              <w:rPr>
                <w:sz w:val="22"/>
                <w:vertAlign w:val="superscript"/>
              </w:rPr>
              <w:t>st</w:t>
            </w:r>
            <w:r>
              <w:rPr>
                <w:sz w:val="22"/>
              </w:rPr>
              <w:t xml:space="preserve"> year of this Plan</w:t>
            </w:r>
          </w:p>
        </w:tc>
        <w:tc>
          <w:tcPr>
            <w:tcW w:w="7007" w:type="dxa"/>
          </w:tcPr>
          <w:p w:rsidR="00771CB4" w:rsidRPr="0095230A" w:rsidRDefault="00771CB4" w:rsidP="00372698">
            <w:pPr>
              <w:tabs>
                <w:tab w:val="left" w:pos="1134"/>
              </w:tabs>
              <w:spacing w:after="120"/>
              <w:rPr>
                <w:sz w:val="22"/>
              </w:rPr>
            </w:pPr>
            <w:r>
              <w:rPr>
                <w:sz w:val="22"/>
              </w:rPr>
              <w:t xml:space="preserve">At least 10 priority areas considered most likely to contain populations of </w:t>
            </w:r>
            <w:proofErr w:type="spellStart"/>
            <w:r>
              <w:rPr>
                <w:sz w:val="22"/>
              </w:rPr>
              <w:t>Leadbeater’s</w:t>
            </w:r>
            <w:proofErr w:type="spellEnd"/>
            <w:r>
              <w:rPr>
                <w:sz w:val="22"/>
              </w:rPr>
              <w:t xml:space="preserve"> possum outside the current known range are identified, and surveyed adequately using appropriate protocols</w:t>
            </w:r>
            <w:r>
              <w:rPr>
                <w:i/>
                <w:sz w:val="22"/>
              </w:rPr>
              <w:t xml:space="preserve"> </w:t>
            </w:r>
            <w:r>
              <w:rPr>
                <w:sz w:val="22"/>
              </w:rPr>
              <w:t>(</w:t>
            </w:r>
            <w:r>
              <w:rPr>
                <w:i/>
                <w:sz w:val="22"/>
              </w:rPr>
              <w:t>Action 4.1</w:t>
            </w:r>
            <w:r w:rsidRPr="00140E5B">
              <w:rPr>
                <w:sz w:val="22"/>
              </w:rPr>
              <w:t>).</w:t>
            </w:r>
          </w:p>
        </w:tc>
      </w:tr>
      <w:tr w:rsidR="00771CB4" w:rsidTr="00512A4D">
        <w:trPr>
          <w:cnfStyle w:val="000000010000"/>
        </w:trPr>
        <w:tc>
          <w:tcPr>
            <w:tcW w:w="2235" w:type="dxa"/>
          </w:tcPr>
          <w:p w:rsidR="00771CB4" w:rsidRDefault="00771CB4" w:rsidP="00372698">
            <w:pPr>
              <w:tabs>
                <w:tab w:val="left" w:pos="1134"/>
              </w:tabs>
              <w:spacing w:after="120"/>
              <w:rPr>
                <w:sz w:val="22"/>
              </w:rPr>
            </w:pPr>
            <w:r>
              <w:rPr>
                <w:sz w:val="22"/>
              </w:rPr>
              <w:t>By end of 2</w:t>
            </w:r>
            <w:r w:rsidRPr="00DD3F9A">
              <w:rPr>
                <w:sz w:val="22"/>
                <w:vertAlign w:val="superscript"/>
              </w:rPr>
              <w:t>nd</w:t>
            </w:r>
            <w:r>
              <w:rPr>
                <w:sz w:val="22"/>
              </w:rPr>
              <w:t xml:space="preserve"> year of this Plan</w:t>
            </w:r>
          </w:p>
        </w:tc>
        <w:tc>
          <w:tcPr>
            <w:tcW w:w="7007" w:type="dxa"/>
          </w:tcPr>
          <w:p w:rsidR="00771CB4" w:rsidRPr="009F50FC" w:rsidRDefault="00771CB4" w:rsidP="00372698">
            <w:pPr>
              <w:tabs>
                <w:tab w:val="left" w:pos="1134"/>
              </w:tabs>
              <w:spacing w:after="120"/>
              <w:rPr>
                <w:sz w:val="22"/>
              </w:rPr>
            </w:pPr>
            <w:r>
              <w:rPr>
                <w:sz w:val="22"/>
              </w:rPr>
              <w:t xml:space="preserve">A further 10+ priority areas considered most likely to harbour populations of </w:t>
            </w:r>
            <w:proofErr w:type="spellStart"/>
            <w:r>
              <w:rPr>
                <w:sz w:val="22"/>
              </w:rPr>
              <w:t>Leadbeater’s</w:t>
            </w:r>
            <w:proofErr w:type="spellEnd"/>
            <w:r>
              <w:rPr>
                <w:sz w:val="22"/>
              </w:rPr>
              <w:t xml:space="preserve"> possum outside the current known range are identified, and surveyed adequately using appropriate protocols</w:t>
            </w:r>
            <w:r>
              <w:rPr>
                <w:i/>
                <w:sz w:val="22"/>
              </w:rPr>
              <w:t xml:space="preserve"> </w:t>
            </w:r>
            <w:r>
              <w:rPr>
                <w:sz w:val="22"/>
              </w:rPr>
              <w:t>(</w:t>
            </w:r>
            <w:r>
              <w:rPr>
                <w:i/>
                <w:sz w:val="22"/>
              </w:rPr>
              <w:t>Action 4.1</w:t>
            </w:r>
            <w:r>
              <w:rPr>
                <w:sz w:val="22"/>
              </w:rPr>
              <w:t>).</w:t>
            </w:r>
          </w:p>
          <w:p w:rsidR="00771CB4" w:rsidRPr="009E044F" w:rsidRDefault="00771CB4" w:rsidP="00372698">
            <w:pPr>
              <w:tabs>
                <w:tab w:val="left" w:pos="1134"/>
                <w:tab w:val="center" w:pos="4513"/>
                <w:tab w:val="right" w:pos="9026"/>
              </w:tabs>
              <w:spacing w:after="120"/>
              <w:rPr>
                <w:sz w:val="22"/>
              </w:rPr>
            </w:pPr>
            <w:r>
              <w:rPr>
                <w:sz w:val="22"/>
              </w:rPr>
              <w:t>If Action 4.1 results in location of new populations outside known range the status (including abundance, habitat requirements, range extent, threats) is assessed, and appropriate conservation management responses are developed and implemented</w:t>
            </w:r>
            <w:r>
              <w:rPr>
                <w:i/>
                <w:sz w:val="22"/>
              </w:rPr>
              <w:t xml:space="preserve"> </w:t>
            </w:r>
            <w:r>
              <w:rPr>
                <w:sz w:val="22"/>
              </w:rPr>
              <w:t>(</w:t>
            </w:r>
            <w:r>
              <w:rPr>
                <w:i/>
                <w:sz w:val="22"/>
              </w:rPr>
              <w:t>Action 4.2</w:t>
            </w:r>
            <w:r>
              <w:rPr>
                <w:sz w:val="22"/>
              </w:rPr>
              <w:t>).</w:t>
            </w:r>
          </w:p>
          <w:p w:rsidR="00771CB4" w:rsidRPr="009F50FC" w:rsidRDefault="00771CB4" w:rsidP="006234D5">
            <w:pPr>
              <w:tabs>
                <w:tab w:val="left" w:pos="1134"/>
              </w:tabs>
              <w:spacing w:after="120"/>
              <w:rPr>
                <w:sz w:val="22"/>
              </w:rPr>
            </w:pPr>
            <w:r>
              <w:rPr>
                <w:sz w:val="22"/>
              </w:rPr>
              <w:t>If Action 4.1 fails to locate new populations outside known range, using habitat suitability modelling, preliminary survey and risk spreading principles, at least five sites (outside the current known range) with highest potential for translocation are identified; and translocations options for these sites are assessed. (</w:t>
            </w:r>
            <w:r w:rsidRPr="009E044F">
              <w:rPr>
                <w:i/>
                <w:sz w:val="22"/>
              </w:rPr>
              <w:t>Action 4.3</w:t>
            </w:r>
            <w:r>
              <w:rPr>
                <w:sz w:val="22"/>
              </w:rPr>
              <w:t>).</w:t>
            </w:r>
          </w:p>
        </w:tc>
      </w:tr>
      <w:tr w:rsidR="00771CB4" w:rsidTr="00512A4D">
        <w:trPr>
          <w:cnfStyle w:val="000000100000"/>
        </w:trPr>
        <w:tc>
          <w:tcPr>
            <w:tcW w:w="2235" w:type="dxa"/>
          </w:tcPr>
          <w:p w:rsidR="00771CB4" w:rsidRDefault="00771CB4" w:rsidP="00372698">
            <w:pPr>
              <w:tabs>
                <w:tab w:val="left" w:pos="1134"/>
              </w:tabs>
              <w:spacing w:after="120"/>
              <w:rPr>
                <w:sz w:val="22"/>
              </w:rPr>
            </w:pPr>
            <w:r>
              <w:rPr>
                <w:sz w:val="22"/>
              </w:rPr>
              <w:t>By end of 5</w:t>
            </w:r>
            <w:r w:rsidRPr="00DD3F9A">
              <w:rPr>
                <w:sz w:val="22"/>
                <w:vertAlign w:val="superscript"/>
              </w:rPr>
              <w:t>th</w:t>
            </w:r>
            <w:r>
              <w:rPr>
                <w:sz w:val="22"/>
              </w:rPr>
              <w:t xml:space="preserve"> year of this Plan</w:t>
            </w:r>
          </w:p>
        </w:tc>
        <w:tc>
          <w:tcPr>
            <w:tcW w:w="7007" w:type="dxa"/>
          </w:tcPr>
          <w:p w:rsidR="00771CB4" w:rsidRDefault="00771CB4" w:rsidP="00372698">
            <w:pPr>
              <w:tabs>
                <w:tab w:val="left" w:pos="1134"/>
              </w:tabs>
              <w:spacing w:after="120"/>
              <w:rPr>
                <w:sz w:val="22"/>
              </w:rPr>
            </w:pPr>
            <w:r>
              <w:rPr>
                <w:sz w:val="22"/>
              </w:rPr>
              <w:t>At least three trial translocation projects are undertaken (</w:t>
            </w:r>
            <w:r>
              <w:rPr>
                <w:i/>
                <w:sz w:val="22"/>
              </w:rPr>
              <w:t>Action 4.4</w:t>
            </w:r>
            <w:r>
              <w:rPr>
                <w:sz w:val="22"/>
              </w:rPr>
              <w:t xml:space="preserve">).  </w:t>
            </w:r>
          </w:p>
        </w:tc>
      </w:tr>
      <w:tr w:rsidR="00771CB4" w:rsidTr="00512A4D">
        <w:trPr>
          <w:cnfStyle w:val="000000010000"/>
        </w:trPr>
        <w:tc>
          <w:tcPr>
            <w:tcW w:w="2235" w:type="dxa"/>
          </w:tcPr>
          <w:p w:rsidR="00771CB4" w:rsidRDefault="00771CB4" w:rsidP="00372698">
            <w:pPr>
              <w:tabs>
                <w:tab w:val="left" w:pos="1134"/>
              </w:tabs>
              <w:spacing w:after="120"/>
              <w:rPr>
                <w:sz w:val="22"/>
              </w:rPr>
            </w:pPr>
            <w:r>
              <w:rPr>
                <w:sz w:val="22"/>
              </w:rPr>
              <w:t>By end of 10</w:t>
            </w:r>
            <w:r w:rsidRPr="00DD3F9A">
              <w:rPr>
                <w:sz w:val="22"/>
                <w:vertAlign w:val="superscript"/>
              </w:rPr>
              <w:t>th</w:t>
            </w:r>
            <w:r>
              <w:rPr>
                <w:sz w:val="22"/>
              </w:rPr>
              <w:t xml:space="preserve"> year of this Plan</w:t>
            </w:r>
          </w:p>
        </w:tc>
        <w:tc>
          <w:tcPr>
            <w:tcW w:w="7007" w:type="dxa"/>
          </w:tcPr>
          <w:p w:rsidR="00771CB4" w:rsidRDefault="00771CB4" w:rsidP="00372698">
            <w:pPr>
              <w:tabs>
                <w:tab w:val="left" w:pos="1134"/>
              </w:tabs>
              <w:spacing w:after="120"/>
              <w:rPr>
                <w:sz w:val="22"/>
              </w:rPr>
            </w:pPr>
            <w:r>
              <w:rPr>
                <w:sz w:val="22"/>
              </w:rPr>
              <w:t xml:space="preserve">Translocated populations are effectively established, and contribute significantly to overall long-term population </w:t>
            </w:r>
            <w:r w:rsidRPr="005930A5">
              <w:rPr>
                <w:sz w:val="22"/>
              </w:rPr>
              <w:t xml:space="preserve">viability </w:t>
            </w:r>
            <w:r>
              <w:rPr>
                <w:sz w:val="22"/>
              </w:rPr>
              <w:t>(</w:t>
            </w:r>
            <w:r>
              <w:rPr>
                <w:i/>
                <w:sz w:val="22"/>
              </w:rPr>
              <w:t>Action 4.4</w:t>
            </w:r>
            <w:r>
              <w:rPr>
                <w:sz w:val="22"/>
              </w:rPr>
              <w:t>).</w:t>
            </w:r>
          </w:p>
        </w:tc>
      </w:tr>
    </w:tbl>
    <w:p w:rsidR="00771CB4" w:rsidRDefault="00771CB4" w:rsidP="00771CB4">
      <w:pPr>
        <w:tabs>
          <w:tab w:val="left" w:pos="1134"/>
        </w:tabs>
        <w:rPr>
          <w:sz w:val="22"/>
        </w:rPr>
      </w:pPr>
    </w:p>
    <w:p w:rsidR="00771CB4" w:rsidRDefault="00771CB4" w:rsidP="00771CB4">
      <w:pPr>
        <w:tabs>
          <w:tab w:val="left" w:pos="1134"/>
        </w:tabs>
        <w:rPr>
          <w:sz w:val="22"/>
        </w:rPr>
      </w:pPr>
      <w:r w:rsidRPr="00D218B9">
        <w:rPr>
          <w:b/>
          <w:sz w:val="22"/>
          <w:u w:val="single"/>
        </w:rPr>
        <w:t xml:space="preserve">Objective </w:t>
      </w:r>
      <w:r>
        <w:rPr>
          <w:b/>
          <w:sz w:val="22"/>
          <w:u w:val="single"/>
        </w:rPr>
        <w:t>5</w:t>
      </w:r>
      <w:r w:rsidRPr="00D218B9">
        <w:rPr>
          <w:b/>
          <w:sz w:val="22"/>
        </w:rPr>
        <w:t>:</w:t>
      </w:r>
      <w:r>
        <w:rPr>
          <w:b/>
          <w:sz w:val="22"/>
        </w:rPr>
        <w:t xml:space="preserve"> </w:t>
      </w:r>
      <w:r w:rsidRPr="00C50E18">
        <w:rPr>
          <w:b/>
          <w:sz w:val="22"/>
        </w:rPr>
        <w:t xml:space="preserve">Targeted research addresses key knowledge gaps </w:t>
      </w:r>
      <w:r>
        <w:rPr>
          <w:b/>
          <w:sz w:val="22"/>
        </w:rPr>
        <w:t>such that management options are better informed and management actions more effective.</w:t>
      </w:r>
    </w:p>
    <w:p w:rsidR="00771CB4" w:rsidRDefault="00771CB4" w:rsidP="00771CB4">
      <w:pPr>
        <w:tabs>
          <w:tab w:val="left" w:pos="1134"/>
        </w:tabs>
        <w:rPr>
          <w:sz w:val="22"/>
        </w:rPr>
      </w:pPr>
      <w:r>
        <w:rPr>
          <w:i/>
          <w:sz w:val="22"/>
        </w:rPr>
        <w:t>Rationale</w:t>
      </w:r>
      <w:r>
        <w:rPr>
          <w:sz w:val="22"/>
        </w:rPr>
        <w:t xml:space="preserve">: Notwithstanding several decades of intensive research, there remain some key knowledge gaps that constrain conservation management effectiveness. In some cases, where that research closely relates to other management objectives, the research actions are described within those objectives (e.g. Actions </w:t>
      </w:r>
      <w:r w:rsidR="00322A7D">
        <w:rPr>
          <w:sz w:val="22"/>
        </w:rPr>
        <w:t xml:space="preserve">2.2, </w:t>
      </w:r>
      <w:r>
        <w:rPr>
          <w:sz w:val="22"/>
        </w:rPr>
        <w:t>2.</w:t>
      </w:r>
      <w:r w:rsidR="00322A7D">
        <w:rPr>
          <w:sz w:val="22"/>
        </w:rPr>
        <w:t>5</w:t>
      </w:r>
      <w:r>
        <w:rPr>
          <w:sz w:val="22"/>
        </w:rPr>
        <w:t>, 2.</w:t>
      </w:r>
      <w:r w:rsidR="00322A7D">
        <w:rPr>
          <w:sz w:val="22"/>
        </w:rPr>
        <w:t>8</w:t>
      </w:r>
      <w:r>
        <w:rPr>
          <w:sz w:val="22"/>
        </w:rPr>
        <w:t>, 3.1, 3.2, and 4.1</w:t>
      </w:r>
      <w:r w:rsidRPr="00267B52">
        <w:rPr>
          <w:sz w:val="22"/>
        </w:rPr>
        <w:t>). Note that the actions described here should not be seen to limit research options. Other currently established or proposed research actions will also contribute to the objectives of this Plan.</w:t>
      </w:r>
    </w:p>
    <w:p w:rsidR="00771CB4" w:rsidRPr="00B25977" w:rsidRDefault="00771CB4" w:rsidP="00771CB4">
      <w:pPr>
        <w:tabs>
          <w:tab w:val="left" w:pos="1134"/>
        </w:tabs>
        <w:ind w:left="1134" w:hanging="369"/>
        <w:rPr>
          <w:i/>
          <w:sz w:val="22"/>
        </w:rPr>
      </w:pPr>
      <w:r>
        <w:rPr>
          <w:b/>
          <w:sz w:val="22"/>
        </w:rPr>
        <w:tab/>
      </w:r>
      <w:proofErr w:type="gramStart"/>
      <w:r w:rsidRPr="00B25977">
        <w:rPr>
          <w:i/>
          <w:sz w:val="22"/>
        </w:rPr>
        <w:t>Action 5.1</w:t>
      </w:r>
      <w:r>
        <w:rPr>
          <w:i/>
          <w:sz w:val="22"/>
        </w:rPr>
        <w:t>.</w:t>
      </w:r>
      <w:proofErr w:type="gramEnd"/>
      <w:r>
        <w:rPr>
          <w:i/>
          <w:sz w:val="22"/>
        </w:rPr>
        <w:t xml:space="preserve"> Establish an ongoing research forum to enhance</w:t>
      </w:r>
      <w:r w:rsidRPr="00B25977">
        <w:rPr>
          <w:i/>
          <w:sz w:val="22"/>
        </w:rPr>
        <w:t xml:space="preserve"> </w:t>
      </w:r>
      <w:r>
        <w:rPr>
          <w:i/>
          <w:sz w:val="22"/>
        </w:rPr>
        <w:t>existing</w:t>
      </w:r>
      <w:r w:rsidRPr="00C824B0">
        <w:rPr>
          <w:i/>
          <w:sz w:val="22"/>
        </w:rPr>
        <w:t xml:space="preserve"> collaboration among researchers, and between researchers, managers and other interested parties</w:t>
      </w:r>
      <w:r>
        <w:rPr>
          <w:i/>
          <w:sz w:val="22"/>
        </w:rPr>
        <w:t>, to make the most effective use of research actions and to identify and address any further key knowledge gaps.</w:t>
      </w:r>
    </w:p>
    <w:p w:rsidR="00771CB4" w:rsidRDefault="00771CB4" w:rsidP="00771CB4">
      <w:pPr>
        <w:tabs>
          <w:tab w:val="left" w:pos="1134"/>
        </w:tabs>
        <w:ind w:left="1134" w:hanging="369"/>
        <w:rPr>
          <w:i/>
          <w:sz w:val="22"/>
        </w:rPr>
      </w:pPr>
      <w:r>
        <w:rPr>
          <w:i/>
          <w:sz w:val="22"/>
        </w:rPr>
        <w:tab/>
      </w:r>
      <w:proofErr w:type="gramStart"/>
      <w:r>
        <w:rPr>
          <w:i/>
          <w:sz w:val="22"/>
        </w:rPr>
        <w:t>Action 5.2.</w:t>
      </w:r>
      <w:proofErr w:type="gramEnd"/>
      <w:r>
        <w:rPr>
          <w:i/>
          <w:sz w:val="22"/>
        </w:rPr>
        <w:t xml:space="preserve"> Undertake research that provides more robust knowledge of key demographic and other ecological characteristics relevant to conservation management, specifically including dispersal characteristics and population size.</w:t>
      </w:r>
    </w:p>
    <w:p w:rsidR="00771CB4" w:rsidRPr="00D947E7" w:rsidRDefault="00771CB4" w:rsidP="00771CB4">
      <w:pPr>
        <w:tabs>
          <w:tab w:val="left" w:pos="1134"/>
        </w:tabs>
        <w:ind w:left="1134"/>
        <w:rPr>
          <w:i/>
          <w:sz w:val="22"/>
        </w:rPr>
      </w:pPr>
      <w:proofErr w:type="gramStart"/>
      <w:r>
        <w:rPr>
          <w:i/>
          <w:sz w:val="22"/>
        </w:rPr>
        <w:t>Action 5.3.</w:t>
      </w:r>
      <w:proofErr w:type="gramEnd"/>
      <w:r>
        <w:rPr>
          <w:i/>
          <w:sz w:val="22"/>
        </w:rPr>
        <w:t xml:space="preserve"> </w:t>
      </w:r>
      <w:r w:rsidR="00E64C69" w:rsidRPr="00E64C69">
        <w:rPr>
          <w:i/>
          <w:sz w:val="22"/>
        </w:rPr>
        <w:t xml:space="preserve">Investigate </w:t>
      </w:r>
      <w:r w:rsidR="00E64C69" w:rsidRPr="00E64C69">
        <w:rPr>
          <w:rFonts w:cs="Arial"/>
          <w:i/>
          <w:sz w:val="22"/>
        </w:rPr>
        <w:t xml:space="preserve">key aspects of the post-fire ecology of </w:t>
      </w:r>
      <w:proofErr w:type="spellStart"/>
      <w:r w:rsidR="00E64C69" w:rsidRPr="00E64C69">
        <w:rPr>
          <w:rFonts w:cs="Arial"/>
          <w:i/>
          <w:sz w:val="22"/>
        </w:rPr>
        <w:t>Leadbeater's</w:t>
      </w:r>
      <w:proofErr w:type="spellEnd"/>
      <w:r w:rsidR="00E64C69" w:rsidRPr="00E64C69">
        <w:rPr>
          <w:rFonts w:cs="Arial"/>
          <w:i/>
          <w:sz w:val="22"/>
        </w:rPr>
        <w:t xml:space="preserve"> possum. This research should include at least: (</w:t>
      </w:r>
      <w:proofErr w:type="spellStart"/>
      <w:r w:rsidR="00E64C69" w:rsidRPr="00E64C69">
        <w:rPr>
          <w:rFonts w:cs="Arial"/>
          <w:i/>
          <w:sz w:val="22"/>
        </w:rPr>
        <w:t>i</w:t>
      </w:r>
      <w:proofErr w:type="spellEnd"/>
      <w:r w:rsidR="00E64C69" w:rsidRPr="00E64C69">
        <w:rPr>
          <w:rFonts w:cs="Arial"/>
          <w:i/>
          <w:sz w:val="22"/>
        </w:rPr>
        <w:t xml:space="preserve">) </w:t>
      </w:r>
      <w:r w:rsidR="00E64C69" w:rsidRPr="00E64C69">
        <w:rPr>
          <w:i/>
          <w:sz w:val="22"/>
        </w:rPr>
        <w:t>assessing current hollow availability and the importance of large dead and any live hollow-bearing trees in the burnt</w:t>
      </w:r>
      <w:r w:rsidR="00E64C69" w:rsidRPr="00E64C69">
        <w:rPr>
          <w:rFonts w:cs="Arial"/>
          <w:i/>
          <w:sz w:val="22"/>
        </w:rPr>
        <w:t xml:space="preserve"> landscape; (ii) investigating hollow development </w:t>
      </w:r>
      <w:r w:rsidR="00E64C69" w:rsidRPr="00E64C69">
        <w:rPr>
          <w:i/>
          <w:sz w:val="22"/>
        </w:rPr>
        <w:t xml:space="preserve">within trees that were 1939 regrowth before being burnt to determine their potential to provide nesting sites into the future; and (iii) investigate persistence of colonies within fire refuges surrounded by burnt areas , to determine if they will be effective sources for natural </w:t>
      </w:r>
      <w:proofErr w:type="spellStart"/>
      <w:r w:rsidR="00E64C69" w:rsidRPr="00E64C69">
        <w:rPr>
          <w:i/>
          <w:sz w:val="22"/>
        </w:rPr>
        <w:t>recolonisation</w:t>
      </w:r>
      <w:proofErr w:type="spellEnd"/>
      <w:r w:rsidR="00E64C69" w:rsidRPr="00E64C69">
        <w:rPr>
          <w:i/>
          <w:sz w:val="22"/>
        </w:rPr>
        <w:t xml:space="preserve"> or if translocations will be required to accelerate </w:t>
      </w:r>
      <w:proofErr w:type="spellStart"/>
      <w:r w:rsidR="00E64C69" w:rsidRPr="00E64C69">
        <w:rPr>
          <w:i/>
          <w:sz w:val="22"/>
        </w:rPr>
        <w:t>recolonisation</w:t>
      </w:r>
      <w:proofErr w:type="spellEnd"/>
      <w:r w:rsidR="00E64C69" w:rsidRPr="00E64C69">
        <w:rPr>
          <w:i/>
          <w:sz w:val="22"/>
        </w:rPr>
        <w:t xml:space="preserve"> of the </w:t>
      </w:r>
      <w:r w:rsidR="00E64C69" w:rsidRPr="00E64C69">
        <w:rPr>
          <w:rFonts w:cs="Arial"/>
          <w:i/>
          <w:sz w:val="22"/>
        </w:rPr>
        <w:t xml:space="preserve">regenerated </w:t>
      </w:r>
      <w:r w:rsidR="00E64C69" w:rsidRPr="00E64C69">
        <w:rPr>
          <w:i/>
          <w:sz w:val="22"/>
        </w:rPr>
        <w:t>burnt areas.</w:t>
      </w:r>
      <w:r w:rsidRPr="00D947E7">
        <w:rPr>
          <w:i/>
          <w:sz w:val="22"/>
        </w:rPr>
        <w:t xml:space="preserve"> </w:t>
      </w:r>
    </w:p>
    <w:p w:rsidR="00771CB4" w:rsidRPr="00165118" w:rsidRDefault="00771CB4" w:rsidP="00771CB4">
      <w:pPr>
        <w:tabs>
          <w:tab w:val="left" w:pos="1134"/>
        </w:tabs>
        <w:ind w:left="1134"/>
        <w:rPr>
          <w:i/>
          <w:sz w:val="22"/>
        </w:rPr>
      </w:pPr>
      <w:proofErr w:type="gramStart"/>
      <w:r w:rsidRPr="00D947E7">
        <w:rPr>
          <w:i/>
          <w:sz w:val="22"/>
        </w:rPr>
        <w:t>Action 5.4.</w:t>
      </w:r>
      <w:proofErr w:type="gramEnd"/>
      <w:r w:rsidRPr="00D947E7">
        <w:rPr>
          <w:i/>
          <w:sz w:val="22"/>
        </w:rPr>
        <w:t xml:space="preserve"> Design and implement experimental trials that rigorously assess the relative benefits of prescriptions, actions and other management options, in a manner that allows results to inform ongoing refinement of those prescriptions and actions and the Plan itself.</w:t>
      </w:r>
      <w:r>
        <w:rPr>
          <w:i/>
          <w:sz w:val="22"/>
        </w:rPr>
        <w:t xml:space="preserve"> </w:t>
      </w:r>
    </w:p>
    <w:p w:rsidR="00771CB4" w:rsidRDefault="00771CB4" w:rsidP="00771CB4">
      <w:pPr>
        <w:rPr>
          <w:i/>
          <w:sz w:val="22"/>
        </w:rPr>
      </w:pPr>
      <w:r w:rsidRPr="006C458C">
        <w:rPr>
          <w:i/>
          <w:sz w:val="22"/>
        </w:rPr>
        <w:t xml:space="preserve">Performance criteria: </w:t>
      </w:r>
    </w:p>
    <w:p w:rsidR="00771CB4" w:rsidRDefault="00771CB4" w:rsidP="00771CB4">
      <w:pPr>
        <w:rPr>
          <w:sz w:val="22"/>
        </w:rPr>
      </w:pPr>
      <w:r w:rsidRPr="009B3BCE">
        <w:rPr>
          <w:sz w:val="22"/>
        </w:rPr>
        <w:t>1.</w:t>
      </w:r>
      <w:r>
        <w:rPr>
          <w:i/>
          <w:sz w:val="22"/>
        </w:rPr>
        <w:t xml:space="preserve"> </w:t>
      </w:r>
      <w:r w:rsidRPr="009D33F5">
        <w:rPr>
          <w:sz w:val="22"/>
        </w:rPr>
        <w:t>Critical knowledge gaps are identified and filled</w:t>
      </w:r>
      <w:r>
        <w:rPr>
          <w:sz w:val="22"/>
        </w:rPr>
        <w:t>, and management applies this knowledge and is demonstrably</w:t>
      </w:r>
      <w:r w:rsidRPr="009D33F5">
        <w:rPr>
          <w:sz w:val="22"/>
        </w:rPr>
        <w:t xml:space="preserve"> more effective</w:t>
      </w:r>
      <w:r>
        <w:rPr>
          <w:sz w:val="22"/>
        </w:rPr>
        <w:t>.</w:t>
      </w:r>
    </w:p>
    <w:p w:rsidR="00771CB4" w:rsidRDefault="00771CB4" w:rsidP="00771CB4">
      <w:pPr>
        <w:tabs>
          <w:tab w:val="left" w:pos="1134"/>
        </w:tabs>
        <w:rPr>
          <w:sz w:val="22"/>
        </w:rPr>
      </w:pPr>
      <w:r>
        <w:rPr>
          <w:i/>
          <w:sz w:val="22"/>
        </w:rPr>
        <w:t>Deliverables</w:t>
      </w:r>
    </w:p>
    <w:tbl>
      <w:tblPr>
        <w:tblStyle w:val="TableGrid"/>
        <w:tblW w:w="0" w:type="auto"/>
        <w:tblLook w:val="04A0"/>
      </w:tblPr>
      <w:tblGrid>
        <w:gridCol w:w="2235"/>
        <w:gridCol w:w="7007"/>
      </w:tblGrid>
      <w:tr w:rsidR="00771CB4" w:rsidTr="005F225B">
        <w:trPr>
          <w:cnfStyle w:val="100000000000"/>
        </w:trPr>
        <w:tc>
          <w:tcPr>
            <w:tcW w:w="2235" w:type="dxa"/>
          </w:tcPr>
          <w:p w:rsidR="00771CB4" w:rsidRDefault="00771CB4" w:rsidP="00372698">
            <w:pPr>
              <w:tabs>
                <w:tab w:val="left" w:pos="1134"/>
              </w:tabs>
              <w:spacing w:after="120"/>
              <w:rPr>
                <w:sz w:val="22"/>
              </w:rPr>
            </w:pPr>
            <w:r>
              <w:rPr>
                <w:sz w:val="22"/>
              </w:rPr>
              <w:t>Timing</w:t>
            </w:r>
          </w:p>
        </w:tc>
        <w:tc>
          <w:tcPr>
            <w:tcW w:w="7007" w:type="dxa"/>
          </w:tcPr>
          <w:p w:rsidR="00771CB4" w:rsidRDefault="00771CB4" w:rsidP="00372698">
            <w:pPr>
              <w:tabs>
                <w:tab w:val="left" w:pos="1134"/>
              </w:tabs>
              <w:spacing w:after="120"/>
              <w:rPr>
                <w:sz w:val="22"/>
              </w:rPr>
            </w:pPr>
            <w:r>
              <w:rPr>
                <w:sz w:val="22"/>
              </w:rPr>
              <w:t>Outcome</w:t>
            </w:r>
          </w:p>
        </w:tc>
      </w:tr>
      <w:tr w:rsidR="00771CB4" w:rsidTr="005F225B">
        <w:trPr>
          <w:cnfStyle w:val="000000100000"/>
        </w:trPr>
        <w:tc>
          <w:tcPr>
            <w:tcW w:w="2235" w:type="dxa"/>
          </w:tcPr>
          <w:p w:rsidR="00771CB4" w:rsidRDefault="00771CB4" w:rsidP="00372698">
            <w:pPr>
              <w:tabs>
                <w:tab w:val="left" w:pos="1134"/>
              </w:tabs>
              <w:spacing w:after="120"/>
              <w:rPr>
                <w:sz w:val="22"/>
              </w:rPr>
            </w:pPr>
            <w:r>
              <w:rPr>
                <w:sz w:val="22"/>
              </w:rPr>
              <w:t>By end of 1</w:t>
            </w:r>
            <w:r w:rsidRPr="00DD3F9A">
              <w:rPr>
                <w:sz w:val="22"/>
                <w:vertAlign w:val="superscript"/>
              </w:rPr>
              <w:t>st</w:t>
            </w:r>
            <w:r>
              <w:rPr>
                <w:sz w:val="22"/>
              </w:rPr>
              <w:t xml:space="preserve"> year of this Plan</w:t>
            </w:r>
          </w:p>
        </w:tc>
        <w:tc>
          <w:tcPr>
            <w:tcW w:w="7007" w:type="dxa"/>
          </w:tcPr>
          <w:p w:rsidR="00771CB4" w:rsidRPr="00D30714" w:rsidRDefault="00771CB4" w:rsidP="00372698">
            <w:pPr>
              <w:tabs>
                <w:tab w:val="left" w:pos="1134"/>
              </w:tabs>
              <w:spacing w:after="120"/>
              <w:rPr>
                <w:sz w:val="22"/>
              </w:rPr>
            </w:pPr>
            <w:r>
              <w:rPr>
                <w:sz w:val="22"/>
              </w:rPr>
              <w:t>A regular research forum is established for all key researchers and stakeholders to (</w:t>
            </w:r>
            <w:proofErr w:type="spellStart"/>
            <w:r>
              <w:rPr>
                <w:sz w:val="22"/>
              </w:rPr>
              <w:t>i</w:t>
            </w:r>
            <w:proofErr w:type="spellEnd"/>
            <w:r>
              <w:rPr>
                <w:sz w:val="22"/>
              </w:rPr>
              <w:t>) help coordinate research; (ii) identify key knowledge gaps; (iii) effectively disseminate new information from research; (iv) guide effective uptake of knowledge to management; and (v) help resolve contested research findings or implications (</w:t>
            </w:r>
            <w:r w:rsidRPr="00B25977">
              <w:rPr>
                <w:i/>
                <w:sz w:val="22"/>
              </w:rPr>
              <w:t>Action 5.1</w:t>
            </w:r>
            <w:r>
              <w:rPr>
                <w:sz w:val="22"/>
              </w:rPr>
              <w:t>).</w:t>
            </w:r>
          </w:p>
        </w:tc>
      </w:tr>
      <w:tr w:rsidR="00771CB4" w:rsidTr="005F225B">
        <w:trPr>
          <w:cnfStyle w:val="000000010000"/>
        </w:trPr>
        <w:tc>
          <w:tcPr>
            <w:tcW w:w="2235" w:type="dxa"/>
          </w:tcPr>
          <w:p w:rsidR="00771CB4" w:rsidRDefault="00771CB4" w:rsidP="00372698">
            <w:pPr>
              <w:tabs>
                <w:tab w:val="left" w:pos="1134"/>
              </w:tabs>
              <w:spacing w:after="120"/>
              <w:rPr>
                <w:sz w:val="22"/>
              </w:rPr>
            </w:pPr>
            <w:r>
              <w:rPr>
                <w:sz w:val="22"/>
              </w:rPr>
              <w:t>By end of 2</w:t>
            </w:r>
            <w:r w:rsidRPr="00DD3F9A">
              <w:rPr>
                <w:sz w:val="22"/>
                <w:vertAlign w:val="superscript"/>
              </w:rPr>
              <w:t>nd</w:t>
            </w:r>
            <w:r>
              <w:rPr>
                <w:sz w:val="22"/>
              </w:rPr>
              <w:t xml:space="preserve"> year of this Plan</w:t>
            </w:r>
          </w:p>
        </w:tc>
        <w:tc>
          <w:tcPr>
            <w:tcW w:w="7007" w:type="dxa"/>
          </w:tcPr>
          <w:p w:rsidR="00771CB4" w:rsidRPr="00D30714" w:rsidRDefault="00771CB4" w:rsidP="00372698">
            <w:pPr>
              <w:tabs>
                <w:tab w:val="left" w:pos="1134"/>
              </w:tabs>
              <w:spacing w:after="120"/>
              <w:rPr>
                <w:sz w:val="22"/>
              </w:rPr>
            </w:pPr>
            <w:r>
              <w:rPr>
                <w:sz w:val="22"/>
              </w:rPr>
              <w:t>The status of subpopulations within fire refuges has been assessed to determine their short-term persistence prior to the surrounding areas becoming suitable habitat (</w:t>
            </w:r>
            <w:r>
              <w:rPr>
                <w:i/>
                <w:sz w:val="22"/>
              </w:rPr>
              <w:t>Action 5.3</w:t>
            </w:r>
            <w:r>
              <w:rPr>
                <w:sz w:val="22"/>
              </w:rPr>
              <w:t>).</w:t>
            </w:r>
          </w:p>
        </w:tc>
      </w:tr>
      <w:tr w:rsidR="00771CB4" w:rsidTr="005F225B">
        <w:trPr>
          <w:cnfStyle w:val="000000100000"/>
        </w:trPr>
        <w:tc>
          <w:tcPr>
            <w:tcW w:w="2235" w:type="dxa"/>
          </w:tcPr>
          <w:p w:rsidR="00771CB4" w:rsidRDefault="00771CB4" w:rsidP="00372698">
            <w:pPr>
              <w:tabs>
                <w:tab w:val="left" w:pos="1134"/>
              </w:tabs>
              <w:spacing w:after="120"/>
              <w:rPr>
                <w:sz w:val="22"/>
              </w:rPr>
            </w:pPr>
            <w:r>
              <w:rPr>
                <w:sz w:val="22"/>
              </w:rPr>
              <w:t>By end of 5</w:t>
            </w:r>
            <w:r w:rsidRPr="00DD3F9A">
              <w:rPr>
                <w:sz w:val="22"/>
                <w:vertAlign w:val="superscript"/>
              </w:rPr>
              <w:t>th</w:t>
            </w:r>
            <w:r>
              <w:rPr>
                <w:sz w:val="22"/>
              </w:rPr>
              <w:t xml:space="preserve"> year of this Plan</w:t>
            </w:r>
          </w:p>
        </w:tc>
        <w:tc>
          <w:tcPr>
            <w:tcW w:w="7007" w:type="dxa"/>
          </w:tcPr>
          <w:p w:rsidR="00771CB4" w:rsidRDefault="00771CB4" w:rsidP="00372698">
            <w:pPr>
              <w:tabs>
                <w:tab w:val="left" w:pos="1134"/>
              </w:tabs>
              <w:spacing w:after="120"/>
              <w:rPr>
                <w:sz w:val="22"/>
              </w:rPr>
            </w:pPr>
            <w:r>
              <w:rPr>
                <w:sz w:val="22"/>
              </w:rPr>
              <w:t>The size of the total population and individual subpopulations is reliably estimated, and used with population viability analysis to help guide management responses</w:t>
            </w:r>
            <w:r>
              <w:rPr>
                <w:i/>
                <w:sz w:val="22"/>
              </w:rPr>
              <w:t xml:space="preserve"> </w:t>
            </w:r>
            <w:r>
              <w:rPr>
                <w:sz w:val="22"/>
              </w:rPr>
              <w:t>(</w:t>
            </w:r>
            <w:r>
              <w:rPr>
                <w:i/>
                <w:sz w:val="22"/>
              </w:rPr>
              <w:t>Action 5.2</w:t>
            </w:r>
            <w:r>
              <w:rPr>
                <w:sz w:val="22"/>
              </w:rPr>
              <w:t>).</w:t>
            </w:r>
          </w:p>
          <w:p w:rsidR="00771CB4" w:rsidRPr="008429DF" w:rsidRDefault="00771CB4" w:rsidP="00372698">
            <w:pPr>
              <w:tabs>
                <w:tab w:val="left" w:pos="1134"/>
              </w:tabs>
              <w:spacing w:after="120"/>
              <w:rPr>
                <w:sz w:val="22"/>
              </w:rPr>
            </w:pPr>
            <w:r>
              <w:rPr>
                <w:sz w:val="22"/>
              </w:rPr>
              <w:t>Using an adaptive management framework, the effectiveness of key actions within this plan has been experimentally tested and the actions revised where appropriate (</w:t>
            </w:r>
            <w:r>
              <w:rPr>
                <w:i/>
                <w:sz w:val="22"/>
              </w:rPr>
              <w:t>Action 5.4</w:t>
            </w:r>
            <w:r>
              <w:rPr>
                <w:sz w:val="22"/>
              </w:rPr>
              <w:t>).</w:t>
            </w:r>
          </w:p>
        </w:tc>
      </w:tr>
      <w:tr w:rsidR="00771CB4" w:rsidTr="005F225B">
        <w:trPr>
          <w:cnfStyle w:val="000000010000"/>
        </w:trPr>
        <w:tc>
          <w:tcPr>
            <w:tcW w:w="2235" w:type="dxa"/>
          </w:tcPr>
          <w:p w:rsidR="00771CB4" w:rsidRDefault="00771CB4" w:rsidP="00372698">
            <w:pPr>
              <w:tabs>
                <w:tab w:val="left" w:pos="1134"/>
              </w:tabs>
              <w:spacing w:after="120"/>
              <w:rPr>
                <w:sz w:val="22"/>
              </w:rPr>
            </w:pPr>
            <w:r>
              <w:rPr>
                <w:sz w:val="22"/>
              </w:rPr>
              <w:t>By end of 10</w:t>
            </w:r>
            <w:r w:rsidRPr="00DD3F9A">
              <w:rPr>
                <w:sz w:val="22"/>
                <w:vertAlign w:val="superscript"/>
              </w:rPr>
              <w:t>th</w:t>
            </w:r>
            <w:r>
              <w:rPr>
                <w:sz w:val="22"/>
              </w:rPr>
              <w:t xml:space="preserve"> year of this Plan</w:t>
            </w:r>
          </w:p>
        </w:tc>
        <w:tc>
          <w:tcPr>
            <w:tcW w:w="7007" w:type="dxa"/>
          </w:tcPr>
          <w:p w:rsidR="00771CB4" w:rsidRDefault="00771CB4" w:rsidP="00372698">
            <w:pPr>
              <w:tabs>
                <w:tab w:val="left" w:pos="1134"/>
              </w:tabs>
              <w:spacing w:after="120"/>
              <w:rPr>
                <w:sz w:val="22"/>
              </w:rPr>
            </w:pPr>
            <w:r>
              <w:rPr>
                <w:sz w:val="22"/>
              </w:rPr>
              <w:t>The status of subpopulations within fire refuges has been assessed to investigate longer term persistence and the extent to which animals have recolonised the surrounding regenerating forest (</w:t>
            </w:r>
            <w:r>
              <w:rPr>
                <w:i/>
                <w:sz w:val="22"/>
              </w:rPr>
              <w:t>Action 5.3</w:t>
            </w:r>
            <w:r>
              <w:rPr>
                <w:sz w:val="22"/>
              </w:rPr>
              <w:t xml:space="preserve">). </w:t>
            </w:r>
          </w:p>
        </w:tc>
      </w:tr>
    </w:tbl>
    <w:p w:rsidR="00771CB4" w:rsidRDefault="00771CB4" w:rsidP="00771CB4">
      <w:pPr>
        <w:tabs>
          <w:tab w:val="left" w:pos="1134"/>
        </w:tabs>
        <w:rPr>
          <w:b/>
          <w:sz w:val="22"/>
          <w:u w:val="single"/>
        </w:rPr>
      </w:pPr>
    </w:p>
    <w:p w:rsidR="00771CB4" w:rsidRDefault="00771CB4" w:rsidP="00771CB4">
      <w:pPr>
        <w:tabs>
          <w:tab w:val="left" w:pos="1134"/>
        </w:tabs>
      </w:pPr>
      <w:r>
        <w:rPr>
          <w:b/>
          <w:sz w:val="22"/>
          <w:u w:val="single"/>
        </w:rPr>
        <w:t>Objective 6</w:t>
      </w:r>
      <w:r w:rsidRPr="00771CB4">
        <w:rPr>
          <w:b/>
          <w:sz w:val="22"/>
        </w:rPr>
        <w:t xml:space="preserve">: </w:t>
      </w:r>
      <w:r w:rsidRPr="00C50E18">
        <w:rPr>
          <w:b/>
          <w:sz w:val="22"/>
        </w:rPr>
        <w:t xml:space="preserve">An integrated monitoring program is effectively implemented </w:t>
      </w:r>
      <w:r>
        <w:rPr>
          <w:b/>
          <w:sz w:val="22"/>
        </w:rPr>
        <w:t xml:space="preserve">(and maintained) </w:t>
      </w:r>
      <w:r w:rsidRPr="00C50E18">
        <w:rPr>
          <w:b/>
          <w:sz w:val="22"/>
        </w:rPr>
        <w:t>that publicly reports in a timely manner on possum status, existing and prospective habitat extent, quality and connectivity, and effectiveness of management actions</w:t>
      </w:r>
      <w:r>
        <w:t>.</w:t>
      </w:r>
    </w:p>
    <w:p w:rsidR="00771CB4" w:rsidRPr="00165118" w:rsidRDefault="00771CB4" w:rsidP="00771CB4">
      <w:pPr>
        <w:tabs>
          <w:tab w:val="left" w:pos="1134"/>
        </w:tabs>
        <w:ind w:left="1134" w:hanging="1134"/>
        <w:rPr>
          <w:i/>
          <w:sz w:val="22"/>
        </w:rPr>
      </w:pPr>
      <w:r>
        <w:tab/>
      </w:r>
      <w:proofErr w:type="gramStart"/>
      <w:r>
        <w:rPr>
          <w:i/>
          <w:sz w:val="22"/>
        </w:rPr>
        <w:t>Action 6.1.</w:t>
      </w:r>
      <w:proofErr w:type="gramEnd"/>
      <w:r>
        <w:rPr>
          <w:i/>
          <w:sz w:val="22"/>
        </w:rPr>
        <w:t xml:space="preserve"> C</w:t>
      </w:r>
      <w:r w:rsidRPr="00165118">
        <w:rPr>
          <w:i/>
          <w:sz w:val="22"/>
        </w:rPr>
        <w:t>ollate existing monitoring data and programs (for population trajectories</w:t>
      </w:r>
      <w:r>
        <w:rPr>
          <w:i/>
          <w:sz w:val="22"/>
        </w:rPr>
        <w:t>,</w:t>
      </w:r>
      <w:r w:rsidRPr="00165118">
        <w:rPr>
          <w:i/>
          <w:sz w:val="22"/>
        </w:rPr>
        <w:t xml:space="preserve"> extent and suitability of habitat</w:t>
      </w:r>
      <w:r>
        <w:rPr>
          <w:i/>
          <w:sz w:val="22"/>
        </w:rPr>
        <w:t>, and management effectiveness</w:t>
      </w:r>
      <w:r w:rsidRPr="00165118">
        <w:rPr>
          <w:i/>
          <w:sz w:val="22"/>
        </w:rPr>
        <w:t>)</w:t>
      </w:r>
      <w:r>
        <w:rPr>
          <w:i/>
          <w:sz w:val="22"/>
        </w:rPr>
        <w:t xml:space="preserve">. Maintain, enhance or develop new monitoring programs </w:t>
      </w:r>
      <w:r w:rsidR="005E25EA" w:rsidRPr="00CC1F45">
        <w:rPr>
          <w:i/>
          <w:sz w:val="22"/>
        </w:rPr>
        <w:t xml:space="preserve">to ensure an integrated monitoring and survey program across all tenures and management zones </w:t>
      </w:r>
      <w:r w:rsidRPr="00165118">
        <w:rPr>
          <w:i/>
          <w:sz w:val="22"/>
        </w:rPr>
        <w:t>and develop an effective public reporting of monitoring results.</w:t>
      </w:r>
      <w:r>
        <w:rPr>
          <w:i/>
          <w:sz w:val="22"/>
        </w:rPr>
        <w:t xml:space="preserve"> </w:t>
      </w:r>
    </w:p>
    <w:p w:rsidR="00771CB4" w:rsidRDefault="00771CB4" w:rsidP="00771CB4">
      <w:pPr>
        <w:tabs>
          <w:tab w:val="left" w:pos="1134"/>
        </w:tabs>
        <w:ind w:left="1134" w:hanging="720"/>
        <w:rPr>
          <w:i/>
          <w:sz w:val="22"/>
        </w:rPr>
      </w:pPr>
      <w:r w:rsidRPr="00165118">
        <w:rPr>
          <w:i/>
          <w:sz w:val="22"/>
        </w:rPr>
        <w:tab/>
      </w:r>
      <w:proofErr w:type="gramStart"/>
      <w:r>
        <w:rPr>
          <w:i/>
          <w:sz w:val="22"/>
        </w:rPr>
        <w:t>Action 6.2.</w:t>
      </w:r>
      <w:proofErr w:type="gramEnd"/>
      <w:r>
        <w:rPr>
          <w:i/>
          <w:sz w:val="22"/>
        </w:rPr>
        <w:t xml:space="preserve"> I</w:t>
      </w:r>
      <w:r w:rsidRPr="00165118">
        <w:rPr>
          <w:i/>
          <w:sz w:val="22"/>
        </w:rPr>
        <w:t>dentify key trigger points or thresholds in monitoring results that would catalyse priority emergency response (and identify such emergency response options).</w:t>
      </w:r>
    </w:p>
    <w:p w:rsidR="00771CB4" w:rsidRDefault="00771CB4" w:rsidP="00771CB4">
      <w:pPr>
        <w:tabs>
          <w:tab w:val="left" w:pos="1134"/>
        </w:tabs>
        <w:ind w:left="1134" w:hanging="720"/>
        <w:rPr>
          <w:i/>
          <w:sz w:val="22"/>
        </w:rPr>
      </w:pPr>
      <w:r>
        <w:rPr>
          <w:i/>
          <w:sz w:val="22"/>
        </w:rPr>
        <w:tab/>
      </w:r>
      <w:proofErr w:type="gramStart"/>
      <w:r>
        <w:rPr>
          <w:i/>
          <w:sz w:val="22"/>
        </w:rPr>
        <w:t>Action 6.3.</w:t>
      </w:r>
      <w:proofErr w:type="gramEnd"/>
      <w:r>
        <w:rPr>
          <w:i/>
          <w:sz w:val="22"/>
        </w:rPr>
        <w:t xml:space="preserve"> Where translocations are proposed (see Actions 3.3 and 4.4 above), design translocation trials in a manner that allows for reporting on success or failure, and those factors that contribute to this fate. Monitor those trials, and use results to refine the efficacy of translocation protocols, or to assess critically whether they are of net benefit.</w:t>
      </w:r>
    </w:p>
    <w:p w:rsidR="00771CB4" w:rsidRPr="00165118" w:rsidRDefault="00771CB4" w:rsidP="00771CB4">
      <w:pPr>
        <w:tabs>
          <w:tab w:val="left" w:pos="1134"/>
        </w:tabs>
        <w:ind w:left="1134" w:hanging="720"/>
        <w:rPr>
          <w:i/>
          <w:sz w:val="22"/>
        </w:rPr>
      </w:pPr>
      <w:r>
        <w:rPr>
          <w:i/>
          <w:sz w:val="22"/>
        </w:rPr>
        <w:tab/>
      </w:r>
      <w:proofErr w:type="gramStart"/>
      <w:r>
        <w:rPr>
          <w:i/>
          <w:sz w:val="22"/>
        </w:rPr>
        <w:t>Action 6.4.</w:t>
      </w:r>
      <w:proofErr w:type="gramEnd"/>
      <w:r>
        <w:rPr>
          <w:i/>
          <w:sz w:val="22"/>
        </w:rPr>
        <w:t xml:space="preserve"> Monitor the extent of success (including cost-effectiveness and collateral benefits) of management actions individually and collectively, and use such information as appropriate to refine actions.</w:t>
      </w:r>
    </w:p>
    <w:p w:rsidR="00771CB4" w:rsidRDefault="00771CB4" w:rsidP="00771CB4">
      <w:pPr>
        <w:tabs>
          <w:tab w:val="left" w:pos="1134"/>
        </w:tabs>
        <w:rPr>
          <w:b/>
          <w:sz w:val="22"/>
          <w:u w:val="single"/>
        </w:rPr>
      </w:pPr>
      <w:r w:rsidRPr="00AB0573">
        <w:rPr>
          <w:i/>
          <w:sz w:val="22"/>
        </w:rPr>
        <w:t>Performance criteria</w:t>
      </w:r>
    </w:p>
    <w:p w:rsidR="00771CB4" w:rsidRDefault="00771CB4" w:rsidP="00771CB4">
      <w:pPr>
        <w:tabs>
          <w:tab w:val="left" w:pos="1134"/>
        </w:tabs>
        <w:rPr>
          <w:sz w:val="22"/>
        </w:rPr>
      </w:pPr>
      <w:r w:rsidRPr="00AB0573">
        <w:rPr>
          <w:sz w:val="22"/>
        </w:rPr>
        <w:t xml:space="preserve">1. </w:t>
      </w:r>
      <w:r>
        <w:rPr>
          <w:sz w:val="22"/>
        </w:rPr>
        <w:t>An integrated monitoring program reports effectively, regularly and publicly on key measures, including relative abundance population trends, extent of suitable habitat, and management effectiveness.</w:t>
      </w:r>
    </w:p>
    <w:p w:rsidR="00771CB4" w:rsidRDefault="00771CB4" w:rsidP="00771CB4">
      <w:pPr>
        <w:tabs>
          <w:tab w:val="left" w:pos="1134"/>
        </w:tabs>
        <w:rPr>
          <w:sz w:val="22"/>
        </w:rPr>
      </w:pPr>
      <w:r>
        <w:rPr>
          <w:sz w:val="22"/>
        </w:rPr>
        <w:t>2. Management actions are reviewed in response to evidence from monitoring, and revised accordingly.</w:t>
      </w:r>
    </w:p>
    <w:p w:rsidR="00771CB4" w:rsidRDefault="00771CB4" w:rsidP="00771CB4">
      <w:pPr>
        <w:tabs>
          <w:tab w:val="left" w:pos="1134"/>
        </w:tabs>
        <w:rPr>
          <w:sz w:val="22"/>
        </w:rPr>
      </w:pPr>
      <w:r>
        <w:rPr>
          <w:i/>
          <w:sz w:val="22"/>
        </w:rPr>
        <w:t>Deliverables</w:t>
      </w:r>
    </w:p>
    <w:tbl>
      <w:tblPr>
        <w:tblStyle w:val="TableGrid"/>
        <w:tblW w:w="0" w:type="auto"/>
        <w:tblLook w:val="04A0"/>
      </w:tblPr>
      <w:tblGrid>
        <w:gridCol w:w="2235"/>
        <w:gridCol w:w="7007"/>
      </w:tblGrid>
      <w:tr w:rsidR="00771CB4" w:rsidTr="005F225B">
        <w:trPr>
          <w:cnfStyle w:val="100000000000"/>
        </w:trPr>
        <w:tc>
          <w:tcPr>
            <w:tcW w:w="2235" w:type="dxa"/>
          </w:tcPr>
          <w:p w:rsidR="00771CB4" w:rsidRDefault="00771CB4" w:rsidP="00372698">
            <w:pPr>
              <w:tabs>
                <w:tab w:val="left" w:pos="1134"/>
              </w:tabs>
              <w:spacing w:after="120"/>
              <w:rPr>
                <w:sz w:val="22"/>
              </w:rPr>
            </w:pPr>
            <w:r>
              <w:rPr>
                <w:sz w:val="22"/>
              </w:rPr>
              <w:t>Timing</w:t>
            </w:r>
          </w:p>
        </w:tc>
        <w:tc>
          <w:tcPr>
            <w:tcW w:w="7007" w:type="dxa"/>
          </w:tcPr>
          <w:p w:rsidR="00771CB4" w:rsidRDefault="00771CB4" w:rsidP="00372698">
            <w:pPr>
              <w:tabs>
                <w:tab w:val="left" w:pos="1134"/>
              </w:tabs>
              <w:spacing w:after="120"/>
              <w:rPr>
                <w:sz w:val="22"/>
              </w:rPr>
            </w:pPr>
            <w:r>
              <w:rPr>
                <w:sz w:val="22"/>
              </w:rPr>
              <w:t>Outcome</w:t>
            </w:r>
          </w:p>
        </w:tc>
      </w:tr>
      <w:tr w:rsidR="00771CB4" w:rsidTr="005F225B">
        <w:trPr>
          <w:cnfStyle w:val="000000100000"/>
        </w:trPr>
        <w:tc>
          <w:tcPr>
            <w:tcW w:w="2235" w:type="dxa"/>
          </w:tcPr>
          <w:p w:rsidR="00771CB4" w:rsidRDefault="00771CB4" w:rsidP="00372698">
            <w:pPr>
              <w:tabs>
                <w:tab w:val="left" w:pos="1134"/>
              </w:tabs>
              <w:spacing w:after="120"/>
              <w:rPr>
                <w:sz w:val="22"/>
              </w:rPr>
            </w:pPr>
            <w:r>
              <w:rPr>
                <w:sz w:val="22"/>
              </w:rPr>
              <w:t>By end of 1</w:t>
            </w:r>
            <w:r w:rsidRPr="00DD3F9A">
              <w:rPr>
                <w:sz w:val="22"/>
                <w:vertAlign w:val="superscript"/>
              </w:rPr>
              <w:t>st</w:t>
            </w:r>
            <w:r>
              <w:rPr>
                <w:sz w:val="22"/>
              </w:rPr>
              <w:t xml:space="preserve"> year of this Plan</w:t>
            </w:r>
          </w:p>
        </w:tc>
        <w:tc>
          <w:tcPr>
            <w:tcW w:w="7007" w:type="dxa"/>
          </w:tcPr>
          <w:p w:rsidR="00771CB4" w:rsidRPr="00267B52" w:rsidRDefault="00771CB4" w:rsidP="00372698">
            <w:pPr>
              <w:tabs>
                <w:tab w:val="left" w:pos="1134"/>
              </w:tabs>
              <w:spacing w:after="120"/>
              <w:rPr>
                <w:sz w:val="22"/>
              </w:rPr>
            </w:pPr>
            <w:r w:rsidRPr="00267B52">
              <w:rPr>
                <w:sz w:val="22"/>
              </w:rPr>
              <w:t xml:space="preserve">An integrated monitoring program is developed (based on coordination or </w:t>
            </w:r>
            <w:proofErr w:type="spellStart"/>
            <w:r w:rsidRPr="00267B52">
              <w:rPr>
                <w:sz w:val="22"/>
              </w:rPr>
              <w:t>complementarity</w:t>
            </w:r>
            <w:proofErr w:type="spellEnd"/>
            <w:r w:rsidRPr="00267B52">
              <w:rPr>
                <w:sz w:val="22"/>
              </w:rPr>
              <w:t xml:space="preserve"> of existing, enhanced and new monitoring components), with such program including (</w:t>
            </w:r>
            <w:proofErr w:type="spellStart"/>
            <w:r w:rsidRPr="00267B52">
              <w:rPr>
                <w:sz w:val="22"/>
              </w:rPr>
              <w:t>i</w:t>
            </w:r>
            <w:proofErr w:type="spellEnd"/>
            <w:r w:rsidRPr="00267B52">
              <w:rPr>
                <w:sz w:val="22"/>
              </w:rPr>
              <w:t>) timely public reporting on trends in possum abundance, key habitat features (e.g. extent of old-growth forest, abundance of large hollow-bearing trees) and extent of success of management actions, (ii) explicit trigger points for defined emergency responses; and (iii) secure commitment over at least the lifetime of this Plan (</w:t>
            </w:r>
            <w:r w:rsidRPr="00267B52">
              <w:rPr>
                <w:i/>
                <w:sz w:val="22"/>
              </w:rPr>
              <w:t>Actions 6.1, 6.2</w:t>
            </w:r>
            <w:r w:rsidRPr="00267B52">
              <w:rPr>
                <w:sz w:val="22"/>
              </w:rPr>
              <w:t>)</w:t>
            </w:r>
          </w:p>
          <w:p w:rsidR="00771CB4" w:rsidRPr="00267B52" w:rsidRDefault="00771CB4" w:rsidP="00372698">
            <w:pPr>
              <w:tabs>
                <w:tab w:val="left" w:pos="1134"/>
              </w:tabs>
              <w:spacing w:after="120"/>
              <w:rPr>
                <w:sz w:val="22"/>
              </w:rPr>
            </w:pPr>
            <w:r w:rsidRPr="00267B52">
              <w:rPr>
                <w:sz w:val="22"/>
              </w:rPr>
              <w:t xml:space="preserve">A process is developed and implemented (e.g. a website) to regularly provide updates to the public on progress of implementing the actions in this </w:t>
            </w:r>
            <w:r w:rsidR="00E12CDB">
              <w:rPr>
                <w:sz w:val="22"/>
              </w:rPr>
              <w:t>R</w:t>
            </w:r>
            <w:r w:rsidR="00E12CDB" w:rsidRPr="00267B52">
              <w:rPr>
                <w:sz w:val="22"/>
              </w:rPr>
              <w:t xml:space="preserve">ecovery </w:t>
            </w:r>
            <w:r w:rsidR="00E12CDB">
              <w:rPr>
                <w:sz w:val="22"/>
              </w:rPr>
              <w:t>P</w:t>
            </w:r>
            <w:r w:rsidR="00E12CDB" w:rsidRPr="00267B52">
              <w:rPr>
                <w:sz w:val="22"/>
              </w:rPr>
              <w:t xml:space="preserve">lan </w:t>
            </w:r>
            <w:r w:rsidRPr="00267B52">
              <w:rPr>
                <w:sz w:val="22"/>
              </w:rPr>
              <w:t>(</w:t>
            </w:r>
            <w:r w:rsidRPr="00267B52">
              <w:rPr>
                <w:i/>
                <w:sz w:val="22"/>
              </w:rPr>
              <w:t>Action 6.1</w:t>
            </w:r>
            <w:r w:rsidRPr="00267B52">
              <w:rPr>
                <w:sz w:val="22"/>
              </w:rPr>
              <w:t>)</w:t>
            </w:r>
          </w:p>
        </w:tc>
      </w:tr>
      <w:tr w:rsidR="00771CB4" w:rsidTr="005F225B">
        <w:trPr>
          <w:cnfStyle w:val="000000010000"/>
        </w:trPr>
        <w:tc>
          <w:tcPr>
            <w:tcW w:w="2235" w:type="dxa"/>
          </w:tcPr>
          <w:p w:rsidR="00771CB4" w:rsidRDefault="00771CB4" w:rsidP="00372698">
            <w:pPr>
              <w:tabs>
                <w:tab w:val="left" w:pos="1134"/>
              </w:tabs>
              <w:spacing w:after="120"/>
              <w:rPr>
                <w:sz w:val="22"/>
              </w:rPr>
            </w:pPr>
            <w:r>
              <w:rPr>
                <w:sz w:val="22"/>
              </w:rPr>
              <w:t>By end of 2</w:t>
            </w:r>
            <w:r w:rsidRPr="00DD3F9A">
              <w:rPr>
                <w:sz w:val="22"/>
                <w:vertAlign w:val="superscript"/>
              </w:rPr>
              <w:t>nd</w:t>
            </w:r>
            <w:r>
              <w:rPr>
                <w:sz w:val="22"/>
              </w:rPr>
              <w:t xml:space="preserve"> year of this Plan</w:t>
            </w:r>
          </w:p>
        </w:tc>
        <w:tc>
          <w:tcPr>
            <w:tcW w:w="7007" w:type="dxa"/>
          </w:tcPr>
          <w:p w:rsidR="00771CB4" w:rsidRPr="00267B52" w:rsidRDefault="00771CB4" w:rsidP="00372698">
            <w:pPr>
              <w:tabs>
                <w:tab w:val="left" w:pos="1134"/>
              </w:tabs>
              <w:spacing w:after="120"/>
              <w:rPr>
                <w:sz w:val="22"/>
              </w:rPr>
            </w:pPr>
            <w:r w:rsidRPr="00267B52">
              <w:rPr>
                <w:sz w:val="22"/>
              </w:rPr>
              <w:t>Integrated monitoring program implemented, with appropriate and timely public reporting on trends in possum abundance, key habitat features and extent of success of management actions (ongoing) (</w:t>
            </w:r>
            <w:r w:rsidRPr="00267B52">
              <w:rPr>
                <w:i/>
                <w:sz w:val="22"/>
              </w:rPr>
              <w:t>Actions 6.1, 6.2, 6.4</w:t>
            </w:r>
            <w:r w:rsidRPr="00267B52">
              <w:rPr>
                <w:sz w:val="22"/>
              </w:rPr>
              <w:t>).</w:t>
            </w:r>
          </w:p>
          <w:p w:rsidR="00771CB4" w:rsidRPr="00267B52" w:rsidRDefault="00771CB4" w:rsidP="00372698">
            <w:pPr>
              <w:tabs>
                <w:tab w:val="left" w:pos="1134"/>
              </w:tabs>
              <w:spacing w:after="120"/>
              <w:rPr>
                <w:i/>
                <w:sz w:val="22"/>
              </w:rPr>
            </w:pPr>
            <w:r w:rsidRPr="00267B52">
              <w:rPr>
                <w:sz w:val="22"/>
              </w:rPr>
              <w:t>Design completed for experimental translocation and associated monitoring options (</w:t>
            </w:r>
            <w:r w:rsidRPr="00267B52">
              <w:rPr>
                <w:i/>
                <w:sz w:val="22"/>
              </w:rPr>
              <w:t>Action 6.3</w:t>
            </w:r>
            <w:r w:rsidRPr="00267B52">
              <w:rPr>
                <w:sz w:val="22"/>
              </w:rPr>
              <w:t>).</w:t>
            </w:r>
          </w:p>
        </w:tc>
      </w:tr>
      <w:tr w:rsidR="00771CB4" w:rsidTr="005F225B">
        <w:trPr>
          <w:cnfStyle w:val="000000100000"/>
        </w:trPr>
        <w:tc>
          <w:tcPr>
            <w:tcW w:w="2235" w:type="dxa"/>
          </w:tcPr>
          <w:p w:rsidR="00771CB4" w:rsidRDefault="00771CB4" w:rsidP="00372698">
            <w:pPr>
              <w:tabs>
                <w:tab w:val="left" w:pos="1134"/>
              </w:tabs>
              <w:spacing w:after="120"/>
              <w:rPr>
                <w:sz w:val="22"/>
              </w:rPr>
            </w:pPr>
            <w:r>
              <w:rPr>
                <w:sz w:val="22"/>
              </w:rPr>
              <w:t>By end of 5</w:t>
            </w:r>
            <w:r w:rsidRPr="00DD3F9A">
              <w:rPr>
                <w:sz w:val="22"/>
                <w:vertAlign w:val="superscript"/>
              </w:rPr>
              <w:t>th</w:t>
            </w:r>
            <w:r>
              <w:rPr>
                <w:sz w:val="22"/>
              </w:rPr>
              <w:t xml:space="preserve"> year of this Plan</w:t>
            </w:r>
          </w:p>
        </w:tc>
        <w:tc>
          <w:tcPr>
            <w:tcW w:w="7007" w:type="dxa"/>
          </w:tcPr>
          <w:p w:rsidR="00771CB4" w:rsidRPr="00064D87" w:rsidRDefault="00771CB4" w:rsidP="00372698">
            <w:pPr>
              <w:tabs>
                <w:tab w:val="left" w:pos="1134"/>
              </w:tabs>
              <w:spacing w:after="120"/>
              <w:rPr>
                <w:sz w:val="22"/>
              </w:rPr>
            </w:pPr>
            <w:r w:rsidRPr="00064D87">
              <w:rPr>
                <w:sz w:val="22"/>
              </w:rPr>
              <w:t>Monitoring associated with experimental translocation is implemented with appropriate and timely public r</w:t>
            </w:r>
            <w:r>
              <w:rPr>
                <w:sz w:val="22"/>
              </w:rPr>
              <w:t>e</w:t>
            </w:r>
            <w:r w:rsidRPr="00064D87">
              <w:rPr>
                <w:sz w:val="22"/>
              </w:rPr>
              <w:t xml:space="preserve">porting on success or failure </w:t>
            </w:r>
            <w:r>
              <w:rPr>
                <w:sz w:val="22"/>
              </w:rPr>
              <w:t>(</w:t>
            </w:r>
            <w:r>
              <w:rPr>
                <w:i/>
                <w:sz w:val="22"/>
              </w:rPr>
              <w:t>Action 6.3</w:t>
            </w:r>
            <w:r>
              <w:rPr>
                <w:sz w:val="22"/>
              </w:rPr>
              <w:t>).</w:t>
            </w:r>
          </w:p>
          <w:p w:rsidR="00771CB4" w:rsidRPr="000D777A" w:rsidRDefault="00771CB4" w:rsidP="00372698">
            <w:pPr>
              <w:tabs>
                <w:tab w:val="left" w:pos="1134"/>
              </w:tabs>
              <w:spacing w:after="120"/>
              <w:rPr>
                <w:sz w:val="22"/>
              </w:rPr>
            </w:pPr>
            <w:r>
              <w:rPr>
                <w:sz w:val="22"/>
              </w:rPr>
              <w:t>Translocation trials are reviewed for effectiveness (</w:t>
            </w:r>
            <w:r>
              <w:rPr>
                <w:i/>
                <w:sz w:val="22"/>
              </w:rPr>
              <w:t>Action 6.3</w:t>
            </w:r>
            <w:r>
              <w:rPr>
                <w:sz w:val="22"/>
              </w:rPr>
              <w:t>).</w:t>
            </w:r>
          </w:p>
        </w:tc>
      </w:tr>
      <w:tr w:rsidR="00771CB4" w:rsidTr="005F225B">
        <w:trPr>
          <w:cnfStyle w:val="000000010000"/>
        </w:trPr>
        <w:tc>
          <w:tcPr>
            <w:tcW w:w="2235" w:type="dxa"/>
          </w:tcPr>
          <w:p w:rsidR="00771CB4" w:rsidRDefault="00771CB4" w:rsidP="00372698">
            <w:pPr>
              <w:tabs>
                <w:tab w:val="left" w:pos="1134"/>
              </w:tabs>
              <w:spacing w:after="120"/>
              <w:rPr>
                <w:sz w:val="22"/>
              </w:rPr>
            </w:pPr>
            <w:r>
              <w:rPr>
                <w:sz w:val="22"/>
              </w:rPr>
              <w:t>By end of 10</w:t>
            </w:r>
            <w:r w:rsidRPr="00DD3F9A">
              <w:rPr>
                <w:sz w:val="22"/>
                <w:vertAlign w:val="superscript"/>
              </w:rPr>
              <w:t>th</w:t>
            </w:r>
            <w:r>
              <w:rPr>
                <w:sz w:val="22"/>
              </w:rPr>
              <w:t xml:space="preserve"> year of this Plan</w:t>
            </w:r>
          </w:p>
        </w:tc>
        <w:tc>
          <w:tcPr>
            <w:tcW w:w="7007" w:type="dxa"/>
          </w:tcPr>
          <w:p w:rsidR="00771CB4" w:rsidRPr="000D777A" w:rsidRDefault="00771CB4" w:rsidP="00372698">
            <w:pPr>
              <w:tabs>
                <w:tab w:val="left" w:pos="1134"/>
              </w:tabs>
              <w:spacing w:after="120"/>
              <w:rPr>
                <w:sz w:val="22"/>
              </w:rPr>
            </w:pPr>
            <w:r>
              <w:rPr>
                <w:sz w:val="22"/>
              </w:rPr>
              <w:t>The package of actions presented in this plan is evaluated collectively to determine their overall effectiveness (</w:t>
            </w:r>
            <w:r w:rsidRPr="00E65185">
              <w:rPr>
                <w:i/>
                <w:sz w:val="22"/>
              </w:rPr>
              <w:t>Action 6.4</w:t>
            </w:r>
            <w:r>
              <w:rPr>
                <w:sz w:val="22"/>
              </w:rPr>
              <w:t>).</w:t>
            </w:r>
          </w:p>
        </w:tc>
      </w:tr>
    </w:tbl>
    <w:p w:rsidR="00771CB4" w:rsidRPr="00AB0573" w:rsidRDefault="00771CB4" w:rsidP="00771CB4">
      <w:pPr>
        <w:tabs>
          <w:tab w:val="left" w:pos="1134"/>
        </w:tabs>
        <w:rPr>
          <w:sz w:val="22"/>
        </w:rPr>
      </w:pPr>
    </w:p>
    <w:p w:rsidR="00771CB4" w:rsidRPr="006A4D92" w:rsidRDefault="00771CB4" w:rsidP="00771CB4">
      <w:pPr>
        <w:tabs>
          <w:tab w:val="left" w:pos="1134"/>
        </w:tabs>
        <w:rPr>
          <w:sz w:val="22"/>
        </w:rPr>
      </w:pPr>
      <w:r w:rsidRPr="00D218B9">
        <w:rPr>
          <w:b/>
          <w:sz w:val="22"/>
          <w:u w:val="single"/>
        </w:rPr>
        <w:t xml:space="preserve">Objective </w:t>
      </w:r>
      <w:r>
        <w:rPr>
          <w:b/>
          <w:sz w:val="22"/>
          <w:u w:val="single"/>
        </w:rPr>
        <w:t>7</w:t>
      </w:r>
      <w:r w:rsidRPr="00771CB4">
        <w:rPr>
          <w:b/>
          <w:sz w:val="22"/>
        </w:rPr>
        <w:t xml:space="preserve">: </w:t>
      </w:r>
      <w:r w:rsidRPr="009B3BCE">
        <w:rPr>
          <w:b/>
          <w:sz w:val="22"/>
        </w:rPr>
        <w:t xml:space="preserve">All stakeholders support and where relevant are involved in the implementation of the </w:t>
      </w:r>
      <w:r w:rsidR="0044627B">
        <w:rPr>
          <w:b/>
          <w:sz w:val="22"/>
        </w:rPr>
        <w:t>P</w:t>
      </w:r>
      <w:r w:rsidR="0044627B" w:rsidRPr="009B3BCE">
        <w:rPr>
          <w:b/>
          <w:sz w:val="22"/>
        </w:rPr>
        <w:t>lan</w:t>
      </w:r>
      <w:r w:rsidR="000F008B">
        <w:rPr>
          <w:b/>
          <w:sz w:val="22"/>
        </w:rPr>
        <w:t>.</w:t>
      </w:r>
      <w:r>
        <w:rPr>
          <w:sz w:val="22"/>
        </w:rPr>
        <w:t xml:space="preserve"> </w:t>
      </w:r>
    </w:p>
    <w:p w:rsidR="00771CB4" w:rsidRDefault="00771CB4" w:rsidP="00771CB4">
      <w:pPr>
        <w:tabs>
          <w:tab w:val="left" w:pos="1134"/>
        </w:tabs>
        <w:ind w:left="1134"/>
        <w:rPr>
          <w:i/>
          <w:sz w:val="22"/>
        </w:rPr>
      </w:pPr>
      <w:proofErr w:type="gramStart"/>
      <w:r>
        <w:rPr>
          <w:i/>
          <w:sz w:val="22"/>
        </w:rPr>
        <w:t>Action 7.1.</w:t>
      </w:r>
      <w:proofErr w:type="gramEnd"/>
      <w:r>
        <w:rPr>
          <w:i/>
          <w:sz w:val="22"/>
        </w:rPr>
        <w:t xml:space="preserve"> </w:t>
      </w:r>
      <w:r w:rsidRPr="00165118">
        <w:rPr>
          <w:i/>
          <w:sz w:val="22"/>
        </w:rPr>
        <w:t xml:space="preserve">Establish </w:t>
      </w:r>
      <w:r>
        <w:rPr>
          <w:i/>
          <w:sz w:val="22"/>
        </w:rPr>
        <w:t>(or build from existing mechanisms) and maintain an effective</w:t>
      </w:r>
      <w:r w:rsidRPr="00165118">
        <w:rPr>
          <w:i/>
          <w:sz w:val="22"/>
        </w:rPr>
        <w:t xml:space="preserve"> recovery team or simi</w:t>
      </w:r>
      <w:r>
        <w:rPr>
          <w:i/>
          <w:sz w:val="22"/>
        </w:rPr>
        <w:t xml:space="preserve">lar governance model to oversee </w:t>
      </w:r>
      <w:r w:rsidRPr="00165118">
        <w:rPr>
          <w:i/>
          <w:sz w:val="22"/>
        </w:rPr>
        <w:t xml:space="preserve">implementation of the </w:t>
      </w:r>
      <w:r w:rsidR="00E12CDB">
        <w:rPr>
          <w:i/>
          <w:sz w:val="22"/>
        </w:rPr>
        <w:t>R</w:t>
      </w:r>
      <w:r w:rsidR="00E12CDB" w:rsidRPr="00165118">
        <w:rPr>
          <w:i/>
          <w:sz w:val="22"/>
        </w:rPr>
        <w:t xml:space="preserve">ecovery </w:t>
      </w:r>
      <w:r w:rsidR="00E12CDB">
        <w:rPr>
          <w:i/>
          <w:sz w:val="22"/>
        </w:rPr>
        <w:t>P</w:t>
      </w:r>
      <w:r w:rsidR="00E12CDB" w:rsidRPr="00165118">
        <w:rPr>
          <w:i/>
          <w:sz w:val="22"/>
        </w:rPr>
        <w:t>lan</w:t>
      </w:r>
      <w:r w:rsidRPr="00165118">
        <w:rPr>
          <w:i/>
          <w:sz w:val="22"/>
        </w:rPr>
        <w:t>, and ensure effective and timely operation of such a team</w:t>
      </w:r>
      <w:r>
        <w:rPr>
          <w:i/>
          <w:sz w:val="22"/>
        </w:rPr>
        <w:t>.</w:t>
      </w:r>
    </w:p>
    <w:p w:rsidR="00771CB4" w:rsidRDefault="00771CB4" w:rsidP="00771CB4">
      <w:pPr>
        <w:tabs>
          <w:tab w:val="left" w:pos="1134"/>
        </w:tabs>
        <w:ind w:left="1134"/>
        <w:rPr>
          <w:i/>
          <w:sz w:val="22"/>
        </w:rPr>
      </w:pPr>
      <w:proofErr w:type="gramStart"/>
      <w:r>
        <w:rPr>
          <w:i/>
          <w:sz w:val="22"/>
        </w:rPr>
        <w:t>Action 7.2.</w:t>
      </w:r>
      <w:proofErr w:type="gramEnd"/>
      <w:r>
        <w:rPr>
          <w:i/>
          <w:sz w:val="22"/>
        </w:rPr>
        <w:t xml:space="preserve"> Involve the community in </w:t>
      </w:r>
      <w:proofErr w:type="spellStart"/>
      <w:r>
        <w:rPr>
          <w:i/>
          <w:sz w:val="22"/>
        </w:rPr>
        <w:t>Leadbeater’s</w:t>
      </w:r>
      <w:proofErr w:type="spellEnd"/>
      <w:r>
        <w:rPr>
          <w:i/>
          <w:sz w:val="22"/>
        </w:rPr>
        <w:t xml:space="preserve"> possum recovery.</w:t>
      </w:r>
    </w:p>
    <w:p w:rsidR="00771CB4" w:rsidRDefault="00771CB4" w:rsidP="00771CB4">
      <w:pPr>
        <w:tabs>
          <w:tab w:val="left" w:pos="1134"/>
        </w:tabs>
        <w:ind w:left="1134"/>
        <w:rPr>
          <w:i/>
          <w:sz w:val="22"/>
        </w:rPr>
      </w:pPr>
      <w:proofErr w:type="gramStart"/>
      <w:r>
        <w:rPr>
          <w:i/>
          <w:sz w:val="22"/>
        </w:rPr>
        <w:t>Action 7.3.</w:t>
      </w:r>
      <w:proofErr w:type="gramEnd"/>
      <w:r>
        <w:rPr>
          <w:i/>
          <w:sz w:val="22"/>
        </w:rPr>
        <w:t xml:space="preserve"> Provide enhanced opportunities for the participation of Indigenous groups in research, monitoring, management and other components of this </w:t>
      </w:r>
      <w:r w:rsidR="0044627B">
        <w:rPr>
          <w:i/>
          <w:sz w:val="22"/>
        </w:rPr>
        <w:t>Plan</w:t>
      </w:r>
      <w:r>
        <w:rPr>
          <w:i/>
          <w:sz w:val="22"/>
        </w:rPr>
        <w:t xml:space="preserve">. </w:t>
      </w:r>
    </w:p>
    <w:p w:rsidR="00771CB4" w:rsidRPr="00165118" w:rsidRDefault="00771CB4" w:rsidP="00771CB4">
      <w:pPr>
        <w:tabs>
          <w:tab w:val="left" w:pos="1134"/>
        </w:tabs>
        <w:ind w:left="1134"/>
        <w:rPr>
          <w:i/>
          <w:sz w:val="22"/>
        </w:rPr>
      </w:pPr>
      <w:proofErr w:type="gramStart"/>
      <w:r>
        <w:rPr>
          <w:i/>
          <w:sz w:val="22"/>
        </w:rPr>
        <w:t>Action 7.4.</w:t>
      </w:r>
      <w:proofErr w:type="gramEnd"/>
      <w:r>
        <w:rPr>
          <w:i/>
          <w:sz w:val="22"/>
        </w:rPr>
        <w:t xml:space="preserve"> Promote and publicise the </w:t>
      </w:r>
      <w:r w:rsidR="00E12CDB">
        <w:rPr>
          <w:i/>
          <w:sz w:val="22"/>
        </w:rPr>
        <w:t xml:space="preserve">Recovery Plan </w:t>
      </w:r>
      <w:r>
        <w:rPr>
          <w:i/>
          <w:sz w:val="22"/>
        </w:rPr>
        <w:t>and recovery effort.</w:t>
      </w:r>
    </w:p>
    <w:p w:rsidR="00771CB4" w:rsidRDefault="00771CB4" w:rsidP="00771CB4">
      <w:pPr>
        <w:rPr>
          <w:sz w:val="22"/>
        </w:rPr>
      </w:pPr>
      <w:r w:rsidRPr="006C458C">
        <w:rPr>
          <w:i/>
          <w:sz w:val="22"/>
        </w:rPr>
        <w:t xml:space="preserve">Performance criteria: </w:t>
      </w:r>
    </w:p>
    <w:p w:rsidR="00771CB4" w:rsidRDefault="00771CB4" w:rsidP="00771CB4">
      <w:pPr>
        <w:rPr>
          <w:sz w:val="22"/>
        </w:rPr>
      </w:pPr>
      <w:r>
        <w:rPr>
          <w:sz w:val="22"/>
        </w:rPr>
        <w:t>1. Effective governance is established and there is clarity around roles and responsibilities.</w:t>
      </w:r>
    </w:p>
    <w:p w:rsidR="00771CB4" w:rsidRDefault="00771CB4" w:rsidP="00771CB4">
      <w:pPr>
        <w:rPr>
          <w:sz w:val="22"/>
        </w:rPr>
      </w:pPr>
      <w:r>
        <w:rPr>
          <w:sz w:val="22"/>
        </w:rPr>
        <w:t xml:space="preserve">2. Community awareness of, support for, and participation in </w:t>
      </w:r>
      <w:proofErr w:type="spellStart"/>
      <w:r>
        <w:rPr>
          <w:sz w:val="22"/>
        </w:rPr>
        <w:t>Leadbeater’s</w:t>
      </w:r>
      <w:proofErr w:type="spellEnd"/>
      <w:r>
        <w:rPr>
          <w:sz w:val="22"/>
        </w:rPr>
        <w:t xml:space="preserve"> possum recovery is increased.</w:t>
      </w:r>
    </w:p>
    <w:p w:rsidR="00771CB4" w:rsidRDefault="00771CB4" w:rsidP="00771CB4">
      <w:pPr>
        <w:rPr>
          <w:sz w:val="22"/>
        </w:rPr>
      </w:pPr>
      <w:r>
        <w:rPr>
          <w:sz w:val="22"/>
        </w:rPr>
        <w:t xml:space="preserve">3. Indigenous groups have the opportunity to play a substantial role in the implementation and oversight of conservation management for </w:t>
      </w:r>
      <w:proofErr w:type="spellStart"/>
      <w:r>
        <w:rPr>
          <w:sz w:val="22"/>
        </w:rPr>
        <w:t>Leadbeater’s</w:t>
      </w:r>
      <w:proofErr w:type="spellEnd"/>
      <w:r>
        <w:rPr>
          <w:sz w:val="22"/>
        </w:rPr>
        <w:t xml:space="preserve"> possum.</w:t>
      </w:r>
    </w:p>
    <w:p w:rsidR="00771CB4" w:rsidRDefault="00771CB4" w:rsidP="00771CB4">
      <w:pPr>
        <w:tabs>
          <w:tab w:val="left" w:pos="2044"/>
        </w:tabs>
        <w:rPr>
          <w:sz w:val="22"/>
        </w:rPr>
      </w:pPr>
      <w:r>
        <w:rPr>
          <w:sz w:val="22"/>
        </w:rPr>
        <w:t xml:space="preserve">4. Public information and education materials and programs are developed and implemented, to the satisfaction of all relevant interest groups. </w:t>
      </w:r>
    </w:p>
    <w:p w:rsidR="00771CB4" w:rsidRDefault="00771CB4" w:rsidP="00771CB4">
      <w:pPr>
        <w:tabs>
          <w:tab w:val="left" w:pos="1134"/>
        </w:tabs>
        <w:rPr>
          <w:sz w:val="22"/>
        </w:rPr>
      </w:pPr>
      <w:r>
        <w:rPr>
          <w:i/>
          <w:sz w:val="22"/>
        </w:rPr>
        <w:t>Deliverables</w:t>
      </w:r>
    </w:p>
    <w:tbl>
      <w:tblPr>
        <w:tblStyle w:val="TableGrid"/>
        <w:tblW w:w="0" w:type="auto"/>
        <w:tblLook w:val="04A0"/>
      </w:tblPr>
      <w:tblGrid>
        <w:gridCol w:w="2235"/>
        <w:gridCol w:w="7007"/>
      </w:tblGrid>
      <w:tr w:rsidR="00771CB4" w:rsidTr="005F225B">
        <w:trPr>
          <w:cnfStyle w:val="100000000000"/>
        </w:trPr>
        <w:tc>
          <w:tcPr>
            <w:tcW w:w="2235" w:type="dxa"/>
          </w:tcPr>
          <w:p w:rsidR="00771CB4" w:rsidRDefault="00771CB4" w:rsidP="00372698">
            <w:pPr>
              <w:tabs>
                <w:tab w:val="left" w:pos="1134"/>
              </w:tabs>
              <w:spacing w:after="120"/>
              <w:rPr>
                <w:sz w:val="22"/>
              </w:rPr>
            </w:pPr>
            <w:r>
              <w:rPr>
                <w:sz w:val="22"/>
              </w:rPr>
              <w:t>Timing</w:t>
            </w:r>
          </w:p>
        </w:tc>
        <w:tc>
          <w:tcPr>
            <w:tcW w:w="7007" w:type="dxa"/>
          </w:tcPr>
          <w:p w:rsidR="00771CB4" w:rsidRDefault="00771CB4" w:rsidP="00372698">
            <w:pPr>
              <w:tabs>
                <w:tab w:val="left" w:pos="1134"/>
              </w:tabs>
              <w:spacing w:after="120"/>
              <w:rPr>
                <w:sz w:val="22"/>
              </w:rPr>
            </w:pPr>
            <w:r>
              <w:rPr>
                <w:sz w:val="22"/>
              </w:rPr>
              <w:t>Outcome</w:t>
            </w:r>
          </w:p>
        </w:tc>
      </w:tr>
      <w:tr w:rsidR="00771CB4" w:rsidTr="005F225B">
        <w:trPr>
          <w:cnfStyle w:val="000000100000"/>
        </w:trPr>
        <w:tc>
          <w:tcPr>
            <w:tcW w:w="2235" w:type="dxa"/>
          </w:tcPr>
          <w:p w:rsidR="00771CB4" w:rsidRDefault="00771CB4" w:rsidP="00372698">
            <w:pPr>
              <w:tabs>
                <w:tab w:val="left" w:pos="1134"/>
              </w:tabs>
              <w:spacing w:after="120"/>
              <w:rPr>
                <w:sz w:val="22"/>
              </w:rPr>
            </w:pPr>
            <w:r>
              <w:rPr>
                <w:sz w:val="22"/>
              </w:rPr>
              <w:t>By end of 1</w:t>
            </w:r>
            <w:r w:rsidRPr="00DD3F9A">
              <w:rPr>
                <w:sz w:val="22"/>
                <w:vertAlign w:val="superscript"/>
              </w:rPr>
              <w:t>st</w:t>
            </w:r>
            <w:r>
              <w:rPr>
                <w:sz w:val="22"/>
              </w:rPr>
              <w:t xml:space="preserve"> year of this Plan</w:t>
            </w:r>
          </w:p>
        </w:tc>
        <w:tc>
          <w:tcPr>
            <w:tcW w:w="7007" w:type="dxa"/>
          </w:tcPr>
          <w:p w:rsidR="00771CB4" w:rsidRDefault="00771CB4" w:rsidP="00372698">
            <w:pPr>
              <w:tabs>
                <w:tab w:val="left" w:pos="1134"/>
              </w:tabs>
              <w:spacing w:after="120"/>
              <w:rPr>
                <w:sz w:val="22"/>
              </w:rPr>
            </w:pPr>
            <w:r>
              <w:rPr>
                <w:sz w:val="22"/>
              </w:rPr>
              <w:t>Key stakeholders identify and implement the most effective ongoing governance operation of this plan (</w:t>
            </w:r>
            <w:r>
              <w:rPr>
                <w:i/>
                <w:sz w:val="22"/>
              </w:rPr>
              <w:t>Action 7.1</w:t>
            </w:r>
            <w:r>
              <w:rPr>
                <w:sz w:val="22"/>
              </w:rPr>
              <w:t>).</w:t>
            </w:r>
          </w:p>
          <w:p w:rsidR="00771CB4" w:rsidRDefault="00771CB4" w:rsidP="00372698">
            <w:pPr>
              <w:tabs>
                <w:tab w:val="left" w:pos="1134"/>
              </w:tabs>
              <w:spacing w:after="120"/>
              <w:rPr>
                <w:sz w:val="22"/>
              </w:rPr>
            </w:pPr>
            <w:r>
              <w:rPr>
                <w:sz w:val="22"/>
              </w:rPr>
              <w:t>Indigenous groups scope their involvement in implementation of this plan (</w:t>
            </w:r>
            <w:r>
              <w:rPr>
                <w:i/>
                <w:sz w:val="22"/>
              </w:rPr>
              <w:t>Action 7.3</w:t>
            </w:r>
            <w:r>
              <w:rPr>
                <w:sz w:val="22"/>
              </w:rPr>
              <w:t xml:space="preserve">). </w:t>
            </w:r>
          </w:p>
          <w:p w:rsidR="00771CB4" w:rsidRPr="00554A7F" w:rsidRDefault="00771CB4" w:rsidP="00372698">
            <w:pPr>
              <w:tabs>
                <w:tab w:val="left" w:pos="1134"/>
              </w:tabs>
              <w:spacing w:after="120"/>
              <w:rPr>
                <w:sz w:val="22"/>
              </w:rPr>
            </w:pPr>
            <w:r w:rsidRPr="00A66C6A">
              <w:rPr>
                <w:i/>
                <w:sz w:val="22"/>
              </w:rPr>
              <w:t>Multiple actions</w:t>
            </w:r>
            <w:r>
              <w:rPr>
                <w:sz w:val="22"/>
              </w:rPr>
              <w:t>. A stakeholder forum is established to support community engagement in the plan’s implementation; particularly to (</w:t>
            </w:r>
            <w:proofErr w:type="spellStart"/>
            <w:r>
              <w:rPr>
                <w:sz w:val="22"/>
              </w:rPr>
              <w:t>i</w:t>
            </w:r>
            <w:proofErr w:type="spellEnd"/>
            <w:r>
              <w:rPr>
                <w:sz w:val="22"/>
              </w:rPr>
              <w:t xml:space="preserve">) identify, establish and coordinate engagement opportunities; (ii) coordinate and disseminate information more broadly; (iii) monitor and measure success of engagement action; (iv) establish on-going reporting to governance model established (under </w:t>
            </w:r>
            <w:r w:rsidR="00E64C69" w:rsidRPr="00E64C69">
              <w:rPr>
                <w:i/>
                <w:sz w:val="22"/>
              </w:rPr>
              <w:t>Action 7.1</w:t>
            </w:r>
            <w:r>
              <w:rPr>
                <w:sz w:val="22"/>
              </w:rPr>
              <w:t xml:space="preserve">) </w:t>
            </w:r>
          </w:p>
        </w:tc>
      </w:tr>
      <w:tr w:rsidR="00771CB4" w:rsidTr="005F225B">
        <w:trPr>
          <w:cnfStyle w:val="000000010000"/>
        </w:trPr>
        <w:tc>
          <w:tcPr>
            <w:tcW w:w="2235" w:type="dxa"/>
          </w:tcPr>
          <w:p w:rsidR="00771CB4" w:rsidRDefault="00771CB4" w:rsidP="00372698">
            <w:pPr>
              <w:tabs>
                <w:tab w:val="left" w:pos="1134"/>
              </w:tabs>
              <w:spacing w:after="120"/>
              <w:rPr>
                <w:sz w:val="22"/>
              </w:rPr>
            </w:pPr>
            <w:r>
              <w:rPr>
                <w:sz w:val="22"/>
              </w:rPr>
              <w:t>By end of 2</w:t>
            </w:r>
            <w:r w:rsidRPr="00DD3F9A">
              <w:rPr>
                <w:sz w:val="22"/>
                <w:vertAlign w:val="superscript"/>
              </w:rPr>
              <w:t>nd</w:t>
            </w:r>
            <w:r>
              <w:rPr>
                <w:sz w:val="22"/>
              </w:rPr>
              <w:t xml:space="preserve"> year of this Plan</w:t>
            </w:r>
          </w:p>
        </w:tc>
        <w:tc>
          <w:tcPr>
            <w:tcW w:w="7007" w:type="dxa"/>
          </w:tcPr>
          <w:p w:rsidR="00771CB4" w:rsidRPr="00554A7F" w:rsidRDefault="00771CB4" w:rsidP="00372698">
            <w:pPr>
              <w:tabs>
                <w:tab w:val="left" w:pos="1134"/>
              </w:tabs>
              <w:spacing w:after="120"/>
              <w:rPr>
                <w:sz w:val="22"/>
              </w:rPr>
            </w:pPr>
            <w:r>
              <w:rPr>
                <w:sz w:val="22"/>
              </w:rPr>
              <w:t>The implementation of this plan appropriately involves Indigenous groups in a manner and to the extent sought by them (</w:t>
            </w:r>
            <w:r>
              <w:rPr>
                <w:i/>
                <w:sz w:val="22"/>
              </w:rPr>
              <w:t>Action 7.3</w:t>
            </w:r>
            <w:r>
              <w:rPr>
                <w:sz w:val="22"/>
              </w:rPr>
              <w:t>).</w:t>
            </w:r>
          </w:p>
        </w:tc>
      </w:tr>
      <w:tr w:rsidR="00771CB4" w:rsidRPr="00267B52" w:rsidTr="005F225B">
        <w:trPr>
          <w:cnfStyle w:val="000000100000"/>
        </w:trPr>
        <w:tc>
          <w:tcPr>
            <w:tcW w:w="2235" w:type="dxa"/>
          </w:tcPr>
          <w:p w:rsidR="00771CB4" w:rsidRPr="00267B52" w:rsidRDefault="00771CB4" w:rsidP="00372698">
            <w:pPr>
              <w:tabs>
                <w:tab w:val="left" w:pos="1134"/>
              </w:tabs>
              <w:spacing w:after="120"/>
              <w:rPr>
                <w:sz w:val="22"/>
              </w:rPr>
            </w:pPr>
            <w:r w:rsidRPr="00267B52">
              <w:rPr>
                <w:sz w:val="22"/>
              </w:rPr>
              <w:t>By end of 5</w:t>
            </w:r>
            <w:r w:rsidRPr="00267B52">
              <w:rPr>
                <w:sz w:val="22"/>
                <w:vertAlign w:val="superscript"/>
              </w:rPr>
              <w:t>th</w:t>
            </w:r>
            <w:r w:rsidRPr="00267B52">
              <w:rPr>
                <w:sz w:val="22"/>
              </w:rPr>
              <w:t xml:space="preserve"> year of this Plan</w:t>
            </w:r>
          </w:p>
        </w:tc>
        <w:tc>
          <w:tcPr>
            <w:tcW w:w="7007" w:type="dxa"/>
          </w:tcPr>
          <w:p w:rsidR="00771CB4" w:rsidRPr="00267B52" w:rsidRDefault="00771CB4" w:rsidP="00372698">
            <w:pPr>
              <w:tabs>
                <w:tab w:val="left" w:pos="1134"/>
              </w:tabs>
              <w:spacing w:after="120"/>
              <w:rPr>
                <w:sz w:val="22"/>
              </w:rPr>
            </w:pPr>
            <w:r w:rsidRPr="00267B52">
              <w:rPr>
                <w:sz w:val="22"/>
              </w:rPr>
              <w:t xml:space="preserve">A stakeholder forum reviews, quantifies and evaluates the extent to which community awareness of, support for, and participation in </w:t>
            </w:r>
            <w:proofErr w:type="spellStart"/>
            <w:r w:rsidRPr="00267B52">
              <w:rPr>
                <w:sz w:val="22"/>
              </w:rPr>
              <w:t>Leadbeater’s</w:t>
            </w:r>
            <w:proofErr w:type="spellEnd"/>
            <w:r w:rsidRPr="00267B52">
              <w:rPr>
                <w:sz w:val="22"/>
              </w:rPr>
              <w:t xml:space="preserve"> possum recovery has increased. This will inform the 5 year </w:t>
            </w:r>
            <w:r w:rsidR="00E12CDB">
              <w:rPr>
                <w:sz w:val="22"/>
              </w:rPr>
              <w:t>R</w:t>
            </w:r>
            <w:r w:rsidR="00E12CDB" w:rsidRPr="00267B52">
              <w:rPr>
                <w:sz w:val="22"/>
              </w:rPr>
              <w:t xml:space="preserve">ecovery </w:t>
            </w:r>
            <w:r w:rsidR="00E12CDB">
              <w:rPr>
                <w:sz w:val="22"/>
              </w:rPr>
              <w:t>P</w:t>
            </w:r>
            <w:r w:rsidR="00E12CDB" w:rsidRPr="00267B52">
              <w:rPr>
                <w:sz w:val="22"/>
              </w:rPr>
              <w:t xml:space="preserve">lan </w:t>
            </w:r>
            <w:r w:rsidRPr="00267B52">
              <w:rPr>
                <w:sz w:val="22"/>
              </w:rPr>
              <w:t>review (Action 8.4) (</w:t>
            </w:r>
            <w:r w:rsidRPr="00267B52">
              <w:rPr>
                <w:i/>
                <w:sz w:val="22"/>
              </w:rPr>
              <w:t>Multiple actions.</w:t>
            </w:r>
            <w:r w:rsidRPr="00267B52">
              <w:rPr>
                <w:sz w:val="22"/>
              </w:rPr>
              <w:t xml:space="preserve">) </w:t>
            </w:r>
          </w:p>
        </w:tc>
      </w:tr>
      <w:tr w:rsidR="00771CB4" w:rsidRPr="00267B52" w:rsidTr="005F225B">
        <w:trPr>
          <w:cnfStyle w:val="000000010000"/>
        </w:trPr>
        <w:tc>
          <w:tcPr>
            <w:tcW w:w="2235" w:type="dxa"/>
          </w:tcPr>
          <w:p w:rsidR="00771CB4" w:rsidRPr="00267B52" w:rsidRDefault="00771CB4" w:rsidP="00372698">
            <w:pPr>
              <w:tabs>
                <w:tab w:val="left" w:pos="1134"/>
              </w:tabs>
              <w:spacing w:after="120"/>
              <w:rPr>
                <w:sz w:val="22"/>
              </w:rPr>
            </w:pPr>
            <w:r w:rsidRPr="00267B52">
              <w:rPr>
                <w:sz w:val="22"/>
              </w:rPr>
              <w:t>By end of 10</w:t>
            </w:r>
            <w:r w:rsidRPr="00267B52">
              <w:rPr>
                <w:sz w:val="22"/>
                <w:vertAlign w:val="superscript"/>
              </w:rPr>
              <w:t>th</w:t>
            </w:r>
            <w:r w:rsidRPr="00267B52">
              <w:rPr>
                <w:sz w:val="22"/>
              </w:rPr>
              <w:t xml:space="preserve"> year of this Plan</w:t>
            </w:r>
          </w:p>
        </w:tc>
        <w:tc>
          <w:tcPr>
            <w:tcW w:w="7007" w:type="dxa"/>
          </w:tcPr>
          <w:p w:rsidR="00771CB4" w:rsidRPr="00267B52" w:rsidRDefault="00771CB4" w:rsidP="00372698">
            <w:pPr>
              <w:tabs>
                <w:tab w:val="left" w:pos="1134"/>
              </w:tabs>
              <w:spacing w:after="120"/>
              <w:rPr>
                <w:sz w:val="22"/>
              </w:rPr>
            </w:pPr>
          </w:p>
        </w:tc>
      </w:tr>
    </w:tbl>
    <w:p w:rsidR="00771CB4" w:rsidRPr="00267B52" w:rsidRDefault="00771CB4" w:rsidP="00771CB4">
      <w:pPr>
        <w:rPr>
          <w:sz w:val="22"/>
        </w:rPr>
      </w:pPr>
    </w:p>
    <w:p w:rsidR="00771CB4" w:rsidRPr="00267B52" w:rsidRDefault="00771CB4" w:rsidP="00771CB4">
      <w:pPr>
        <w:tabs>
          <w:tab w:val="left" w:pos="1134"/>
        </w:tabs>
        <w:rPr>
          <w:sz w:val="22"/>
        </w:rPr>
      </w:pPr>
      <w:r w:rsidRPr="00267B52">
        <w:rPr>
          <w:b/>
          <w:sz w:val="22"/>
          <w:u w:val="single"/>
        </w:rPr>
        <w:t>Objective 8:</w:t>
      </w:r>
      <w:r w:rsidR="003C43DE" w:rsidRPr="00267B52" w:rsidDel="003C43DE">
        <w:rPr>
          <w:sz w:val="22"/>
        </w:rPr>
        <w:t xml:space="preserve"> </w:t>
      </w:r>
      <w:r w:rsidRPr="00267B52">
        <w:rPr>
          <w:b/>
          <w:sz w:val="22"/>
        </w:rPr>
        <w:t xml:space="preserve">Ensure effective and adaptive implementation and management oversight of the </w:t>
      </w:r>
      <w:r w:rsidR="0044627B">
        <w:rPr>
          <w:b/>
          <w:sz w:val="22"/>
        </w:rPr>
        <w:t>P</w:t>
      </w:r>
      <w:r w:rsidR="0044627B" w:rsidRPr="00267B52">
        <w:rPr>
          <w:b/>
          <w:sz w:val="22"/>
        </w:rPr>
        <w:t xml:space="preserve">lan </w:t>
      </w:r>
      <w:r w:rsidRPr="00267B52">
        <w:rPr>
          <w:b/>
          <w:sz w:val="22"/>
        </w:rPr>
        <w:t>including adequate resourcing</w:t>
      </w:r>
      <w:r w:rsidR="003C43DE">
        <w:rPr>
          <w:b/>
          <w:sz w:val="22"/>
        </w:rPr>
        <w:t>.</w:t>
      </w:r>
      <w:r w:rsidRPr="00267B52">
        <w:rPr>
          <w:b/>
          <w:sz w:val="22"/>
        </w:rPr>
        <w:t xml:space="preserve"> </w:t>
      </w:r>
    </w:p>
    <w:p w:rsidR="00771CB4" w:rsidRDefault="00771CB4" w:rsidP="00771CB4">
      <w:pPr>
        <w:tabs>
          <w:tab w:val="left" w:pos="1134"/>
        </w:tabs>
        <w:ind w:left="1134"/>
        <w:rPr>
          <w:i/>
          <w:sz w:val="22"/>
        </w:rPr>
      </w:pPr>
      <w:proofErr w:type="gramStart"/>
      <w:r w:rsidRPr="00267B52">
        <w:rPr>
          <w:i/>
          <w:sz w:val="22"/>
        </w:rPr>
        <w:t>Action 8.1.</w:t>
      </w:r>
      <w:proofErr w:type="gramEnd"/>
      <w:r w:rsidRPr="00267B52">
        <w:rPr>
          <w:i/>
          <w:sz w:val="22"/>
        </w:rPr>
        <w:t xml:space="preserve"> </w:t>
      </w:r>
      <w:proofErr w:type="gramStart"/>
      <w:r w:rsidRPr="00267B52">
        <w:rPr>
          <w:i/>
          <w:sz w:val="22"/>
        </w:rPr>
        <w:t xml:space="preserve">All partners in the </w:t>
      </w:r>
      <w:r w:rsidR="003C43DE">
        <w:rPr>
          <w:i/>
          <w:sz w:val="22"/>
        </w:rPr>
        <w:t>P</w:t>
      </w:r>
      <w:r w:rsidR="003C43DE" w:rsidRPr="00267B52">
        <w:rPr>
          <w:i/>
          <w:sz w:val="22"/>
        </w:rPr>
        <w:t xml:space="preserve">lan </w:t>
      </w:r>
      <w:r w:rsidRPr="00267B52">
        <w:rPr>
          <w:i/>
          <w:sz w:val="22"/>
        </w:rPr>
        <w:t>coordinate and adequately resource</w:t>
      </w:r>
      <w:r>
        <w:rPr>
          <w:i/>
          <w:sz w:val="22"/>
        </w:rPr>
        <w:t xml:space="preserve"> </w:t>
      </w:r>
      <w:r w:rsidRPr="00165118">
        <w:rPr>
          <w:i/>
          <w:sz w:val="22"/>
        </w:rPr>
        <w:t>implementation</w:t>
      </w:r>
      <w:r>
        <w:rPr>
          <w:i/>
          <w:sz w:val="22"/>
        </w:rPr>
        <w:t xml:space="preserve"> </w:t>
      </w:r>
      <w:r w:rsidRPr="00165118">
        <w:rPr>
          <w:i/>
          <w:sz w:val="22"/>
        </w:rPr>
        <w:t>to achi</w:t>
      </w:r>
      <w:r>
        <w:rPr>
          <w:i/>
          <w:sz w:val="22"/>
        </w:rPr>
        <w:t xml:space="preserve">eve objectives through adaptive </w:t>
      </w:r>
      <w:r w:rsidRPr="00165118">
        <w:rPr>
          <w:i/>
          <w:sz w:val="22"/>
        </w:rPr>
        <w:t>management and cost-effective delivery.</w:t>
      </w:r>
      <w:proofErr w:type="gramEnd"/>
    </w:p>
    <w:p w:rsidR="00771CB4" w:rsidRDefault="00771CB4" w:rsidP="00771CB4">
      <w:pPr>
        <w:tabs>
          <w:tab w:val="left" w:pos="1134"/>
        </w:tabs>
        <w:ind w:left="1134"/>
        <w:rPr>
          <w:i/>
          <w:sz w:val="22"/>
        </w:rPr>
      </w:pPr>
      <w:proofErr w:type="gramStart"/>
      <w:r>
        <w:rPr>
          <w:i/>
          <w:sz w:val="22"/>
        </w:rPr>
        <w:t>Action 8.2.</w:t>
      </w:r>
      <w:proofErr w:type="gramEnd"/>
      <w:r>
        <w:rPr>
          <w:i/>
          <w:sz w:val="22"/>
        </w:rPr>
        <w:t xml:space="preserve"> Establish appropriate governance and protocols to be able to respond to emergency events.</w:t>
      </w:r>
    </w:p>
    <w:p w:rsidR="00771CB4" w:rsidRDefault="00771CB4" w:rsidP="00771CB4">
      <w:pPr>
        <w:tabs>
          <w:tab w:val="left" w:pos="1134"/>
        </w:tabs>
        <w:ind w:left="1134"/>
        <w:rPr>
          <w:i/>
          <w:sz w:val="22"/>
        </w:rPr>
      </w:pPr>
      <w:proofErr w:type="gramStart"/>
      <w:r>
        <w:rPr>
          <w:i/>
          <w:sz w:val="22"/>
        </w:rPr>
        <w:t>Action 8.3.</w:t>
      </w:r>
      <w:proofErr w:type="gramEnd"/>
      <w:r>
        <w:rPr>
          <w:i/>
          <w:sz w:val="22"/>
        </w:rPr>
        <w:t xml:space="preserve"> Monitor the extent of implementation of management actions.</w:t>
      </w:r>
    </w:p>
    <w:p w:rsidR="00771CB4" w:rsidRDefault="00771CB4" w:rsidP="00771CB4">
      <w:pPr>
        <w:tabs>
          <w:tab w:val="left" w:pos="1134"/>
        </w:tabs>
        <w:ind w:left="1134"/>
        <w:rPr>
          <w:i/>
          <w:sz w:val="22"/>
        </w:rPr>
      </w:pPr>
      <w:proofErr w:type="gramStart"/>
      <w:r>
        <w:rPr>
          <w:i/>
          <w:sz w:val="22"/>
        </w:rPr>
        <w:t>Action 8</w:t>
      </w:r>
      <w:r w:rsidRPr="00165118">
        <w:rPr>
          <w:i/>
          <w:sz w:val="22"/>
        </w:rPr>
        <w:t>.</w:t>
      </w:r>
      <w:r>
        <w:rPr>
          <w:i/>
          <w:sz w:val="22"/>
        </w:rPr>
        <w:t>4</w:t>
      </w:r>
      <w:r w:rsidRPr="00165118">
        <w:rPr>
          <w:i/>
          <w:sz w:val="22"/>
        </w:rPr>
        <w:t>.</w:t>
      </w:r>
      <w:proofErr w:type="gramEnd"/>
      <w:r w:rsidRPr="00165118">
        <w:rPr>
          <w:i/>
          <w:sz w:val="22"/>
        </w:rPr>
        <w:t xml:space="preserve"> Report regularly on performance effectiveness of this </w:t>
      </w:r>
      <w:r w:rsidR="00E12CDB">
        <w:rPr>
          <w:i/>
          <w:sz w:val="22"/>
        </w:rPr>
        <w:t>R</w:t>
      </w:r>
      <w:r w:rsidR="00E12CDB" w:rsidRPr="00165118">
        <w:rPr>
          <w:i/>
          <w:sz w:val="22"/>
        </w:rPr>
        <w:t xml:space="preserve">ecovery </w:t>
      </w:r>
      <w:r w:rsidR="00E12CDB">
        <w:rPr>
          <w:i/>
          <w:sz w:val="22"/>
        </w:rPr>
        <w:t>P</w:t>
      </w:r>
      <w:r w:rsidR="00E12CDB" w:rsidRPr="00165118">
        <w:rPr>
          <w:i/>
          <w:sz w:val="22"/>
        </w:rPr>
        <w:t>lan</w:t>
      </w:r>
      <w:r w:rsidRPr="00165118">
        <w:rPr>
          <w:i/>
          <w:sz w:val="22"/>
        </w:rPr>
        <w:t>,</w:t>
      </w:r>
      <w:r>
        <w:rPr>
          <w:i/>
          <w:sz w:val="22"/>
        </w:rPr>
        <w:t xml:space="preserve"> </w:t>
      </w:r>
      <w:r w:rsidR="003C43DE">
        <w:rPr>
          <w:i/>
          <w:sz w:val="22"/>
        </w:rPr>
        <w:t xml:space="preserve">including </w:t>
      </w:r>
      <w:r>
        <w:rPr>
          <w:i/>
          <w:sz w:val="22"/>
        </w:rPr>
        <w:t>a formal review at 5 years,</w:t>
      </w:r>
      <w:r w:rsidRPr="00165118">
        <w:rPr>
          <w:i/>
          <w:sz w:val="22"/>
        </w:rPr>
        <w:t xml:space="preserve"> and adapt as required.</w:t>
      </w:r>
    </w:p>
    <w:p w:rsidR="00771CB4" w:rsidRDefault="00771CB4" w:rsidP="00771CB4">
      <w:pPr>
        <w:rPr>
          <w:sz w:val="22"/>
        </w:rPr>
      </w:pPr>
      <w:r w:rsidRPr="006C458C">
        <w:rPr>
          <w:i/>
          <w:sz w:val="22"/>
        </w:rPr>
        <w:t xml:space="preserve">Performance criteria: </w:t>
      </w:r>
    </w:p>
    <w:p w:rsidR="00771CB4" w:rsidRDefault="00771CB4" w:rsidP="00771CB4">
      <w:pPr>
        <w:rPr>
          <w:sz w:val="22"/>
        </w:rPr>
      </w:pPr>
      <w:r>
        <w:rPr>
          <w:sz w:val="22"/>
        </w:rPr>
        <w:t xml:space="preserve">1. The plan’s progress and success is regularly assessed and reported, explicitly including a five-year review of the </w:t>
      </w:r>
      <w:r w:rsidR="00E12CDB">
        <w:rPr>
          <w:sz w:val="22"/>
        </w:rPr>
        <w:t>Recovery Plan</w:t>
      </w:r>
      <w:r>
        <w:rPr>
          <w:sz w:val="22"/>
        </w:rPr>
        <w:t>.</w:t>
      </w:r>
    </w:p>
    <w:p w:rsidR="00771CB4" w:rsidRDefault="00771CB4" w:rsidP="00771CB4">
      <w:pPr>
        <w:rPr>
          <w:sz w:val="22"/>
        </w:rPr>
      </w:pPr>
      <w:r>
        <w:rPr>
          <w:sz w:val="22"/>
        </w:rPr>
        <w:t xml:space="preserve">2. Resources are adequate to implement the </w:t>
      </w:r>
      <w:r w:rsidR="0044627B">
        <w:rPr>
          <w:sz w:val="22"/>
        </w:rPr>
        <w:t>Plan</w:t>
      </w:r>
      <w:r>
        <w:rPr>
          <w:sz w:val="22"/>
        </w:rPr>
        <w:t>.</w:t>
      </w:r>
    </w:p>
    <w:p w:rsidR="00771CB4" w:rsidRDefault="00771CB4" w:rsidP="00771CB4">
      <w:r>
        <w:rPr>
          <w:sz w:val="22"/>
        </w:rPr>
        <w:t xml:space="preserve">3. Managers, researchers and others respond capably and in a timely manner to unforeseen events. </w:t>
      </w:r>
    </w:p>
    <w:p w:rsidR="00771CB4" w:rsidRDefault="00771CB4" w:rsidP="00771CB4">
      <w:pPr>
        <w:tabs>
          <w:tab w:val="left" w:pos="1134"/>
        </w:tabs>
        <w:rPr>
          <w:sz w:val="22"/>
        </w:rPr>
      </w:pPr>
      <w:r>
        <w:rPr>
          <w:i/>
          <w:sz w:val="22"/>
        </w:rPr>
        <w:t>Deliverables</w:t>
      </w:r>
    </w:p>
    <w:tbl>
      <w:tblPr>
        <w:tblStyle w:val="TableGrid"/>
        <w:tblW w:w="0" w:type="auto"/>
        <w:tblLook w:val="04A0"/>
      </w:tblPr>
      <w:tblGrid>
        <w:gridCol w:w="2235"/>
        <w:gridCol w:w="7007"/>
      </w:tblGrid>
      <w:tr w:rsidR="00771CB4" w:rsidTr="005F225B">
        <w:trPr>
          <w:cnfStyle w:val="100000000000"/>
        </w:trPr>
        <w:tc>
          <w:tcPr>
            <w:tcW w:w="2235" w:type="dxa"/>
          </w:tcPr>
          <w:p w:rsidR="00771CB4" w:rsidRDefault="00771CB4" w:rsidP="00372698">
            <w:pPr>
              <w:tabs>
                <w:tab w:val="left" w:pos="1134"/>
              </w:tabs>
              <w:spacing w:after="120"/>
              <w:rPr>
                <w:sz w:val="22"/>
              </w:rPr>
            </w:pPr>
            <w:r>
              <w:rPr>
                <w:sz w:val="22"/>
              </w:rPr>
              <w:t>Timing</w:t>
            </w:r>
          </w:p>
        </w:tc>
        <w:tc>
          <w:tcPr>
            <w:tcW w:w="7007" w:type="dxa"/>
          </w:tcPr>
          <w:p w:rsidR="00771CB4" w:rsidRDefault="00771CB4" w:rsidP="00372698">
            <w:pPr>
              <w:tabs>
                <w:tab w:val="left" w:pos="1134"/>
              </w:tabs>
              <w:spacing w:after="120"/>
              <w:rPr>
                <w:sz w:val="22"/>
              </w:rPr>
            </w:pPr>
            <w:r>
              <w:rPr>
                <w:sz w:val="22"/>
              </w:rPr>
              <w:t>Outcome</w:t>
            </w:r>
          </w:p>
        </w:tc>
      </w:tr>
      <w:tr w:rsidR="00771CB4" w:rsidTr="005F225B">
        <w:trPr>
          <w:cnfStyle w:val="000000100000"/>
        </w:trPr>
        <w:tc>
          <w:tcPr>
            <w:tcW w:w="2235" w:type="dxa"/>
          </w:tcPr>
          <w:p w:rsidR="00771CB4" w:rsidRDefault="00771CB4" w:rsidP="00372698">
            <w:pPr>
              <w:tabs>
                <w:tab w:val="left" w:pos="1134"/>
              </w:tabs>
              <w:spacing w:after="120"/>
              <w:rPr>
                <w:sz w:val="22"/>
              </w:rPr>
            </w:pPr>
            <w:r>
              <w:rPr>
                <w:sz w:val="22"/>
              </w:rPr>
              <w:t>By end of 1</w:t>
            </w:r>
            <w:r w:rsidRPr="00DD3F9A">
              <w:rPr>
                <w:sz w:val="22"/>
                <w:vertAlign w:val="superscript"/>
              </w:rPr>
              <w:t>st</w:t>
            </w:r>
            <w:r>
              <w:rPr>
                <w:sz w:val="22"/>
              </w:rPr>
              <w:t xml:space="preserve"> year of this Plan</w:t>
            </w:r>
          </w:p>
        </w:tc>
        <w:tc>
          <w:tcPr>
            <w:tcW w:w="7007" w:type="dxa"/>
          </w:tcPr>
          <w:p w:rsidR="00771CB4" w:rsidRPr="00D579EB" w:rsidRDefault="00771CB4" w:rsidP="0044627B">
            <w:pPr>
              <w:tabs>
                <w:tab w:val="left" w:pos="1134"/>
              </w:tabs>
              <w:spacing w:after="120"/>
              <w:rPr>
                <w:sz w:val="22"/>
              </w:rPr>
            </w:pPr>
            <w:r>
              <w:rPr>
                <w:sz w:val="22"/>
              </w:rPr>
              <w:t xml:space="preserve">Resourcing secured for </w:t>
            </w:r>
            <w:r w:rsidR="0044627B">
              <w:rPr>
                <w:sz w:val="22"/>
              </w:rPr>
              <w:t xml:space="preserve">Plan </w:t>
            </w:r>
            <w:r>
              <w:rPr>
                <w:sz w:val="22"/>
              </w:rPr>
              <w:t>implementation (</w:t>
            </w:r>
            <w:r>
              <w:rPr>
                <w:i/>
                <w:sz w:val="22"/>
              </w:rPr>
              <w:t>Action 8.1</w:t>
            </w:r>
            <w:r>
              <w:rPr>
                <w:sz w:val="22"/>
              </w:rPr>
              <w:t>).</w:t>
            </w:r>
          </w:p>
        </w:tc>
      </w:tr>
      <w:tr w:rsidR="00771CB4" w:rsidTr="005F225B">
        <w:trPr>
          <w:cnfStyle w:val="000000010000"/>
        </w:trPr>
        <w:tc>
          <w:tcPr>
            <w:tcW w:w="2235" w:type="dxa"/>
          </w:tcPr>
          <w:p w:rsidR="00771CB4" w:rsidRDefault="00771CB4" w:rsidP="00372698">
            <w:pPr>
              <w:tabs>
                <w:tab w:val="left" w:pos="1134"/>
              </w:tabs>
              <w:spacing w:after="120"/>
              <w:rPr>
                <w:sz w:val="22"/>
              </w:rPr>
            </w:pPr>
            <w:r>
              <w:rPr>
                <w:sz w:val="22"/>
              </w:rPr>
              <w:t>By end of 2</w:t>
            </w:r>
            <w:r w:rsidRPr="00DD3F9A">
              <w:rPr>
                <w:sz w:val="22"/>
                <w:vertAlign w:val="superscript"/>
              </w:rPr>
              <w:t>nd</w:t>
            </w:r>
            <w:r>
              <w:rPr>
                <w:sz w:val="22"/>
              </w:rPr>
              <w:t xml:space="preserve"> year of this Plan</w:t>
            </w:r>
          </w:p>
        </w:tc>
        <w:tc>
          <w:tcPr>
            <w:tcW w:w="7007" w:type="dxa"/>
          </w:tcPr>
          <w:p w:rsidR="00771CB4" w:rsidRDefault="00771CB4" w:rsidP="00372698">
            <w:pPr>
              <w:tabs>
                <w:tab w:val="left" w:pos="1134"/>
              </w:tabs>
              <w:spacing w:after="120"/>
              <w:rPr>
                <w:sz w:val="22"/>
              </w:rPr>
            </w:pPr>
          </w:p>
        </w:tc>
      </w:tr>
      <w:tr w:rsidR="00771CB4" w:rsidTr="005F225B">
        <w:trPr>
          <w:cnfStyle w:val="000000100000"/>
        </w:trPr>
        <w:tc>
          <w:tcPr>
            <w:tcW w:w="2235" w:type="dxa"/>
          </w:tcPr>
          <w:p w:rsidR="00771CB4" w:rsidRDefault="00771CB4" w:rsidP="00372698">
            <w:pPr>
              <w:tabs>
                <w:tab w:val="left" w:pos="1134"/>
              </w:tabs>
              <w:spacing w:after="120"/>
              <w:rPr>
                <w:sz w:val="22"/>
              </w:rPr>
            </w:pPr>
            <w:r>
              <w:rPr>
                <w:sz w:val="22"/>
              </w:rPr>
              <w:t>By end of 5</w:t>
            </w:r>
            <w:r w:rsidRPr="00DD3F9A">
              <w:rPr>
                <w:sz w:val="22"/>
                <w:vertAlign w:val="superscript"/>
              </w:rPr>
              <w:t>th</w:t>
            </w:r>
            <w:r>
              <w:rPr>
                <w:sz w:val="22"/>
              </w:rPr>
              <w:t xml:space="preserve"> year of this Plan</w:t>
            </w:r>
          </w:p>
        </w:tc>
        <w:tc>
          <w:tcPr>
            <w:tcW w:w="7007" w:type="dxa"/>
          </w:tcPr>
          <w:p w:rsidR="00771CB4" w:rsidRDefault="00771CB4" w:rsidP="00372698">
            <w:pPr>
              <w:tabs>
                <w:tab w:val="left" w:pos="1134"/>
              </w:tabs>
              <w:spacing w:after="120"/>
              <w:rPr>
                <w:sz w:val="22"/>
              </w:rPr>
            </w:pPr>
            <w:r>
              <w:rPr>
                <w:sz w:val="22"/>
              </w:rPr>
              <w:t xml:space="preserve">Comprehensive interim review completed of the implementation and success of this </w:t>
            </w:r>
            <w:r w:rsidR="00E12CDB">
              <w:rPr>
                <w:sz w:val="22"/>
              </w:rPr>
              <w:t>Recovery Plan</w:t>
            </w:r>
            <w:r>
              <w:rPr>
                <w:sz w:val="22"/>
              </w:rPr>
              <w:t>, with recommendations for adaptive changes (</w:t>
            </w:r>
            <w:r>
              <w:rPr>
                <w:i/>
                <w:sz w:val="22"/>
              </w:rPr>
              <w:t>Action 8.4</w:t>
            </w:r>
            <w:r>
              <w:rPr>
                <w:sz w:val="22"/>
              </w:rPr>
              <w:t xml:space="preserve">). </w:t>
            </w:r>
          </w:p>
        </w:tc>
      </w:tr>
      <w:tr w:rsidR="00771CB4" w:rsidTr="005F225B">
        <w:trPr>
          <w:cnfStyle w:val="000000010000"/>
        </w:trPr>
        <w:tc>
          <w:tcPr>
            <w:tcW w:w="2235" w:type="dxa"/>
          </w:tcPr>
          <w:p w:rsidR="00771CB4" w:rsidRDefault="00771CB4" w:rsidP="00372698">
            <w:pPr>
              <w:tabs>
                <w:tab w:val="left" w:pos="1134"/>
              </w:tabs>
              <w:spacing w:after="120"/>
              <w:rPr>
                <w:sz w:val="22"/>
              </w:rPr>
            </w:pPr>
            <w:r>
              <w:rPr>
                <w:sz w:val="22"/>
              </w:rPr>
              <w:t>By end of 10</w:t>
            </w:r>
            <w:r w:rsidRPr="00DD3F9A">
              <w:rPr>
                <w:sz w:val="22"/>
                <w:vertAlign w:val="superscript"/>
              </w:rPr>
              <w:t>th</w:t>
            </w:r>
            <w:r>
              <w:rPr>
                <w:sz w:val="22"/>
              </w:rPr>
              <w:t xml:space="preserve"> year of this Plan</w:t>
            </w:r>
          </w:p>
        </w:tc>
        <w:tc>
          <w:tcPr>
            <w:tcW w:w="7007" w:type="dxa"/>
          </w:tcPr>
          <w:p w:rsidR="00771CB4" w:rsidRDefault="00771CB4" w:rsidP="0044627B">
            <w:pPr>
              <w:tabs>
                <w:tab w:val="left" w:pos="1134"/>
              </w:tabs>
              <w:spacing w:after="120"/>
              <w:rPr>
                <w:sz w:val="22"/>
              </w:rPr>
            </w:pPr>
            <w:r>
              <w:rPr>
                <w:sz w:val="22"/>
              </w:rPr>
              <w:t xml:space="preserve">Comprehensive review completed of the implementation and success of this </w:t>
            </w:r>
            <w:r w:rsidR="00E12CDB">
              <w:rPr>
                <w:sz w:val="22"/>
              </w:rPr>
              <w:t>Recovery Plan</w:t>
            </w:r>
            <w:r>
              <w:rPr>
                <w:sz w:val="22"/>
              </w:rPr>
              <w:t xml:space="preserve">, with this review informing the development and implementation of a new </w:t>
            </w:r>
            <w:r w:rsidR="0044627B">
              <w:rPr>
                <w:sz w:val="22"/>
              </w:rPr>
              <w:t xml:space="preserve">Plan </w:t>
            </w:r>
            <w:r>
              <w:rPr>
                <w:sz w:val="22"/>
              </w:rPr>
              <w:t>(</w:t>
            </w:r>
            <w:r>
              <w:rPr>
                <w:i/>
                <w:sz w:val="22"/>
              </w:rPr>
              <w:t>Action 8.4</w:t>
            </w:r>
            <w:r>
              <w:rPr>
                <w:sz w:val="22"/>
              </w:rPr>
              <w:t>).</w:t>
            </w:r>
          </w:p>
        </w:tc>
      </w:tr>
    </w:tbl>
    <w:p w:rsidR="00682E0D" w:rsidRDefault="00682E0D" w:rsidP="00682E0D">
      <w:pPr>
        <w:rPr>
          <w:highlight w:val="yellow"/>
        </w:rPr>
      </w:pPr>
    </w:p>
    <w:p w:rsidR="002904F7" w:rsidRPr="00DC4BEF" w:rsidRDefault="000E3596" w:rsidP="002904F7">
      <w:pPr>
        <w:pStyle w:val="Heading1"/>
        <w:rPr>
          <w:rFonts w:ascii="Arial" w:hAnsi="Arial"/>
          <w:b/>
          <w:color w:val="auto"/>
          <w:sz w:val="28"/>
          <w:szCs w:val="28"/>
        </w:rPr>
      </w:pPr>
      <w:bookmarkStart w:id="137" w:name="_Toc443653497"/>
      <w:bookmarkStart w:id="138" w:name="_Toc256000051"/>
      <w:bookmarkStart w:id="139" w:name="_Toc414615126"/>
      <w:bookmarkEnd w:id="128"/>
      <w:r>
        <w:rPr>
          <w:rFonts w:ascii="Arial" w:hAnsi="Arial"/>
          <w:b/>
          <w:color w:val="auto"/>
          <w:sz w:val="28"/>
          <w:szCs w:val="28"/>
        </w:rPr>
        <w:t>8.</w:t>
      </w:r>
      <w:r>
        <w:rPr>
          <w:rFonts w:ascii="Arial" w:hAnsi="Arial"/>
          <w:b/>
          <w:color w:val="auto"/>
          <w:sz w:val="28"/>
          <w:szCs w:val="28"/>
        </w:rPr>
        <w:tab/>
        <w:t>PLAN IMPLEMENTATION</w:t>
      </w:r>
      <w:bookmarkEnd w:id="137"/>
    </w:p>
    <w:p w:rsidR="00D41B48" w:rsidRPr="00251227" w:rsidRDefault="00D41B48" w:rsidP="00D41B48">
      <w:pPr>
        <w:pStyle w:val="Heading2"/>
        <w:rPr>
          <w:szCs w:val="24"/>
        </w:rPr>
      </w:pPr>
      <w:bookmarkStart w:id="140" w:name="_Toc443653498"/>
      <w:r w:rsidRPr="00372698">
        <w:rPr>
          <w:szCs w:val="24"/>
        </w:rPr>
        <w:t>8.1</w:t>
      </w:r>
      <w:r w:rsidR="004C24A3" w:rsidRPr="00372698">
        <w:rPr>
          <w:szCs w:val="24"/>
        </w:rPr>
        <w:t>.</w:t>
      </w:r>
      <w:r w:rsidRPr="00372698">
        <w:rPr>
          <w:szCs w:val="24"/>
        </w:rPr>
        <w:tab/>
        <w:t>Impleme</w:t>
      </w:r>
      <w:r w:rsidR="007012FA" w:rsidRPr="00372698">
        <w:rPr>
          <w:szCs w:val="24"/>
        </w:rPr>
        <w:t>n</w:t>
      </w:r>
      <w:r w:rsidRPr="00372698">
        <w:rPr>
          <w:szCs w:val="24"/>
        </w:rPr>
        <w:t>tation schedule and costs</w:t>
      </w:r>
      <w:bookmarkEnd w:id="140"/>
    </w:p>
    <w:p w:rsidR="00D23D04" w:rsidRPr="00CF0F80" w:rsidRDefault="00D23D04" w:rsidP="00D23D04">
      <w:pPr>
        <w:spacing w:after="0"/>
        <w:rPr>
          <w:rFonts w:cs="Arial"/>
          <w:sz w:val="22"/>
        </w:rPr>
      </w:pPr>
      <w:bookmarkStart w:id="141" w:name="_Toc371514877"/>
      <w:r w:rsidRPr="00CF0F80">
        <w:rPr>
          <w:rFonts w:cs="Arial"/>
          <w:sz w:val="22"/>
        </w:rPr>
        <w:t xml:space="preserve">Implementation of this </w:t>
      </w:r>
      <w:r w:rsidR="0044627B">
        <w:rPr>
          <w:rFonts w:cs="Arial"/>
          <w:sz w:val="22"/>
        </w:rPr>
        <w:t>P</w:t>
      </w:r>
      <w:r w:rsidR="0044627B" w:rsidRPr="00CF0F80">
        <w:rPr>
          <w:rFonts w:cs="Arial"/>
          <w:sz w:val="22"/>
        </w:rPr>
        <w:t xml:space="preserve">lan </w:t>
      </w:r>
      <w:r w:rsidRPr="00CF0F80">
        <w:rPr>
          <w:rFonts w:cs="Arial"/>
          <w:sz w:val="22"/>
        </w:rPr>
        <w:t xml:space="preserve">will require commitment and effective coordination and collaboration between key stakeholders and partners. A recovery team or similar governance model (Actions 7.1 and 8.1) will be the key mechanism to </w:t>
      </w:r>
      <w:r w:rsidRPr="00CF0F80">
        <w:rPr>
          <w:rFonts w:cs="Arial"/>
          <w:sz w:val="22"/>
          <w:lang w:eastAsia="en-AU"/>
        </w:rPr>
        <w:t xml:space="preserve">facilitate recovery coordination and identify funding opportunities. Implementation partners are </w:t>
      </w:r>
      <w:r w:rsidRPr="00CF0F80">
        <w:rPr>
          <w:rFonts w:cs="Arial"/>
          <w:sz w:val="22"/>
        </w:rPr>
        <w:t xml:space="preserve">identified for each action (Table 4) and broadly include government agencies with statutory responsibilities to protect and manage </w:t>
      </w:r>
      <w:proofErr w:type="spellStart"/>
      <w:r w:rsidRPr="00CF0F80">
        <w:rPr>
          <w:rFonts w:cs="Arial"/>
          <w:sz w:val="22"/>
        </w:rPr>
        <w:t>Leadbeater’s</w:t>
      </w:r>
      <w:proofErr w:type="spellEnd"/>
      <w:r w:rsidRPr="00CF0F80">
        <w:rPr>
          <w:rFonts w:cs="Arial"/>
          <w:sz w:val="22"/>
        </w:rPr>
        <w:t xml:space="preserve"> possum and its habitat, zoos, forest-based industry groups, community organisations, Indigenous communities and research institutions.  </w:t>
      </w:r>
    </w:p>
    <w:p w:rsidR="00D23D04" w:rsidRPr="00CF0F80" w:rsidRDefault="00D23D04" w:rsidP="00D23D04">
      <w:pPr>
        <w:spacing w:after="0"/>
        <w:rPr>
          <w:rFonts w:cs="Arial"/>
          <w:sz w:val="22"/>
        </w:rPr>
      </w:pPr>
    </w:p>
    <w:p w:rsidR="00D23D04" w:rsidRPr="00CF0F80" w:rsidRDefault="00D23D04" w:rsidP="00D23D04">
      <w:pPr>
        <w:spacing w:after="0"/>
        <w:rPr>
          <w:rFonts w:cs="Arial"/>
          <w:sz w:val="22"/>
        </w:rPr>
      </w:pPr>
      <w:r w:rsidRPr="00CF0F80">
        <w:rPr>
          <w:rFonts w:cs="Arial"/>
          <w:sz w:val="22"/>
        </w:rPr>
        <w:t xml:space="preserve">Implementation partners will ensure that any risks associated with implementing actions are identified and managed, and that adaptive management underpins all actions. Adaptive management and prioritisation decisions will be made by the responsible organisations, in consultation with key partners and the recovery team to ensure any changes are consistent with and progress the </w:t>
      </w:r>
      <w:r w:rsidR="0044627B">
        <w:rPr>
          <w:rFonts w:cs="Arial"/>
          <w:sz w:val="22"/>
        </w:rPr>
        <w:t>R</w:t>
      </w:r>
      <w:r w:rsidR="0044627B" w:rsidRPr="00CF0F80">
        <w:rPr>
          <w:rFonts w:cs="Arial"/>
          <w:sz w:val="22"/>
        </w:rPr>
        <w:t xml:space="preserve">ecovery </w:t>
      </w:r>
      <w:r w:rsidR="0044627B">
        <w:rPr>
          <w:rFonts w:cs="Arial"/>
          <w:sz w:val="22"/>
        </w:rPr>
        <w:t>P</w:t>
      </w:r>
      <w:r w:rsidR="0044627B" w:rsidRPr="00CF0F80">
        <w:rPr>
          <w:rFonts w:cs="Arial"/>
          <w:sz w:val="22"/>
        </w:rPr>
        <w:t xml:space="preserve">lan </w:t>
      </w:r>
      <w:r w:rsidRPr="00CF0F80">
        <w:rPr>
          <w:rFonts w:cs="Arial"/>
          <w:sz w:val="22"/>
        </w:rPr>
        <w:t xml:space="preserve">objectives. It is the responsibility of organisations implementing actions to report on implementation through the proposed governance and reporting structure. </w:t>
      </w:r>
    </w:p>
    <w:p w:rsidR="00D23D04" w:rsidRPr="00CF0F80" w:rsidRDefault="00D23D04" w:rsidP="00D23D04">
      <w:pPr>
        <w:autoSpaceDE w:val="0"/>
        <w:autoSpaceDN w:val="0"/>
        <w:adjustRightInd w:val="0"/>
        <w:spacing w:after="0"/>
        <w:rPr>
          <w:rFonts w:eastAsiaTheme="minorHAnsi" w:cs="Arial"/>
          <w:color w:val="000000"/>
          <w:sz w:val="22"/>
        </w:rPr>
      </w:pPr>
    </w:p>
    <w:p w:rsidR="00D23D04" w:rsidRPr="00CF0F80" w:rsidRDefault="00D23D04" w:rsidP="00D23D04">
      <w:pPr>
        <w:spacing w:after="0"/>
        <w:rPr>
          <w:rFonts w:eastAsiaTheme="minorHAnsi" w:cs="Arial"/>
          <w:color w:val="000000"/>
          <w:sz w:val="22"/>
        </w:rPr>
      </w:pPr>
      <w:r w:rsidRPr="00CF0F80">
        <w:rPr>
          <w:rFonts w:eastAsiaTheme="minorHAnsi" w:cs="Arial"/>
          <w:sz w:val="22"/>
        </w:rPr>
        <w:t xml:space="preserve">Implementing this </w:t>
      </w:r>
      <w:r w:rsidR="0044627B">
        <w:rPr>
          <w:rFonts w:eastAsiaTheme="minorHAnsi" w:cs="Arial"/>
          <w:sz w:val="22"/>
        </w:rPr>
        <w:t>P</w:t>
      </w:r>
      <w:r w:rsidR="0044627B" w:rsidRPr="00CF0F80">
        <w:rPr>
          <w:rFonts w:eastAsiaTheme="minorHAnsi" w:cs="Arial"/>
          <w:sz w:val="22"/>
        </w:rPr>
        <w:t xml:space="preserve">lan </w:t>
      </w:r>
      <w:r w:rsidRPr="00CF0F80">
        <w:rPr>
          <w:rFonts w:eastAsiaTheme="minorHAnsi" w:cs="Arial"/>
          <w:sz w:val="22"/>
        </w:rPr>
        <w:t xml:space="preserve">is subject to budgetary and other resource constraints affecting the key stakeholders. </w:t>
      </w:r>
      <w:r w:rsidRPr="00CF0F80">
        <w:rPr>
          <w:rFonts w:eastAsiaTheme="minorHAnsi" w:cs="Arial"/>
          <w:color w:val="000000"/>
          <w:sz w:val="22"/>
        </w:rPr>
        <w:t xml:space="preserve">The cost of implementing this </w:t>
      </w:r>
      <w:r w:rsidR="0044627B">
        <w:rPr>
          <w:rFonts w:eastAsiaTheme="minorHAnsi" w:cs="Arial"/>
          <w:color w:val="000000"/>
          <w:sz w:val="22"/>
        </w:rPr>
        <w:t>P</w:t>
      </w:r>
      <w:r w:rsidR="0044627B" w:rsidRPr="00CF0F80">
        <w:rPr>
          <w:rFonts w:eastAsiaTheme="minorHAnsi" w:cs="Arial"/>
          <w:color w:val="000000"/>
          <w:sz w:val="22"/>
        </w:rPr>
        <w:t xml:space="preserve">lan </w:t>
      </w:r>
      <w:r w:rsidRPr="00CF0F80">
        <w:rPr>
          <w:rFonts w:eastAsiaTheme="minorHAnsi" w:cs="Arial"/>
          <w:color w:val="000000"/>
          <w:sz w:val="22"/>
        </w:rPr>
        <w:t xml:space="preserve">should where possible be incorporated into the core business expenditure of the affected organisations and through additional funds obtained for the explicit purpose of implementing this </w:t>
      </w:r>
      <w:r w:rsidR="0044627B">
        <w:rPr>
          <w:rFonts w:eastAsiaTheme="minorHAnsi" w:cs="Arial"/>
          <w:color w:val="000000"/>
          <w:sz w:val="22"/>
        </w:rPr>
        <w:t>R</w:t>
      </w:r>
      <w:r w:rsidR="0044627B" w:rsidRPr="00CF0F80">
        <w:rPr>
          <w:rFonts w:eastAsiaTheme="minorHAnsi" w:cs="Arial"/>
          <w:color w:val="000000"/>
          <w:sz w:val="22"/>
        </w:rPr>
        <w:t xml:space="preserve">ecovery </w:t>
      </w:r>
      <w:r w:rsidR="0044627B">
        <w:rPr>
          <w:rFonts w:eastAsiaTheme="minorHAnsi" w:cs="Arial"/>
          <w:color w:val="000000"/>
          <w:sz w:val="22"/>
        </w:rPr>
        <w:t>P</w:t>
      </w:r>
      <w:r w:rsidR="0044627B" w:rsidRPr="00CF0F80">
        <w:rPr>
          <w:rFonts w:eastAsiaTheme="minorHAnsi" w:cs="Arial"/>
          <w:color w:val="000000"/>
          <w:sz w:val="22"/>
        </w:rPr>
        <w:t>lan</w:t>
      </w:r>
      <w:r w:rsidRPr="00CF0F80">
        <w:rPr>
          <w:rFonts w:eastAsiaTheme="minorHAnsi" w:cs="Arial"/>
          <w:color w:val="000000"/>
          <w:sz w:val="22"/>
        </w:rPr>
        <w:t xml:space="preserve">. </w:t>
      </w:r>
      <w:r w:rsidRPr="00CF0F80">
        <w:rPr>
          <w:rFonts w:cs="Arial"/>
          <w:sz w:val="22"/>
        </w:rPr>
        <w:t xml:space="preserve">Some actions, or parts of actions, are being implemented through other </w:t>
      </w:r>
      <w:proofErr w:type="spellStart"/>
      <w:r w:rsidRPr="00CF0F80">
        <w:rPr>
          <w:rFonts w:cs="Arial"/>
          <w:sz w:val="22"/>
        </w:rPr>
        <w:t>Leadbeater’s</w:t>
      </w:r>
      <w:proofErr w:type="spellEnd"/>
      <w:r w:rsidRPr="00CF0F80">
        <w:rPr>
          <w:rFonts w:cs="Arial"/>
          <w:sz w:val="22"/>
        </w:rPr>
        <w:t xml:space="preserve"> possum conservation efforts (see Section 6.1). Additional </w:t>
      </w:r>
      <w:r w:rsidRPr="00CF0F80">
        <w:rPr>
          <w:rFonts w:cs="Arial"/>
          <w:sz w:val="22"/>
          <w:lang w:eastAsia="en-AU"/>
        </w:rPr>
        <w:t xml:space="preserve">investment in this </w:t>
      </w:r>
      <w:r w:rsidR="0044627B">
        <w:rPr>
          <w:rFonts w:cs="Arial"/>
          <w:sz w:val="22"/>
          <w:lang w:eastAsia="en-AU"/>
        </w:rPr>
        <w:t>R</w:t>
      </w:r>
      <w:r w:rsidR="0044627B" w:rsidRPr="00CF0F80">
        <w:rPr>
          <w:rFonts w:cs="Arial"/>
          <w:sz w:val="22"/>
          <w:lang w:eastAsia="en-AU"/>
        </w:rPr>
        <w:t xml:space="preserve">ecovery </w:t>
      </w:r>
      <w:r w:rsidR="0044627B">
        <w:rPr>
          <w:rFonts w:cs="Arial"/>
          <w:sz w:val="22"/>
          <w:lang w:eastAsia="en-AU"/>
        </w:rPr>
        <w:t>P</w:t>
      </w:r>
      <w:r w:rsidR="0044627B" w:rsidRPr="00CF0F80">
        <w:rPr>
          <w:rFonts w:cs="Arial"/>
          <w:sz w:val="22"/>
          <w:lang w:eastAsia="en-AU"/>
        </w:rPr>
        <w:t xml:space="preserve">lan </w:t>
      </w:r>
      <w:r w:rsidRPr="00CF0F80">
        <w:rPr>
          <w:rFonts w:cs="Arial"/>
          <w:sz w:val="22"/>
          <w:lang w:eastAsia="en-AU"/>
        </w:rPr>
        <w:t xml:space="preserve">will augment these and ensure coordination of effort to meet plan objectives. </w:t>
      </w:r>
      <w:r w:rsidRPr="00CF0F80">
        <w:rPr>
          <w:rFonts w:cs="Arial"/>
          <w:sz w:val="22"/>
        </w:rPr>
        <w:t xml:space="preserve">Other proposed actions are new and funding opportunities are yet to be secured. </w:t>
      </w:r>
      <w:r w:rsidRPr="00CF0F80">
        <w:rPr>
          <w:rFonts w:eastAsiaTheme="minorHAnsi" w:cs="Arial"/>
          <w:color w:val="000000"/>
          <w:sz w:val="22"/>
        </w:rPr>
        <w:t xml:space="preserve">It is expected that the responsible Victorian and Commonwealth agencies will use this plan to collaborate in prioritising action and investment to protect </w:t>
      </w:r>
      <w:proofErr w:type="spellStart"/>
      <w:r w:rsidRPr="00CF0F80">
        <w:rPr>
          <w:rFonts w:eastAsiaTheme="minorHAnsi" w:cs="Arial"/>
          <w:color w:val="000000"/>
          <w:sz w:val="22"/>
        </w:rPr>
        <w:t>Leadbeater’s</w:t>
      </w:r>
      <w:proofErr w:type="spellEnd"/>
      <w:r w:rsidRPr="00CF0F80">
        <w:rPr>
          <w:rFonts w:eastAsiaTheme="minorHAnsi" w:cs="Arial"/>
          <w:color w:val="000000"/>
          <w:sz w:val="22"/>
        </w:rPr>
        <w:t xml:space="preserve"> possum and enhance its recovery.</w:t>
      </w:r>
    </w:p>
    <w:p w:rsidR="00D23D04" w:rsidRPr="00CF0F80" w:rsidRDefault="00D23D04" w:rsidP="00D23D04">
      <w:pPr>
        <w:spacing w:after="0"/>
        <w:rPr>
          <w:rFonts w:cs="Arial"/>
          <w:sz w:val="22"/>
        </w:rPr>
      </w:pPr>
    </w:p>
    <w:p w:rsidR="00D23D04" w:rsidRPr="00CF0F80" w:rsidRDefault="00D23D04" w:rsidP="00D23D04">
      <w:pPr>
        <w:autoSpaceDE w:val="0"/>
        <w:autoSpaceDN w:val="0"/>
        <w:adjustRightInd w:val="0"/>
        <w:spacing w:after="0"/>
        <w:rPr>
          <w:rFonts w:cs="Arial"/>
          <w:sz w:val="22"/>
          <w:lang w:eastAsia="en-AU"/>
        </w:rPr>
      </w:pPr>
      <w:r w:rsidRPr="00CF0F80">
        <w:rPr>
          <w:rFonts w:cs="Arial"/>
          <w:sz w:val="22"/>
        </w:rPr>
        <w:t xml:space="preserve">The implementation costs in Table 4 </w:t>
      </w:r>
      <w:r w:rsidRPr="00CF0F80">
        <w:rPr>
          <w:rFonts w:eastAsiaTheme="minorHAnsi" w:cs="Arial"/>
          <w:sz w:val="22"/>
        </w:rPr>
        <w:t xml:space="preserve">are indicative only and are based on estimates from comparable actions undertaken or underway as part of the ongoing </w:t>
      </w:r>
      <w:proofErr w:type="spellStart"/>
      <w:r w:rsidRPr="00CF0F80">
        <w:rPr>
          <w:rFonts w:eastAsiaTheme="minorHAnsi" w:cs="Arial"/>
          <w:sz w:val="22"/>
        </w:rPr>
        <w:t>Leadbeater’s</w:t>
      </w:r>
      <w:proofErr w:type="spellEnd"/>
      <w:r w:rsidRPr="00CF0F80">
        <w:rPr>
          <w:rFonts w:eastAsiaTheme="minorHAnsi" w:cs="Arial"/>
          <w:sz w:val="22"/>
        </w:rPr>
        <w:t xml:space="preserve"> possum conservation effort. Costs also draw upon the relative indicative costs identified by the </w:t>
      </w:r>
      <w:proofErr w:type="spellStart"/>
      <w:r w:rsidRPr="00CF0F80">
        <w:rPr>
          <w:rFonts w:eastAsiaTheme="minorHAnsi" w:cs="Arial"/>
          <w:sz w:val="22"/>
        </w:rPr>
        <w:t>Leadbeater’s</w:t>
      </w:r>
      <w:proofErr w:type="spellEnd"/>
      <w:r w:rsidRPr="00CF0F80">
        <w:rPr>
          <w:rFonts w:eastAsiaTheme="minorHAnsi" w:cs="Arial"/>
          <w:sz w:val="22"/>
        </w:rPr>
        <w:t xml:space="preserve"> Possum Advisory Group (2014a)</w:t>
      </w:r>
      <w:r w:rsidRPr="00CF0F80">
        <w:rPr>
          <w:rFonts w:cs="Arial"/>
          <w:sz w:val="22"/>
        </w:rPr>
        <w:t xml:space="preserve">. </w:t>
      </w:r>
      <w:r w:rsidRPr="00CF0F80">
        <w:rPr>
          <w:rFonts w:eastAsiaTheme="minorHAnsi" w:cs="Arial"/>
          <w:sz w:val="22"/>
        </w:rPr>
        <w:t>It is not practical at this point to provide meaningful costing figures for actions beyond year five. S</w:t>
      </w:r>
      <w:r w:rsidRPr="00CF0F80">
        <w:rPr>
          <w:rFonts w:cs="Arial"/>
          <w:sz w:val="22"/>
          <w:lang w:eastAsia="en-AU"/>
        </w:rPr>
        <w:t>ignificant investment in actions, particularly in the first three years is required to establish the foundation for ongoing conservation effort and will provide more realistic indications of ongoing implementation costs. Indicative costs for actions beyond the fifth year will therefore be developed as these initial actions are implemented and will inform the five year review.</w:t>
      </w:r>
    </w:p>
    <w:p w:rsidR="00D23D04" w:rsidRPr="00CF0F80" w:rsidRDefault="00D23D04" w:rsidP="00D23D04">
      <w:pPr>
        <w:autoSpaceDE w:val="0"/>
        <w:autoSpaceDN w:val="0"/>
        <w:adjustRightInd w:val="0"/>
        <w:spacing w:after="0"/>
        <w:rPr>
          <w:rFonts w:cs="Arial"/>
          <w:sz w:val="22"/>
          <w:lang w:eastAsia="en-AU"/>
        </w:rPr>
      </w:pPr>
    </w:p>
    <w:p w:rsidR="00D23D04" w:rsidRPr="00CF0F80" w:rsidRDefault="00322A7D" w:rsidP="00D23D04">
      <w:pPr>
        <w:autoSpaceDE w:val="0"/>
        <w:autoSpaceDN w:val="0"/>
        <w:adjustRightInd w:val="0"/>
        <w:spacing w:after="0"/>
        <w:rPr>
          <w:rFonts w:eastAsiaTheme="minorHAnsi" w:cs="Arial"/>
          <w:sz w:val="22"/>
        </w:rPr>
      </w:pPr>
      <w:r>
        <w:rPr>
          <w:sz w:val="22"/>
        </w:rPr>
        <w:t>Once the Recovery Plan is in place</w:t>
      </w:r>
      <w:r w:rsidR="00D23D04" w:rsidRPr="00CF0F80">
        <w:rPr>
          <w:sz w:val="22"/>
        </w:rPr>
        <w:t xml:space="preserve">, a detailed implementation plan is to be negotiated by implementation partners through which agreement is reached on partner contributions to the implementation of actions. Annual and where possible ongoing budgets should be identified, coordinated and secured by the implementation partners with timing and reporting processes consistent with the proposed timeframes and the priorities identified in Table 4. This implementation plan will identify and commit responsible partners to agreed actions and be facilitated by the recovery team or other governance model. </w:t>
      </w:r>
      <w:r w:rsidR="00D23D04" w:rsidRPr="00CF0F80">
        <w:rPr>
          <w:rFonts w:cs="Arial"/>
          <w:sz w:val="22"/>
        </w:rPr>
        <w:t>Because actions are to be implemented adaptively, priority, timing and cost estimates may change during implementation.</w:t>
      </w:r>
    </w:p>
    <w:p w:rsidR="00D23D04" w:rsidRPr="00CF0F80" w:rsidRDefault="00D23D04" w:rsidP="00D23D04">
      <w:pPr>
        <w:spacing w:after="0"/>
        <w:rPr>
          <w:rFonts w:cs="Arial"/>
          <w:b/>
          <w:sz w:val="22"/>
        </w:rPr>
      </w:pPr>
    </w:p>
    <w:p w:rsidR="00D23D04" w:rsidRPr="00CF0F80" w:rsidRDefault="00D23D04" w:rsidP="00D23D04">
      <w:pPr>
        <w:spacing w:after="0"/>
        <w:rPr>
          <w:rFonts w:cs="Arial"/>
          <w:sz w:val="22"/>
        </w:rPr>
      </w:pPr>
      <w:r w:rsidRPr="00CF0F80">
        <w:rPr>
          <w:rFonts w:cs="Arial"/>
          <w:b/>
          <w:sz w:val="22"/>
        </w:rPr>
        <w:t>Priorities</w:t>
      </w:r>
      <w:r w:rsidRPr="00CF0F80">
        <w:rPr>
          <w:rFonts w:cs="Arial"/>
          <w:sz w:val="22"/>
        </w:rPr>
        <w:t xml:space="preserve">: </w:t>
      </w:r>
    </w:p>
    <w:p w:rsidR="00D23D04" w:rsidRPr="00CF0F80" w:rsidRDefault="00D23D04" w:rsidP="00D23D04">
      <w:pPr>
        <w:spacing w:after="0"/>
        <w:rPr>
          <w:rFonts w:cs="Arial"/>
          <w:sz w:val="22"/>
        </w:rPr>
      </w:pPr>
      <w:r w:rsidRPr="00CF0F80">
        <w:rPr>
          <w:rFonts w:cs="Arial"/>
          <w:sz w:val="22"/>
        </w:rPr>
        <w:t xml:space="preserve">All proposed actions will collectively contribute to the ongoing recovery needs of </w:t>
      </w:r>
      <w:proofErr w:type="spellStart"/>
      <w:r w:rsidRPr="00CF0F80">
        <w:rPr>
          <w:rFonts w:cs="Arial"/>
          <w:sz w:val="22"/>
        </w:rPr>
        <w:t>Leadbeater’s</w:t>
      </w:r>
      <w:proofErr w:type="spellEnd"/>
      <w:r w:rsidRPr="00CF0F80">
        <w:rPr>
          <w:rFonts w:cs="Arial"/>
          <w:sz w:val="22"/>
        </w:rPr>
        <w:t xml:space="preserve"> possum and all individual actions are considered priorities for implementation. However, the extent of implementation will be </w:t>
      </w:r>
      <w:r w:rsidRPr="00CF0F80">
        <w:rPr>
          <w:rFonts w:eastAsiaTheme="minorHAnsi" w:cs="Arial"/>
          <w:sz w:val="22"/>
        </w:rPr>
        <w:t>subject to budgetary and other resource constraints. To</w:t>
      </w:r>
      <w:r w:rsidRPr="00CF0F80">
        <w:rPr>
          <w:rFonts w:cs="Arial"/>
          <w:sz w:val="22"/>
        </w:rPr>
        <w:t xml:space="preserve"> guide implementation decisions and adaptive responses to any such resource constraints, actions are assigned priorities: </w:t>
      </w:r>
    </w:p>
    <w:p w:rsidR="00D23D04" w:rsidRDefault="00D23D04" w:rsidP="00D23D04">
      <w:pPr>
        <w:spacing w:after="0"/>
        <w:rPr>
          <w:rFonts w:cs="Arial"/>
          <w:b/>
          <w:sz w:val="22"/>
        </w:rPr>
      </w:pPr>
    </w:p>
    <w:p w:rsidR="00D23D04" w:rsidRPr="00CF0F80" w:rsidRDefault="00D23D04" w:rsidP="00D23D04">
      <w:pPr>
        <w:spacing w:after="0"/>
        <w:ind w:left="720"/>
        <w:rPr>
          <w:rFonts w:cs="Arial"/>
          <w:sz w:val="22"/>
        </w:rPr>
      </w:pPr>
      <w:proofErr w:type="gramStart"/>
      <w:r w:rsidRPr="00CF0F80">
        <w:rPr>
          <w:rFonts w:cs="Arial"/>
          <w:b/>
          <w:sz w:val="22"/>
        </w:rPr>
        <w:t>urgent</w:t>
      </w:r>
      <w:proofErr w:type="gramEnd"/>
      <w:r w:rsidRPr="00CF0F80">
        <w:rPr>
          <w:rFonts w:cs="Arial"/>
          <w:sz w:val="22"/>
        </w:rPr>
        <w:t xml:space="preserve"> – the conservation future of the species depends upon this action being implemented;</w:t>
      </w:r>
    </w:p>
    <w:p w:rsidR="00D23D04" w:rsidRPr="00CF0F80" w:rsidRDefault="00D23D04" w:rsidP="00D23D04">
      <w:pPr>
        <w:spacing w:after="0"/>
        <w:ind w:left="720"/>
        <w:rPr>
          <w:rFonts w:cs="Arial"/>
          <w:sz w:val="22"/>
        </w:rPr>
      </w:pPr>
      <w:proofErr w:type="gramStart"/>
      <w:r w:rsidRPr="00CF0F80">
        <w:rPr>
          <w:rFonts w:cs="Arial"/>
          <w:b/>
          <w:sz w:val="22"/>
        </w:rPr>
        <w:t>essential</w:t>
      </w:r>
      <w:proofErr w:type="gramEnd"/>
      <w:r w:rsidRPr="00CF0F80">
        <w:rPr>
          <w:rFonts w:cs="Arial"/>
          <w:sz w:val="22"/>
        </w:rPr>
        <w:t xml:space="preserve"> </w:t>
      </w:r>
      <w:r>
        <w:rPr>
          <w:rFonts w:cs="Arial"/>
          <w:sz w:val="22"/>
        </w:rPr>
        <w:t>–</w:t>
      </w:r>
      <w:r w:rsidRPr="00CF0F80">
        <w:rPr>
          <w:rFonts w:cs="Arial"/>
          <w:sz w:val="22"/>
        </w:rPr>
        <w:t xml:space="preserve"> the conservation future of the species will be jeopardised if this action is not implemented;</w:t>
      </w:r>
    </w:p>
    <w:p w:rsidR="00D23D04" w:rsidRDefault="00D23D04" w:rsidP="00D23D04">
      <w:pPr>
        <w:spacing w:after="0"/>
        <w:ind w:left="720"/>
        <w:rPr>
          <w:rFonts w:cs="Arial"/>
          <w:b/>
          <w:sz w:val="22"/>
        </w:rPr>
      </w:pPr>
      <w:proofErr w:type="gramStart"/>
      <w:r w:rsidRPr="00CF0F80">
        <w:rPr>
          <w:rFonts w:cs="Arial"/>
          <w:b/>
          <w:sz w:val="22"/>
        </w:rPr>
        <w:t>highly</w:t>
      </w:r>
      <w:proofErr w:type="gramEnd"/>
      <w:r w:rsidRPr="00CF0F80">
        <w:rPr>
          <w:rFonts w:cs="Arial"/>
          <w:b/>
          <w:sz w:val="22"/>
        </w:rPr>
        <w:t xml:space="preserve"> beneficial</w:t>
      </w:r>
      <w:r w:rsidRPr="00CF0F80">
        <w:rPr>
          <w:rFonts w:cs="Arial"/>
          <w:sz w:val="22"/>
        </w:rPr>
        <w:t xml:space="preserve"> – this action will contribute to the conservation future of this species.</w:t>
      </w:r>
    </w:p>
    <w:p w:rsidR="00D23D04" w:rsidRDefault="00D23D04" w:rsidP="00D23D04">
      <w:pPr>
        <w:spacing w:after="0"/>
        <w:rPr>
          <w:rFonts w:cs="Arial"/>
          <w:b/>
          <w:sz w:val="22"/>
        </w:rPr>
      </w:pPr>
    </w:p>
    <w:p w:rsidR="00D23D04" w:rsidRPr="00D23D04" w:rsidRDefault="00D23D04" w:rsidP="00D23D04">
      <w:pPr>
        <w:spacing w:after="0"/>
        <w:ind w:left="720"/>
        <w:rPr>
          <w:rFonts w:cs="Arial"/>
          <w:sz w:val="22"/>
        </w:rPr>
        <w:sectPr w:rsidR="00D23D04" w:rsidRPr="00D23D04" w:rsidSect="00FC6607">
          <w:pgSz w:w="11906" w:h="16838"/>
          <w:pgMar w:top="1247" w:right="1440" w:bottom="1134" w:left="1440" w:header="709" w:footer="709" w:gutter="0"/>
          <w:cols w:space="708"/>
          <w:docGrid w:linePitch="360"/>
        </w:sectPr>
      </w:pPr>
    </w:p>
    <w:p w:rsidR="00D23D04" w:rsidRDefault="00D23D04" w:rsidP="00D23D04">
      <w:pPr>
        <w:pStyle w:val="Caption"/>
        <w:tabs>
          <w:tab w:val="left" w:pos="3585"/>
        </w:tabs>
        <w:ind w:right="-427"/>
        <w:rPr>
          <w:rFonts w:cs="Arial"/>
          <w:szCs w:val="20"/>
        </w:rPr>
      </w:pPr>
      <w:r w:rsidRPr="00A25B5F">
        <w:rPr>
          <w:rFonts w:cs="Arial"/>
          <w:szCs w:val="20"/>
        </w:rPr>
        <w:t xml:space="preserve">Table </w:t>
      </w:r>
      <w:r>
        <w:rPr>
          <w:rFonts w:cs="Arial"/>
          <w:szCs w:val="20"/>
        </w:rPr>
        <w:t>4</w:t>
      </w:r>
      <w:r w:rsidRPr="00A25B5F">
        <w:rPr>
          <w:rFonts w:cs="Arial"/>
          <w:szCs w:val="20"/>
        </w:rPr>
        <w:t xml:space="preserve">: </w:t>
      </w:r>
      <w:r>
        <w:rPr>
          <w:rFonts w:cs="Arial"/>
          <w:szCs w:val="20"/>
        </w:rPr>
        <w:t>Indicative t</w:t>
      </w:r>
      <w:r w:rsidRPr="00A25B5F">
        <w:rPr>
          <w:rFonts w:cs="Arial"/>
          <w:szCs w:val="20"/>
        </w:rPr>
        <w:t>ime frames, priorities and estimated costs ($000’s) of re</w:t>
      </w:r>
      <w:r w:rsidRPr="00CF0F80">
        <w:rPr>
          <w:rFonts w:cs="Arial"/>
          <w:szCs w:val="20"/>
        </w:rPr>
        <w:t xml:space="preserve">covery actions over the first five years of </w:t>
      </w:r>
      <w:proofErr w:type="gramStart"/>
      <w:r w:rsidRPr="00CF0F80">
        <w:rPr>
          <w:rFonts w:cs="Arial"/>
          <w:szCs w:val="20"/>
        </w:rPr>
        <w:t xml:space="preserve">implementation </w:t>
      </w:r>
      <w:r w:rsidR="00F166FD">
        <w:rPr>
          <w:rFonts w:cs="Arial"/>
          <w:szCs w:val="20"/>
        </w:rPr>
        <w:t>.</w:t>
      </w:r>
      <w:proofErr w:type="gramEnd"/>
    </w:p>
    <w:tbl>
      <w:tblPr>
        <w:tblW w:w="15026" w:type="dxa"/>
        <w:tblInd w:w="-743"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1E0"/>
      </w:tblPr>
      <w:tblGrid>
        <w:gridCol w:w="4962"/>
        <w:gridCol w:w="1276"/>
        <w:gridCol w:w="2835"/>
        <w:gridCol w:w="992"/>
        <w:gridCol w:w="992"/>
        <w:gridCol w:w="993"/>
        <w:gridCol w:w="992"/>
        <w:gridCol w:w="992"/>
        <w:gridCol w:w="992"/>
      </w:tblGrid>
      <w:tr w:rsidR="00D23D04" w:rsidRPr="00CF0F80" w:rsidTr="00E452EE">
        <w:trPr>
          <w:cantSplit/>
          <w:tblHeader/>
        </w:trPr>
        <w:tc>
          <w:tcPr>
            <w:tcW w:w="4962" w:type="dxa"/>
            <w:vMerge w:val="restart"/>
          </w:tcPr>
          <w:p w:rsidR="00D23D04" w:rsidRPr="00CF0F80" w:rsidRDefault="00D23D04" w:rsidP="00D23D04">
            <w:pPr>
              <w:pStyle w:val="Tabletext"/>
              <w:rPr>
                <w:rFonts w:cs="Arial"/>
                <w:b/>
                <w:szCs w:val="20"/>
              </w:rPr>
            </w:pPr>
            <w:r w:rsidRPr="00CF0F80">
              <w:rPr>
                <w:rFonts w:cs="Arial"/>
                <w:b/>
                <w:szCs w:val="20"/>
              </w:rPr>
              <w:t>Actions</w:t>
            </w:r>
            <w:r w:rsidR="005F225B" w:rsidRPr="005F225B">
              <w:rPr>
                <w:rFonts w:cs="Arial"/>
                <w:b/>
                <w:szCs w:val="20"/>
                <w:vertAlign w:val="superscript"/>
              </w:rPr>
              <w:t>#</w:t>
            </w:r>
          </w:p>
        </w:tc>
        <w:tc>
          <w:tcPr>
            <w:tcW w:w="1276" w:type="dxa"/>
            <w:vMerge w:val="restart"/>
          </w:tcPr>
          <w:p w:rsidR="00D23D04" w:rsidRPr="00CF0F80" w:rsidRDefault="00D23D04" w:rsidP="00D23D04">
            <w:pPr>
              <w:pStyle w:val="Tabletext"/>
              <w:rPr>
                <w:rFonts w:cs="Arial"/>
                <w:b/>
                <w:szCs w:val="20"/>
              </w:rPr>
            </w:pPr>
            <w:r w:rsidRPr="00CF0F80">
              <w:rPr>
                <w:rFonts w:cs="Arial"/>
                <w:b/>
                <w:szCs w:val="20"/>
              </w:rPr>
              <w:t>Priority</w:t>
            </w:r>
          </w:p>
        </w:tc>
        <w:tc>
          <w:tcPr>
            <w:tcW w:w="2835" w:type="dxa"/>
            <w:vMerge w:val="restart"/>
          </w:tcPr>
          <w:p w:rsidR="00D23D04" w:rsidRPr="00CF0F80" w:rsidRDefault="00D23D04" w:rsidP="00D23D04">
            <w:pPr>
              <w:pStyle w:val="Tabletext"/>
              <w:rPr>
                <w:rFonts w:cs="Arial"/>
                <w:b/>
                <w:szCs w:val="20"/>
              </w:rPr>
            </w:pPr>
            <w:r w:rsidRPr="00CF0F80">
              <w:rPr>
                <w:rFonts w:cs="Arial"/>
                <w:b/>
                <w:szCs w:val="20"/>
              </w:rPr>
              <w:t>Implementation partners</w:t>
            </w:r>
          </w:p>
        </w:tc>
        <w:tc>
          <w:tcPr>
            <w:tcW w:w="5953" w:type="dxa"/>
            <w:gridSpan w:val="6"/>
            <w:shd w:val="clear" w:color="auto" w:fill="auto"/>
            <w:vAlign w:val="center"/>
          </w:tcPr>
          <w:p w:rsidR="00D23D04" w:rsidRPr="00CF0F80" w:rsidRDefault="00D23D04" w:rsidP="00D23D04">
            <w:pPr>
              <w:pStyle w:val="Tabletext"/>
              <w:jc w:val="center"/>
              <w:rPr>
                <w:rFonts w:cs="Arial"/>
                <w:b/>
                <w:szCs w:val="20"/>
              </w:rPr>
            </w:pPr>
            <w:r w:rsidRPr="00CF0F80">
              <w:rPr>
                <w:rFonts w:cs="Arial"/>
                <w:b/>
                <w:szCs w:val="20"/>
              </w:rPr>
              <w:t>Indicative cost and timing</w:t>
            </w:r>
          </w:p>
        </w:tc>
      </w:tr>
      <w:tr w:rsidR="00D23D04" w:rsidRPr="00CF0F80" w:rsidTr="00E452EE">
        <w:trPr>
          <w:cantSplit/>
          <w:tblHeader/>
        </w:trPr>
        <w:tc>
          <w:tcPr>
            <w:tcW w:w="4962" w:type="dxa"/>
            <w:vMerge/>
            <w:tcBorders>
              <w:bottom w:val="single" w:sz="4" w:space="0" w:color="92D050"/>
            </w:tcBorders>
          </w:tcPr>
          <w:p w:rsidR="00D23D04" w:rsidRPr="00CF0F80" w:rsidRDefault="00D23D04" w:rsidP="00D23D04">
            <w:pPr>
              <w:pStyle w:val="Tabletext"/>
              <w:rPr>
                <w:rFonts w:cs="Arial"/>
                <w:b/>
                <w:szCs w:val="20"/>
              </w:rPr>
            </w:pPr>
          </w:p>
        </w:tc>
        <w:tc>
          <w:tcPr>
            <w:tcW w:w="1276" w:type="dxa"/>
            <w:vMerge/>
            <w:tcBorders>
              <w:bottom w:val="single" w:sz="4" w:space="0" w:color="92D050"/>
            </w:tcBorders>
          </w:tcPr>
          <w:p w:rsidR="00D23D04" w:rsidRPr="00CF0F80" w:rsidRDefault="00D23D04" w:rsidP="00D23D04">
            <w:pPr>
              <w:pStyle w:val="Tabletext"/>
              <w:rPr>
                <w:rFonts w:cs="Arial"/>
                <w:b/>
                <w:szCs w:val="20"/>
              </w:rPr>
            </w:pPr>
          </w:p>
        </w:tc>
        <w:tc>
          <w:tcPr>
            <w:tcW w:w="2835" w:type="dxa"/>
            <w:vMerge/>
            <w:tcBorders>
              <w:bottom w:val="single" w:sz="4" w:space="0" w:color="92D050"/>
            </w:tcBorders>
          </w:tcPr>
          <w:p w:rsidR="00D23D04" w:rsidRPr="00CF0F80" w:rsidRDefault="00D23D04" w:rsidP="00D23D04">
            <w:pPr>
              <w:pStyle w:val="Tabletext"/>
              <w:rPr>
                <w:rFonts w:cs="Arial"/>
                <w:b/>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b/>
                <w:szCs w:val="20"/>
              </w:rPr>
            </w:pPr>
            <w:r w:rsidRPr="00CF0F80">
              <w:rPr>
                <w:rFonts w:cs="Arial"/>
                <w:b/>
                <w:szCs w:val="20"/>
              </w:rPr>
              <w:t>Year 1</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b/>
                <w:szCs w:val="20"/>
              </w:rPr>
            </w:pPr>
            <w:r w:rsidRPr="00CF0F80">
              <w:rPr>
                <w:rFonts w:cs="Arial"/>
                <w:b/>
                <w:szCs w:val="20"/>
              </w:rPr>
              <w:t>Year 2</w:t>
            </w:r>
          </w:p>
        </w:tc>
        <w:tc>
          <w:tcPr>
            <w:tcW w:w="993" w:type="dxa"/>
            <w:tcBorders>
              <w:bottom w:val="single" w:sz="4" w:space="0" w:color="92D050"/>
            </w:tcBorders>
            <w:shd w:val="clear" w:color="auto" w:fill="auto"/>
            <w:vAlign w:val="center"/>
          </w:tcPr>
          <w:p w:rsidR="00D23D04" w:rsidRPr="00CF0F80" w:rsidRDefault="00D23D04" w:rsidP="00D23D04">
            <w:pPr>
              <w:pStyle w:val="Tabletext"/>
              <w:jc w:val="center"/>
              <w:rPr>
                <w:rFonts w:cs="Arial"/>
                <w:b/>
                <w:szCs w:val="20"/>
              </w:rPr>
            </w:pPr>
            <w:r w:rsidRPr="00CF0F80">
              <w:rPr>
                <w:rFonts w:cs="Arial"/>
                <w:b/>
                <w:szCs w:val="20"/>
              </w:rPr>
              <w:t>Year 3</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b/>
                <w:szCs w:val="20"/>
              </w:rPr>
            </w:pPr>
            <w:r w:rsidRPr="00CF0F80">
              <w:rPr>
                <w:rFonts w:cs="Arial"/>
                <w:b/>
                <w:szCs w:val="20"/>
              </w:rPr>
              <w:t>Year 4</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b/>
                <w:szCs w:val="20"/>
              </w:rPr>
            </w:pPr>
            <w:r w:rsidRPr="00CF0F80">
              <w:rPr>
                <w:rFonts w:cs="Arial"/>
                <w:b/>
                <w:szCs w:val="20"/>
              </w:rPr>
              <w:t>Year 5</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b/>
                <w:szCs w:val="20"/>
              </w:rPr>
            </w:pPr>
            <w:r w:rsidRPr="00CF0F80">
              <w:rPr>
                <w:rFonts w:cs="Arial"/>
                <w:b/>
                <w:szCs w:val="20"/>
              </w:rPr>
              <w:t>Total</w:t>
            </w:r>
          </w:p>
        </w:tc>
      </w:tr>
      <w:tr w:rsidR="00D23D04" w:rsidRPr="00CF0F80" w:rsidTr="00E452EE">
        <w:trPr>
          <w:cantSplit/>
          <w:trHeight w:val="520"/>
        </w:trPr>
        <w:tc>
          <w:tcPr>
            <w:tcW w:w="4962" w:type="dxa"/>
            <w:tcBorders>
              <w:bottom w:val="single" w:sz="4" w:space="0" w:color="92D050"/>
            </w:tcBorders>
            <w:shd w:val="clear" w:color="auto" w:fill="auto"/>
          </w:tcPr>
          <w:p w:rsidR="00D23D04" w:rsidRPr="00CF0F80" w:rsidRDefault="00D23D04" w:rsidP="008C6127">
            <w:pPr>
              <w:spacing w:after="0"/>
              <w:rPr>
                <w:rFonts w:cs="Arial"/>
                <w:szCs w:val="20"/>
              </w:rPr>
            </w:pPr>
            <w:r w:rsidRPr="00CF0F80">
              <w:rPr>
                <w:rFonts w:cs="Arial"/>
                <w:szCs w:val="20"/>
              </w:rPr>
              <w:t>1.1 Review and, where required, revise existing planning and policy settings</w:t>
            </w:r>
            <w:r w:rsidR="00E452E6" w:rsidRPr="00E452E6">
              <w:rPr>
                <w:rFonts w:cs="Arial"/>
                <w:i/>
                <w:szCs w:val="20"/>
              </w:rPr>
              <w:t xml:space="preserve"> </w:t>
            </w:r>
          </w:p>
        </w:tc>
        <w:tc>
          <w:tcPr>
            <w:tcW w:w="1276" w:type="dxa"/>
            <w:tcBorders>
              <w:bottom w:val="single" w:sz="4" w:space="0" w:color="92D050"/>
            </w:tcBorders>
            <w:shd w:val="clear" w:color="auto" w:fill="auto"/>
          </w:tcPr>
          <w:p w:rsidR="00D23D04" w:rsidRPr="00CF0F80" w:rsidRDefault="005F225B" w:rsidP="005F225B">
            <w:pPr>
              <w:spacing w:after="0"/>
              <w:rPr>
                <w:rFonts w:cs="Arial"/>
                <w:szCs w:val="20"/>
              </w:rPr>
            </w:pPr>
            <w:r>
              <w:rPr>
                <w:rFonts w:cs="Arial"/>
                <w:szCs w:val="20"/>
              </w:rPr>
              <w:t xml:space="preserve">Urgent </w:t>
            </w:r>
          </w:p>
        </w:tc>
        <w:tc>
          <w:tcPr>
            <w:tcW w:w="2835" w:type="dxa"/>
            <w:tcBorders>
              <w:bottom w:val="single" w:sz="4" w:space="0" w:color="92D050"/>
            </w:tcBorders>
            <w:shd w:val="clear" w:color="auto" w:fill="auto"/>
          </w:tcPr>
          <w:p w:rsidR="00D23D04" w:rsidRPr="00CF0F80" w:rsidRDefault="00D23D04" w:rsidP="00D23D04">
            <w:pPr>
              <w:spacing w:after="0"/>
              <w:rPr>
                <w:rFonts w:cs="Arial"/>
                <w:szCs w:val="20"/>
              </w:rPr>
            </w:pPr>
            <w:r w:rsidRPr="00CF0F80">
              <w:rPr>
                <w:rFonts w:cs="Arial"/>
                <w:szCs w:val="20"/>
              </w:rPr>
              <w:t xml:space="preserve">DELWP, AG </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$700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$700</w:t>
            </w:r>
          </w:p>
        </w:tc>
        <w:tc>
          <w:tcPr>
            <w:tcW w:w="993"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$1600</w:t>
            </w:r>
          </w:p>
        </w:tc>
      </w:tr>
      <w:tr w:rsidR="00D23D04" w:rsidRPr="00CF0F80" w:rsidTr="00E452EE">
        <w:trPr>
          <w:cantSplit/>
        </w:trPr>
        <w:tc>
          <w:tcPr>
            <w:tcW w:w="4962" w:type="dxa"/>
            <w:tcBorders>
              <w:bottom w:val="single" w:sz="4" w:space="0" w:color="92D050"/>
            </w:tcBorders>
            <w:shd w:val="clear" w:color="auto" w:fill="auto"/>
          </w:tcPr>
          <w:p w:rsidR="00D23D04" w:rsidRPr="00CF0F80" w:rsidRDefault="00D23D04" w:rsidP="008C6127">
            <w:pPr>
              <w:pStyle w:val="Tabletext"/>
              <w:rPr>
                <w:rFonts w:cs="Arial"/>
                <w:szCs w:val="20"/>
              </w:rPr>
            </w:pPr>
            <w:r w:rsidRPr="00CF0F80">
              <w:rPr>
                <w:rFonts w:cs="Arial"/>
                <w:szCs w:val="20"/>
              </w:rPr>
              <w:t xml:space="preserve">1.2 Ensure </w:t>
            </w:r>
            <w:r w:rsidR="00E452E6">
              <w:rPr>
                <w:rFonts w:cs="Arial"/>
                <w:szCs w:val="20"/>
              </w:rPr>
              <w:t xml:space="preserve">that </w:t>
            </w:r>
            <w:r w:rsidRPr="00CF0F80">
              <w:rPr>
                <w:rFonts w:cs="Arial"/>
                <w:szCs w:val="20"/>
              </w:rPr>
              <w:t xml:space="preserve">future relevant planning and policy settings </w:t>
            </w:r>
            <w:r w:rsidR="00E452E6">
              <w:rPr>
                <w:rFonts w:cs="Arial"/>
                <w:szCs w:val="20"/>
              </w:rPr>
              <w:t>maximis</w:t>
            </w:r>
            <w:r w:rsidR="008C6127">
              <w:rPr>
                <w:rFonts w:cs="Arial"/>
                <w:szCs w:val="20"/>
              </w:rPr>
              <w:t>e</w:t>
            </w:r>
            <w:r w:rsidR="00E452E6">
              <w:rPr>
                <w:rFonts w:cs="Arial"/>
                <w:szCs w:val="20"/>
              </w:rPr>
              <w:t xml:space="preserve"> the chances of long-term survival </w:t>
            </w:r>
          </w:p>
        </w:tc>
        <w:tc>
          <w:tcPr>
            <w:tcW w:w="1276" w:type="dxa"/>
            <w:tcBorders>
              <w:bottom w:val="single" w:sz="4" w:space="0" w:color="92D050"/>
            </w:tcBorders>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Urgent</w:t>
            </w:r>
          </w:p>
        </w:tc>
        <w:tc>
          <w:tcPr>
            <w:tcW w:w="2835" w:type="dxa"/>
            <w:tcBorders>
              <w:bottom w:val="single" w:sz="4" w:space="0" w:color="92D050"/>
            </w:tcBorders>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DELWP, AG</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 xml:space="preserve">$50 </w:t>
            </w:r>
          </w:p>
        </w:tc>
        <w:tc>
          <w:tcPr>
            <w:tcW w:w="993"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$250</w:t>
            </w:r>
          </w:p>
        </w:tc>
      </w:tr>
      <w:tr w:rsidR="00D23D04" w:rsidRPr="00CF0F80" w:rsidTr="00E452EE">
        <w:trPr>
          <w:cantSplit/>
        </w:trPr>
        <w:tc>
          <w:tcPr>
            <w:tcW w:w="4962" w:type="dxa"/>
            <w:tcBorders>
              <w:bottom w:val="single" w:sz="4" w:space="0" w:color="92D050"/>
            </w:tcBorders>
            <w:shd w:val="clear" w:color="auto" w:fill="auto"/>
          </w:tcPr>
          <w:p w:rsidR="00D23D04" w:rsidRPr="00CF0F80" w:rsidRDefault="00D23D04" w:rsidP="008C6127">
            <w:pPr>
              <w:pStyle w:val="Tabletext"/>
              <w:rPr>
                <w:rFonts w:cs="Arial"/>
                <w:szCs w:val="20"/>
              </w:rPr>
            </w:pPr>
            <w:r w:rsidRPr="00CF0F80">
              <w:rPr>
                <w:rFonts w:cs="Arial"/>
                <w:szCs w:val="20"/>
              </w:rPr>
              <w:t xml:space="preserve">1.3 </w:t>
            </w:r>
            <w:r w:rsidR="00E452E6" w:rsidRPr="00E452E6">
              <w:rPr>
                <w:rFonts w:cs="Arial"/>
                <w:szCs w:val="20"/>
              </w:rPr>
              <w:t xml:space="preserve">Ensure coordination between relevant planning and policy settings </w:t>
            </w:r>
          </w:p>
        </w:tc>
        <w:tc>
          <w:tcPr>
            <w:tcW w:w="1276" w:type="dxa"/>
            <w:tcBorders>
              <w:bottom w:val="single" w:sz="4" w:space="0" w:color="92D050"/>
            </w:tcBorders>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Essential</w:t>
            </w:r>
          </w:p>
        </w:tc>
        <w:tc>
          <w:tcPr>
            <w:tcW w:w="2835" w:type="dxa"/>
            <w:tcBorders>
              <w:bottom w:val="single" w:sz="4" w:space="0" w:color="92D050"/>
            </w:tcBorders>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DELWP, AG</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3"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$100</w:t>
            </w:r>
          </w:p>
        </w:tc>
      </w:tr>
      <w:tr w:rsidR="00B71D31" w:rsidRPr="00CF0F80" w:rsidTr="00E452EE">
        <w:trPr>
          <w:cantSplit/>
        </w:trPr>
        <w:tc>
          <w:tcPr>
            <w:tcW w:w="4962" w:type="dxa"/>
            <w:tcBorders>
              <w:bottom w:val="single" w:sz="4" w:space="0" w:color="92D050"/>
            </w:tcBorders>
            <w:shd w:val="clear" w:color="auto" w:fill="auto"/>
          </w:tcPr>
          <w:p w:rsidR="00B71D31" w:rsidRPr="00CF0F80" w:rsidRDefault="00B71D31" w:rsidP="00052E5A">
            <w:pPr>
              <w:pStyle w:val="Tabletext"/>
              <w:rPr>
                <w:rFonts w:cs="Arial"/>
                <w:szCs w:val="20"/>
              </w:rPr>
            </w:pPr>
            <w:r w:rsidRPr="00CF0F80">
              <w:rPr>
                <w:rFonts w:cs="Arial"/>
                <w:szCs w:val="20"/>
              </w:rPr>
              <w:t>2.</w:t>
            </w:r>
            <w:r>
              <w:rPr>
                <w:rFonts w:cs="Arial"/>
                <w:szCs w:val="20"/>
              </w:rPr>
              <w:t>1</w:t>
            </w:r>
            <w:r w:rsidRPr="00CF0F80">
              <w:rPr>
                <w:rFonts w:cs="Arial"/>
                <w:szCs w:val="20"/>
              </w:rPr>
              <w:t xml:space="preserve"> </w:t>
            </w:r>
            <w:r w:rsidR="006845F6">
              <w:rPr>
                <w:szCs w:val="20"/>
              </w:rPr>
              <w:t xml:space="preserve">Enhance protection for </w:t>
            </w:r>
            <w:r w:rsidRPr="00B71D31">
              <w:rPr>
                <w:szCs w:val="20"/>
              </w:rPr>
              <w:t xml:space="preserve">colonies </w:t>
            </w:r>
            <w:r w:rsidR="006845F6">
              <w:rPr>
                <w:szCs w:val="20"/>
              </w:rPr>
              <w:t xml:space="preserve">by undertaking </w:t>
            </w:r>
            <w:r w:rsidR="00052E5A">
              <w:rPr>
                <w:szCs w:val="20"/>
              </w:rPr>
              <w:t>surveys</w:t>
            </w:r>
            <w:r w:rsidR="006845F6">
              <w:rPr>
                <w:szCs w:val="20"/>
              </w:rPr>
              <w:t xml:space="preserve"> in all coupes prior to timber harvesting</w:t>
            </w:r>
            <w:r w:rsidR="00052E5A">
              <w:rPr>
                <w:szCs w:val="20"/>
              </w:rPr>
              <w:t>.</w:t>
            </w:r>
          </w:p>
        </w:tc>
        <w:tc>
          <w:tcPr>
            <w:tcW w:w="1276"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rPr>
            </w:pPr>
            <w:r w:rsidRPr="00CF0F80">
              <w:rPr>
                <w:rFonts w:cs="Arial"/>
                <w:szCs w:val="20"/>
              </w:rPr>
              <w:t>Urgent</w:t>
            </w:r>
          </w:p>
        </w:tc>
        <w:tc>
          <w:tcPr>
            <w:tcW w:w="2835"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rPr>
            </w:pPr>
            <w:r w:rsidRPr="00CF0F80">
              <w:rPr>
                <w:rFonts w:cs="Arial"/>
                <w:szCs w:val="20"/>
              </w:rPr>
              <w:t>DELWP, VF</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$1000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$1000</w:t>
            </w:r>
          </w:p>
        </w:tc>
        <w:tc>
          <w:tcPr>
            <w:tcW w:w="993"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$1000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$1000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$1000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color w:val="000000"/>
                <w:szCs w:val="20"/>
              </w:rPr>
            </w:pPr>
            <w:r w:rsidRPr="00CF0F80">
              <w:rPr>
                <w:rFonts w:cs="Arial"/>
                <w:color w:val="000000"/>
                <w:szCs w:val="20"/>
              </w:rPr>
              <w:t>$5000</w:t>
            </w:r>
          </w:p>
        </w:tc>
      </w:tr>
      <w:tr w:rsidR="00B71D31" w:rsidRPr="00CF0F80" w:rsidTr="00E452EE">
        <w:trPr>
          <w:cantSplit/>
        </w:trPr>
        <w:tc>
          <w:tcPr>
            <w:tcW w:w="4962" w:type="dxa"/>
            <w:tcBorders>
              <w:bottom w:val="single" w:sz="4" w:space="0" w:color="92D050"/>
            </w:tcBorders>
            <w:shd w:val="clear" w:color="auto" w:fill="auto"/>
          </w:tcPr>
          <w:p w:rsidR="00B71D31" w:rsidRPr="00CF0F80" w:rsidRDefault="00B71D31" w:rsidP="00046009">
            <w:pPr>
              <w:pStyle w:val="Tabletext"/>
              <w:rPr>
                <w:rFonts w:cs="Arial"/>
                <w:szCs w:val="20"/>
              </w:rPr>
            </w:pPr>
            <w:r w:rsidRPr="00CF0F80">
              <w:rPr>
                <w:rFonts w:cs="Arial"/>
                <w:szCs w:val="20"/>
              </w:rPr>
              <w:t>2.</w:t>
            </w:r>
            <w:r>
              <w:rPr>
                <w:rFonts w:cs="Arial"/>
                <w:szCs w:val="20"/>
              </w:rPr>
              <w:t>2</w:t>
            </w:r>
            <w:r w:rsidRPr="00CF0F80">
              <w:rPr>
                <w:rFonts w:cs="Arial"/>
                <w:szCs w:val="20"/>
              </w:rPr>
              <w:t xml:space="preserve"> </w:t>
            </w:r>
            <w:r w:rsidRPr="00B71D31">
              <w:rPr>
                <w:szCs w:val="20"/>
              </w:rPr>
              <w:t>Assess the feasibility, risks and cost-effectiveness of fire management options</w:t>
            </w:r>
            <w:r w:rsidR="00046009">
              <w:rPr>
                <w:szCs w:val="20"/>
              </w:rPr>
              <w:t xml:space="preserve"> and </w:t>
            </w:r>
            <w:r w:rsidRPr="00B71D31">
              <w:rPr>
                <w:szCs w:val="20"/>
              </w:rPr>
              <w:t xml:space="preserve"> implement fire management </w:t>
            </w:r>
            <w:r w:rsidR="00046009">
              <w:rPr>
                <w:szCs w:val="20"/>
              </w:rPr>
              <w:t>to</w:t>
            </w:r>
            <w:r w:rsidRPr="00B71D31">
              <w:rPr>
                <w:szCs w:val="20"/>
              </w:rPr>
              <w:t xml:space="preserve"> protect known colonies and suitable habitat</w:t>
            </w:r>
          </w:p>
        </w:tc>
        <w:tc>
          <w:tcPr>
            <w:tcW w:w="1276"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rPr>
            </w:pPr>
            <w:r w:rsidRPr="00CF0F80">
              <w:rPr>
                <w:rFonts w:cs="Arial"/>
                <w:szCs w:val="20"/>
              </w:rPr>
              <w:t>Urgent</w:t>
            </w:r>
          </w:p>
        </w:tc>
        <w:tc>
          <w:tcPr>
            <w:tcW w:w="2835" w:type="dxa"/>
            <w:tcBorders>
              <w:bottom w:val="single" w:sz="4" w:space="0" w:color="92D050"/>
            </w:tcBorders>
            <w:shd w:val="clear" w:color="auto" w:fill="auto"/>
          </w:tcPr>
          <w:p w:rsidR="00B71D31" w:rsidRPr="00CF0F80" w:rsidRDefault="00B71D31" w:rsidP="00664B11">
            <w:pPr>
              <w:pStyle w:val="Tabletext"/>
              <w:rPr>
                <w:rFonts w:cs="Arial"/>
                <w:szCs w:val="20"/>
              </w:rPr>
            </w:pPr>
            <w:r w:rsidRPr="00CF0F80">
              <w:rPr>
                <w:rFonts w:cs="Arial"/>
                <w:szCs w:val="20"/>
              </w:rPr>
              <w:t xml:space="preserve">DELWP, VF, PV </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$200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$200</w:t>
            </w:r>
          </w:p>
        </w:tc>
        <w:tc>
          <w:tcPr>
            <w:tcW w:w="993"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color w:val="000000"/>
                <w:szCs w:val="20"/>
              </w:rPr>
            </w:pPr>
            <w:r w:rsidRPr="00CF0F80">
              <w:rPr>
                <w:rFonts w:cs="Arial"/>
                <w:color w:val="000000"/>
                <w:szCs w:val="20"/>
              </w:rPr>
              <w:t>$550</w:t>
            </w:r>
          </w:p>
        </w:tc>
      </w:tr>
      <w:tr w:rsidR="00B71D31" w:rsidRPr="00CF0F80" w:rsidTr="00E452EE">
        <w:trPr>
          <w:cantSplit/>
        </w:trPr>
        <w:tc>
          <w:tcPr>
            <w:tcW w:w="4962" w:type="dxa"/>
            <w:tcBorders>
              <w:bottom w:val="single" w:sz="4" w:space="0" w:color="92D050"/>
            </w:tcBorders>
            <w:shd w:val="clear" w:color="auto" w:fill="auto"/>
          </w:tcPr>
          <w:p w:rsidR="00B71D31" w:rsidRPr="00CF0F80" w:rsidRDefault="00B71D31" w:rsidP="00052E5A">
            <w:pPr>
              <w:pStyle w:val="Tabletext"/>
              <w:rPr>
                <w:rFonts w:cs="Arial"/>
                <w:szCs w:val="20"/>
              </w:rPr>
            </w:pPr>
            <w:r w:rsidRPr="00CF0F80">
              <w:rPr>
                <w:rFonts w:cs="Arial"/>
                <w:szCs w:val="20"/>
              </w:rPr>
              <w:t>2.</w:t>
            </w:r>
            <w:r>
              <w:rPr>
                <w:rFonts w:cs="Arial"/>
                <w:szCs w:val="20"/>
              </w:rPr>
              <w:t>3</w:t>
            </w:r>
            <w:r w:rsidRPr="00CF0F80">
              <w:rPr>
                <w:rFonts w:cs="Arial"/>
                <w:szCs w:val="20"/>
              </w:rPr>
              <w:t xml:space="preserve"> </w:t>
            </w:r>
            <w:r w:rsidRPr="00B71D31">
              <w:rPr>
                <w:szCs w:val="20"/>
              </w:rPr>
              <w:t xml:space="preserve">Enhance </w:t>
            </w:r>
            <w:r w:rsidR="00EF79D0">
              <w:t>existing level of protection for hollow-bearing trees</w:t>
            </w:r>
          </w:p>
        </w:tc>
        <w:tc>
          <w:tcPr>
            <w:tcW w:w="1276"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rPr>
            </w:pPr>
            <w:r w:rsidRPr="00CF0F80">
              <w:rPr>
                <w:rFonts w:cs="Arial"/>
                <w:szCs w:val="20"/>
              </w:rPr>
              <w:t>Urgent</w:t>
            </w:r>
          </w:p>
        </w:tc>
        <w:tc>
          <w:tcPr>
            <w:tcW w:w="2835"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rPr>
            </w:pPr>
            <w:r w:rsidRPr="00CF0F80">
              <w:rPr>
                <w:rFonts w:cs="Arial"/>
                <w:szCs w:val="20"/>
              </w:rPr>
              <w:t xml:space="preserve">DELWP, VF </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$400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3"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color w:val="000000"/>
                <w:szCs w:val="20"/>
              </w:rPr>
            </w:pPr>
            <w:r w:rsidRPr="00CF0F80">
              <w:rPr>
                <w:rFonts w:cs="Arial"/>
                <w:color w:val="000000"/>
                <w:szCs w:val="20"/>
              </w:rPr>
              <w:t>$400</w:t>
            </w:r>
          </w:p>
        </w:tc>
      </w:tr>
      <w:tr w:rsidR="00B71D31" w:rsidRPr="00CF0F80" w:rsidTr="00E452EE">
        <w:trPr>
          <w:cantSplit/>
          <w:trHeight w:val="597"/>
        </w:trPr>
        <w:tc>
          <w:tcPr>
            <w:tcW w:w="4962" w:type="dxa"/>
            <w:tcBorders>
              <w:bottom w:val="single" w:sz="4" w:space="0" w:color="92D050"/>
            </w:tcBorders>
            <w:shd w:val="clear" w:color="auto" w:fill="auto"/>
          </w:tcPr>
          <w:p w:rsidR="00B71D31" w:rsidRPr="00CF0F80" w:rsidRDefault="00B71D31" w:rsidP="00783C2F">
            <w:pPr>
              <w:pStyle w:val="Tabletext"/>
              <w:spacing w:line="240" w:lineRule="auto"/>
              <w:rPr>
                <w:rFonts w:cs="Arial"/>
                <w:szCs w:val="20"/>
              </w:rPr>
            </w:pPr>
            <w:r w:rsidRPr="00CF0F80">
              <w:rPr>
                <w:rFonts w:cs="Arial"/>
                <w:szCs w:val="20"/>
              </w:rPr>
              <w:t>2.</w:t>
            </w:r>
            <w:r>
              <w:rPr>
                <w:rFonts w:cs="Arial"/>
                <w:szCs w:val="20"/>
              </w:rPr>
              <w:t>4</w:t>
            </w:r>
            <w:r w:rsidRPr="00CF0F80">
              <w:rPr>
                <w:rFonts w:cs="Arial"/>
                <w:szCs w:val="20"/>
              </w:rPr>
              <w:t xml:space="preserve"> </w:t>
            </w:r>
            <w:r w:rsidR="00431697" w:rsidRPr="00431697">
              <w:rPr>
                <w:szCs w:val="20"/>
              </w:rPr>
              <w:t xml:space="preserve">Review timber harvesting regulatory prescriptions and guidelines, and refine </w:t>
            </w:r>
            <w:r w:rsidR="00783C2F">
              <w:rPr>
                <w:szCs w:val="20"/>
              </w:rPr>
              <w:t xml:space="preserve">these </w:t>
            </w:r>
            <w:r w:rsidR="00431697" w:rsidRPr="00431697">
              <w:rPr>
                <w:szCs w:val="20"/>
              </w:rPr>
              <w:t>to provide more effective conservation outcomes</w:t>
            </w:r>
          </w:p>
        </w:tc>
        <w:tc>
          <w:tcPr>
            <w:tcW w:w="1276"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rPr>
            </w:pPr>
            <w:r>
              <w:rPr>
                <w:rFonts w:cs="Arial"/>
                <w:szCs w:val="20"/>
              </w:rPr>
              <w:t>Urgent</w:t>
            </w:r>
          </w:p>
        </w:tc>
        <w:tc>
          <w:tcPr>
            <w:tcW w:w="2835"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rPr>
            </w:pPr>
            <w:r w:rsidRPr="00CF0F80">
              <w:rPr>
                <w:rFonts w:cs="Arial"/>
                <w:szCs w:val="20"/>
              </w:rPr>
              <w:t xml:space="preserve">DELWP </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$50</w:t>
            </w:r>
          </w:p>
        </w:tc>
        <w:tc>
          <w:tcPr>
            <w:tcW w:w="993"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color w:val="000000"/>
                <w:szCs w:val="20"/>
              </w:rPr>
            </w:pPr>
            <w:r w:rsidRPr="00CF0F80">
              <w:rPr>
                <w:rFonts w:cs="Arial"/>
                <w:color w:val="000000"/>
                <w:szCs w:val="20"/>
              </w:rPr>
              <w:t>$150</w:t>
            </w:r>
          </w:p>
        </w:tc>
      </w:tr>
      <w:tr w:rsidR="00B71D31" w:rsidRPr="00CF0F80" w:rsidTr="00E452EE">
        <w:trPr>
          <w:cantSplit/>
        </w:trPr>
        <w:tc>
          <w:tcPr>
            <w:tcW w:w="4962" w:type="dxa"/>
            <w:tcBorders>
              <w:bottom w:val="single" w:sz="4" w:space="0" w:color="92D050"/>
            </w:tcBorders>
            <w:shd w:val="clear" w:color="auto" w:fill="auto"/>
          </w:tcPr>
          <w:p w:rsidR="00B71D31" w:rsidRPr="00CF0F80" w:rsidRDefault="00B71D31" w:rsidP="008C6127">
            <w:pPr>
              <w:pStyle w:val="Tabletext"/>
              <w:rPr>
                <w:rFonts w:cs="Arial"/>
                <w:szCs w:val="20"/>
              </w:rPr>
            </w:pPr>
            <w:r>
              <w:rPr>
                <w:rFonts w:cs="Arial"/>
                <w:szCs w:val="20"/>
              </w:rPr>
              <w:t>2.5</w:t>
            </w:r>
            <w:r w:rsidRPr="00CF0F80">
              <w:rPr>
                <w:rFonts w:cs="Arial"/>
                <w:szCs w:val="20"/>
              </w:rPr>
              <w:t xml:space="preserve"> </w:t>
            </w:r>
            <w:r w:rsidRPr="00B71D31">
              <w:rPr>
                <w:szCs w:val="20"/>
              </w:rPr>
              <w:t>Refine and update occupancy and other relevant distributional and population viability model</w:t>
            </w:r>
            <w:r w:rsidR="008C6127">
              <w:rPr>
                <w:szCs w:val="20"/>
              </w:rPr>
              <w:t xml:space="preserve">s </w:t>
            </w:r>
          </w:p>
        </w:tc>
        <w:tc>
          <w:tcPr>
            <w:tcW w:w="1276"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lang w:eastAsia="en-AU"/>
              </w:rPr>
            </w:pPr>
            <w:r w:rsidRPr="00CF0F80">
              <w:rPr>
                <w:rFonts w:cs="Arial"/>
                <w:szCs w:val="20"/>
              </w:rPr>
              <w:t>Urgent</w:t>
            </w:r>
          </w:p>
        </w:tc>
        <w:tc>
          <w:tcPr>
            <w:tcW w:w="2835"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lang w:eastAsia="en-AU"/>
              </w:rPr>
            </w:pPr>
            <w:r w:rsidRPr="00CF0F80">
              <w:rPr>
                <w:rFonts w:cs="Arial"/>
                <w:szCs w:val="20"/>
              </w:rPr>
              <w:t xml:space="preserve">DELWP, Uni </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$700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$700</w:t>
            </w:r>
          </w:p>
        </w:tc>
        <w:tc>
          <w:tcPr>
            <w:tcW w:w="993"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$1400</w:t>
            </w:r>
          </w:p>
        </w:tc>
      </w:tr>
      <w:tr w:rsidR="00B71D31" w:rsidRPr="00CF0F80" w:rsidTr="00E452EE">
        <w:trPr>
          <w:cantSplit/>
        </w:trPr>
        <w:tc>
          <w:tcPr>
            <w:tcW w:w="4962" w:type="dxa"/>
            <w:tcBorders>
              <w:bottom w:val="single" w:sz="4" w:space="0" w:color="92D050"/>
            </w:tcBorders>
            <w:shd w:val="clear" w:color="auto" w:fill="auto"/>
          </w:tcPr>
          <w:p w:rsidR="00B71D31" w:rsidRPr="00CF0F80" w:rsidRDefault="00B71D31" w:rsidP="008C6127">
            <w:pPr>
              <w:pStyle w:val="Tabletext"/>
              <w:rPr>
                <w:rFonts w:cs="Arial"/>
                <w:szCs w:val="20"/>
              </w:rPr>
            </w:pPr>
            <w:r w:rsidRPr="00CF0F80">
              <w:rPr>
                <w:rFonts w:cs="Arial"/>
                <w:szCs w:val="20"/>
              </w:rPr>
              <w:t>2.</w:t>
            </w:r>
            <w:r>
              <w:rPr>
                <w:rFonts w:cs="Arial"/>
                <w:szCs w:val="20"/>
              </w:rPr>
              <w:t>6</w:t>
            </w:r>
            <w:r w:rsidRPr="00CF0F80">
              <w:rPr>
                <w:rFonts w:cs="Arial"/>
                <w:szCs w:val="20"/>
              </w:rPr>
              <w:t xml:space="preserve"> </w:t>
            </w:r>
            <w:r w:rsidR="008C6127">
              <w:rPr>
                <w:szCs w:val="20"/>
              </w:rPr>
              <w:t>U</w:t>
            </w:r>
            <w:r w:rsidRPr="00B71D31">
              <w:rPr>
                <w:szCs w:val="20"/>
              </w:rPr>
              <w:t xml:space="preserve">ndertake landscape scale land-use planning that provides </w:t>
            </w:r>
            <w:r w:rsidR="008C6127">
              <w:rPr>
                <w:szCs w:val="20"/>
              </w:rPr>
              <w:t>options for conservation of</w:t>
            </w:r>
            <w:r w:rsidRPr="00B71D31">
              <w:rPr>
                <w:szCs w:val="20"/>
              </w:rPr>
              <w:t xml:space="preserve"> suitable habitat </w:t>
            </w:r>
          </w:p>
        </w:tc>
        <w:tc>
          <w:tcPr>
            <w:tcW w:w="1276" w:type="dxa"/>
            <w:tcBorders>
              <w:bottom w:val="single" w:sz="4" w:space="0" w:color="92D050"/>
            </w:tcBorders>
            <w:shd w:val="clear" w:color="auto" w:fill="auto"/>
          </w:tcPr>
          <w:p w:rsidR="00B71D31" w:rsidRPr="00CF0F80" w:rsidRDefault="00B71D31" w:rsidP="00664B11">
            <w:pPr>
              <w:pStyle w:val="Tabletext"/>
              <w:spacing w:line="240" w:lineRule="auto"/>
              <w:rPr>
                <w:rFonts w:cs="Arial"/>
                <w:szCs w:val="20"/>
                <w:lang w:eastAsia="en-AU"/>
              </w:rPr>
            </w:pPr>
            <w:r w:rsidRPr="00CF0F80">
              <w:rPr>
                <w:rFonts w:cs="Arial"/>
                <w:szCs w:val="20"/>
              </w:rPr>
              <w:t>Urgent</w:t>
            </w:r>
          </w:p>
        </w:tc>
        <w:tc>
          <w:tcPr>
            <w:tcW w:w="2835" w:type="dxa"/>
            <w:tcBorders>
              <w:bottom w:val="single" w:sz="4" w:space="0" w:color="92D050"/>
            </w:tcBorders>
            <w:shd w:val="clear" w:color="auto" w:fill="auto"/>
          </w:tcPr>
          <w:p w:rsidR="00B71D31" w:rsidRPr="00CF0F80" w:rsidRDefault="00B71D31" w:rsidP="00664B11">
            <w:pPr>
              <w:pStyle w:val="Tabletext"/>
              <w:rPr>
                <w:rFonts w:cs="Arial"/>
                <w:szCs w:val="20"/>
                <w:lang w:eastAsia="en-AU"/>
              </w:rPr>
            </w:pPr>
            <w:r w:rsidRPr="00CF0F80">
              <w:rPr>
                <w:rFonts w:cs="Arial"/>
                <w:szCs w:val="20"/>
              </w:rPr>
              <w:t>DELWP, AG</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$50</w:t>
            </w:r>
          </w:p>
        </w:tc>
        <w:tc>
          <w:tcPr>
            <w:tcW w:w="993"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r w:rsidRPr="00CF0F80">
              <w:rPr>
                <w:rFonts w:cs="Arial"/>
                <w:szCs w:val="20"/>
              </w:rPr>
              <w:t>$50</w:t>
            </w: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szCs w:val="20"/>
              </w:rPr>
            </w:pPr>
          </w:p>
        </w:tc>
        <w:tc>
          <w:tcPr>
            <w:tcW w:w="992" w:type="dxa"/>
            <w:tcBorders>
              <w:bottom w:val="single" w:sz="4" w:space="0" w:color="92D050"/>
            </w:tcBorders>
            <w:shd w:val="clear" w:color="auto" w:fill="auto"/>
            <w:vAlign w:val="center"/>
          </w:tcPr>
          <w:p w:rsidR="00B71D31" w:rsidRPr="00CF0F80" w:rsidRDefault="00B71D31" w:rsidP="00664B11">
            <w:pPr>
              <w:pStyle w:val="Tabletext"/>
              <w:jc w:val="center"/>
              <w:rPr>
                <w:rFonts w:cs="Arial"/>
                <w:color w:val="000000"/>
                <w:szCs w:val="20"/>
              </w:rPr>
            </w:pPr>
            <w:r w:rsidRPr="00CF0F80">
              <w:rPr>
                <w:rFonts w:cs="Arial"/>
                <w:color w:val="000000"/>
                <w:szCs w:val="20"/>
              </w:rPr>
              <w:t>$100</w:t>
            </w:r>
          </w:p>
        </w:tc>
      </w:tr>
      <w:tr w:rsidR="00D23D04" w:rsidRPr="00CF0F80" w:rsidTr="00E452EE">
        <w:trPr>
          <w:cantSplit/>
        </w:trPr>
        <w:tc>
          <w:tcPr>
            <w:tcW w:w="4962" w:type="dxa"/>
            <w:tcBorders>
              <w:bottom w:val="single" w:sz="4" w:space="0" w:color="92D050"/>
            </w:tcBorders>
            <w:shd w:val="clear" w:color="auto" w:fill="auto"/>
          </w:tcPr>
          <w:p w:rsidR="00D23D04" w:rsidRPr="00CF0F80" w:rsidRDefault="00D23D04" w:rsidP="008C6127">
            <w:pPr>
              <w:pStyle w:val="Tabletext"/>
              <w:rPr>
                <w:rFonts w:cs="Arial"/>
                <w:szCs w:val="20"/>
              </w:rPr>
            </w:pPr>
            <w:r w:rsidRPr="00CF0F80">
              <w:rPr>
                <w:rFonts w:cs="Arial"/>
                <w:szCs w:val="20"/>
              </w:rPr>
              <w:t>2.</w:t>
            </w:r>
            <w:r w:rsidR="00B71D31">
              <w:rPr>
                <w:rFonts w:cs="Arial"/>
                <w:szCs w:val="20"/>
              </w:rPr>
              <w:t>7</w:t>
            </w:r>
            <w:r w:rsidRPr="00CF0F80">
              <w:rPr>
                <w:rFonts w:cs="Arial"/>
                <w:szCs w:val="20"/>
              </w:rPr>
              <w:t xml:space="preserve"> </w:t>
            </w:r>
            <w:r w:rsidR="00B71D31" w:rsidRPr="00B71D31">
              <w:rPr>
                <w:szCs w:val="20"/>
              </w:rPr>
              <w:t xml:space="preserve">Expand the </w:t>
            </w:r>
            <w:r w:rsidR="00F01F02">
              <w:rPr>
                <w:szCs w:val="20"/>
              </w:rPr>
              <w:t>d</w:t>
            </w:r>
            <w:r w:rsidR="00B71D31" w:rsidRPr="00B71D31">
              <w:rPr>
                <w:szCs w:val="20"/>
              </w:rPr>
              <w:t xml:space="preserve">edicated </w:t>
            </w:r>
            <w:r w:rsidR="00F01F02">
              <w:rPr>
                <w:szCs w:val="20"/>
              </w:rPr>
              <w:t>r</w:t>
            </w:r>
            <w:r w:rsidR="00B71D31" w:rsidRPr="00B71D31">
              <w:rPr>
                <w:szCs w:val="20"/>
              </w:rPr>
              <w:t xml:space="preserve">eserve system to incorporate sufficient areas of current and prospective suitable habitat </w:t>
            </w:r>
          </w:p>
        </w:tc>
        <w:tc>
          <w:tcPr>
            <w:tcW w:w="1276" w:type="dxa"/>
            <w:tcBorders>
              <w:bottom w:val="single" w:sz="4" w:space="0" w:color="92D050"/>
            </w:tcBorders>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Urgent</w:t>
            </w:r>
          </w:p>
        </w:tc>
        <w:tc>
          <w:tcPr>
            <w:tcW w:w="2835" w:type="dxa"/>
            <w:tcBorders>
              <w:bottom w:val="single" w:sz="4" w:space="0" w:color="92D050"/>
            </w:tcBorders>
            <w:shd w:val="clear" w:color="auto" w:fill="auto"/>
          </w:tcPr>
          <w:p w:rsidR="00D23D04" w:rsidRPr="00CF0F80" w:rsidRDefault="00D23D04" w:rsidP="00D23D04">
            <w:pPr>
              <w:pStyle w:val="Tabletext"/>
              <w:rPr>
                <w:rFonts w:cs="Arial"/>
                <w:szCs w:val="20"/>
              </w:rPr>
            </w:pPr>
            <w:r w:rsidRPr="00CF0F80">
              <w:rPr>
                <w:rFonts w:cs="Arial"/>
                <w:szCs w:val="20"/>
              </w:rPr>
              <w:t xml:space="preserve">DELWP, AG, PV, </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TBD</w:t>
            </w:r>
          </w:p>
        </w:tc>
        <w:tc>
          <w:tcPr>
            <w:tcW w:w="993"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TBD</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TBD</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color w:val="000000"/>
                <w:szCs w:val="20"/>
              </w:rPr>
            </w:pPr>
          </w:p>
        </w:tc>
      </w:tr>
      <w:tr w:rsidR="00D23D04" w:rsidRPr="00CF0F80" w:rsidTr="00E452EE">
        <w:trPr>
          <w:cantSplit/>
        </w:trPr>
        <w:tc>
          <w:tcPr>
            <w:tcW w:w="4962" w:type="dxa"/>
            <w:tcBorders>
              <w:bottom w:val="single" w:sz="4" w:space="0" w:color="92D050"/>
            </w:tcBorders>
            <w:shd w:val="clear" w:color="auto" w:fill="auto"/>
          </w:tcPr>
          <w:p w:rsidR="00D23D04" w:rsidRPr="00CF0F80" w:rsidRDefault="00D23D04" w:rsidP="00046009">
            <w:pPr>
              <w:pStyle w:val="Tabletext"/>
              <w:rPr>
                <w:rFonts w:cs="Arial"/>
                <w:szCs w:val="20"/>
              </w:rPr>
            </w:pPr>
            <w:r w:rsidRPr="00CF0F80">
              <w:rPr>
                <w:rFonts w:cs="Arial"/>
                <w:szCs w:val="20"/>
              </w:rPr>
              <w:t>2.</w:t>
            </w:r>
            <w:r w:rsidR="00B71D31">
              <w:rPr>
                <w:rFonts w:cs="Arial"/>
                <w:szCs w:val="20"/>
              </w:rPr>
              <w:t>8</w:t>
            </w:r>
            <w:r w:rsidRPr="00CF0F80">
              <w:rPr>
                <w:rFonts w:cs="Arial"/>
                <w:szCs w:val="20"/>
              </w:rPr>
              <w:t xml:space="preserve"> </w:t>
            </w:r>
            <w:r w:rsidR="008F7735" w:rsidRPr="00B71D31">
              <w:rPr>
                <w:szCs w:val="20"/>
              </w:rPr>
              <w:t xml:space="preserve">Assess the practicality and effectiveness of habitat augmentation </w:t>
            </w:r>
            <w:r w:rsidR="009B3A72">
              <w:rPr>
                <w:szCs w:val="20"/>
              </w:rPr>
              <w:t>(</w:t>
            </w:r>
            <w:r w:rsidR="008F7735" w:rsidRPr="00B71D31">
              <w:rPr>
                <w:szCs w:val="20"/>
              </w:rPr>
              <w:t>nest boxes, artificially excavated hollows, manipulation of understorey</w:t>
            </w:r>
            <w:r w:rsidR="009B3A72">
              <w:rPr>
                <w:szCs w:val="20"/>
              </w:rPr>
              <w:t>)</w:t>
            </w:r>
            <w:r w:rsidR="008F7735" w:rsidRPr="00B71D31">
              <w:rPr>
                <w:szCs w:val="20"/>
              </w:rPr>
              <w:t xml:space="preserve">, and </w:t>
            </w:r>
            <w:r w:rsidR="00046009" w:rsidRPr="00B71D31">
              <w:rPr>
                <w:szCs w:val="20"/>
              </w:rPr>
              <w:t xml:space="preserve">strategically implement </w:t>
            </w:r>
          </w:p>
        </w:tc>
        <w:tc>
          <w:tcPr>
            <w:tcW w:w="1276" w:type="dxa"/>
            <w:tcBorders>
              <w:bottom w:val="single" w:sz="4" w:space="0" w:color="92D050"/>
            </w:tcBorders>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Urgent</w:t>
            </w:r>
          </w:p>
        </w:tc>
        <w:tc>
          <w:tcPr>
            <w:tcW w:w="2835" w:type="dxa"/>
            <w:tcBorders>
              <w:bottom w:val="single" w:sz="4" w:space="0" w:color="92D050"/>
            </w:tcBorders>
            <w:shd w:val="clear" w:color="auto" w:fill="auto"/>
          </w:tcPr>
          <w:p w:rsidR="00D23D04" w:rsidRPr="00CF0F80" w:rsidRDefault="00D23D04" w:rsidP="00D23D04">
            <w:pPr>
              <w:pStyle w:val="Tabletext"/>
              <w:rPr>
                <w:rFonts w:cs="Arial"/>
                <w:szCs w:val="20"/>
              </w:rPr>
            </w:pPr>
            <w:r w:rsidRPr="00CF0F80">
              <w:rPr>
                <w:rFonts w:cs="Arial"/>
                <w:szCs w:val="20"/>
              </w:rPr>
              <w:t>DELWP, AG, Uni, VF, PV, Zoos, CC</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$300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$300</w:t>
            </w:r>
          </w:p>
        </w:tc>
        <w:tc>
          <w:tcPr>
            <w:tcW w:w="993"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$300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$900</w:t>
            </w:r>
          </w:p>
        </w:tc>
      </w:tr>
      <w:tr w:rsidR="00D23D04" w:rsidRPr="00CF0F80" w:rsidTr="00E452EE">
        <w:trPr>
          <w:cantSplit/>
        </w:trPr>
        <w:tc>
          <w:tcPr>
            <w:tcW w:w="4962" w:type="dxa"/>
            <w:shd w:val="clear" w:color="auto" w:fill="auto"/>
          </w:tcPr>
          <w:p w:rsidR="00D23D04" w:rsidRPr="00CF0F80" w:rsidRDefault="00D23D04" w:rsidP="00B71D31">
            <w:pPr>
              <w:pStyle w:val="Tabletext"/>
              <w:rPr>
                <w:rFonts w:cs="Arial"/>
                <w:szCs w:val="20"/>
              </w:rPr>
            </w:pPr>
            <w:r w:rsidRPr="00CF0F80">
              <w:rPr>
                <w:rFonts w:cs="Arial"/>
                <w:szCs w:val="20"/>
              </w:rPr>
              <w:t>2.</w:t>
            </w:r>
            <w:r w:rsidR="00B71D31">
              <w:rPr>
                <w:rFonts w:cs="Arial"/>
                <w:szCs w:val="20"/>
              </w:rPr>
              <w:t>9</w:t>
            </w:r>
            <w:r w:rsidRPr="00CF0F80">
              <w:rPr>
                <w:rFonts w:cs="Arial"/>
                <w:szCs w:val="20"/>
              </w:rPr>
              <w:t xml:space="preserve"> </w:t>
            </w:r>
            <w:r w:rsidR="008F7735" w:rsidRPr="00B71D31">
              <w:rPr>
                <w:rFonts w:cs="Arial"/>
                <w:szCs w:val="20"/>
              </w:rPr>
              <w:t>Enhance habitat suitability and extent for lowland swamp forest habitat</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 xml:space="preserve">Essential </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AG, PV, Zoos, CC</w:t>
            </w:r>
          </w:p>
        </w:tc>
        <w:tc>
          <w:tcPr>
            <w:tcW w:w="992" w:type="dxa"/>
            <w:shd w:val="clear" w:color="auto" w:fill="auto"/>
            <w:vAlign w:val="center"/>
          </w:tcPr>
          <w:p w:rsidR="00D23D04" w:rsidRPr="00CF0F80" w:rsidRDefault="00FE34D9" w:rsidP="00FE34D9">
            <w:pPr>
              <w:pStyle w:val="Tabletext"/>
              <w:jc w:val="center"/>
              <w:rPr>
                <w:rFonts w:cs="Arial"/>
                <w:szCs w:val="20"/>
              </w:rPr>
            </w:pPr>
            <w:r>
              <w:rPr>
                <w:rFonts w:cs="Arial"/>
                <w:szCs w:val="20"/>
              </w:rPr>
              <w:t>2000</w:t>
            </w:r>
          </w:p>
        </w:tc>
        <w:tc>
          <w:tcPr>
            <w:tcW w:w="992" w:type="dxa"/>
            <w:shd w:val="clear" w:color="auto" w:fill="auto"/>
            <w:vAlign w:val="center"/>
          </w:tcPr>
          <w:p w:rsidR="00D23D04" w:rsidRPr="00CF0F80" w:rsidRDefault="00FE34D9" w:rsidP="00FE34D9">
            <w:pPr>
              <w:pStyle w:val="Tabletext"/>
              <w:jc w:val="center"/>
              <w:rPr>
                <w:rFonts w:cs="Arial"/>
                <w:szCs w:val="20"/>
              </w:rPr>
            </w:pPr>
            <w:r>
              <w:rPr>
                <w:rFonts w:cs="Arial"/>
                <w:szCs w:val="20"/>
              </w:rPr>
              <w:t>1100</w:t>
            </w:r>
          </w:p>
        </w:tc>
        <w:tc>
          <w:tcPr>
            <w:tcW w:w="993" w:type="dxa"/>
            <w:shd w:val="clear" w:color="auto" w:fill="auto"/>
            <w:vAlign w:val="center"/>
          </w:tcPr>
          <w:p w:rsidR="00D23D04" w:rsidRPr="00CF0F80" w:rsidRDefault="00FE34D9" w:rsidP="00FE34D9">
            <w:pPr>
              <w:pStyle w:val="Tabletext"/>
              <w:jc w:val="center"/>
              <w:rPr>
                <w:rFonts w:cs="Arial"/>
                <w:szCs w:val="20"/>
              </w:rPr>
            </w:pPr>
            <w:r>
              <w:rPr>
                <w:rFonts w:cs="Arial"/>
                <w:szCs w:val="20"/>
              </w:rPr>
              <w:t>100</w:t>
            </w:r>
          </w:p>
        </w:tc>
        <w:tc>
          <w:tcPr>
            <w:tcW w:w="992" w:type="dxa"/>
            <w:shd w:val="clear" w:color="auto" w:fill="auto"/>
            <w:vAlign w:val="center"/>
          </w:tcPr>
          <w:p w:rsidR="00D23D04" w:rsidRPr="00CF0F80" w:rsidRDefault="00FE34D9" w:rsidP="00FE34D9">
            <w:pPr>
              <w:pStyle w:val="Tabletext"/>
              <w:jc w:val="center"/>
              <w:rPr>
                <w:rFonts w:cs="Arial"/>
                <w:szCs w:val="20"/>
              </w:rPr>
            </w:pPr>
            <w:r>
              <w:rPr>
                <w:rFonts w:cs="Arial"/>
                <w:szCs w:val="20"/>
              </w:rPr>
              <w:t>100</w:t>
            </w:r>
          </w:p>
        </w:tc>
        <w:tc>
          <w:tcPr>
            <w:tcW w:w="992" w:type="dxa"/>
            <w:shd w:val="clear" w:color="auto" w:fill="auto"/>
            <w:vAlign w:val="center"/>
          </w:tcPr>
          <w:p w:rsidR="00D23D04" w:rsidRPr="00CF0F80" w:rsidRDefault="00FE34D9" w:rsidP="00FE34D9">
            <w:pPr>
              <w:pStyle w:val="Tabletext"/>
              <w:jc w:val="center"/>
              <w:rPr>
                <w:rFonts w:cs="Arial"/>
                <w:szCs w:val="20"/>
              </w:rPr>
            </w:pPr>
            <w:r>
              <w:rPr>
                <w:rFonts w:cs="Arial"/>
                <w:szCs w:val="20"/>
              </w:rPr>
              <w:t>100</w:t>
            </w:r>
          </w:p>
        </w:tc>
        <w:tc>
          <w:tcPr>
            <w:tcW w:w="992" w:type="dxa"/>
            <w:shd w:val="clear" w:color="auto" w:fill="auto"/>
            <w:vAlign w:val="center"/>
          </w:tcPr>
          <w:p w:rsidR="00D23D04" w:rsidRPr="00CF0F80" w:rsidRDefault="00FE34D9" w:rsidP="00D23D04">
            <w:pPr>
              <w:pStyle w:val="Tabletext"/>
              <w:jc w:val="center"/>
              <w:rPr>
                <w:rFonts w:cs="Arial"/>
                <w:color w:val="000000"/>
                <w:szCs w:val="20"/>
              </w:rPr>
            </w:pPr>
            <w:r>
              <w:rPr>
                <w:rFonts w:cs="Arial"/>
                <w:color w:val="000000"/>
                <w:szCs w:val="20"/>
              </w:rPr>
              <w:t>$3400</w:t>
            </w:r>
          </w:p>
        </w:tc>
      </w:tr>
      <w:tr w:rsidR="00D23D04" w:rsidRPr="00CF0F80" w:rsidTr="00E452EE">
        <w:trPr>
          <w:cantSplit/>
        </w:trPr>
        <w:tc>
          <w:tcPr>
            <w:tcW w:w="4962" w:type="dxa"/>
            <w:shd w:val="clear" w:color="auto" w:fill="auto"/>
          </w:tcPr>
          <w:p w:rsidR="00D23D04" w:rsidRPr="00CF0F80" w:rsidRDefault="00D23D04" w:rsidP="009B3A72">
            <w:pPr>
              <w:pStyle w:val="Tabletext"/>
              <w:rPr>
                <w:rFonts w:cs="Arial"/>
                <w:szCs w:val="20"/>
              </w:rPr>
            </w:pPr>
            <w:bookmarkStart w:id="142" w:name="_Hlk236199958"/>
            <w:r w:rsidRPr="00CF0F80">
              <w:rPr>
                <w:rFonts w:cs="Arial"/>
                <w:szCs w:val="20"/>
              </w:rPr>
              <w:t xml:space="preserve">3.1 </w:t>
            </w:r>
            <w:r w:rsidR="008F7735" w:rsidRPr="00B71D31">
              <w:rPr>
                <w:rFonts w:cs="Arial"/>
                <w:szCs w:val="20"/>
              </w:rPr>
              <w:t xml:space="preserve">Identify priority areas within and adjacent to the known range to which translocations may provide benefit </w:t>
            </w:r>
            <w:r w:rsidR="009B3A72">
              <w:rPr>
                <w:rFonts w:cs="Arial"/>
                <w:szCs w:val="20"/>
              </w:rPr>
              <w:t>and d</w:t>
            </w:r>
            <w:r w:rsidR="009B3A72" w:rsidRPr="00B71D31">
              <w:rPr>
                <w:rFonts w:cs="Arial"/>
                <w:szCs w:val="20"/>
              </w:rPr>
              <w:t xml:space="preserve">evelop </w:t>
            </w:r>
            <w:r w:rsidR="009B3A72">
              <w:rPr>
                <w:rFonts w:cs="Arial"/>
                <w:szCs w:val="20"/>
              </w:rPr>
              <w:t xml:space="preserve">translocation </w:t>
            </w:r>
            <w:r w:rsidR="008F7735" w:rsidRPr="00B71D31">
              <w:rPr>
                <w:rFonts w:cs="Arial"/>
                <w:szCs w:val="20"/>
              </w:rPr>
              <w:t xml:space="preserve">protocols </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Highly beneficial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PV, Zoos</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3"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$200</w:t>
            </w:r>
          </w:p>
        </w:tc>
      </w:tr>
      <w:tr w:rsidR="00D23D04" w:rsidRPr="00CF0F80" w:rsidTr="00E452EE">
        <w:trPr>
          <w:cantSplit/>
        </w:trPr>
        <w:tc>
          <w:tcPr>
            <w:tcW w:w="4962" w:type="dxa"/>
            <w:tcBorders>
              <w:bottom w:val="single" w:sz="4" w:space="0" w:color="92D050"/>
            </w:tcBorders>
          </w:tcPr>
          <w:p w:rsidR="00D23D04" w:rsidRPr="00CF0F80" w:rsidRDefault="00D23D04" w:rsidP="00D05D8C">
            <w:pPr>
              <w:pStyle w:val="Tabletext"/>
              <w:rPr>
                <w:rFonts w:cs="Arial"/>
                <w:szCs w:val="20"/>
              </w:rPr>
            </w:pPr>
            <w:r w:rsidRPr="00CF0F80">
              <w:rPr>
                <w:rFonts w:cs="Arial"/>
                <w:szCs w:val="20"/>
              </w:rPr>
              <w:t xml:space="preserve">3.2 </w:t>
            </w:r>
            <w:r w:rsidR="008F7735" w:rsidRPr="00B71D31">
              <w:rPr>
                <w:rFonts w:cs="Arial"/>
                <w:szCs w:val="20"/>
              </w:rPr>
              <w:t xml:space="preserve">Assess the risks, benefits, practicality, cost-effectiveness and consequences of ‘gene </w:t>
            </w:r>
            <w:r w:rsidR="00D05D8C">
              <w:rPr>
                <w:rFonts w:cs="Arial"/>
                <w:szCs w:val="20"/>
              </w:rPr>
              <w:t xml:space="preserve">pool </w:t>
            </w:r>
            <w:r w:rsidR="008F7735" w:rsidRPr="00B71D31">
              <w:rPr>
                <w:rFonts w:cs="Arial"/>
                <w:szCs w:val="20"/>
              </w:rPr>
              <w:t>mixing’ to increase the viability of the lowland subpopulation</w:t>
            </w:r>
            <w:r w:rsidR="008F7735" w:rsidRPr="00CF0F80">
              <w:rPr>
                <w:rFonts w:cs="Arial"/>
                <w:szCs w:val="20"/>
              </w:rPr>
              <w:t xml:space="preserve"> </w:t>
            </w:r>
          </w:p>
        </w:tc>
        <w:tc>
          <w:tcPr>
            <w:tcW w:w="1276" w:type="dxa"/>
            <w:tcBorders>
              <w:bottom w:val="single" w:sz="4" w:space="0" w:color="92D050"/>
            </w:tcBorders>
          </w:tcPr>
          <w:p w:rsidR="00D23D04" w:rsidRPr="00CF0F80" w:rsidRDefault="00D23D04" w:rsidP="00D23D04">
            <w:pPr>
              <w:pStyle w:val="Tabletext"/>
              <w:rPr>
                <w:rFonts w:cs="Arial"/>
                <w:szCs w:val="20"/>
              </w:rPr>
            </w:pPr>
            <w:r w:rsidRPr="00CF0F80">
              <w:rPr>
                <w:rFonts w:cs="Arial"/>
                <w:szCs w:val="20"/>
              </w:rPr>
              <w:t>Highly beneficial</w:t>
            </w:r>
          </w:p>
        </w:tc>
        <w:tc>
          <w:tcPr>
            <w:tcW w:w="2835" w:type="dxa"/>
            <w:tcBorders>
              <w:bottom w:val="single" w:sz="4" w:space="0" w:color="92D050"/>
            </w:tcBorders>
            <w:shd w:val="clear" w:color="auto" w:fill="auto"/>
          </w:tcPr>
          <w:p w:rsidR="00D23D04" w:rsidRPr="00CF0F80" w:rsidRDefault="00D23D04" w:rsidP="00D23D04">
            <w:pPr>
              <w:pStyle w:val="Tabletext"/>
              <w:rPr>
                <w:rFonts w:cs="Arial"/>
                <w:szCs w:val="20"/>
              </w:rPr>
            </w:pPr>
            <w:r w:rsidRPr="00CF0F80">
              <w:rPr>
                <w:rFonts w:cs="Arial"/>
                <w:szCs w:val="20"/>
              </w:rPr>
              <w:t>DELWP, Uni, PV, Zoos</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3"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$50</w:t>
            </w:r>
          </w:p>
        </w:tc>
      </w:tr>
      <w:tr w:rsidR="00D23D04" w:rsidRPr="00CF0F80" w:rsidTr="00E452EE">
        <w:trPr>
          <w:cantSplit/>
        </w:trPr>
        <w:tc>
          <w:tcPr>
            <w:tcW w:w="4962" w:type="dxa"/>
            <w:shd w:val="clear" w:color="auto" w:fill="auto"/>
          </w:tcPr>
          <w:p w:rsidR="00D23D04" w:rsidRPr="00CF0F80" w:rsidRDefault="00D23D04" w:rsidP="009B3A72">
            <w:pPr>
              <w:pStyle w:val="Tabletext"/>
              <w:rPr>
                <w:rFonts w:cs="Arial"/>
                <w:szCs w:val="20"/>
              </w:rPr>
            </w:pPr>
            <w:r w:rsidRPr="00CF0F80">
              <w:rPr>
                <w:rFonts w:cs="Arial"/>
                <w:szCs w:val="20"/>
              </w:rPr>
              <w:t xml:space="preserve">3.3 </w:t>
            </w:r>
            <w:r w:rsidR="008F7735" w:rsidRPr="00B71D31">
              <w:rPr>
                <w:rFonts w:cs="Arial"/>
                <w:szCs w:val="20"/>
              </w:rPr>
              <w:t xml:space="preserve">Where </w:t>
            </w:r>
            <w:r w:rsidR="009B3A72">
              <w:rPr>
                <w:rFonts w:cs="Arial"/>
                <w:szCs w:val="20"/>
              </w:rPr>
              <w:t xml:space="preserve">likely </w:t>
            </w:r>
            <w:r w:rsidR="008F7735" w:rsidRPr="00B71D31">
              <w:rPr>
                <w:rFonts w:cs="Arial"/>
                <w:szCs w:val="20"/>
              </w:rPr>
              <w:t>benefit, undertake carefully monitored trial translocations</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Highly beneficial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PV, Zoos</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szCs w:val="20"/>
              </w:rPr>
              <w:t>$3000</w:t>
            </w:r>
          </w:p>
        </w:tc>
      </w:tr>
      <w:tr w:rsidR="00D23D04" w:rsidRPr="00CF0F80" w:rsidTr="00E452EE">
        <w:trPr>
          <w:cantSplit/>
        </w:trPr>
        <w:tc>
          <w:tcPr>
            <w:tcW w:w="4962" w:type="dxa"/>
            <w:shd w:val="clear" w:color="auto" w:fill="auto"/>
          </w:tcPr>
          <w:p w:rsidR="00D23D04" w:rsidRPr="00CF0F80" w:rsidRDefault="00D23D04" w:rsidP="009B3A72">
            <w:pPr>
              <w:pStyle w:val="Tabletext"/>
              <w:rPr>
                <w:rFonts w:cs="Arial"/>
                <w:szCs w:val="20"/>
              </w:rPr>
            </w:pPr>
            <w:r w:rsidRPr="00CF0F80">
              <w:rPr>
                <w:rFonts w:cs="Arial"/>
                <w:szCs w:val="20"/>
              </w:rPr>
              <w:t xml:space="preserve">4.1 </w:t>
            </w:r>
            <w:r w:rsidR="008F7735" w:rsidRPr="00B71D31">
              <w:rPr>
                <w:rFonts w:cs="Arial"/>
                <w:szCs w:val="20"/>
              </w:rPr>
              <w:t>Using recently developed survey approaches, survey potentially suitable areas outside the known range</w:t>
            </w:r>
          </w:p>
        </w:tc>
        <w:tc>
          <w:tcPr>
            <w:tcW w:w="1276"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Essential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PV, Zoos</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$1000</w:t>
            </w:r>
          </w:p>
        </w:tc>
        <w:tc>
          <w:tcPr>
            <w:tcW w:w="993"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$2000</w:t>
            </w:r>
          </w:p>
        </w:tc>
      </w:tr>
      <w:tr w:rsidR="00D23D04" w:rsidRPr="00CF0F80" w:rsidTr="00E452EE">
        <w:trPr>
          <w:cantSplit/>
        </w:trPr>
        <w:tc>
          <w:tcPr>
            <w:tcW w:w="4962" w:type="dxa"/>
            <w:shd w:val="clear" w:color="auto" w:fill="auto"/>
          </w:tcPr>
          <w:p w:rsidR="00D23D04" w:rsidRPr="00CF0F80" w:rsidRDefault="00D23D04" w:rsidP="009F7423">
            <w:pPr>
              <w:pStyle w:val="Tabletext"/>
              <w:rPr>
                <w:rFonts w:cs="Arial"/>
                <w:szCs w:val="20"/>
              </w:rPr>
            </w:pPr>
            <w:r w:rsidRPr="00CF0F80">
              <w:rPr>
                <w:rFonts w:cs="Arial"/>
                <w:szCs w:val="20"/>
              </w:rPr>
              <w:t xml:space="preserve">4.2 </w:t>
            </w:r>
            <w:r w:rsidR="008F7735" w:rsidRPr="00B71D31">
              <w:rPr>
                <w:rFonts w:cs="Arial"/>
                <w:szCs w:val="20"/>
              </w:rPr>
              <w:t xml:space="preserve">If such surveys locate ‘new’ populations, assess their </w:t>
            </w:r>
            <w:r w:rsidR="009B3A72">
              <w:rPr>
                <w:rFonts w:cs="Arial"/>
                <w:szCs w:val="20"/>
              </w:rPr>
              <w:t>status</w:t>
            </w:r>
            <w:r w:rsidR="008F7735" w:rsidRPr="00B71D31">
              <w:rPr>
                <w:rFonts w:cs="Arial"/>
                <w:szCs w:val="20"/>
              </w:rPr>
              <w:t xml:space="preserve"> and management requirements</w:t>
            </w:r>
            <w:r w:rsidR="008F7735" w:rsidRPr="00B71D31">
              <w:rPr>
                <w:szCs w:val="20"/>
              </w:rPr>
              <w:t xml:space="preserve"> and implement management</w:t>
            </w:r>
            <w:r w:rsidR="008F7735" w:rsidRPr="00CF0F80">
              <w:rPr>
                <w:rFonts w:cs="Arial"/>
                <w:szCs w:val="20"/>
              </w:rPr>
              <w:t xml:space="preserve"> </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Essential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Uni, PV, Zoos</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3" w:type="dxa"/>
            <w:shd w:val="clear" w:color="auto" w:fill="auto"/>
            <w:vAlign w:val="center"/>
          </w:tcPr>
          <w:p w:rsidR="00D23D04" w:rsidRPr="00CF0F80" w:rsidRDefault="00D23D04" w:rsidP="0049732F">
            <w:pPr>
              <w:pStyle w:val="Tabletext"/>
              <w:jc w:val="center"/>
              <w:rPr>
                <w:rFonts w:cs="Arial"/>
                <w:szCs w:val="20"/>
              </w:rPr>
            </w:pPr>
            <w:r w:rsidRPr="00CF0F80">
              <w:rPr>
                <w:rFonts w:cs="Arial"/>
                <w:szCs w:val="20"/>
              </w:rPr>
              <w:t>$700**</w:t>
            </w:r>
          </w:p>
        </w:tc>
        <w:tc>
          <w:tcPr>
            <w:tcW w:w="992" w:type="dxa"/>
            <w:shd w:val="clear" w:color="auto" w:fill="auto"/>
            <w:vAlign w:val="center"/>
          </w:tcPr>
          <w:p w:rsidR="00D23D04" w:rsidRPr="00CF0F80" w:rsidRDefault="00D23D04" w:rsidP="0049732F">
            <w:pPr>
              <w:pStyle w:val="Tabletext"/>
              <w:jc w:val="center"/>
              <w:rPr>
                <w:rFonts w:cs="Arial"/>
                <w:szCs w:val="20"/>
              </w:rPr>
            </w:pPr>
            <w:r w:rsidRPr="00CF0F80">
              <w:rPr>
                <w:rFonts w:cs="Arial"/>
                <w:szCs w:val="20"/>
              </w:rPr>
              <w:t>$700**</w:t>
            </w:r>
          </w:p>
        </w:tc>
        <w:tc>
          <w:tcPr>
            <w:tcW w:w="992" w:type="dxa"/>
            <w:shd w:val="clear" w:color="auto" w:fill="auto"/>
            <w:vAlign w:val="center"/>
          </w:tcPr>
          <w:p w:rsidR="00D23D04" w:rsidRPr="00CF0F80" w:rsidRDefault="00D23D04" w:rsidP="0049732F">
            <w:pPr>
              <w:pStyle w:val="Tabletext"/>
              <w:rPr>
                <w:rFonts w:cs="Arial"/>
                <w:szCs w:val="20"/>
              </w:rPr>
            </w:pPr>
            <w:r w:rsidRPr="00CF0F80">
              <w:rPr>
                <w:rFonts w:cs="Arial"/>
                <w:szCs w:val="20"/>
              </w:rPr>
              <w:t>$700**</w:t>
            </w:r>
          </w:p>
        </w:tc>
        <w:tc>
          <w:tcPr>
            <w:tcW w:w="992" w:type="dxa"/>
            <w:shd w:val="clear" w:color="auto" w:fill="auto"/>
            <w:vAlign w:val="center"/>
          </w:tcPr>
          <w:p w:rsidR="00D23D04" w:rsidRPr="00CF0F80" w:rsidRDefault="00D23D04" w:rsidP="0049732F">
            <w:pPr>
              <w:pStyle w:val="Tabletext"/>
              <w:jc w:val="center"/>
              <w:rPr>
                <w:rFonts w:cs="Arial"/>
                <w:color w:val="000000"/>
                <w:szCs w:val="20"/>
              </w:rPr>
            </w:pPr>
            <w:r w:rsidRPr="00CF0F80">
              <w:rPr>
                <w:rFonts w:cs="Arial"/>
                <w:color w:val="000000"/>
                <w:szCs w:val="20"/>
              </w:rPr>
              <w:t>$2100**</w:t>
            </w:r>
          </w:p>
        </w:tc>
      </w:tr>
      <w:tr w:rsidR="00D23D04" w:rsidRPr="00CF0F80" w:rsidTr="00E452EE">
        <w:trPr>
          <w:cantSplit/>
        </w:trPr>
        <w:tc>
          <w:tcPr>
            <w:tcW w:w="4962" w:type="dxa"/>
            <w:shd w:val="clear" w:color="auto" w:fill="auto"/>
          </w:tcPr>
          <w:p w:rsidR="00D23D04" w:rsidRPr="00CF0F80" w:rsidRDefault="00D23D04" w:rsidP="008F7735">
            <w:pPr>
              <w:pStyle w:val="Tabletext"/>
              <w:rPr>
                <w:rFonts w:cs="Arial"/>
                <w:szCs w:val="20"/>
              </w:rPr>
            </w:pPr>
            <w:r w:rsidRPr="00CF0F80">
              <w:rPr>
                <w:rFonts w:cs="Arial"/>
                <w:szCs w:val="20"/>
              </w:rPr>
              <w:t xml:space="preserve">4.3 </w:t>
            </w:r>
            <w:r w:rsidR="008F7735" w:rsidRPr="00B71D31">
              <w:rPr>
                <w:rFonts w:cs="Arial"/>
                <w:szCs w:val="20"/>
              </w:rPr>
              <w:t>If such surveys fail to locate existing populations, identify the most suitable candidate areas for translocation</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Highly beneficial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Uni, PV, Zoos</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$50</w:t>
            </w:r>
          </w:p>
        </w:tc>
      </w:tr>
      <w:tr w:rsidR="00D23D04" w:rsidRPr="00CF0F80" w:rsidTr="00E452EE">
        <w:trPr>
          <w:cantSplit/>
        </w:trPr>
        <w:tc>
          <w:tcPr>
            <w:tcW w:w="4962" w:type="dxa"/>
            <w:shd w:val="clear" w:color="auto" w:fill="auto"/>
          </w:tcPr>
          <w:p w:rsidR="00D23D04" w:rsidRPr="00CF0F80" w:rsidRDefault="00D23D04" w:rsidP="006962DF">
            <w:pPr>
              <w:pStyle w:val="Tabletext"/>
              <w:rPr>
                <w:rFonts w:cs="Arial"/>
                <w:szCs w:val="20"/>
              </w:rPr>
            </w:pPr>
            <w:r w:rsidRPr="00CF0F80">
              <w:rPr>
                <w:rFonts w:cs="Arial"/>
                <w:szCs w:val="20"/>
              </w:rPr>
              <w:t xml:space="preserve">4.4 </w:t>
            </w:r>
            <w:r w:rsidR="009B3A72">
              <w:rPr>
                <w:rFonts w:cs="Arial"/>
                <w:szCs w:val="20"/>
              </w:rPr>
              <w:t>I</w:t>
            </w:r>
            <w:r w:rsidR="008F7735" w:rsidRPr="00B71D31">
              <w:rPr>
                <w:rFonts w:cs="Arial"/>
                <w:szCs w:val="20"/>
              </w:rPr>
              <w:t>f significant benefits, implement translocations to areas considered most likely to result in the establishment of new viable subpopulations</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Highly beneficial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Uni, PV, Zoos</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szCs w:val="20"/>
              </w:rPr>
              <w:t>$3000</w:t>
            </w:r>
          </w:p>
        </w:tc>
      </w:tr>
      <w:tr w:rsidR="00D23D04" w:rsidRPr="00CF0F80" w:rsidTr="00E452EE">
        <w:trPr>
          <w:cantSplit/>
        </w:trPr>
        <w:tc>
          <w:tcPr>
            <w:tcW w:w="4962" w:type="dxa"/>
            <w:shd w:val="clear" w:color="auto" w:fill="auto"/>
          </w:tcPr>
          <w:p w:rsidR="00D23D04" w:rsidRPr="00CF0F80" w:rsidRDefault="00D23D04" w:rsidP="005B7478">
            <w:pPr>
              <w:pStyle w:val="Tabletext"/>
              <w:rPr>
                <w:rFonts w:cs="Arial"/>
                <w:szCs w:val="20"/>
              </w:rPr>
            </w:pPr>
            <w:r w:rsidRPr="00CF0F80">
              <w:rPr>
                <w:rFonts w:cs="Arial"/>
                <w:szCs w:val="20"/>
              </w:rPr>
              <w:t xml:space="preserve">5.1 </w:t>
            </w:r>
            <w:r w:rsidR="008F7735" w:rsidRPr="00B71D31">
              <w:rPr>
                <w:rFonts w:cs="Arial"/>
                <w:szCs w:val="20"/>
              </w:rPr>
              <w:t xml:space="preserve">Establish an ongoing research forum </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Urgent</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AG, Uni, VF, PV, Zoos, CC</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$50</w:t>
            </w:r>
          </w:p>
        </w:tc>
      </w:tr>
      <w:tr w:rsidR="00D23D04" w:rsidRPr="00CF0F80" w:rsidTr="00E452EE">
        <w:trPr>
          <w:cantSplit/>
        </w:trPr>
        <w:tc>
          <w:tcPr>
            <w:tcW w:w="4962" w:type="dxa"/>
            <w:shd w:val="clear" w:color="auto" w:fill="auto"/>
          </w:tcPr>
          <w:p w:rsidR="00D23D04" w:rsidRPr="00CF0F80" w:rsidRDefault="00D23D04" w:rsidP="005B7478">
            <w:pPr>
              <w:pStyle w:val="Tabletext"/>
              <w:rPr>
                <w:rFonts w:cs="Arial"/>
                <w:szCs w:val="20"/>
              </w:rPr>
            </w:pPr>
            <w:r w:rsidRPr="00CF0F80">
              <w:rPr>
                <w:rFonts w:cs="Arial"/>
                <w:szCs w:val="20"/>
              </w:rPr>
              <w:t xml:space="preserve">5.2 </w:t>
            </w:r>
            <w:r w:rsidR="008F7735" w:rsidRPr="00B71D31">
              <w:rPr>
                <w:rFonts w:cs="Arial"/>
                <w:szCs w:val="20"/>
              </w:rPr>
              <w:t xml:space="preserve">Undertake research that provides more robust knowledge of key demographic and other ecological characteristics </w:t>
            </w:r>
          </w:p>
        </w:tc>
        <w:tc>
          <w:tcPr>
            <w:tcW w:w="1276" w:type="dxa"/>
            <w:shd w:val="clear" w:color="auto" w:fill="auto"/>
          </w:tcPr>
          <w:p w:rsidR="00D23D04" w:rsidRPr="00CF0F80" w:rsidRDefault="00F56BA4" w:rsidP="00D23D04">
            <w:pPr>
              <w:pStyle w:val="Tabletext"/>
              <w:rPr>
                <w:rFonts w:cs="Arial"/>
                <w:szCs w:val="20"/>
              </w:rPr>
            </w:pPr>
            <w:r>
              <w:rPr>
                <w:rFonts w:cs="Arial"/>
                <w:szCs w:val="20"/>
              </w:rPr>
              <w:t>Essential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Uni, Zoos</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$1500</w:t>
            </w:r>
          </w:p>
        </w:tc>
      </w:tr>
      <w:tr w:rsidR="00D23D04" w:rsidRPr="00CF0F80" w:rsidTr="00E452EE">
        <w:trPr>
          <w:cantSplit/>
        </w:trPr>
        <w:tc>
          <w:tcPr>
            <w:tcW w:w="4962" w:type="dxa"/>
            <w:shd w:val="clear" w:color="auto" w:fill="auto"/>
          </w:tcPr>
          <w:p w:rsidR="00D23D04" w:rsidRPr="00CF0F80" w:rsidRDefault="00D23D04" w:rsidP="00CB1F66">
            <w:pPr>
              <w:pStyle w:val="Tabletext"/>
              <w:rPr>
                <w:rFonts w:cs="Arial"/>
                <w:szCs w:val="20"/>
              </w:rPr>
            </w:pPr>
            <w:r w:rsidRPr="00CF0F80">
              <w:rPr>
                <w:rFonts w:cs="Arial"/>
                <w:szCs w:val="20"/>
              </w:rPr>
              <w:t xml:space="preserve">5.3 </w:t>
            </w:r>
            <w:r w:rsidR="00431697" w:rsidRPr="00E452EE">
              <w:rPr>
                <w:rFonts w:cs="Arial"/>
                <w:szCs w:val="20"/>
              </w:rPr>
              <w:t xml:space="preserve">Investigate key aspects of the post-fire ecology of </w:t>
            </w:r>
            <w:proofErr w:type="spellStart"/>
            <w:r w:rsidR="00431697" w:rsidRPr="00E452EE">
              <w:rPr>
                <w:rFonts w:cs="Arial"/>
                <w:szCs w:val="20"/>
              </w:rPr>
              <w:t>Leadbeater's</w:t>
            </w:r>
            <w:proofErr w:type="spellEnd"/>
            <w:r w:rsidR="00431697" w:rsidRPr="00E452EE">
              <w:rPr>
                <w:rFonts w:cs="Arial"/>
                <w:szCs w:val="20"/>
              </w:rPr>
              <w:t xml:space="preserve"> possum</w:t>
            </w:r>
            <w:r w:rsidR="00CB1F66">
              <w:rPr>
                <w:rFonts w:cs="Arial"/>
                <w:szCs w:val="20"/>
              </w:rPr>
              <w:t xml:space="preserve"> </w:t>
            </w:r>
            <w:r w:rsidR="00CB1F66" w:rsidRPr="00CB1F66">
              <w:rPr>
                <w:rFonts w:cs="Arial"/>
                <w:szCs w:val="20"/>
              </w:rPr>
              <w:t xml:space="preserve"> </w:t>
            </w:r>
          </w:p>
        </w:tc>
        <w:tc>
          <w:tcPr>
            <w:tcW w:w="1276"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Essential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Uni, PV, Zoos</w:t>
            </w:r>
          </w:p>
        </w:tc>
        <w:tc>
          <w:tcPr>
            <w:tcW w:w="992" w:type="dxa"/>
            <w:shd w:val="clear" w:color="auto" w:fill="auto"/>
            <w:vAlign w:val="center"/>
          </w:tcPr>
          <w:p w:rsidR="00D23D04" w:rsidRPr="00CF0F80" w:rsidRDefault="00E70B2E" w:rsidP="00D23D04">
            <w:pPr>
              <w:pStyle w:val="Tabletext"/>
              <w:jc w:val="center"/>
              <w:rPr>
                <w:rFonts w:cs="Arial"/>
                <w:szCs w:val="20"/>
              </w:rPr>
            </w:pPr>
            <w:r>
              <w:rPr>
                <w:rFonts w:cs="Arial"/>
                <w:szCs w:val="20"/>
              </w:rPr>
              <w:t>$200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$200</w:t>
            </w:r>
          </w:p>
        </w:tc>
        <w:tc>
          <w:tcPr>
            <w:tcW w:w="993" w:type="dxa"/>
            <w:shd w:val="clear" w:color="auto" w:fill="auto"/>
            <w:vAlign w:val="center"/>
          </w:tcPr>
          <w:p w:rsidR="00D23D04" w:rsidRPr="00CF0F80" w:rsidRDefault="00E70B2E" w:rsidP="00D23D04">
            <w:pPr>
              <w:pStyle w:val="Tabletext"/>
              <w:jc w:val="center"/>
              <w:rPr>
                <w:rFonts w:cs="Arial"/>
                <w:szCs w:val="20"/>
              </w:rPr>
            </w:pPr>
            <w:r>
              <w:rPr>
                <w:rFonts w:cs="Arial"/>
                <w:szCs w:val="20"/>
              </w:rPr>
              <w:t>$200</w:t>
            </w:r>
          </w:p>
        </w:tc>
        <w:tc>
          <w:tcPr>
            <w:tcW w:w="992" w:type="dxa"/>
            <w:shd w:val="clear" w:color="auto" w:fill="auto"/>
            <w:vAlign w:val="center"/>
          </w:tcPr>
          <w:p w:rsidR="00D23D04" w:rsidRPr="00CF0F80" w:rsidRDefault="00E70B2E" w:rsidP="00D23D04">
            <w:pPr>
              <w:pStyle w:val="Tabletext"/>
              <w:jc w:val="center"/>
              <w:rPr>
                <w:rFonts w:cs="Arial"/>
                <w:szCs w:val="20"/>
              </w:rPr>
            </w:pPr>
            <w:r>
              <w:rPr>
                <w:rFonts w:cs="Arial"/>
                <w:szCs w:val="20"/>
              </w:rPr>
              <w:t>$200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$200</w:t>
            </w:r>
          </w:p>
        </w:tc>
        <w:tc>
          <w:tcPr>
            <w:tcW w:w="992" w:type="dxa"/>
            <w:shd w:val="clear" w:color="auto" w:fill="auto"/>
            <w:vAlign w:val="center"/>
          </w:tcPr>
          <w:p w:rsidR="00D23D04" w:rsidRPr="00CF0F80" w:rsidRDefault="00D23D04" w:rsidP="00E70B2E">
            <w:pPr>
              <w:pStyle w:val="Tabletext"/>
              <w:jc w:val="center"/>
              <w:rPr>
                <w:rFonts w:cs="Arial"/>
                <w:color w:val="000000"/>
                <w:szCs w:val="20"/>
              </w:rPr>
            </w:pPr>
            <w:r w:rsidRPr="00CF0F80">
              <w:rPr>
                <w:rFonts w:cs="Arial"/>
                <w:color w:val="000000"/>
                <w:szCs w:val="20"/>
              </w:rPr>
              <w:t>$</w:t>
            </w:r>
            <w:r w:rsidR="00E70B2E">
              <w:rPr>
                <w:rFonts w:cs="Arial"/>
                <w:color w:val="000000"/>
                <w:szCs w:val="20"/>
              </w:rPr>
              <w:t>10</w:t>
            </w:r>
            <w:r w:rsidR="00E70B2E" w:rsidRPr="00CF0F80">
              <w:rPr>
                <w:rFonts w:cs="Arial"/>
                <w:color w:val="000000"/>
                <w:szCs w:val="20"/>
              </w:rPr>
              <w:t>00</w:t>
            </w:r>
          </w:p>
        </w:tc>
      </w:tr>
      <w:tr w:rsidR="00D23D04" w:rsidRPr="00CF0F80" w:rsidTr="00E452EE">
        <w:trPr>
          <w:cantSplit/>
        </w:trPr>
        <w:tc>
          <w:tcPr>
            <w:tcW w:w="4962" w:type="dxa"/>
            <w:shd w:val="clear" w:color="auto" w:fill="auto"/>
          </w:tcPr>
          <w:p w:rsidR="00D23D04" w:rsidRPr="00CF0F80" w:rsidRDefault="00D23D04" w:rsidP="009F7423">
            <w:pPr>
              <w:pStyle w:val="Tabletext"/>
              <w:rPr>
                <w:rFonts w:cs="Arial"/>
                <w:szCs w:val="20"/>
              </w:rPr>
            </w:pPr>
            <w:r w:rsidRPr="00CF0F80">
              <w:rPr>
                <w:rFonts w:cs="Arial"/>
                <w:szCs w:val="20"/>
              </w:rPr>
              <w:t xml:space="preserve">5.4 </w:t>
            </w:r>
            <w:r w:rsidR="008F7735" w:rsidRPr="00B71D31">
              <w:rPr>
                <w:rFonts w:cs="Arial"/>
                <w:szCs w:val="20"/>
              </w:rPr>
              <w:t>Design and implement experimental trials that rigorously assess the relative benefits of management options</w:t>
            </w:r>
          </w:p>
        </w:tc>
        <w:tc>
          <w:tcPr>
            <w:tcW w:w="1276"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Essential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Uni, VF, PV, Zoos</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$500</w:t>
            </w: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$2500</w:t>
            </w:r>
          </w:p>
        </w:tc>
      </w:tr>
      <w:tr w:rsidR="00D23D04" w:rsidRPr="00CF0F80" w:rsidTr="00E452EE">
        <w:trPr>
          <w:cantSplit/>
        </w:trPr>
        <w:tc>
          <w:tcPr>
            <w:tcW w:w="4962" w:type="dxa"/>
            <w:shd w:val="clear" w:color="auto" w:fill="auto"/>
          </w:tcPr>
          <w:p w:rsidR="00D23D04" w:rsidRPr="00CF0F80" w:rsidRDefault="00D23D04" w:rsidP="009F7423">
            <w:pPr>
              <w:pStyle w:val="Tabletext"/>
              <w:rPr>
                <w:rFonts w:cs="Arial"/>
                <w:szCs w:val="20"/>
              </w:rPr>
            </w:pPr>
            <w:r w:rsidRPr="00CF0F80">
              <w:rPr>
                <w:rFonts w:cs="Arial"/>
                <w:szCs w:val="20"/>
              </w:rPr>
              <w:t xml:space="preserve">6.1 </w:t>
            </w:r>
            <w:r w:rsidR="008F7735" w:rsidRPr="00B71D31">
              <w:rPr>
                <w:szCs w:val="20"/>
              </w:rPr>
              <w:t xml:space="preserve">Collate existing monitoring data </w:t>
            </w:r>
            <w:r w:rsidR="005B7478">
              <w:rPr>
                <w:szCs w:val="20"/>
              </w:rPr>
              <w:t>and m</w:t>
            </w:r>
            <w:r w:rsidR="008F7735" w:rsidRPr="00B71D31">
              <w:rPr>
                <w:szCs w:val="20"/>
              </w:rPr>
              <w:t xml:space="preserve">aintain, enhance or develop new monitoring programs </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Urgent</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AG, Uni, VF, PV, Zoos, CC</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$500</w:t>
            </w:r>
          </w:p>
        </w:tc>
      </w:tr>
      <w:tr w:rsidR="00D23D04" w:rsidRPr="00CF0F80" w:rsidTr="00E452EE">
        <w:trPr>
          <w:cantSplit/>
        </w:trPr>
        <w:tc>
          <w:tcPr>
            <w:tcW w:w="4962" w:type="dxa"/>
            <w:shd w:val="clear" w:color="auto" w:fill="auto"/>
          </w:tcPr>
          <w:p w:rsidR="00D23D04" w:rsidRPr="00CF0F80" w:rsidRDefault="00D23D04" w:rsidP="005B7478">
            <w:pPr>
              <w:pStyle w:val="Tabletext"/>
              <w:rPr>
                <w:rFonts w:cs="Arial"/>
                <w:szCs w:val="20"/>
              </w:rPr>
            </w:pPr>
            <w:r w:rsidRPr="00CF0F80">
              <w:rPr>
                <w:rFonts w:cs="Arial"/>
                <w:szCs w:val="20"/>
              </w:rPr>
              <w:t xml:space="preserve">6.2 </w:t>
            </w:r>
            <w:r w:rsidR="008F7735" w:rsidRPr="00B71D31">
              <w:rPr>
                <w:rFonts w:cs="Arial"/>
                <w:szCs w:val="20"/>
              </w:rPr>
              <w:t xml:space="preserve">Identify key trigger points or thresholds in monitoring results that would catalyse priority emergency response </w:t>
            </w:r>
          </w:p>
        </w:tc>
        <w:tc>
          <w:tcPr>
            <w:tcW w:w="1276"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Essential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AG, Uni, VF, PV, Zoos, CC</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$50</w:t>
            </w:r>
          </w:p>
        </w:tc>
      </w:tr>
      <w:tr w:rsidR="00D23D04" w:rsidRPr="00CF0F80" w:rsidTr="00E452EE">
        <w:trPr>
          <w:cantSplit/>
        </w:trPr>
        <w:tc>
          <w:tcPr>
            <w:tcW w:w="4962" w:type="dxa"/>
            <w:shd w:val="clear" w:color="auto" w:fill="auto"/>
          </w:tcPr>
          <w:p w:rsidR="00D23D04" w:rsidRPr="00CF0F80" w:rsidRDefault="00D23D04" w:rsidP="005B7478">
            <w:pPr>
              <w:pStyle w:val="Tabletext"/>
              <w:rPr>
                <w:rFonts w:cs="Arial"/>
                <w:szCs w:val="20"/>
              </w:rPr>
            </w:pPr>
            <w:r w:rsidRPr="00CF0F80">
              <w:rPr>
                <w:rFonts w:cs="Arial"/>
                <w:szCs w:val="20"/>
              </w:rPr>
              <w:t xml:space="preserve">6.3 </w:t>
            </w:r>
            <w:r w:rsidR="00793089" w:rsidRPr="00B71D31">
              <w:rPr>
                <w:rFonts w:cs="Arial"/>
                <w:szCs w:val="20"/>
              </w:rPr>
              <w:t>Where translocations are proposed, design translocation trials in a manner that allows for reporting on success or failure</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Highly beneficial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Uni, Zoos, PV</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 xml:space="preserve">$20 </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$60</w:t>
            </w:r>
          </w:p>
        </w:tc>
      </w:tr>
      <w:tr w:rsidR="00D23D04" w:rsidRPr="00CF0F80" w:rsidTr="00E452EE">
        <w:trPr>
          <w:cantSplit/>
        </w:trPr>
        <w:tc>
          <w:tcPr>
            <w:tcW w:w="4962" w:type="dxa"/>
            <w:shd w:val="clear" w:color="auto" w:fill="auto"/>
          </w:tcPr>
          <w:p w:rsidR="00D23D04" w:rsidRPr="00CF0F80" w:rsidRDefault="00D23D04" w:rsidP="005B7478">
            <w:pPr>
              <w:pStyle w:val="Tabletext"/>
              <w:rPr>
                <w:rFonts w:cs="Arial"/>
                <w:szCs w:val="20"/>
              </w:rPr>
            </w:pPr>
            <w:r w:rsidRPr="00CF0F80">
              <w:rPr>
                <w:rFonts w:cs="Arial"/>
                <w:szCs w:val="20"/>
              </w:rPr>
              <w:t xml:space="preserve">6.4 </w:t>
            </w:r>
            <w:r w:rsidR="002C4B11" w:rsidRPr="00B71D31">
              <w:rPr>
                <w:rFonts w:cs="Arial"/>
                <w:szCs w:val="20"/>
              </w:rPr>
              <w:t xml:space="preserve">Monitor the extent of success of management actions individually and collectively </w:t>
            </w:r>
          </w:p>
        </w:tc>
        <w:tc>
          <w:tcPr>
            <w:tcW w:w="1276"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Essential</w:t>
            </w:r>
          </w:p>
        </w:tc>
        <w:tc>
          <w:tcPr>
            <w:tcW w:w="2835"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DELWP, AG, Uni, VF, PV</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$500</w:t>
            </w:r>
          </w:p>
        </w:tc>
      </w:tr>
      <w:tr w:rsidR="00D23D04" w:rsidRPr="00CF0F80" w:rsidTr="00E452EE">
        <w:trPr>
          <w:cantSplit/>
        </w:trPr>
        <w:tc>
          <w:tcPr>
            <w:tcW w:w="4962" w:type="dxa"/>
            <w:tcBorders>
              <w:bottom w:val="single" w:sz="4" w:space="0" w:color="92D050"/>
            </w:tcBorders>
            <w:shd w:val="clear" w:color="auto" w:fill="auto"/>
          </w:tcPr>
          <w:p w:rsidR="00D23D04" w:rsidRPr="00CF0F80" w:rsidRDefault="00D23D04" w:rsidP="005B7478">
            <w:pPr>
              <w:pStyle w:val="Tabletext"/>
              <w:rPr>
                <w:rFonts w:cs="Arial"/>
                <w:szCs w:val="20"/>
              </w:rPr>
            </w:pPr>
            <w:r w:rsidRPr="00CF0F80">
              <w:rPr>
                <w:rFonts w:cs="Arial"/>
                <w:szCs w:val="20"/>
              </w:rPr>
              <w:t xml:space="preserve">7.1 </w:t>
            </w:r>
            <w:r w:rsidR="002C4B11" w:rsidRPr="00B71D31">
              <w:rPr>
                <w:rFonts w:cs="Arial"/>
                <w:szCs w:val="20"/>
              </w:rPr>
              <w:t xml:space="preserve">Establish and maintain an effective recovery team or similar governance model </w:t>
            </w:r>
          </w:p>
        </w:tc>
        <w:tc>
          <w:tcPr>
            <w:tcW w:w="1276" w:type="dxa"/>
            <w:tcBorders>
              <w:bottom w:val="single" w:sz="4" w:space="0" w:color="92D050"/>
            </w:tcBorders>
          </w:tcPr>
          <w:p w:rsidR="00D23D04" w:rsidRPr="00CF0F80" w:rsidRDefault="00D23D04" w:rsidP="00D23D04">
            <w:pPr>
              <w:pStyle w:val="Tabletext"/>
              <w:rPr>
                <w:rFonts w:cs="Arial"/>
                <w:szCs w:val="20"/>
              </w:rPr>
            </w:pPr>
            <w:r w:rsidRPr="00CF0F80">
              <w:rPr>
                <w:rFonts w:cs="Arial"/>
                <w:szCs w:val="20"/>
              </w:rPr>
              <w:t>Urgent</w:t>
            </w:r>
          </w:p>
        </w:tc>
        <w:tc>
          <w:tcPr>
            <w:tcW w:w="2835" w:type="dxa"/>
            <w:tcBorders>
              <w:bottom w:val="single" w:sz="4" w:space="0" w:color="92D050"/>
            </w:tcBorders>
            <w:shd w:val="clear" w:color="auto" w:fill="auto"/>
          </w:tcPr>
          <w:p w:rsidR="00D23D04" w:rsidRPr="00CF0F80" w:rsidRDefault="00D23D04" w:rsidP="00D23D04">
            <w:pPr>
              <w:pStyle w:val="Tabletext"/>
              <w:rPr>
                <w:rFonts w:cs="Arial"/>
                <w:szCs w:val="20"/>
              </w:rPr>
            </w:pPr>
            <w:r w:rsidRPr="00CF0F80">
              <w:rPr>
                <w:rFonts w:cs="Arial"/>
                <w:szCs w:val="20"/>
              </w:rPr>
              <w:t>DELWP, AG, Uni, VF, PV, Zoos, CC</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3"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$10</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$50</w:t>
            </w:r>
          </w:p>
        </w:tc>
      </w:tr>
      <w:tr w:rsidR="00D23D04" w:rsidRPr="00CF0F80" w:rsidTr="00E452EE">
        <w:trPr>
          <w:cantSplit/>
        </w:trPr>
        <w:tc>
          <w:tcPr>
            <w:tcW w:w="4962" w:type="dxa"/>
            <w:shd w:val="clear" w:color="auto" w:fill="auto"/>
          </w:tcPr>
          <w:p w:rsidR="00D23D04" w:rsidRPr="00CF0F80" w:rsidRDefault="00D23D04" w:rsidP="002C4B11">
            <w:pPr>
              <w:pStyle w:val="Tabletext"/>
              <w:rPr>
                <w:rFonts w:cs="Arial"/>
                <w:szCs w:val="20"/>
              </w:rPr>
            </w:pPr>
            <w:r w:rsidRPr="00CF0F80">
              <w:rPr>
                <w:rFonts w:cs="Arial"/>
                <w:szCs w:val="20"/>
              </w:rPr>
              <w:t xml:space="preserve">7.2 </w:t>
            </w:r>
            <w:r w:rsidR="002C4B11" w:rsidRPr="00B71D31">
              <w:rPr>
                <w:rFonts w:cs="Arial"/>
                <w:szCs w:val="20"/>
              </w:rPr>
              <w:t xml:space="preserve">Involve the community in </w:t>
            </w:r>
            <w:proofErr w:type="spellStart"/>
            <w:r w:rsidR="002C4B11" w:rsidRPr="00B71D31">
              <w:rPr>
                <w:rFonts w:cs="Arial"/>
                <w:szCs w:val="20"/>
              </w:rPr>
              <w:t>Leadbeater’s</w:t>
            </w:r>
            <w:proofErr w:type="spellEnd"/>
            <w:r w:rsidR="002C4B11" w:rsidRPr="00B71D31">
              <w:rPr>
                <w:rFonts w:cs="Arial"/>
                <w:szCs w:val="20"/>
              </w:rPr>
              <w:t xml:space="preserve"> possum recovery</w:t>
            </w:r>
            <w:r w:rsidR="002C4B11" w:rsidRPr="00CF0F80">
              <w:rPr>
                <w:rFonts w:cs="Arial"/>
                <w:szCs w:val="20"/>
              </w:rPr>
              <w:t xml:space="preserve"> </w:t>
            </w:r>
          </w:p>
        </w:tc>
        <w:tc>
          <w:tcPr>
            <w:tcW w:w="1276"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Essential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AG, Uni, VF, PV, Zoos, CC</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$50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$250</w:t>
            </w:r>
          </w:p>
        </w:tc>
      </w:tr>
      <w:tr w:rsidR="00D23D04" w:rsidRPr="00CF0F80" w:rsidTr="00E452EE">
        <w:trPr>
          <w:cantSplit/>
        </w:trPr>
        <w:tc>
          <w:tcPr>
            <w:tcW w:w="4962" w:type="dxa"/>
            <w:tcBorders>
              <w:bottom w:val="single" w:sz="4" w:space="0" w:color="92D050"/>
            </w:tcBorders>
            <w:shd w:val="clear" w:color="auto" w:fill="auto"/>
          </w:tcPr>
          <w:p w:rsidR="00D23D04" w:rsidRPr="00CF0F80" w:rsidRDefault="00D23D04" w:rsidP="005B7478">
            <w:pPr>
              <w:pStyle w:val="Tabletext"/>
              <w:rPr>
                <w:rFonts w:cs="Arial"/>
                <w:szCs w:val="20"/>
              </w:rPr>
            </w:pPr>
            <w:r w:rsidRPr="00CF0F80">
              <w:rPr>
                <w:rFonts w:cs="Arial"/>
                <w:szCs w:val="20"/>
              </w:rPr>
              <w:t xml:space="preserve">7.3 </w:t>
            </w:r>
            <w:r w:rsidR="002C4B11" w:rsidRPr="00B71D31">
              <w:rPr>
                <w:rFonts w:cs="Arial"/>
                <w:szCs w:val="20"/>
              </w:rPr>
              <w:t>Provide enhanced opportunities for the participation of Indigenous groups in research, monitoring</w:t>
            </w:r>
            <w:r w:rsidR="005B7478">
              <w:rPr>
                <w:rFonts w:cs="Arial"/>
                <w:szCs w:val="20"/>
              </w:rPr>
              <w:t xml:space="preserve"> and</w:t>
            </w:r>
            <w:r w:rsidR="002C4B11" w:rsidRPr="00B71D31">
              <w:rPr>
                <w:rFonts w:cs="Arial"/>
                <w:szCs w:val="20"/>
              </w:rPr>
              <w:t xml:space="preserve"> management </w:t>
            </w:r>
          </w:p>
        </w:tc>
        <w:tc>
          <w:tcPr>
            <w:tcW w:w="1276" w:type="dxa"/>
            <w:tcBorders>
              <w:bottom w:val="single" w:sz="4" w:space="0" w:color="92D050"/>
            </w:tcBorders>
          </w:tcPr>
          <w:p w:rsidR="00D23D04" w:rsidRPr="00CF0F80" w:rsidRDefault="00D23D04" w:rsidP="00D23D04">
            <w:pPr>
              <w:pStyle w:val="Tabletext"/>
              <w:rPr>
                <w:rFonts w:cs="Arial"/>
                <w:szCs w:val="20"/>
              </w:rPr>
            </w:pPr>
            <w:r w:rsidRPr="00CF0F80">
              <w:rPr>
                <w:rFonts w:cs="Arial"/>
                <w:szCs w:val="20"/>
              </w:rPr>
              <w:t>Highly beneficial</w:t>
            </w:r>
          </w:p>
        </w:tc>
        <w:tc>
          <w:tcPr>
            <w:tcW w:w="2835" w:type="dxa"/>
            <w:tcBorders>
              <w:bottom w:val="single" w:sz="4" w:space="0" w:color="92D050"/>
            </w:tcBorders>
            <w:shd w:val="clear" w:color="auto" w:fill="auto"/>
          </w:tcPr>
          <w:p w:rsidR="00D23D04" w:rsidRPr="00CF0F80" w:rsidRDefault="00D23D04" w:rsidP="00D23D04">
            <w:pPr>
              <w:pStyle w:val="Tabletext"/>
              <w:rPr>
                <w:rFonts w:cs="Arial"/>
                <w:szCs w:val="20"/>
              </w:rPr>
            </w:pPr>
            <w:r w:rsidRPr="00CF0F80">
              <w:rPr>
                <w:rFonts w:cs="Arial"/>
                <w:szCs w:val="20"/>
              </w:rPr>
              <w:t>DELWP,CC</w:t>
            </w:r>
          </w:p>
        </w:tc>
        <w:tc>
          <w:tcPr>
            <w:tcW w:w="992" w:type="dxa"/>
            <w:tcBorders>
              <w:bottom w:val="single" w:sz="4" w:space="0" w:color="92D050"/>
            </w:tcBorders>
            <w:shd w:val="clear" w:color="auto" w:fill="auto"/>
            <w:vAlign w:val="center"/>
          </w:tcPr>
          <w:p w:rsidR="00D23D04" w:rsidRPr="00CF0F80" w:rsidRDefault="00D23D04" w:rsidP="00765D62">
            <w:pPr>
              <w:pStyle w:val="Tabletext"/>
              <w:jc w:val="center"/>
              <w:rPr>
                <w:rFonts w:cs="Arial"/>
                <w:szCs w:val="20"/>
              </w:rPr>
            </w:pPr>
            <w:r w:rsidRPr="00CF0F80">
              <w:rPr>
                <w:rFonts w:cs="Arial"/>
                <w:szCs w:val="20"/>
              </w:rPr>
              <w:t>TB</w:t>
            </w:r>
            <w:r w:rsidR="00765D62">
              <w:rPr>
                <w:rFonts w:cs="Arial"/>
                <w:szCs w:val="20"/>
              </w:rPr>
              <w:t>D</w:t>
            </w:r>
          </w:p>
        </w:tc>
        <w:tc>
          <w:tcPr>
            <w:tcW w:w="992" w:type="dxa"/>
            <w:tcBorders>
              <w:bottom w:val="single" w:sz="4" w:space="0" w:color="92D050"/>
            </w:tcBorders>
            <w:shd w:val="clear" w:color="auto" w:fill="auto"/>
            <w:vAlign w:val="center"/>
          </w:tcPr>
          <w:p w:rsidR="00D23D04" w:rsidRPr="00CF0F80" w:rsidRDefault="00D23D04" w:rsidP="00765D62">
            <w:pPr>
              <w:pStyle w:val="Tabletext"/>
              <w:jc w:val="center"/>
              <w:rPr>
                <w:rFonts w:cs="Arial"/>
                <w:szCs w:val="20"/>
              </w:rPr>
            </w:pPr>
            <w:r w:rsidRPr="00CF0F80">
              <w:rPr>
                <w:rFonts w:cs="Arial"/>
                <w:szCs w:val="20"/>
              </w:rPr>
              <w:t>TB</w:t>
            </w:r>
            <w:r w:rsidR="00765D62">
              <w:rPr>
                <w:rFonts w:cs="Arial"/>
                <w:szCs w:val="20"/>
              </w:rPr>
              <w:t>D</w:t>
            </w:r>
          </w:p>
        </w:tc>
        <w:tc>
          <w:tcPr>
            <w:tcW w:w="993" w:type="dxa"/>
            <w:tcBorders>
              <w:bottom w:val="single" w:sz="4" w:space="0" w:color="92D050"/>
            </w:tcBorders>
            <w:shd w:val="clear" w:color="auto" w:fill="auto"/>
            <w:vAlign w:val="center"/>
          </w:tcPr>
          <w:p w:rsidR="00D23D04" w:rsidRPr="00CF0F80" w:rsidRDefault="00D23D04" w:rsidP="00765D62">
            <w:pPr>
              <w:pStyle w:val="Tabletext"/>
              <w:jc w:val="center"/>
              <w:rPr>
                <w:rFonts w:cs="Arial"/>
                <w:szCs w:val="20"/>
              </w:rPr>
            </w:pPr>
            <w:r w:rsidRPr="00CF0F80">
              <w:rPr>
                <w:rFonts w:cs="Arial"/>
                <w:szCs w:val="20"/>
              </w:rPr>
              <w:t>TB</w:t>
            </w:r>
            <w:r w:rsidR="00765D62">
              <w:rPr>
                <w:rFonts w:cs="Arial"/>
                <w:szCs w:val="20"/>
              </w:rPr>
              <w:t>D</w:t>
            </w:r>
          </w:p>
        </w:tc>
        <w:tc>
          <w:tcPr>
            <w:tcW w:w="992" w:type="dxa"/>
            <w:tcBorders>
              <w:bottom w:val="single" w:sz="4" w:space="0" w:color="92D050"/>
            </w:tcBorders>
            <w:shd w:val="clear" w:color="auto" w:fill="auto"/>
            <w:vAlign w:val="center"/>
          </w:tcPr>
          <w:p w:rsidR="00D23D04" w:rsidRPr="00CF0F80" w:rsidRDefault="00D23D04" w:rsidP="00765D62">
            <w:pPr>
              <w:pStyle w:val="Tabletext"/>
              <w:jc w:val="center"/>
              <w:rPr>
                <w:rFonts w:cs="Arial"/>
                <w:szCs w:val="20"/>
              </w:rPr>
            </w:pPr>
            <w:r w:rsidRPr="00CF0F80">
              <w:rPr>
                <w:rFonts w:cs="Arial"/>
                <w:szCs w:val="20"/>
              </w:rPr>
              <w:t>TB</w:t>
            </w:r>
            <w:r w:rsidR="00765D62">
              <w:rPr>
                <w:rFonts w:cs="Arial"/>
                <w:szCs w:val="20"/>
              </w:rPr>
              <w:t>D</w:t>
            </w:r>
          </w:p>
        </w:tc>
        <w:tc>
          <w:tcPr>
            <w:tcW w:w="992" w:type="dxa"/>
            <w:tcBorders>
              <w:bottom w:val="single" w:sz="4" w:space="0" w:color="92D050"/>
            </w:tcBorders>
            <w:shd w:val="clear" w:color="auto" w:fill="auto"/>
            <w:vAlign w:val="center"/>
          </w:tcPr>
          <w:p w:rsidR="00D23D04" w:rsidRPr="00CF0F80" w:rsidRDefault="00D23D04" w:rsidP="00765D62">
            <w:pPr>
              <w:pStyle w:val="Tabletext"/>
              <w:jc w:val="center"/>
              <w:rPr>
                <w:rFonts w:cs="Arial"/>
                <w:szCs w:val="20"/>
              </w:rPr>
            </w:pPr>
            <w:r w:rsidRPr="00CF0F80">
              <w:rPr>
                <w:rFonts w:cs="Arial"/>
                <w:szCs w:val="20"/>
              </w:rPr>
              <w:t>TB</w:t>
            </w:r>
            <w:r w:rsidR="00765D62">
              <w:rPr>
                <w:rFonts w:cs="Arial"/>
                <w:szCs w:val="20"/>
              </w:rPr>
              <w:t>D</w:t>
            </w:r>
          </w:p>
        </w:tc>
        <w:tc>
          <w:tcPr>
            <w:tcW w:w="992" w:type="dxa"/>
            <w:tcBorders>
              <w:bottom w:val="single" w:sz="4" w:space="0" w:color="92D050"/>
            </w:tcBorders>
            <w:shd w:val="clear" w:color="auto" w:fill="auto"/>
            <w:vAlign w:val="center"/>
          </w:tcPr>
          <w:p w:rsidR="00D23D04" w:rsidRPr="00CF0F80" w:rsidRDefault="00D23D04" w:rsidP="00D23D04">
            <w:pPr>
              <w:pStyle w:val="Tabletext"/>
              <w:jc w:val="center"/>
              <w:rPr>
                <w:rFonts w:cs="Arial"/>
                <w:color w:val="000000"/>
                <w:szCs w:val="20"/>
              </w:rPr>
            </w:pPr>
          </w:p>
        </w:tc>
      </w:tr>
      <w:tr w:rsidR="00D23D04" w:rsidRPr="00CF0F80" w:rsidTr="00E452EE">
        <w:trPr>
          <w:cantSplit/>
        </w:trPr>
        <w:tc>
          <w:tcPr>
            <w:tcW w:w="4962" w:type="dxa"/>
            <w:shd w:val="clear" w:color="auto" w:fill="auto"/>
          </w:tcPr>
          <w:p w:rsidR="00D23D04" w:rsidRPr="00CF0F80" w:rsidRDefault="00D23D04" w:rsidP="002C4B11">
            <w:pPr>
              <w:pStyle w:val="Tabletext"/>
              <w:rPr>
                <w:rFonts w:cs="Arial"/>
                <w:szCs w:val="20"/>
              </w:rPr>
            </w:pPr>
            <w:r w:rsidRPr="00CF0F80">
              <w:rPr>
                <w:rFonts w:cs="Arial"/>
                <w:szCs w:val="20"/>
              </w:rPr>
              <w:t xml:space="preserve">7.4 </w:t>
            </w:r>
            <w:r w:rsidR="002C4B11" w:rsidRPr="00B71D31">
              <w:rPr>
                <w:rFonts w:cs="Arial"/>
                <w:szCs w:val="20"/>
              </w:rPr>
              <w:t>Promote and publicise the Recovery Plan and recovery effort</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Highly beneficial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AG, Uni, VF, PV, Zoos, CC</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$100</w:t>
            </w:r>
          </w:p>
        </w:tc>
      </w:tr>
      <w:tr w:rsidR="00D23D04" w:rsidRPr="00CF0F80" w:rsidTr="00E452EE">
        <w:trPr>
          <w:cantSplit/>
        </w:trPr>
        <w:tc>
          <w:tcPr>
            <w:tcW w:w="4962" w:type="dxa"/>
            <w:shd w:val="clear" w:color="auto" w:fill="auto"/>
          </w:tcPr>
          <w:p w:rsidR="00D23D04" w:rsidRPr="00CF0F80" w:rsidRDefault="00D23D04" w:rsidP="005B7478">
            <w:pPr>
              <w:pStyle w:val="Tabletext"/>
              <w:rPr>
                <w:rFonts w:cs="Arial"/>
                <w:szCs w:val="20"/>
              </w:rPr>
            </w:pPr>
            <w:r w:rsidRPr="00CF0F80">
              <w:rPr>
                <w:rFonts w:cs="Arial"/>
                <w:szCs w:val="20"/>
              </w:rPr>
              <w:t xml:space="preserve">8.1 </w:t>
            </w:r>
            <w:r w:rsidR="002C4B11" w:rsidRPr="00B71D31">
              <w:rPr>
                <w:szCs w:val="20"/>
              </w:rPr>
              <w:t xml:space="preserve">All partners in the Plan coordinate and adequately resource implementation </w:t>
            </w:r>
          </w:p>
        </w:tc>
        <w:tc>
          <w:tcPr>
            <w:tcW w:w="1276"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Essential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AG, Uni, VF, PV, Zoos, CC</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$100</w:t>
            </w:r>
          </w:p>
        </w:tc>
      </w:tr>
      <w:tr w:rsidR="00D23D04" w:rsidRPr="00CF0F80" w:rsidTr="00E452EE">
        <w:trPr>
          <w:cantSplit/>
        </w:trPr>
        <w:tc>
          <w:tcPr>
            <w:tcW w:w="4962" w:type="dxa"/>
            <w:shd w:val="clear" w:color="auto" w:fill="auto"/>
          </w:tcPr>
          <w:p w:rsidR="00D23D04" w:rsidRPr="00CF0F80" w:rsidRDefault="00D23D04" w:rsidP="002C4B11">
            <w:pPr>
              <w:pStyle w:val="Tabletext"/>
              <w:rPr>
                <w:rFonts w:cs="Arial"/>
                <w:szCs w:val="20"/>
              </w:rPr>
            </w:pPr>
            <w:r w:rsidRPr="00CF0F80">
              <w:rPr>
                <w:rFonts w:cs="Arial"/>
                <w:szCs w:val="20"/>
              </w:rPr>
              <w:t xml:space="preserve">8.2 </w:t>
            </w:r>
            <w:r w:rsidR="002C4B11" w:rsidRPr="00B71D31">
              <w:rPr>
                <w:rFonts w:cs="Arial"/>
                <w:szCs w:val="20"/>
              </w:rPr>
              <w:t>Establish appropriate governance and protocols to be able to respond to emergency events</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Highly beneficial</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AG, Uni, VF, PV, Zoos, CC</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3"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szCs w:val="20"/>
              </w:rPr>
              <w:t>$20</w:t>
            </w:r>
          </w:p>
        </w:tc>
      </w:tr>
      <w:tr w:rsidR="00D23D04" w:rsidRPr="00CF0F80" w:rsidTr="00E452EE">
        <w:trPr>
          <w:cantSplit/>
        </w:trPr>
        <w:tc>
          <w:tcPr>
            <w:tcW w:w="4962" w:type="dxa"/>
            <w:shd w:val="clear" w:color="auto" w:fill="auto"/>
          </w:tcPr>
          <w:p w:rsidR="00D23D04" w:rsidRPr="00CF0F80" w:rsidRDefault="00D23D04" w:rsidP="002C4B11">
            <w:pPr>
              <w:pStyle w:val="Tabletext"/>
              <w:rPr>
                <w:rFonts w:cs="Arial"/>
                <w:szCs w:val="20"/>
              </w:rPr>
            </w:pPr>
            <w:r w:rsidRPr="00CF0F80">
              <w:rPr>
                <w:rFonts w:cs="Arial"/>
                <w:szCs w:val="20"/>
              </w:rPr>
              <w:t xml:space="preserve">8.3 </w:t>
            </w:r>
            <w:r w:rsidR="002C4B11" w:rsidRPr="00B71D31">
              <w:rPr>
                <w:rFonts w:cs="Arial"/>
                <w:szCs w:val="20"/>
              </w:rPr>
              <w:t>Monitor the extent of implementation of management actions</w:t>
            </w:r>
          </w:p>
        </w:tc>
        <w:tc>
          <w:tcPr>
            <w:tcW w:w="1276" w:type="dxa"/>
            <w:shd w:val="clear" w:color="auto" w:fill="auto"/>
          </w:tcPr>
          <w:p w:rsidR="00D23D04" w:rsidRPr="00CF0F80" w:rsidRDefault="00D23D04" w:rsidP="00D23D04">
            <w:pPr>
              <w:pStyle w:val="Tabletext"/>
              <w:rPr>
                <w:rFonts w:cs="Arial"/>
                <w:szCs w:val="20"/>
              </w:rPr>
            </w:pPr>
            <w:r w:rsidRPr="00CF0F80">
              <w:rPr>
                <w:rFonts w:cs="Arial"/>
                <w:szCs w:val="20"/>
              </w:rPr>
              <w:t xml:space="preserve">Essential </w:t>
            </w:r>
          </w:p>
        </w:tc>
        <w:tc>
          <w:tcPr>
            <w:tcW w:w="2835" w:type="dxa"/>
            <w:shd w:val="clear" w:color="auto" w:fill="auto"/>
          </w:tcPr>
          <w:p w:rsidR="00D23D04" w:rsidRPr="00CF0F80" w:rsidRDefault="00D23D04" w:rsidP="00D23D04">
            <w:pPr>
              <w:pStyle w:val="Tabletext"/>
              <w:rPr>
                <w:rFonts w:cs="Arial"/>
                <w:szCs w:val="20"/>
              </w:rPr>
            </w:pPr>
            <w:r w:rsidRPr="00CF0F80">
              <w:rPr>
                <w:rFonts w:cs="Arial"/>
                <w:szCs w:val="20"/>
              </w:rPr>
              <w:t>DELWP, AG</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3"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szCs w:val="20"/>
              </w:rPr>
              <w:t>$20</w:t>
            </w:r>
          </w:p>
        </w:tc>
      </w:tr>
      <w:tr w:rsidR="00D23D04" w:rsidRPr="00CF0F80" w:rsidTr="00E452EE">
        <w:trPr>
          <w:cantSplit/>
        </w:trPr>
        <w:tc>
          <w:tcPr>
            <w:tcW w:w="4962" w:type="dxa"/>
            <w:shd w:val="clear" w:color="auto" w:fill="auto"/>
          </w:tcPr>
          <w:p w:rsidR="00D23D04" w:rsidRPr="00CF0F80" w:rsidRDefault="00D23D04" w:rsidP="005B7478">
            <w:pPr>
              <w:pStyle w:val="Tabletext"/>
              <w:rPr>
                <w:rFonts w:cs="Arial"/>
                <w:szCs w:val="20"/>
              </w:rPr>
            </w:pPr>
            <w:r w:rsidRPr="00CF0F80">
              <w:rPr>
                <w:rFonts w:cs="Arial"/>
                <w:szCs w:val="20"/>
              </w:rPr>
              <w:t xml:space="preserve">8.4 </w:t>
            </w:r>
            <w:r w:rsidR="002C4B11" w:rsidRPr="00B71D31">
              <w:rPr>
                <w:rFonts w:cs="Arial"/>
                <w:szCs w:val="20"/>
              </w:rPr>
              <w:t>Report regularly on performance effectiveness of this Plan, including a formal review at 5 years</w:t>
            </w:r>
          </w:p>
        </w:tc>
        <w:tc>
          <w:tcPr>
            <w:tcW w:w="1276"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Essential</w:t>
            </w:r>
          </w:p>
        </w:tc>
        <w:tc>
          <w:tcPr>
            <w:tcW w:w="2835" w:type="dxa"/>
            <w:shd w:val="clear" w:color="auto" w:fill="auto"/>
          </w:tcPr>
          <w:p w:rsidR="00D23D04" w:rsidRPr="00CF0F80" w:rsidRDefault="00D23D04" w:rsidP="00D23D04">
            <w:pPr>
              <w:pStyle w:val="Tabletext"/>
              <w:spacing w:line="240" w:lineRule="auto"/>
              <w:rPr>
                <w:rFonts w:cs="Arial"/>
                <w:szCs w:val="20"/>
              </w:rPr>
            </w:pPr>
            <w:r w:rsidRPr="00CF0F80">
              <w:rPr>
                <w:rFonts w:cs="Arial"/>
                <w:szCs w:val="20"/>
              </w:rPr>
              <w:t xml:space="preserve">DELWP, AG, </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3"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$20</w:t>
            </w:r>
          </w:p>
        </w:tc>
        <w:tc>
          <w:tcPr>
            <w:tcW w:w="992" w:type="dxa"/>
            <w:shd w:val="clear" w:color="auto" w:fill="auto"/>
            <w:vAlign w:val="center"/>
          </w:tcPr>
          <w:p w:rsidR="00D23D04" w:rsidRPr="00CF0F80" w:rsidRDefault="00D23D04" w:rsidP="00D23D04">
            <w:pPr>
              <w:pStyle w:val="Tabletext"/>
              <w:jc w:val="center"/>
              <w:rPr>
                <w:rFonts w:cs="Arial"/>
                <w:szCs w:val="20"/>
              </w:rPr>
            </w:pPr>
            <w:r w:rsidRPr="00CF0F80">
              <w:rPr>
                <w:rFonts w:cs="Arial"/>
                <w:szCs w:val="20"/>
              </w:rPr>
              <w:t xml:space="preserve">$50 </w:t>
            </w:r>
          </w:p>
        </w:tc>
        <w:tc>
          <w:tcPr>
            <w:tcW w:w="992" w:type="dxa"/>
            <w:shd w:val="clear" w:color="auto" w:fill="auto"/>
            <w:vAlign w:val="center"/>
          </w:tcPr>
          <w:p w:rsidR="00D23D04" w:rsidRPr="00CF0F80" w:rsidRDefault="00D23D04" w:rsidP="00D23D04">
            <w:pPr>
              <w:pStyle w:val="Tabletext"/>
              <w:jc w:val="center"/>
              <w:rPr>
                <w:rFonts w:cs="Arial"/>
                <w:color w:val="000000"/>
                <w:szCs w:val="20"/>
              </w:rPr>
            </w:pPr>
            <w:r w:rsidRPr="00CF0F80">
              <w:rPr>
                <w:rFonts w:cs="Arial"/>
                <w:color w:val="000000"/>
                <w:szCs w:val="20"/>
              </w:rPr>
              <w:t>$130</w:t>
            </w:r>
          </w:p>
        </w:tc>
      </w:tr>
      <w:tr w:rsidR="00D23D04" w:rsidRPr="00A25B5F" w:rsidTr="00E452EE">
        <w:trPr>
          <w:cantSplit/>
        </w:trPr>
        <w:tc>
          <w:tcPr>
            <w:tcW w:w="4962" w:type="dxa"/>
            <w:shd w:val="clear" w:color="auto" w:fill="auto"/>
          </w:tcPr>
          <w:p w:rsidR="00D23D04" w:rsidRPr="00CF0F80" w:rsidRDefault="00D23D04" w:rsidP="00D23D04">
            <w:pPr>
              <w:pStyle w:val="Tabletext"/>
              <w:rPr>
                <w:rFonts w:cs="Arial"/>
                <w:szCs w:val="20"/>
              </w:rPr>
            </w:pPr>
            <w:r w:rsidRPr="00CF0F80">
              <w:rPr>
                <w:rFonts w:cs="Arial"/>
                <w:szCs w:val="20"/>
              </w:rPr>
              <w:t>Total</w:t>
            </w:r>
          </w:p>
        </w:tc>
        <w:tc>
          <w:tcPr>
            <w:tcW w:w="1276" w:type="dxa"/>
            <w:shd w:val="clear" w:color="auto" w:fill="auto"/>
          </w:tcPr>
          <w:p w:rsidR="00D23D04" w:rsidRPr="00CF0F80" w:rsidRDefault="00D23D04" w:rsidP="00D23D04">
            <w:pPr>
              <w:pStyle w:val="Tabletext"/>
              <w:spacing w:line="240" w:lineRule="auto"/>
              <w:rPr>
                <w:rFonts w:cs="Arial"/>
                <w:szCs w:val="20"/>
              </w:rPr>
            </w:pPr>
          </w:p>
        </w:tc>
        <w:tc>
          <w:tcPr>
            <w:tcW w:w="2835" w:type="dxa"/>
            <w:shd w:val="clear" w:color="auto" w:fill="auto"/>
          </w:tcPr>
          <w:p w:rsidR="00D23D04" w:rsidRPr="00CF0F80" w:rsidRDefault="00D23D04" w:rsidP="00D23D04">
            <w:pPr>
              <w:pStyle w:val="Tabletext"/>
              <w:spacing w:line="240" w:lineRule="auto"/>
              <w:rPr>
                <w:rFonts w:cs="Arial"/>
                <w:szCs w:val="20"/>
              </w:rPr>
            </w:pPr>
          </w:p>
        </w:tc>
        <w:tc>
          <w:tcPr>
            <w:tcW w:w="992" w:type="dxa"/>
            <w:shd w:val="clear" w:color="auto" w:fill="auto"/>
            <w:vAlign w:val="center"/>
          </w:tcPr>
          <w:p w:rsidR="00D23D04" w:rsidRPr="00CF0F80" w:rsidRDefault="00D23D04" w:rsidP="00E70B2E">
            <w:pPr>
              <w:pStyle w:val="Tabletext"/>
              <w:jc w:val="center"/>
              <w:rPr>
                <w:rFonts w:cs="Arial"/>
                <w:szCs w:val="20"/>
              </w:rPr>
            </w:pPr>
            <w:r w:rsidRPr="00CF0F80">
              <w:rPr>
                <w:rFonts w:cs="Arial"/>
                <w:szCs w:val="20"/>
              </w:rPr>
              <w:t>$</w:t>
            </w:r>
            <w:r w:rsidR="009F7423">
              <w:rPr>
                <w:rFonts w:cs="Arial"/>
                <w:szCs w:val="20"/>
              </w:rPr>
              <w:t>7</w:t>
            </w:r>
            <w:r w:rsidR="00E70B2E">
              <w:rPr>
                <w:rFonts w:cs="Arial"/>
                <w:szCs w:val="20"/>
              </w:rPr>
              <w:t>5</w:t>
            </w:r>
            <w:r w:rsidR="009F7423" w:rsidRPr="00CF0F80">
              <w:rPr>
                <w:rFonts w:cs="Arial"/>
                <w:szCs w:val="20"/>
              </w:rPr>
              <w:t>80</w:t>
            </w:r>
          </w:p>
        </w:tc>
        <w:tc>
          <w:tcPr>
            <w:tcW w:w="992" w:type="dxa"/>
            <w:shd w:val="clear" w:color="auto" w:fill="auto"/>
            <w:vAlign w:val="center"/>
          </w:tcPr>
          <w:p w:rsidR="00D23D04" w:rsidRPr="00CF0F80" w:rsidRDefault="00D23D04" w:rsidP="009F7423">
            <w:pPr>
              <w:pStyle w:val="Tabletext"/>
              <w:jc w:val="center"/>
              <w:rPr>
                <w:rFonts w:cs="Arial"/>
                <w:szCs w:val="20"/>
              </w:rPr>
            </w:pPr>
            <w:r w:rsidRPr="00CF0F80">
              <w:rPr>
                <w:rFonts w:cs="Arial"/>
                <w:szCs w:val="20"/>
              </w:rPr>
              <w:t>$</w:t>
            </w:r>
            <w:r w:rsidR="009F7423">
              <w:rPr>
                <w:rFonts w:cs="Arial"/>
                <w:szCs w:val="20"/>
              </w:rPr>
              <w:t>63</w:t>
            </w:r>
            <w:r w:rsidR="009F7423" w:rsidRPr="00CF0F80">
              <w:rPr>
                <w:rFonts w:cs="Arial"/>
                <w:szCs w:val="20"/>
              </w:rPr>
              <w:t>80</w:t>
            </w:r>
          </w:p>
        </w:tc>
        <w:tc>
          <w:tcPr>
            <w:tcW w:w="993" w:type="dxa"/>
            <w:shd w:val="clear" w:color="auto" w:fill="auto"/>
            <w:vAlign w:val="center"/>
          </w:tcPr>
          <w:p w:rsidR="00D23D04" w:rsidRPr="00CF0F80" w:rsidRDefault="00D23D04" w:rsidP="00705C1F">
            <w:pPr>
              <w:pStyle w:val="Tabletext"/>
              <w:jc w:val="center"/>
              <w:rPr>
                <w:rFonts w:cs="Arial"/>
                <w:szCs w:val="20"/>
              </w:rPr>
            </w:pPr>
            <w:r w:rsidRPr="00CF0F80">
              <w:rPr>
                <w:rFonts w:cs="Arial"/>
                <w:szCs w:val="20"/>
              </w:rPr>
              <w:t>$</w:t>
            </w:r>
            <w:r w:rsidR="00705C1F">
              <w:rPr>
                <w:rFonts w:cs="Arial"/>
                <w:szCs w:val="20"/>
              </w:rPr>
              <w:t>61</w:t>
            </w:r>
            <w:r w:rsidR="009F7423" w:rsidRPr="00CF0F80">
              <w:rPr>
                <w:rFonts w:cs="Arial"/>
                <w:szCs w:val="20"/>
              </w:rPr>
              <w:t>30</w:t>
            </w:r>
          </w:p>
        </w:tc>
        <w:tc>
          <w:tcPr>
            <w:tcW w:w="992" w:type="dxa"/>
            <w:shd w:val="clear" w:color="auto" w:fill="auto"/>
            <w:vAlign w:val="center"/>
          </w:tcPr>
          <w:p w:rsidR="00D23D04" w:rsidRPr="00CF0F80" w:rsidRDefault="00D23D04" w:rsidP="009F7423">
            <w:pPr>
              <w:pStyle w:val="Tabletext"/>
              <w:jc w:val="center"/>
              <w:rPr>
                <w:rFonts w:cs="Arial"/>
                <w:szCs w:val="20"/>
              </w:rPr>
            </w:pPr>
            <w:r w:rsidRPr="00CF0F80">
              <w:rPr>
                <w:rFonts w:cs="Arial"/>
                <w:szCs w:val="20"/>
              </w:rPr>
              <w:t>$</w:t>
            </w:r>
            <w:r w:rsidR="009F7423">
              <w:rPr>
                <w:rFonts w:cs="Arial"/>
                <w:szCs w:val="20"/>
              </w:rPr>
              <w:t>5</w:t>
            </w:r>
            <w:r w:rsidR="00705C1F">
              <w:rPr>
                <w:rFonts w:cs="Arial"/>
                <w:szCs w:val="20"/>
              </w:rPr>
              <w:t>5</w:t>
            </w:r>
            <w:r w:rsidR="009F7423" w:rsidRPr="00CF0F80">
              <w:rPr>
                <w:rFonts w:cs="Arial"/>
                <w:szCs w:val="20"/>
              </w:rPr>
              <w:t>00</w:t>
            </w:r>
          </w:p>
        </w:tc>
        <w:tc>
          <w:tcPr>
            <w:tcW w:w="992" w:type="dxa"/>
            <w:shd w:val="clear" w:color="auto" w:fill="auto"/>
            <w:vAlign w:val="center"/>
          </w:tcPr>
          <w:p w:rsidR="00D23D04" w:rsidRPr="00CF0F80" w:rsidDel="00FE0A43" w:rsidRDefault="00D23D04" w:rsidP="009F7423">
            <w:pPr>
              <w:pStyle w:val="Tabletext"/>
              <w:jc w:val="center"/>
              <w:rPr>
                <w:rFonts w:cs="Arial"/>
                <w:szCs w:val="20"/>
              </w:rPr>
            </w:pPr>
            <w:r w:rsidRPr="00CF0F80">
              <w:rPr>
                <w:rFonts w:cs="Arial"/>
                <w:szCs w:val="20"/>
              </w:rPr>
              <w:t>$</w:t>
            </w:r>
            <w:r w:rsidR="009F7423">
              <w:rPr>
                <w:rFonts w:cs="Arial"/>
                <w:szCs w:val="20"/>
              </w:rPr>
              <w:t>55</w:t>
            </w:r>
            <w:r w:rsidR="009F7423" w:rsidRPr="00CF0F80">
              <w:rPr>
                <w:rFonts w:cs="Arial"/>
                <w:szCs w:val="20"/>
              </w:rPr>
              <w:t>10</w:t>
            </w:r>
          </w:p>
        </w:tc>
        <w:tc>
          <w:tcPr>
            <w:tcW w:w="992" w:type="dxa"/>
            <w:shd w:val="clear" w:color="auto" w:fill="auto"/>
            <w:vAlign w:val="center"/>
          </w:tcPr>
          <w:p w:rsidR="00D23D04" w:rsidRDefault="00D23D04" w:rsidP="00705C1F">
            <w:pPr>
              <w:pStyle w:val="Tabletext"/>
              <w:jc w:val="center"/>
              <w:rPr>
                <w:rFonts w:cs="Arial"/>
                <w:color w:val="000000"/>
                <w:szCs w:val="20"/>
              </w:rPr>
            </w:pPr>
            <w:r w:rsidRPr="00CF0F80">
              <w:rPr>
                <w:rFonts w:cs="Arial"/>
                <w:color w:val="000000"/>
                <w:szCs w:val="20"/>
              </w:rPr>
              <w:t>$</w:t>
            </w:r>
            <w:r w:rsidR="00705C1F">
              <w:rPr>
                <w:rFonts w:cs="Arial"/>
                <w:color w:val="000000"/>
                <w:szCs w:val="20"/>
              </w:rPr>
              <w:t>31</w:t>
            </w:r>
            <w:r w:rsidRPr="00CF0F80">
              <w:rPr>
                <w:rFonts w:cs="Arial"/>
                <w:color w:val="000000"/>
                <w:szCs w:val="20"/>
              </w:rPr>
              <w:t>,</w:t>
            </w:r>
            <w:r w:rsidR="00705C1F">
              <w:rPr>
                <w:rFonts w:cs="Arial"/>
                <w:color w:val="000000"/>
                <w:szCs w:val="20"/>
              </w:rPr>
              <w:t>1</w:t>
            </w:r>
            <w:r w:rsidR="00705C1F" w:rsidRPr="00CF0F80">
              <w:rPr>
                <w:rFonts w:cs="Arial"/>
                <w:color w:val="000000"/>
                <w:szCs w:val="20"/>
              </w:rPr>
              <w:t>00</w:t>
            </w:r>
          </w:p>
        </w:tc>
      </w:tr>
    </w:tbl>
    <w:bookmarkEnd w:id="142"/>
    <w:p w:rsidR="00765D62" w:rsidRDefault="005F225B" w:rsidP="00D23D04">
      <w:pPr>
        <w:spacing w:after="0"/>
        <w:rPr>
          <w:b/>
        </w:rPr>
      </w:pPr>
      <w:proofErr w:type="gramStart"/>
      <w:r w:rsidRPr="005F225B">
        <w:rPr>
          <w:b/>
          <w:vertAlign w:val="superscript"/>
        </w:rPr>
        <w:t>#</w:t>
      </w:r>
      <w:r>
        <w:rPr>
          <w:b/>
        </w:rPr>
        <w:t xml:space="preserve"> </w:t>
      </w:r>
      <w:r w:rsidR="00E452EE">
        <w:rPr>
          <w:b/>
        </w:rPr>
        <w:t xml:space="preserve"> </w:t>
      </w:r>
      <w:r w:rsidRPr="00493C92">
        <w:t>See</w:t>
      </w:r>
      <w:proofErr w:type="gramEnd"/>
      <w:r w:rsidRPr="00493C92">
        <w:t xml:space="preserve"> section </w:t>
      </w:r>
      <w:r>
        <w:t xml:space="preserve">7.2.2 </w:t>
      </w:r>
      <w:r w:rsidRPr="00493C92">
        <w:t>for full description of Action</w:t>
      </w:r>
      <w:r w:rsidR="0044627B">
        <w:t>s</w:t>
      </w:r>
      <w:r w:rsidR="00D05D8C">
        <w:t xml:space="preserve">;   </w:t>
      </w:r>
      <w:r w:rsidR="00765D62" w:rsidRPr="00765D62">
        <w:rPr>
          <w:b/>
        </w:rPr>
        <w:t>**</w:t>
      </w:r>
      <w:r w:rsidR="00765D62">
        <w:t>Action (and costing) contingent on outcome of other Action</w:t>
      </w:r>
      <w:r w:rsidR="00765D62" w:rsidRPr="00467F51">
        <w:t xml:space="preserve">  </w:t>
      </w:r>
    </w:p>
    <w:p w:rsidR="00D23D04" w:rsidRPr="00467F51" w:rsidRDefault="00D23D04" w:rsidP="00D23D04">
      <w:pPr>
        <w:spacing w:after="0"/>
      </w:pPr>
      <w:r w:rsidRPr="00467F51">
        <w:rPr>
          <w:b/>
        </w:rPr>
        <w:t xml:space="preserve">TBD </w:t>
      </w:r>
      <w:r w:rsidRPr="00FC4CDF">
        <w:t>=</w:t>
      </w:r>
      <w:r w:rsidRPr="00467F51">
        <w:t xml:space="preserve"> Indicative costs </w:t>
      </w:r>
      <w:r w:rsidR="0049732F">
        <w:t xml:space="preserve">yet </w:t>
      </w:r>
      <w:r w:rsidRPr="00467F51">
        <w:t>to be determined</w:t>
      </w:r>
      <w:r>
        <w:t xml:space="preserve">; </w:t>
      </w:r>
    </w:p>
    <w:p w:rsidR="00D23D04" w:rsidRDefault="00D23D04" w:rsidP="00E452EE">
      <w:pPr>
        <w:spacing w:after="0"/>
        <w:rPr>
          <w:rFonts w:cs="Arial"/>
          <w:szCs w:val="20"/>
        </w:rPr>
        <w:sectPr w:rsidR="00D23D04" w:rsidSect="00D23D04">
          <w:headerReference w:type="even" r:id="rId39"/>
          <w:headerReference w:type="default" r:id="rId40"/>
          <w:headerReference w:type="first" r:id="rId41"/>
          <w:footerReference w:type="first" r:id="rId42"/>
          <w:pgSz w:w="16838" w:h="11906" w:orient="landscape" w:code="9"/>
          <w:pgMar w:top="1276" w:right="567" w:bottom="1418" w:left="1418" w:header="425" w:footer="425" w:gutter="0"/>
          <w:cols w:space="708"/>
          <w:titlePg/>
          <w:docGrid w:linePitch="360"/>
        </w:sectPr>
      </w:pPr>
      <w:r w:rsidRPr="00711184">
        <w:rPr>
          <w:rFonts w:cs="Arial"/>
          <w:b/>
          <w:szCs w:val="20"/>
        </w:rPr>
        <w:t>AG</w:t>
      </w:r>
      <w:r w:rsidRPr="00711184">
        <w:rPr>
          <w:rFonts w:cs="Arial"/>
          <w:szCs w:val="20"/>
        </w:rPr>
        <w:t xml:space="preserve"> = Australian Government</w:t>
      </w:r>
      <w:r>
        <w:rPr>
          <w:rFonts w:cs="Arial"/>
          <w:szCs w:val="20"/>
        </w:rPr>
        <w:t xml:space="preserve">; </w:t>
      </w:r>
      <w:r w:rsidRPr="00711184">
        <w:rPr>
          <w:rFonts w:cs="Arial"/>
          <w:b/>
          <w:szCs w:val="20"/>
        </w:rPr>
        <w:t>CC</w:t>
      </w:r>
      <w:r w:rsidRPr="00711184">
        <w:rPr>
          <w:rFonts w:cs="Arial"/>
          <w:szCs w:val="20"/>
        </w:rPr>
        <w:t xml:space="preserve"> = community conservation groups</w:t>
      </w:r>
      <w:r>
        <w:rPr>
          <w:rFonts w:cs="Arial"/>
          <w:szCs w:val="20"/>
        </w:rPr>
        <w:t>;</w:t>
      </w:r>
      <w:r w:rsidRPr="00711184">
        <w:rPr>
          <w:rFonts w:cs="Arial"/>
          <w:b/>
          <w:szCs w:val="20"/>
        </w:rPr>
        <w:t xml:space="preserve"> DELWP</w:t>
      </w:r>
      <w:r w:rsidRPr="00711184">
        <w:rPr>
          <w:rFonts w:cs="Arial"/>
          <w:szCs w:val="20"/>
        </w:rPr>
        <w:t xml:space="preserve"> = Department of Environment, Land, Water and Planning;</w:t>
      </w:r>
      <w:r w:rsidRPr="00E526E3">
        <w:rPr>
          <w:rFonts w:cs="Arial"/>
          <w:b/>
          <w:szCs w:val="20"/>
        </w:rPr>
        <w:t xml:space="preserve"> </w:t>
      </w:r>
      <w:r w:rsidRPr="00711184">
        <w:rPr>
          <w:rFonts w:cs="Arial"/>
          <w:b/>
          <w:szCs w:val="20"/>
        </w:rPr>
        <w:t>PV</w:t>
      </w:r>
      <w:r>
        <w:rPr>
          <w:rFonts w:cs="Arial"/>
          <w:b/>
          <w:szCs w:val="20"/>
        </w:rPr>
        <w:t xml:space="preserve"> </w:t>
      </w:r>
      <w:r w:rsidRPr="00711184">
        <w:rPr>
          <w:rFonts w:cs="Arial"/>
          <w:szCs w:val="20"/>
        </w:rPr>
        <w:t>= Parks Victoria</w:t>
      </w:r>
      <w:r>
        <w:rPr>
          <w:rFonts w:cs="Arial"/>
          <w:szCs w:val="20"/>
        </w:rPr>
        <w:t>;</w:t>
      </w:r>
      <w:r w:rsidRPr="00E526E3">
        <w:rPr>
          <w:rFonts w:cs="Arial"/>
          <w:b/>
          <w:szCs w:val="20"/>
        </w:rPr>
        <w:t xml:space="preserve"> </w:t>
      </w:r>
      <w:r w:rsidRPr="00711184">
        <w:rPr>
          <w:rFonts w:cs="Arial"/>
          <w:b/>
          <w:szCs w:val="20"/>
        </w:rPr>
        <w:t xml:space="preserve">Uni </w:t>
      </w:r>
      <w:r w:rsidRPr="00711184">
        <w:rPr>
          <w:rFonts w:cs="Arial"/>
          <w:szCs w:val="20"/>
        </w:rPr>
        <w:t>= universities</w:t>
      </w:r>
      <w:r>
        <w:rPr>
          <w:rFonts w:cs="Arial"/>
          <w:szCs w:val="20"/>
        </w:rPr>
        <w:t xml:space="preserve">; </w:t>
      </w:r>
      <w:r w:rsidRPr="00711184">
        <w:rPr>
          <w:rFonts w:cs="Arial"/>
          <w:b/>
          <w:szCs w:val="20"/>
        </w:rPr>
        <w:t>VF</w:t>
      </w:r>
      <w:r w:rsidRPr="00711184">
        <w:rPr>
          <w:rFonts w:cs="Arial"/>
          <w:szCs w:val="20"/>
        </w:rPr>
        <w:t xml:space="preserve"> = </w:t>
      </w:r>
      <w:proofErr w:type="spellStart"/>
      <w:r w:rsidRPr="00711184">
        <w:rPr>
          <w:rFonts w:cs="Arial"/>
          <w:szCs w:val="20"/>
        </w:rPr>
        <w:t>VicForests</w:t>
      </w:r>
      <w:proofErr w:type="spellEnd"/>
      <w:r w:rsidRPr="00711184">
        <w:rPr>
          <w:rFonts w:cs="Arial"/>
          <w:szCs w:val="20"/>
        </w:rPr>
        <w:t xml:space="preserve">; </w:t>
      </w:r>
      <w:r w:rsidRPr="00711184">
        <w:rPr>
          <w:rFonts w:cs="Arial"/>
          <w:b/>
          <w:szCs w:val="20"/>
        </w:rPr>
        <w:t>Zoos</w:t>
      </w:r>
      <w:r w:rsidRPr="00711184">
        <w:rPr>
          <w:rFonts w:cs="Arial"/>
          <w:szCs w:val="20"/>
        </w:rPr>
        <w:t xml:space="preserve"> = Z</w:t>
      </w:r>
      <w:r>
        <w:rPr>
          <w:rFonts w:cs="Arial"/>
          <w:szCs w:val="20"/>
        </w:rPr>
        <w:t>oos Victoria</w:t>
      </w:r>
      <w:r w:rsidRPr="00711184">
        <w:rPr>
          <w:rFonts w:cs="Arial"/>
          <w:szCs w:val="20"/>
        </w:rPr>
        <w:t xml:space="preserve"> </w:t>
      </w:r>
      <w:r w:rsidR="00E452EE">
        <w:rPr>
          <w:rFonts w:cs="Arial"/>
          <w:szCs w:val="20"/>
        </w:rPr>
        <w:t xml:space="preserve">  </w:t>
      </w:r>
      <w:r>
        <w:rPr>
          <w:rFonts w:cs="Arial"/>
          <w:szCs w:val="20"/>
        </w:rPr>
        <w:br w:type="page"/>
      </w:r>
    </w:p>
    <w:p w:rsidR="00682E0D" w:rsidRPr="00682E0D" w:rsidRDefault="00682E0D" w:rsidP="00537286">
      <w:pPr>
        <w:pStyle w:val="Heading2"/>
      </w:pPr>
      <w:bookmarkStart w:id="143" w:name="_Toc443653499"/>
      <w:bookmarkStart w:id="144" w:name="_Toc256000052"/>
      <w:bookmarkStart w:id="145" w:name="_Toc414615127"/>
      <w:bookmarkEnd w:id="138"/>
      <w:bookmarkEnd w:id="139"/>
      <w:bookmarkEnd w:id="141"/>
      <w:r w:rsidRPr="00682E0D">
        <w:t>8.2</w:t>
      </w:r>
      <w:r w:rsidR="004C24A3">
        <w:t>.</w:t>
      </w:r>
      <w:r w:rsidRPr="00682E0D">
        <w:tab/>
        <w:t xml:space="preserve">Monitoring, </w:t>
      </w:r>
      <w:r w:rsidR="00C64D8B">
        <w:t>e</w:t>
      </w:r>
      <w:r w:rsidR="00C64D8B" w:rsidRPr="00682E0D">
        <w:t xml:space="preserve">valuation </w:t>
      </w:r>
      <w:r w:rsidRPr="00682E0D">
        <w:t xml:space="preserve">and </w:t>
      </w:r>
      <w:r w:rsidR="00C64D8B">
        <w:t>a</w:t>
      </w:r>
      <w:r w:rsidR="00C64D8B" w:rsidRPr="00682E0D">
        <w:t xml:space="preserve">daptation </w:t>
      </w:r>
      <w:r w:rsidRPr="00682E0D">
        <w:t>of the Recovery Plan</w:t>
      </w:r>
      <w:bookmarkEnd w:id="143"/>
    </w:p>
    <w:p w:rsidR="00682E0D" w:rsidRPr="00682E0D" w:rsidRDefault="00B31F7C" w:rsidP="00537286">
      <w:pPr>
        <w:pStyle w:val="Heading3"/>
      </w:pPr>
      <w:bookmarkStart w:id="146" w:name="_Toc443653500"/>
      <w:bookmarkStart w:id="147" w:name="_Toc390851180"/>
      <w:r>
        <w:t xml:space="preserve">8.2.1. </w:t>
      </w:r>
      <w:r w:rsidR="00682E0D" w:rsidRPr="00682E0D">
        <w:t>Monitoring and review</w:t>
      </w:r>
      <w:bookmarkEnd w:id="146"/>
    </w:p>
    <w:p w:rsidR="00682E0D" w:rsidRPr="00682E0D" w:rsidRDefault="00682E0D" w:rsidP="00682E0D">
      <w:pPr>
        <w:rPr>
          <w:sz w:val="22"/>
        </w:rPr>
      </w:pPr>
      <w:r w:rsidRPr="00682E0D">
        <w:rPr>
          <w:sz w:val="22"/>
        </w:rPr>
        <w:t xml:space="preserve">Monitoring of the plan itself will require ongoing assessment of the implementation and success of all actions, with regular reporting to the recovery team or other coordinating group. </w:t>
      </w:r>
    </w:p>
    <w:p w:rsidR="00682E0D" w:rsidRPr="00682E0D" w:rsidRDefault="00682E0D" w:rsidP="00682E0D">
      <w:pPr>
        <w:rPr>
          <w:sz w:val="22"/>
        </w:rPr>
      </w:pPr>
      <w:r w:rsidRPr="00682E0D">
        <w:rPr>
          <w:sz w:val="22"/>
        </w:rPr>
        <w:t>A mid-term review (5 years) of the plan will be conducted using a ‘Measure of Success’ for every action and assessment of progress towards every objective and deliverable. This review will be used to help inform the need for any adaptation required within the plan, to identify and resolve any unexpected impediments, and to re</w:t>
      </w:r>
      <w:r w:rsidR="008F2D8F">
        <w:rPr>
          <w:sz w:val="22"/>
        </w:rPr>
        <w:t>-assess priorities for actions.</w:t>
      </w:r>
    </w:p>
    <w:p w:rsidR="00682E0D" w:rsidRPr="00682E0D" w:rsidRDefault="00682E0D" w:rsidP="00682E0D">
      <w:pPr>
        <w:rPr>
          <w:sz w:val="22"/>
        </w:rPr>
      </w:pPr>
      <w:bookmarkStart w:id="148" w:name="_Toc390851184"/>
      <w:bookmarkEnd w:id="147"/>
      <w:r w:rsidRPr="00682E0D">
        <w:rPr>
          <w:sz w:val="22"/>
        </w:rPr>
        <w:t>The review will be coordinated by relevant Australian and state government agencies, with input sought from key stakeholder groups such as non-governmental organisations, local community groups and research organisations.</w:t>
      </w:r>
      <w:bookmarkEnd w:id="148"/>
      <w:r w:rsidRPr="00682E0D">
        <w:rPr>
          <w:sz w:val="22"/>
        </w:rPr>
        <w:t xml:space="preserve"> As per </w:t>
      </w:r>
      <w:proofErr w:type="gramStart"/>
      <w:r w:rsidRPr="00682E0D">
        <w:rPr>
          <w:sz w:val="22"/>
        </w:rPr>
        <w:t>s.279(</w:t>
      </w:r>
      <w:proofErr w:type="gramEnd"/>
      <w:r w:rsidRPr="00682E0D">
        <w:rPr>
          <w:sz w:val="22"/>
        </w:rPr>
        <w:t xml:space="preserve">2) of the </w:t>
      </w:r>
      <w:r w:rsidRPr="00682E0D">
        <w:rPr>
          <w:i/>
          <w:sz w:val="22"/>
        </w:rPr>
        <w:t>Environment Protection and Biodiversity Conservation Act</w:t>
      </w:r>
      <w:r w:rsidRPr="00682E0D">
        <w:rPr>
          <w:sz w:val="22"/>
        </w:rPr>
        <w:t xml:space="preserve">, this 5-year assessment of progress will be reviewed by the Australian Minister for the Environment. </w:t>
      </w:r>
    </w:p>
    <w:p w:rsidR="00682E0D" w:rsidRPr="00682E0D" w:rsidRDefault="00682E0D" w:rsidP="00682E0D">
      <w:pPr>
        <w:rPr>
          <w:sz w:val="22"/>
        </w:rPr>
      </w:pPr>
      <w:r w:rsidRPr="00682E0D">
        <w:rPr>
          <w:sz w:val="22"/>
        </w:rPr>
        <w:t xml:space="preserve">A comprehensive review of the implementation and success of the plan will be undertaken in Year 10 of the Plan as a foundation for the development of a revised 10-year plan. This review will consider, </w:t>
      </w:r>
      <w:r w:rsidRPr="00682E0D">
        <w:rPr>
          <w:i/>
          <w:sz w:val="22"/>
        </w:rPr>
        <w:t>inter alia</w:t>
      </w:r>
      <w:r w:rsidRPr="00682E0D">
        <w:rPr>
          <w:sz w:val="22"/>
        </w:rPr>
        <w:t>, trends in the status of the species and its habitat, effectiveness of actions described in this plan, new research findings and emerging issues, policy context, management capability and resourcing, and stakeholder satisfaction with governance and other matters.</w:t>
      </w:r>
    </w:p>
    <w:p w:rsidR="00682E0D" w:rsidRPr="003F09A6" w:rsidRDefault="008F6113" w:rsidP="00537286">
      <w:pPr>
        <w:pStyle w:val="Heading3"/>
        <w:rPr>
          <w:szCs w:val="20"/>
        </w:rPr>
      </w:pPr>
      <w:bookmarkStart w:id="149" w:name="_Toc443653501"/>
      <w:r w:rsidRPr="008F6113">
        <w:rPr>
          <w:szCs w:val="20"/>
        </w:rPr>
        <w:t>8.2.2. Variation and adaptation</w:t>
      </w:r>
      <w:bookmarkEnd w:id="149"/>
    </w:p>
    <w:p w:rsidR="00C37D7E" w:rsidRPr="00CF5EAC" w:rsidRDefault="00EA3AEE" w:rsidP="00C37D7E">
      <w:pPr>
        <w:rPr>
          <w:sz w:val="22"/>
        </w:rPr>
      </w:pPr>
      <w:r w:rsidRPr="00CF5EAC">
        <w:rPr>
          <w:sz w:val="22"/>
        </w:rPr>
        <w:t xml:space="preserve">This plan recognises a need for some flexibility and adaptation, due to some substantial uncertainties in knowledge of aspects of the species’ biology, and about the likelihood of success of some management actions, as well as the likelihood of somewhat unpredictable episodes of acute and severe threat. The 2009 bushfires had a severe impact on the conservation outlook for </w:t>
      </w:r>
      <w:proofErr w:type="spellStart"/>
      <w:r w:rsidRPr="00CF5EAC">
        <w:rPr>
          <w:sz w:val="22"/>
        </w:rPr>
        <w:t>Leadbeater’s</w:t>
      </w:r>
      <w:proofErr w:type="spellEnd"/>
      <w:r w:rsidRPr="00CF5EAC">
        <w:rPr>
          <w:sz w:val="22"/>
        </w:rPr>
        <w:t xml:space="preserve"> possum. Should a comparable </w:t>
      </w:r>
      <w:r w:rsidR="00613F2E">
        <w:rPr>
          <w:sz w:val="22"/>
        </w:rPr>
        <w:t>extensive</w:t>
      </w:r>
      <w:r w:rsidR="00613F2E" w:rsidRPr="00CF5EAC">
        <w:rPr>
          <w:sz w:val="22"/>
        </w:rPr>
        <w:t xml:space="preserve"> </w:t>
      </w:r>
      <w:r w:rsidRPr="00CF5EAC">
        <w:rPr>
          <w:sz w:val="22"/>
        </w:rPr>
        <w:t xml:space="preserve">bushfire occur over the life of this plan, there may be need for rapid responses in the conservation management of this species. Such response may include adaptation within this </w:t>
      </w:r>
      <w:r w:rsidR="00E12CDB">
        <w:rPr>
          <w:sz w:val="22"/>
        </w:rPr>
        <w:t>R</w:t>
      </w:r>
      <w:r w:rsidR="00E12CDB" w:rsidRPr="00CF5EAC">
        <w:rPr>
          <w:sz w:val="22"/>
        </w:rPr>
        <w:t xml:space="preserve">ecovery </w:t>
      </w:r>
      <w:r w:rsidR="00E12CDB">
        <w:rPr>
          <w:sz w:val="22"/>
        </w:rPr>
        <w:t>P</w:t>
      </w:r>
      <w:r w:rsidR="00E12CDB" w:rsidRPr="00CF5EAC">
        <w:rPr>
          <w:sz w:val="22"/>
        </w:rPr>
        <w:t>lan</w:t>
      </w:r>
      <w:r w:rsidRPr="00CF5EAC">
        <w:rPr>
          <w:sz w:val="22"/>
        </w:rPr>
        <w:t>, to re-prioritise some actions, or to establish new actions. Adaptation within the plan should be guided by the regular reporting described above, and should generally fit within the broad framework described in this plan. Any such needed adaptation in this plan should be overseen by the recovery team or other coordinating group.</w:t>
      </w:r>
    </w:p>
    <w:p w:rsidR="00D41B48" w:rsidRDefault="00682E0D" w:rsidP="00C37D7E">
      <w:pPr>
        <w:rPr>
          <w:sz w:val="22"/>
        </w:rPr>
      </w:pPr>
      <w:r w:rsidRPr="00C37D7E">
        <w:rPr>
          <w:sz w:val="22"/>
        </w:rPr>
        <w:t>If there is need to vary the plan beyond its current framework, such variation will require the approval of the Minister, informed by advice from the Threatened Species Scientific Committee (</w:t>
      </w:r>
      <w:r w:rsidRPr="00C37D7E">
        <w:rPr>
          <w:i/>
          <w:sz w:val="22"/>
        </w:rPr>
        <w:t>Environment Protection and Biodiversity Conservation Act</w:t>
      </w:r>
      <w:r w:rsidRPr="00C37D7E">
        <w:rPr>
          <w:sz w:val="22"/>
        </w:rPr>
        <w:t xml:space="preserve"> </w:t>
      </w:r>
      <w:proofErr w:type="gramStart"/>
      <w:r w:rsidRPr="00C37D7E">
        <w:rPr>
          <w:sz w:val="22"/>
        </w:rPr>
        <w:t>s.279(</w:t>
      </w:r>
      <w:proofErr w:type="gramEnd"/>
      <w:r w:rsidRPr="00C37D7E">
        <w:rPr>
          <w:sz w:val="22"/>
        </w:rPr>
        <w:t>3,5)</w:t>
      </w:r>
      <w:r w:rsidR="008F2D8F">
        <w:rPr>
          <w:sz w:val="22"/>
        </w:rPr>
        <w:t>)</w:t>
      </w:r>
      <w:r w:rsidRPr="00C37D7E">
        <w:rPr>
          <w:sz w:val="22"/>
        </w:rPr>
        <w:t>.</w:t>
      </w:r>
    </w:p>
    <w:p w:rsidR="00372698" w:rsidRPr="00C37D7E" w:rsidRDefault="00372698" w:rsidP="00C37D7E"/>
    <w:p w:rsidR="00D41B48" w:rsidRPr="00251227" w:rsidRDefault="00D41B48" w:rsidP="00D41B48">
      <w:pPr>
        <w:pStyle w:val="Heading2"/>
        <w:rPr>
          <w:szCs w:val="24"/>
        </w:rPr>
      </w:pPr>
      <w:bookmarkStart w:id="150" w:name="_Toc443653502"/>
      <w:r>
        <w:rPr>
          <w:szCs w:val="24"/>
        </w:rPr>
        <w:t>8.3</w:t>
      </w:r>
      <w:r w:rsidR="004C24A3">
        <w:rPr>
          <w:szCs w:val="24"/>
        </w:rPr>
        <w:t>.</w:t>
      </w:r>
      <w:r w:rsidRPr="00251227">
        <w:rPr>
          <w:szCs w:val="24"/>
        </w:rPr>
        <w:tab/>
      </w:r>
      <w:r>
        <w:rPr>
          <w:szCs w:val="24"/>
        </w:rPr>
        <w:t>Potential benefits and impacts associated with implementation</w:t>
      </w:r>
      <w:bookmarkEnd w:id="150"/>
    </w:p>
    <w:p w:rsidR="00682E0D" w:rsidRPr="00B31F7C" w:rsidRDefault="00682E0D" w:rsidP="00B31F7C">
      <w:pPr>
        <w:pStyle w:val="Heading3"/>
      </w:pPr>
      <w:bookmarkStart w:id="151" w:name="_Toc443653503"/>
      <w:r w:rsidRPr="00B31F7C">
        <w:t>8.3.1. Broader biodiversity benefits</w:t>
      </w:r>
      <w:bookmarkEnd w:id="151"/>
    </w:p>
    <w:p w:rsidR="00682E0D" w:rsidRPr="00682E0D" w:rsidRDefault="00682E0D" w:rsidP="00682E0D">
      <w:pPr>
        <w:rPr>
          <w:sz w:val="22"/>
        </w:rPr>
      </w:pPr>
      <w:r w:rsidRPr="00682E0D">
        <w:rPr>
          <w:sz w:val="22"/>
        </w:rPr>
        <w:t xml:space="preserve">Actions taken for the recovery of </w:t>
      </w:r>
      <w:proofErr w:type="spellStart"/>
      <w:r w:rsidRPr="00682E0D">
        <w:rPr>
          <w:sz w:val="22"/>
        </w:rPr>
        <w:t>Leadbeater’s</w:t>
      </w:r>
      <w:proofErr w:type="spellEnd"/>
      <w:r w:rsidRPr="00682E0D">
        <w:rPr>
          <w:sz w:val="22"/>
        </w:rPr>
        <w:t xml:space="preserve"> possum are likely to provide substantial benefits </w:t>
      </w:r>
      <w:proofErr w:type="gramStart"/>
      <w:r w:rsidRPr="00682E0D">
        <w:rPr>
          <w:sz w:val="22"/>
        </w:rPr>
        <w:t>to</w:t>
      </w:r>
      <w:proofErr w:type="gramEnd"/>
      <w:r w:rsidRPr="00682E0D">
        <w:rPr>
          <w:sz w:val="22"/>
        </w:rPr>
        <w:t xml:space="preserve"> many other native species and to the ecological communities with which it is associated – </w:t>
      </w:r>
      <w:proofErr w:type="spellStart"/>
      <w:r w:rsidRPr="00682E0D">
        <w:rPr>
          <w:sz w:val="22"/>
        </w:rPr>
        <w:t>montane</w:t>
      </w:r>
      <w:proofErr w:type="spellEnd"/>
      <w:r w:rsidRPr="00682E0D">
        <w:rPr>
          <w:sz w:val="22"/>
        </w:rPr>
        <w:t xml:space="preserve"> ash forests, snow gum woodlands and lowland swamp forests. </w:t>
      </w:r>
    </w:p>
    <w:p w:rsidR="00B7221C" w:rsidRDefault="00B7221C" w:rsidP="00682E0D">
      <w:pPr>
        <w:rPr>
          <w:sz w:val="22"/>
        </w:rPr>
      </w:pPr>
    </w:p>
    <w:p w:rsidR="00682E0D" w:rsidRPr="00682E0D" w:rsidRDefault="00682E0D" w:rsidP="00682E0D">
      <w:pPr>
        <w:rPr>
          <w:sz w:val="22"/>
        </w:rPr>
      </w:pPr>
      <w:r w:rsidRPr="00682E0D">
        <w:rPr>
          <w:sz w:val="22"/>
        </w:rPr>
        <w:t xml:space="preserve">Management actions, plans and policies that seek to reduce the decline in (and eventually increase) the abundance of hollow-bearing trees across the range of </w:t>
      </w:r>
      <w:proofErr w:type="spellStart"/>
      <w:r w:rsidRPr="00682E0D">
        <w:rPr>
          <w:sz w:val="22"/>
        </w:rPr>
        <w:t>Leadbeater’s</w:t>
      </w:r>
      <w:proofErr w:type="spellEnd"/>
      <w:r w:rsidRPr="00682E0D">
        <w:rPr>
          <w:sz w:val="22"/>
        </w:rPr>
        <w:t xml:space="preserve"> possum are likely to provide benefits to many other hollow-nesting species, including other possums, gliders, bats, owls, parrots, cockatoos, treecreepers, owlet-nightjars and kookaburras, for which available hollows may be limiting.</w:t>
      </w:r>
    </w:p>
    <w:p w:rsidR="00682E0D" w:rsidRPr="00682E0D" w:rsidRDefault="00682E0D" w:rsidP="00682E0D">
      <w:pPr>
        <w:rPr>
          <w:sz w:val="22"/>
        </w:rPr>
      </w:pPr>
      <w:r w:rsidRPr="00682E0D">
        <w:rPr>
          <w:sz w:val="22"/>
        </w:rPr>
        <w:t xml:space="preserve">Management actions, plans and policies that seek to reduce the incidence of extensive, high intensity bushfires in </w:t>
      </w:r>
      <w:proofErr w:type="spellStart"/>
      <w:r w:rsidRPr="00682E0D">
        <w:rPr>
          <w:sz w:val="22"/>
        </w:rPr>
        <w:t>montane</w:t>
      </w:r>
      <w:proofErr w:type="spellEnd"/>
      <w:r w:rsidRPr="00682E0D">
        <w:rPr>
          <w:sz w:val="22"/>
        </w:rPr>
        <w:t xml:space="preserve"> ash forests, and other habitats used by </w:t>
      </w:r>
      <w:proofErr w:type="spellStart"/>
      <w:r w:rsidRPr="00682E0D">
        <w:rPr>
          <w:sz w:val="22"/>
        </w:rPr>
        <w:t>Leadbeater’s</w:t>
      </w:r>
      <w:proofErr w:type="spellEnd"/>
      <w:r w:rsidRPr="00682E0D">
        <w:rPr>
          <w:sz w:val="22"/>
        </w:rPr>
        <w:t xml:space="preserve"> possum, will benefit many species that are associated with older-aged forest stands and/or are likely to suffer substantial mortality due to severe fire and its associated factors (e.g. increased predation impacts post-fire). Examples include superb lyrebird </w:t>
      </w:r>
      <w:proofErr w:type="spellStart"/>
      <w:r w:rsidRPr="00682E0D">
        <w:rPr>
          <w:i/>
          <w:sz w:val="22"/>
        </w:rPr>
        <w:t>Menura</w:t>
      </w:r>
      <w:proofErr w:type="spellEnd"/>
      <w:r w:rsidRPr="00682E0D">
        <w:rPr>
          <w:i/>
          <w:sz w:val="22"/>
        </w:rPr>
        <w:t xml:space="preserve"> </w:t>
      </w:r>
      <w:proofErr w:type="spellStart"/>
      <w:r w:rsidRPr="00682E0D">
        <w:rPr>
          <w:i/>
          <w:sz w:val="22"/>
        </w:rPr>
        <w:t>novaehollandiae</w:t>
      </w:r>
      <w:proofErr w:type="spellEnd"/>
      <w:r w:rsidRPr="00682E0D">
        <w:rPr>
          <w:sz w:val="22"/>
        </w:rPr>
        <w:t xml:space="preserve">, </w:t>
      </w:r>
      <w:proofErr w:type="spellStart"/>
      <w:r w:rsidRPr="00682E0D">
        <w:rPr>
          <w:sz w:val="22"/>
        </w:rPr>
        <w:t>Bassian</w:t>
      </w:r>
      <w:proofErr w:type="spellEnd"/>
      <w:r w:rsidRPr="00682E0D">
        <w:rPr>
          <w:sz w:val="22"/>
        </w:rPr>
        <w:t xml:space="preserve"> thrush </w:t>
      </w:r>
      <w:proofErr w:type="spellStart"/>
      <w:r w:rsidRPr="00682E0D">
        <w:rPr>
          <w:i/>
          <w:sz w:val="22"/>
        </w:rPr>
        <w:t>Zoothera</w:t>
      </w:r>
      <w:proofErr w:type="spellEnd"/>
      <w:r w:rsidRPr="00682E0D">
        <w:rPr>
          <w:i/>
          <w:sz w:val="22"/>
        </w:rPr>
        <w:t xml:space="preserve"> </w:t>
      </w:r>
      <w:proofErr w:type="spellStart"/>
      <w:r w:rsidRPr="00682E0D">
        <w:rPr>
          <w:i/>
          <w:sz w:val="22"/>
        </w:rPr>
        <w:t>lunulata</w:t>
      </w:r>
      <w:proofErr w:type="spellEnd"/>
      <w:r w:rsidRPr="00682E0D">
        <w:rPr>
          <w:sz w:val="22"/>
        </w:rPr>
        <w:t xml:space="preserve">, sooty owl, yellow-bellied glider </w:t>
      </w:r>
      <w:proofErr w:type="spellStart"/>
      <w:r w:rsidRPr="00682E0D">
        <w:rPr>
          <w:i/>
          <w:sz w:val="22"/>
        </w:rPr>
        <w:t>Petaurus</w:t>
      </w:r>
      <w:proofErr w:type="spellEnd"/>
      <w:r w:rsidRPr="00682E0D">
        <w:rPr>
          <w:i/>
          <w:sz w:val="22"/>
        </w:rPr>
        <w:t xml:space="preserve"> </w:t>
      </w:r>
      <w:proofErr w:type="spellStart"/>
      <w:r w:rsidRPr="00682E0D">
        <w:rPr>
          <w:i/>
          <w:sz w:val="22"/>
        </w:rPr>
        <w:t>australis</w:t>
      </w:r>
      <w:proofErr w:type="spellEnd"/>
      <w:r w:rsidRPr="00682E0D">
        <w:rPr>
          <w:sz w:val="22"/>
        </w:rPr>
        <w:t xml:space="preserve"> and southern greater glider </w:t>
      </w:r>
      <w:r w:rsidR="00987104" w:rsidRPr="00682E0D">
        <w:rPr>
          <w:sz w:val="22"/>
        </w:rPr>
        <w:fldChar w:fldCharType="begin">
          <w:fldData xml:space="preserve">PEVuZE5vdGU+PENpdGU+PEF1dGhvcj5Mb3luPC9BdXRob3I+PFllYXI+MTk4NTwvWWVhcj48UmVj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</w:fldData>
        </w:fldChar>
      </w:r>
      <w:r w:rsidRPr="00682E0D">
        <w:rPr>
          <w:sz w:val="22"/>
        </w:rPr>
        <w:instrText xml:space="preserve"> ADDIN EN.CITE </w:instrText>
      </w:r>
      <w:r w:rsidR="00987104" w:rsidRPr="00682E0D">
        <w:rPr>
          <w:sz w:val="22"/>
        </w:rPr>
        <w:fldChar w:fldCharType="begin">
          <w:fldData xml:space="preserve">PEVuZE5vdGU+PENpdGU+PEF1dGhvcj5Mb3luPC9BdXRob3I+PFllYXI+MTk4NTwvWWVhcj48UmVj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</w:fldData>
        </w:fldChar>
      </w:r>
      <w:r w:rsidRPr="00682E0D">
        <w:rPr>
          <w:sz w:val="22"/>
        </w:rPr>
        <w:instrText xml:space="preserve"> ADDIN EN.CITE.DATA </w:instrText>
      </w:r>
      <w:r w:rsidR="00987104" w:rsidRPr="00682E0D">
        <w:rPr>
          <w:sz w:val="22"/>
        </w:rPr>
      </w:r>
      <w:r w:rsidR="00987104" w:rsidRPr="00682E0D">
        <w:rPr>
          <w:sz w:val="22"/>
        </w:rPr>
        <w:fldChar w:fldCharType="end"/>
      </w:r>
      <w:r w:rsidR="00987104" w:rsidRPr="00682E0D">
        <w:rPr>
          <w:sz w:val="22"/>
        </w:rPr>
      </w:r>
      <w:r w:rsidR="00987104" w:rsidRPr="00682E0D">
        <w:rPr>
          <w:sz w:val="22"/>
        </w:rPr>
        <w:fldChar w:fldCharType="separate"/>
      </w:r>
      <w:r w:rsidRPr="00682E0D">
        <w:rPr>
          <w:noProof/>
          <w:sz w:val="22"/>
        </w:rPr>
        <w:t>(</w:t>
      </w:r>
      <w:hyperlink w:anchor="_ENREF_123" w:tooltip="Loyn, 1985 #2784" w:history="1">
        <w:r w:rsidR="005724AF" w:rsidRPr="00682E0D">
          <w:rPr>
            <w:noProof/>
            <w:sz w:val="22"/>
          </w:rPr>
          <w:t>Loyn 1985</w:t>
        </w:r>
      </w:hyperlink>
      <w:r w:rsidRPr="00682E0D">
        <w:rPr>
          <w:noProof/>
          <w:sz w:val="22"/>
        </w:rPr>
        <w:t xml:space="preserve">; </w:t>
      </w:r>
      <w:hyperlink w:anchor="_ENREF_127" w:tooltip="Macfarlane, 1988 #2579" w:history="1">
        <w:r w:rsidR="005724AF" w:rsidRPr="00682E0D">
          <w:rPr>
            <w:noProof/>
            <w:sz w:val="22"/>
          </w:rPr>
          <w:t>Macfarlane 1988</w:t>
        </w:r>
      </w:hyperlink>
      <w:r w:rsidRPr="00682E0D">
        <w:rPr>
          <w:noProof/>
          <w:sz w:val="22"/>
        </w:rPr>
        <w:t xml:space="preserve">; </w:t>
      </w:r>
      <w:hyperlink w:anchor="_ENREF_134" w:tooltip="Milledge, 1991 #2785" w:history="1">
        <w:r w:rsidR="005724AF" w:rsidRPr="00682E0D">
          <w:rPr>
            <w:noProof/>
            <w:sz w:val="22"/>
          </w:rPr>
          <w:t>Milledge</w:t>
        </w:r>
        <w:r w:rsidR="005724AF" w:rsidRPr="00682E0D">
          <w:rPr>
            <w:i/>
            <w:noProof/>
            <w:sz w:val="22"/>
          </w:rPr>
          <w:t xml:space="preserve"> et al.</w:t>
        </w:r>
        <w:r w:rsidR="005724AF" w:rsidRPr="00682E0D">
          <w:rPr>
            <w:noProof/>
            <w:sz w:val="22"/>
          </w:rPr>
          <w:t xml:space="preserve"> 1991</w:t>
        </w:r>
      </w:hyperlink>
      <w:r w:rsidRPr="00682E0D">
        <w:rPr>
          <w:noProof/>
          <w:sz w:val="22"/>
        </w:rPr>
        <w:t>)</w:t>
      </w:r>
      <w:r w:rsidR="00987104" w:rsidRPr="00682E0D">
        <w:rPr>
          <w:sz w:val="22"/>
        </w:rPr>
        <w:fldChar w:fldCharType="end"/>
      </w:r>
      <w:r w:rsidRPr="00682E0D">
        <w:rPr>
          <w:sz w:val="22"/>
        </w:rPr>
        <w:t xml:space="preserve">. Two threatened plants (the shiny </w:t>
      </w:r>
      <w:proofErr w:type="spellStart"/>
      <w:r w:rsidRPr="00682E0D">
        <w:rPr>
          <w:sz w:val="22"/>
        </w:rPr>
        <w:t>nematolepis</w:t>
      </w:r>
      <w:proofErr w:type="spellEnd"/>
      <w:r w:rsidRPr="00682E0D">
        <w:rPr>
          <w:i/>
          <w:sz w:val="22"/>
        </w:rPr>
        <w:t xml:space="preserve"> </w:t>
      </w:r>
      <w:proofErr w:type="spellStart"/>
      <w:r w:rsidRPr="00682E0D">
        <w:rPr>
          <w:i/>
          <w:sz w:val="22"/>
        </w:rPr>
        <w:t>Nematolepis</w:t>
      </w:r>
      <w:proofErr w:type="spellEnd"/>
      <w:r w:rsidRPr="00682E0D">
        <w:rPr>
          <w:i/>
          <w:sz w:val="22"/>
        </w:rPr>
        <w:t xml:space="preserve"> </w:t>
      </w:r>
      <w:proofErr w:type="spellStart"/>
      <w:r w:rsidRPr="00682E0D">
        <w:rPr>
          <w:i/>
          <w:sz w:val="22"/>
        </w:rPr>
        <w:t>wilsonii</w:t>
      </w:r>
      <w:proofErr w:type="spellEnd"/>
      <w:r w:rsidRPr="00682E0D">
        <w:rPr>
          <w:i/>
          <w:sz w:val="22"/>
        </w:rPr>
        <w:t xml:space="preserve"> </w:t>
      </w:r>
      <w:r w:rsidRPr="00682E0D">
        <w:rPr>
          <w:sz w:val="22"/>
        </w:rPr>
        <w:t xml:space="preserve">and the tall </w:t>
      </w:r>
      <w:proofErr w:type="spellStart"/>
      <w:r w:rsidRPr="00682E0D">
        <w:rPr>
          <w:sz w:val="22"/>
        </w:rPr>
        <w:t>astelia</w:t>
      </w:r>
      <w:proofErr w:type="spellEnd"/>
      <w:r w:rsidRPr="00682E0D">
        <w:rPr>
          <w:sz w:val="22"/>
        </w:rPr>
        <w:t xml:space="preserve"> </w:t>
      </w:r>
      <w:proofErr w:type="spellStart"/>
      <w:r w:rsidRPr="00682E0D">
        <w:rPr>
          <w:i/>
          <w:sz w:val="22"/>
        </w:rPr>
        <w:t>Astelia</w:t>
      </w:r>
      <w:proofErr w:type="spellEnd"/>
      <w:r w:rsidRPr="00682E0D">
        <w:rPr>
          <w:i/>
          <w:sz w:val="22"/>
        </w:rPr>
        <w:t xml:space="preserve"> </w:t>
      </w:r>
      <w:proofErr w:type="spellStart"/>
      <w:r w:rsidRPr="00682E0D">
        <w:rPr>
          <w:i/>
          <w:sz w:val="22"/>
        </w:rPr>
        <w:t>australiana</w:t>
      </w:r>
      <w:proofErr w:type="spellEnd"/>
      <w:r w:rsidRPr="00682E0D">
        <w:rPr>
          <w:sz w:val="22"/>
        </w:rPr>
        <w:t xml:space="preserve">), largely endemic to the </w:t>
      </w:r>
      <w:proofErr w:type="spellStart"/>
      <w:r w:rsidRPr="00682E0D">
        <w:rPr>
          <w:sz w:val="22"/>
        </w:rPr>
        <w:t>Leadbeater’s</w:t>
      </w:r>
      <w:proofErr w:type="spellEnd"/>
      <w:r w:rsidRPr="00682E0D">
        <w:rPr>
          <w:sz w:val="22"/>
        </w:rPr>
        <w:t xml:space="preserve"> possum Central Highlands range, are highly likely to benefit from improved and strategic management responses to high intensity </w:t>
      </w:r>
      <w:r w:rsidR="00C67526">
        <w:rPr>
          <w:sz w:val="22"/>
        </w:rPr>
        <w:t>bush</w:t>
      </w:r>
      <w:r w:rsidRPr="00682E0D">
        <w:rPr>
          <w:sz w:val="22"/>
        </w:rPr>
        <w:t>fire</w:t>
      </w:r>
      <w:r w:rsidRPr="00682E0D">
        <w:rPr>
          <w:i/>
          <w:sz w:val="22"/>
        </w:rPr>
        <w:t xml:space="preserve">. </w:t>
      </w:r>
    </w:p>
    <w:p w:rsidR="00682E0D" w:rsidRPr="00682E0D" w:rsidRDefault="00682E0D" w:rsidP="00682E0D">
      <w:pPr>
        <w:rPr>
          <w:sz w:val="22"/>
        </w:rPr>
      </w:pPr>
      <w:r w:rsidRPr="00682E0D">
        <w:rPr>
          <w:sz w:val="22"/>
        </w:rPr>
        <w:t xml:space="preserve">Enhanced fire management for </w:t>
      </w:r>
      <w:proofErr w:type="spellStart"/>
      <w:r w:rsidRPr="00682E0D">
        <w:rPr>
          <w:sz w:val="22"/>
        </w:rPr>
        <w:t>Leadbeater’s</w:t>
      </w:r>
      <w:proofErr w:type="spellEnd"/>
      <w:r w:rsidRPr="00682E0D">
        <w:rPr>
          <w:sz w:val="22"/>
        </w:rPr>
        <w:t xml:space="preserve"> possum habitat may also lead to some broader-scale (regional) improved fire regimes for other habitats (i.e. those not used by </w:t>
      </w:r>
      <w:proofErr w:type="spellStart"/>
      <w:r w:rsidRPr="00682E0D">
        <w:rPr>
          <w:sz w:val="22"/>
        </w:rPr>
        <w:t>Leadbeater’s</w:t>
      </w:r>
      <w:proofErr w:type="spellEnd"/>
      <w:r w:rsidRPr="00682E0D">
        <w:rPr>
          <w:sz w:val="22"/>
        </w:rPr>
        <w:t xml:space="preserve"> possum) within and adjacent to the </w:t>
      </w:r>
      <w:proofErr w:type="spellStart"/>
      <w:r w:rsidRPr="00682E0D">
        <w:rPr>
          <w:sz w:val="22"/>
        </w:rPr>
        <w:t>Leadbeater’s</w:t>
      </w:r>
      <w:proofErr w:type="spellEnd"/>
      <w:r w:rsidRPr="00682E0D">
        <w:rPr>
          <w:sz w:val="22"/>
        </w:rPr>
        <w:t xml:space="preserve"> possum range. The conservation of some threatened aquatic species, such as the barred galaxias </w:t>
      </w:r>
      <w:proofErr w:type="spellStart"/>
      <w:r w:rsidRPr="00682E0D">
        <w:rPr>
          <w:i/>
          <w:sz w:val="22"/>
        </w:rPr>
        <w:t>Galaxias</w:t>
      </w:r>
      <w:proofErr w:type="spellEnd"/>
      <w:r w:rsidRPr="00682E0D">
        <w:rPr>
          <w:i/>
          <w:sz w:val="22"/>
        </w:rPr>
        <w:t xml:space="preserve"> </w:t>
      </w:r>
      <w:proofErr w:type="spellStart"/>
      <w:r w:rsidRPr="00682E0D">
        <w:rPr>
          <w:i/>
          <w:sz w:val="22"/>
        </w:rPr>
        <w:t>fuscus</w:t>
      </w:r>
      <w:proofErr w:type="spellEnd"/>
      <w:r w:rsidRPr="00682E0D">
        <w:rPr>
          <w:sz w:val="22"/>
        </w:rPr>
        <w:t xml:space="preserve"> and the Baw </w:t>
      </w:r>
      <w:proofErr w:type="spellStart"/>
      <w:r w:rsidRPr="00682E0D">
        <w:rPr>
          <w:sz w:val="22"/>
        </w:rPr>
        <w:t>Baw</w:t>
      </w:r>
      <w:proofErr w:type="spellEnd"/>
      <w:r w:rsidRPr="00682E0D">
        <w:rPr>
          <w:sz w:val="22"/>
        </w:rPr>
        <w:t xml:space="preserve"> frog </w:t>
      </w:r>
      <w:proofErr w:type="spellStart"/>
      <w:r w:rsidRPr="00682E0D">
        <w:rPr>
          <w:i/>
          <w:sz w:val="22"/>
        </w:rPr>
        <w:t>Philoria</w:t>
      </w:r>
      <w:proofErr w:type="spellEnd"/>
      <w:r w:rsidRPr="00682E0D">
        <w:rPr>
          <w:i/>
          <w:sz w:val="22"/>
        </w:rPr>
        <w:t xml:space="preserve"> </w:t>
      </w:r>
      <w:proofErr w:type="spellStart"/>
      <w:r w:rsidRPr="00682E0D">
        <w:rPr>
          <w:i/>
          <w:sz w:val="22"/>
        </w:rPr>
        <w:t>frosti</w:t>
      </w:r>
      <w:proofErr w:type="spellEnd"/>
      <w:r w:rsidRPr="00682E0D">
        <w:rPr>
          <w:i/>
          <w:sz w:val="22"/>
        </w:rPr>
        <w:t xml:space="preserve">, </w:t>
      </w:r>
      <w:r w:rsidRPr="00682E0D">
        <w:rPr>
          <w:sz w:val="22"/>
        </w:rPr>
        <w:t xml:space="preserve">largely restricted to habitat within the range of </w:t>
      </w:r>
      <w:proofErr w:type="spellStart"/>
      <w:r w:rsidRPr="00682E0D">
        <w:rPr>
          <w:sz w:val="22"/>
        </w:rPr>
        <w:t>Leadbeater’s</w:t>
      </w:r>
      <w:proofErr w:type="spellEnd"/>
      <w:r w:rsidRPr="00682E0D">
        <w:rPr>
          <w:sz w:val="22"/>
        </w:rPr>
        <w:t xml:space="preserve"> possum, will benefit from improved fire management responses within their supporting catchments.</w:t>
      </w:r>
    </w:p>
    <w:p w:rsidR="00682E0D" w:rsidRPr="00682E0D" w:rsidRDefault="00682E0D" w:rsidP="00682E0D">
      <w:pPr>
        <w:rPr>
          <w:sz w:val="22"/>
        </w:rPr>
      </w:pPr>
      <w:r w:rsidRPr="00682E0D">
        <w:rPr>
          <w:sz w:val="22"/>
        </w:rPr>
        <w:t xml:space="preserve">Management actions, plans and policies that seek to increase the extent and connectivity of the conservation reserve estate in </w:t>
      </w:r>
      <w:proofErr w:type="spellStart"/>
      <w:r w:rsidRPr="00682E0D">
        <w:rPr>
          <w:sz w:val="22"/>
        </w:rPr>
        <w:t>montane</w:t>
      </w:r>
      <w:proofErr w:type="spellEnd"/>
      <w:r w:rsidRPr="00682E0D">
        <w:rPr>
          <w:sz w:val="22"/>
        </w:rPr>
        <w:t xml:space="preserve"> ash forests for </w:t>
      </w:r>
      <w:proofErr w:type="spellStart"/>
      <w:r w:rsidRPr="00682E0D">
        <w:rPr>
          <w:sz w:val="22"/>
        </w:rPr>
        <w:t>Leadbeater’s</w:t>
      </w:r>
      <w:proofErr w:type="spellEnd"/>
      <w:r w:rsidRPr="00682E0D">
        <w:rPr>
          <w:sz w:val="22"/>
        </w:rPr>
        <w:t xml:space="preserve"> possum will also provide benefit to other species that may be disadvantaged by timber harvesting or other disturbance activities that may occur outside but not within reserves. Examples of such species that may benefit from an enhanced reserve system supported by enhanced forest management prescriptions include southern greater glider, tall </w:t>
      </w:r>
      <w:proofErr w:type="spellStart"/>
      <w:r w:rsidRPr="00682E0D">
        <w:rPr>
          <w:sz w:val="22"/>
        </w:rPr>
        <w:t>astelia</w:t>
      </w:r>
      <w:proofErr w:type="spellEnd"/>
      <w:r w:rsidRPr="00682E0D">
        <w:rPr>
          <w:sz w:val="22"/>
        </w:rPr>
        <w:t xml:space="preserve">, shiny </w:t>
      </w:r>
      <w:proofErr w:type="spellStart"/>
      <w:r w:rsidRPr="00682E0D">
        <w:rPr>
          <w:sz w:val="22"/>
        </w:rPr>
        <w:t>nematolepis</w:t>
      </w:r>
      <w:proofErr w:type="spellEnd"/>
      <w:r w:rsidRPr="00682E0D">
        <w:rPr>
          <w:sz w:val="22"/>
        </w:rPr>
        <w:t>, and barred galaxias.</w:t>
      </w:r>
    </w:p>
    <w:p w:rsidR="00682E0D" w:rsidRPr="00682E0D" w:rsidRDefault="00682E0D" w:rsidP="00682E0D">
      <w:pPr>
        <w:rPr>
          <w:sz w:val="22"/>
        </w:rPr>
      </w:pPr>
      <w:r w:rsidRPr="00682E0D">
        <w:rPr>
          <w:sz w:val="22"/>
        </w:rPr>
        <w:t xml:space="preserve">Management actions, plans and policies that seek to restore the extent, quality and connectivity of lowland swamp forest habitat for </w:t>
      </w:r>
      <w:proofErr w:type="spellStart"/>
      <w:r w:rsidRPr="00682E0D">
        <w:rPr>
          <w:sz w:val="22"/>
        </w:rPr>
        <w:t>Leadbeater’s</w:t>
      </w:r>
      <w:proofErr w:type="spellEnd"/>
      <w:r w:rsidRPr="00682E0D">
        <w:rPr>
          <w:sz w:val="22"/>
        </w:rPr>
        <w:t xml:space="preserve"> possum will also provide benefit to other species that are associated with this habitat, notably the </w:t>
      </w:r>
      <w:r w:rsidR="00C67526">
        <w:rPr>
          <w:sz w:val="22"/>
        </w:rPr>
        <w:t>C</w:t>
      </w:r>
      <w:r w:rsidRPr="00682E0D">
        <w:rPr>
          <w:sz w:val="22"/>
        </w:rPr>
        <w:t xml:space="preserve">ritically </w:t>
      </w:r>
      <w:r w:rsidR="00C67526">
        <w:rPr>
          <w:sz w:val="22"/>
        </w:rPr>
        <w:t>E</w:t>
      </w:r>
      <w:r w:rsidRPr="00682E0D">
        <w:rPr>
          <w:sz w:val="22"/>
        </w:rPr>
        <w:t>ndangered helmeted honeyeater, which is now largely restricted to the Yellingbo Nature Conservation Reserve. Such actions will also benefit the habitat itse</w:t>
      </w:r>
      <w:r w:rsidR="00D51105">
        <w:rPr>
          <w:sz w:val="22"/>
        </w:rPr>
        <w:t>l</w:t>
      </w:r>
      <w:r w:rsidRPr="00682E0D">
        <w:rPr>
          <w:sz w:val="22"/>
        </w:rPr>
        <w:t>f, including the threatened ‘</w:t>
      </w:r>
      <w:r w:rsidRPr="00682E0D">
        <w:rPr>
          <w:rFonts w:cs="Arial"/>
          <w:noProof/>
          <w:sz w:val="22"/>
        </w:rPr>
        <w:t xml:space="preserve">Sedge-rich </w:t>
      </w:r>
      <w:r w:rsidRPr="00682E0D">
        <w:rPr>
          <w:rFonts w:cs="Arial"/>
          <w:i/>
          <w:noProof/>
          <w:sz w:val="22"/>
        </w:rPr>
        <w:t>Eucalyptus camphora</w:t>
      </w:r>
      <w:r w:rsidRPr="00682E0D">
        <w:rPr>
          <w:rFonts w:cs="Arial"/>
          <w:noProof/>
          <w:sz w:val="22"/>
        </w:rPr>
        <w:t xml:space="preserve"> Swamp Community’.</w:t>
      </w:r>
    </w:p>
    <w:p w:rsidR="00682E0D" w:rsidRPr="00682E0D" w:rsidRDefault="00682E0D" w:rsidP="00682E0D">
      <w:pPr>
        <w:rPr>
          <w:sz w:val="22"/>
        </w:rPr>
      </w:pPr>
      <w:r w:rsidRPr="00682E0D">
        <w:rPr>
          <w:sz w:val="22"/>
        </w:rPr>
        <w:t xml:space="preserve">Research actions (including survey, monitoring, fine-scale mapping of habitat features and distributional modelling) for </w:t>
      </w:r>
      <w:proofErr w:type="spellStart"/>
      <w:r w:rsidRPr="00682E0D">
        <w:rPr>
          <w:sz w:val="22"/>
        </w:rPr>
        <w:t>Leadbeater’s</w:t>
      </w:r>
      <w:proofErr w:type="spellEnd"/>
      <w:r w:rsidRPr="00682E0D">
        <w:rPr>
          <w:sz w:val="22"/>
        </w:rPr>
        <w:t xml:space="preserve"> possum are likely to provide increased information on the distribution of</w:t>
      </w:r>
      <w:r w:rsidRPr="00682E0D" w:rsidDel="00915353">
        <w:rPr>
          <w:sz w:val="22"/>
        </w:rPr>
        <w:t xml:space="preserve"> </w:t>
      </w:r>
      <w:r w:rsidRPr="00682E0D">
        <w:rPr>
          <w:sz w:val="22"/>
        </w:rPr>
        <w:t xml:space="preserve">other co-occurring species, particularly other possums and gliders. A broad suite of arboreal mammals are monitored concurrently with </w:t>
      </w:r>
      <w:proofErr w:type="spellStart"/>
      <w:r w:rsidRPr="00682E0D">
        <w:rPr>
          <w:sz w:val="22"/>
        </w:rPr>
        <w:t>Leadbeater’s</w:t>
      </w:r>
      <w:proofErr w:type="spellEnd"/>
      <w:r w:rsidRPr="00682E0D">
        <w:rPr>
          <w:sz w:val="22"/>
        </w:rPr>
        <w:t xml:space="preserve"> possum in ANU’s long-standing monitoring program </w:t>
      </w:r>
      <w:r w:rsidR="00987104" w:rsidRPr="00682E0D">
        <w:rPr>
          <w:sz w:val="22"/>
        </w:rPr>
        <w:fldChar w:fldCharType="begin">
          <w:fldData xml:space="preserve">PEVuZE5vdGU+PENpdGU+PEF1dGhvcj5MaW5kZW5tYXllcjwvQXV0aG9yPjxZZWFyPjE5OTE8L1ll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</w:fldData>
        </w:fldChar>
      </w:r>
      <w:r w:rsidR="009072D2">
        <w:rPr>
          <w:sz w:val="22"/>
        </w:rPr>
        <w:instrText xml:space="preserve"> ADDIN EN.CITE </w:instrText>
      </w:r>
      <w:r w:rsidR="00987104">
        <w:rPr>
          <w:sz w:val="22"/>
        </w:rPr>
        <w:fldChar w:fldCharType="begin">
          <w:fldData xml:space="preserve">PEVuZE5vdGU+PENpdGU+PEF1dGhvcj5MaW5kZW5tYXllcjwvQXV0aG9yPjxZZWFyPjE5OTE8L1ll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</w:fldData>
        </w:fldChar>
      </w:r>
      <w:r w:rsidR="009072D2">
        <w:rPr>
          <w:sz w:val="22"/>
        </w:rPr>
        <w:instrText xml:space="preserve"> ADDIN EN.CITE.DATA </w:instrText>
      </w:r>
      <w:r w:rsidR="00987104">
        <w:rPr>
          <w:sz w:val="22"/>
        </w:rPr>
      </w:r>
      <w:r w:rsidR="00987104">
        <w:rPr>
          <w:sz w:val="22"/>
        </w:rPr>
        <w:fldChar w:fldCharType="end"/>
      </w:r>
      <w:r w:rsidR="00987104" w:rsidRPr="00682E0D">
        <w:rPr>
          <w:sz w:val="22"/>
        </w:rPr>
      </w:r>
      <w:r w:rsidR="00987104" w:rsidRPr="00682E0D">
        <w:rPr>
          <w:sz w:val="22"/>
        </w:rPr>
        <w:fldChar w:fldCharType="separate"/>
      </w:r>
      <w:r w:rsidR="009072D2">
        <w:rPr>
          <w:noProof/>
          <w:sz w:val="22"/>
        </w:rPr>
        <w:t>(</w:t>
      </w:r>
      <w:hyperlink w:anchor="_ENREF_98" w:tooltip="Lindenmayer, 1991 #2586" w:history="1">
        <w:r w:rsidR="005724AF">
          <w:rPr>
            <w:noProof/>
            <w:sz w:val="22"/>
          </w:rPr>
          <w:t>Lindenmayer</w:t>
        </w:r>
        <w:r w:rsidR="005724AF" w:rsidRPr="009072D2">
          <w:rPr>
            <w:i/>
            <w:noProof/>
            <w:sz w:val="22"/>
          </w:rPr>
          <w:t xml:space="preserve"> et al.</w:t>
        </w:r>
        <w:r w:rsidR="005724AF">
          <w:rPr>
            <w:noProof/>
            <w:sz w:val="22"/>
          </w:rPr>
          <w:t xml:space="preserve"> 1991c</w:t>
        </w:r>
      </w:hyperlink>
      <w:r w:rsidR="009072D2">
        <w:rPr>
          <w:noProof/>
          <w:sz w:val="22"/>
        </w:rPr>
        <w:t xml:space="preserve">; </w:t>
      </w:r>
      <w:hyperlink w:anchor="_ENREF_90" w:tooltip="Lindenmayer, 1994 #2604" w:history="1">
        <w:r w:rsidR="005724AF">
          <w:rPr>
            <w:noProof/>
            <w:sz w:val="22"/>
          </w:rPr>
          <w:t>Lindenmayer</w:t>
        </w:r>
        <w:r w:rsidR="005724AF" w:rsidRPr="009072D2">
          <w:rPr>
            <w:i/>
            <w:noProof/>
            <w:sz w:val="22"/>
          </w:rPr>
          <w:t xml:space="preserve"> et al.</w:t>
        </w:r>
        <w:r w:rsidR="005724AF">
          <w:rPr>
            <w:noProof/>
            <w:sz w:val="22"/>
          </w:rPr>
          <w:t xml:space="preserve"> 1994b</w:t>
        </w:r>
      </w:hyperlink>
      <w:r w:rsidR="009072D2">
        <w:rPr>
          <w:noProof/>
          <w:sz w:val="22"/>
        </w:rPr>
        <w:t xml:space="preserve">; </w:t>
      </w:r>
      <w:hyperlink w:anchor="_ENREF_94" w:tooltip="Lindenmayer, 2003 #2642" w:history="1">
        <w:r w:rsidR="005724AF">
          <w:rPr>
            <w:noProof/>
            <w:sz w:val="22"/>
          </w:rPr>
          <w:t>Lindenmayer</w:t>
        </w:r>
        <w:r w:rsidR="005724AF" w:rsidRPr="009072D2">
          <w:rPr>
            <w:i/>
            <w:noProof/>
            <w:sz w:val="22"/>
          </w:rPr>
          <w:t xml:space="preserve"> et al.</w:t>
        </w:r>
        <w:r w:rsidR="005724AF">
          <w:rPr>
            <w:noProof/>
            <w:sz w:val="22"/>
          </w:rPr>
          <w:t xml:space="preserve"> 2003</w:t>
        </w:r>
      </w:hyperlink>
      <w:r w:rsidR="009072D2">
        <w:rPr>
          <w:noProof/>
          <w:sz w:val="22"/>
        </w:rPr>
        <w:t xml:space="preserve">; </w:t>
      </w:r>
      <w:hyperlink w:anchor="_ENREF_122" w:tooltip="Lindenmayer, 2011 #1734" w:history="1">
        <w:r w:rsidR="005724AF">
          <w:rPr>
            <w:noProof/>
            <w:sz w:val="22"/>
          </w:rPr>
          <w:t>Lindenmayer</w:t>
        </w:r>
        <w:r w:rsidR="005724AF" w:rsidRPr="009072D2">
          <w:rPr>
            <w:i/>
            <w:noProof/>
            <w:sz w:val="22"/>
          </w:rPr>
          <w:t xml:space="preserve"> et al.</w:t>
        </w:r>
        <w:r w:rsidR="005724AF">
          <w:rPr>
            <w:noProof/>
            <w:sz w:val="22"/>
          </w:rPr>
          <w:t xml:space="preserve"> 2011b</w:t>
        </w:r>
      </w:hyperlink>
      <w:r w:rsidR="009072D2">
        <w:rPr>
          <w:noProof/>
          <w:sz w:val="22"/>
        </w:rPr>
        <w:t xml:space="preserve">; </w:t>
      </w:r>
      <w:hyperlink w:anchor="_ENREF_84" w:tooltip="Lindenmayer, 2013 #2661" w:history="1">
        <w:r w:rsidR="005724AF">
          <w:rPr>
            <w:noProof/>
            <w:sz w:val="22"/>
          </w:rPr>
          <w:t>Lindenmayer</w:t>
        </w:r>
        <w:r w:rsidR="005724AF" w:rsidRPr="009072D2">
          <w:rPr>
            <w:i/>
            <w:noProof/>
            <w:sz w:val="22"/>
          </w:rPr>
          <w:t xml:space="preserve"> et al.</w:t>
        </w:r>
        <w:r w:rsidR="005724AF">
          <w:rPr>
            <w:noProof/>
            <w:sz w:val="22"/>
          </w:rPr>
          <w:t xml:space="preserve"> 2013c</w:t>
        </w:r>
      </w:hyperlink>
      <w:r w:rsidR="009072D2">
        <w:rPr>
          <w:noProof/>
          <w:sz w:val="22"/>
        </w:rPr>
        <w:t xml:space="preserve">; </w:t>
      </w:r>
      <w:hyperlink w:anchor="_ENREF_78" w:tooltip="Lindenmayer, 2014 #2663" w:history="1">
        <w:r w:rsidR="005724AF">
          <w:rPr>
            <w:noProof/>
            <w:sz w:val="22"/>
          </w:rPr>
          <w:t>Lindenmayer</w:t>
        </w:r>
        <w:r w:rsidR="005724AF" w:rsidRPr="009072D2">
          <w:rPr>
            <w:i/>
            <w:noProof/>
            <w:sz w:val="22"/>
          </w:rPr>
          <w:t xml:space="preserve"> et al.</w:t>
        </w:r>
        <w:r w:rsidR="005724AF">
          <w:rPr>
            <w:noProof/>
            <w:sz w:val="22"/>
          </w:rPr>
          <w:t xml:space="preserve"> 2014b</w:t>
        </w:r>
      </w:hyperlink>
      <w:r w:rsidR="009072D2">
        <w:rPr>
          <w:noProof/>
          <w:sz w:val="22"/>
        </w:rPr>
        <w:t>)</w:t>
      </w:r>
      <w:r w:rsidR="00987104" w:rsidRPr="00682E0D">
        <w:rPr>
          <w:sz w:val="22"/>
        </w:rPr>
        <w:fldChar w:fldCharType="end"/>
      </w:r>
      <w:r w:rsidRPr="00682E0D">
        <w:rPr>
          <w:sz w:val="22"/>
        </w:rPr>
        <w:t xml:space="preserve"> and recorded during DELWP’s targeted surveys, and such information will help assess population trends for these species. Identifying areas of suitable habitat for other species will benefit from the mapping of </w:t>
      </w:r>
      <w:proofErr w:type="spellStart"/>
      <w:r w:rsidRPr="00682E0D">
        <w:rPr>
          <w:sz w:val="22"/>
        </w:rPr>
        <w:t>Leadbeater's</w:t>
      </w:r>
      <w:proofErr w:type="spellEnd"/>
      <w:r w:rsidRPr="00682E0D">
        <w:rPr>
          <w:sz w:val="22"/>
        </w:rPr>
        <w:t xml:space="preserve"> possum habitat features, such as large old trees.</w:t>
      </w:r>
    </w:p>
    <w:p w:rsidR="00682E0D" w:rsidRPr="00682E0D" w:rsidRDefault="00682E0D" w:rsidP="00682E0D">
      <w:pPr>
        <w:rPr>
          <w:sz w:val="22"/>
        </w:rPr>
      </w:pPr>
      <w:r w:rsidRPr="00682E0D">
        <w:rPr>
          <w:sz w:val="22"/>
        </w:rPr>
        <w:t xml:space="preserve">Enhanced reservation and fire management across the core </w:t>
      </w:r>
      <w:proofErr w:type="spellStart"/>
      <w:r w:rsidRPr="00682E0D">
        <w:rPr>
          <w:sz w:val="22"/>
        </w:rPr>
        <w:t>Leadbeater’s</w:t>
      </w:r>
      <w:proofErr w:type="spellEnd"/>
      <w:r w:rsidRPr="00682E0D">
        <w:rPr>
          <w:sz w:val="22"/>
        </w:rPr>
        <w:t xml:space="preserve"> possum range is likely to benefit the mountain ash forest ecological community generally, for which a recent assessment using IUCN criteria concluded that its conservation status was critically endangered </w:t>
      </w:r>
      <w:r w:rsidR="00987104" w:rsidRPr="00682E0D">
        <w:rPr>
          <w:sz w:val="22"/>
        </w:rPr>
        <w:fldChar w:fldCharType="begin"/>
      </w:r>
      <w:r w:rsidRPr="00682E0D">
        <w:rPr>
          <w:sz w:val="22"/>
        </w:rPr>
        <w:instrText xml:space="preserve"> ADDIN EN.CITE &lt;EndNote&gt;&lt;Cite&gt;&lt;Author&gt;Burns&lt;/Author&gt;&lt;Year&gt;2015&lt;/Year&gt;&lt;RecNum&gt;2669&lt;/RecNum&gt;&lt;DisplayText&gt;(Burns&lt;style face="italic"&gt; et al.&lt;/style&gt; 2015)&lt;/DisplayText&gt;&lt;record&gt;&lt;rec-number&gt;2669&lt;/rec-number&gt;&lt;foreign-keys&gt;&lt;key app="EN" db-id="vx2v0p9du0a0fqesasxpe5d000waeerwr5z5"&gt;2669&lt;/key&gt;&lt;/foreign-keys&gt;&lt;ref-type name="Journal Article"&gt;17&lt;/ref-type&gt;&lt;contributors&gt;&lt;authors&gt;&lt;author&gt;Burns, E.L.&lt;/author&gt;&lt;author&gt;Lindenmayer, D.B.&lt;/author&gt;&lt;author&gt;Stein, J.&lt;/author&gt;&lt;author&gt;Blanchard, W.&lt;/author&gt;&lt;author&gt;McBurney, L.&lt;/author&gt;&lt;author&gt;Blair, D.&lt;/author&gt;&lt;author&gt;Banks, S.C.&lt;/author&gt;&lt;/authors&gt;&lt;/contributors&gt;&lt;titles&gt;&lt;title&gt;Ecosystem assessment of mountain ash forest in the Central Highlands of Victoria, south</w:instrText>
      </w:r>
      <w:r w:rsidRPr="00682E0D">
        <w:rPr>
          <w:rFonts w:ascii="Cambria Math" w:hAnsi="Cambria Math" w:cs="Cambria Math"/>
          <w:sz w:val="22"/>
        </w:rPr>
        <w:instrText>‐</w:instrText>
      </w:r>
      <w:r w:rsidRPr="00682E0D">
        <w:rPr>
          <w:sz w:val="22"/>
        </w:rPr>
        <w:instrText>eastern Australia&lt;/title&gt;&lt;secondary-title&gt;Austral Ecology&lt;/secondary-title&gt;&lt;/titles&gt;&lt;periodical&gt;&lt;full-title&gt;Austral Ecology&lt;/full-title&gt;&lt;/periodical&gt;&lt;pages&gt;386-399&lt;/pages&gt;&lt;volume&gt;40&lt;/volume&gt;&lt;number&gt;4&lt;/number&gt;&lt;dates&gt;&lt;year&gt;2015&lt;/year&gt;&lt;/dates&gt;&lt;isbn&gt;1442-9993&lt;/isbn&gt;&lt;urls&gt;&lt;/urls&gt;&lt;/record&gt;&lt;/Cite&gt;&lt;/EndNote&gt;</w:instrText>
      </w:r>
      <w:r w:rsidR="00987104" w:rsidRPr="00682E0D">
        <w:rPr>
          <w:sz w:val="22"/>
        </w:rPr>
        <w:fldChar w:fldCharType="separate"/>
      </w:r>
      <w:r w:rsidRPr="00682E0D">
        <w:rPr>
          <w:noProof/>
          <w:sz w:val="22"/>
        </w:rPr>
        <w:t>(</w:t>
      </w:r>
      <w:hyperlink w:anchor="_ENREF_13" w:tooltip="Burns, 2015 #2669" w:history="1">
        <w:r w:rsidR="005724AF" w:rsidRPr="00682E0D">
          <w:rPr>
            <w:noProof/>
            <w:sz w:val="22"/>
          </w:rPr>
          <w:t>Burns</w:t>
        </w:r>
        <w:r w:rsidR="005724AF" w:rsidRPr="00682E0D">
          <w:rPr>
            <w:i/>
            <w:noProof/>
            <w:sz w:val="22"/>
          </w:rPr>
          <w:t xml:space="preserve"> et al.</w:t>
        </w:r>
        <w:r w:rsidR="005724AF" w:rsidRPr="00682E0D">
          <w:rPr>
            <w:noProof/>
            <w:sz w:val="22"/>
          </w:rPr>
          <w:t xml:space="preserve"> 2015</w:t>
        </w:r>
      </w:hyperlink>
      <w:r w:rsidRPr="00682E0D">
        <w:rPr>
          <w:noProof/>
          <w:sz w:val="22"/>
        </w:rPr>
        <w:t>)</w:t>
      </w:r>
      <w:r w:rsidR="00987104" w:rsidRPr="00682E0D">
        <w:rPr>
          <w:sz w:val="22"/>
        </w:rPr>
        <w:fldChar w:fldCharType="end"/>
      </w:r>
      <w:r w:rsidRPr="00682E0D">
        <w:rPr>
          <w:sz w:val="22"/>
        </w:rPr>
        <w:t>.</w:t>
      </w:r>
    </w:p>
    <w:p w:rsidR="00682E0D" w:rsidRPr="00682E0D" w:rsidRDefault="00682E0D" w:rsidP="00682E0D">
      <w:pPr>
        <w:rPr>
          <w:sz w:val="22"/>
        </w:rPr>
      </w:pPr>
      <w:r w:rsidRPr="00682E0D">
        <w:rPr>
          <w:sz w:val="22"/>
        </w:rPr>
        <w:t xml:space="preserve">The plan seeks to reduce the incidence of extensive fire, increase the area of </w:t>
      </w:r>
      <w:proofErr w:type="spellStart"/>
      <w:r w:rsidRPr="00682E0D">
        <w:rPr>
          <w:sz w:val="22"/>
        </w:rPr>
        <w:t>montane</w:t>
      </w:r>
      <w:proofErr w:type="spellEnd"/>
      <w:r w:rsidRPr="00682E0D">
        <w:rPr>
          <w:sz w:val="22"/>
        </w:rPr>
        <w:t xml:space="preserve"> ash forest in reserves and increase the extent of older-aged ash forest (and older-aged trees). Such outcomes would provide benefits for abatement of greenhouse gas emissions, especially given the very high </w:t>
      </w:r>
      <w:r w:rsidR="00080856">
        <w:rPr>
          <w:sz w:val="22"/>
        </w:rPr>
        <w:t xml:space="preserve">reported </w:t>
      </w:r>
      <w:r w:rsidRPr="00682E0D">
        <w:rPr>
          <w:sz w:val="22"/>
        </w:rPr>
        <w:t xml:space="preserve">carbon storage in older-aged ash forest </w:t>
      </w:r>
      <w:r w:rsidR="00987104" w:rsidRPr="00682E0D">
        <w:rPr>
          <w:sz w:val="22"/>
        </w:rPr>
        <w:fldChar w:fldCharType="begin">
          <w:fldData xml:space="preserve">PEVuZE5vdGU+PENpdGU+PEF1dGhvcj5LZWl0aDwvQXV0aG9yPjxZZWFyPjIwMTQ8L1llYXI+PFJl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</w:fldData>
        </w:fldChar>
      </w:r>
      <w:r w:rsidRPr="00682E0D">
        <w:rPr>
          <w:sz w:val="22"/>
        </w:rPr>
        <w:instrText xml:space="preserve"> ADDIN EN.CITE </w:instrText>
      </w:r>
      <w:r w:rsidR="00987104" w:rsidRPr="00682E0D">
        <w:rPr>
          <w:sz w:val="22"/>
        </w:rPr>
        <w:fldChar w:fldCharType="begin">
          <w:fldData xml:space="preserve">PEVuZE5vdGU+PENpdGU+PEF1dGhvcj5LZWl0aDwvQXV0aG9yPjxZZWFyPjIwMTQ8L1llYXI+PFJl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</w:fldData>
        </w:fldChar>
      </w:r>
      <w:r w:rsidRPr="00682E0D">
        <w:rPr>
          <w:sz w:val="22"/>
        </w:rPr>
        <w:instrText xml:space="preserve"> ADDIN EN.CITE.DATA </w:instrText>
      </w:r>
      <w:r w:rsidR="00987104" w:rsidRPr="00682E0D">
        <w:rPr>
          <w:sz w:val="22"/>
        </w:rPr>
      </w:r>
      <w:r w:rsidR="00987104" w:rsidRPr="00682E0D">
        <w:rPr>
          <w:sz w:val="22"/>
        </w:rPr>
        <w:fldChar w:fldCharType="end"/>
      </w:r>
      <w:r w:rsidR="00987104" w:rsidRPr="00682E0D">
        <w:rPr>
          <w:sz w:val="22"/>
        </w:rPr>
      </w:r>
      <w:r w:rsidR="00987104" w:rsidRPr="00682E0D">
        <w:rPr>
          <w:sz w:val="22"/>
        </w:rPr>
        <w:fldChar w:fldCharType="separate"/>
      </w:r>
      <w:r w:rsidRPr="00682E0D">
        <w:rPr>
          <w:noProof/>
          <w:sz w:val="22"/>
        </w:rPr>
        <w:t>(</w:t>
      </w:r>
      <w:hyperlink w:anchor="_ENREF_62" w:tooltip="Keith, 2009 #2686" w:history="1">
        <w:r w:rsidR="005724AF" w:rsidRPr="00682E0D">
          <w:rPr>
            <w:noProof/>
            <w:sz w:val="22"/>
          </w:rPr>
          <w:t>Keith</w:t>
        </w:r>
        <w:r w:rsidR="005724AF" w:rsidRPr="00682E0D">
          <w:rPr>
            <w:i/>
            <w:noProof/>
            <w:sz w:val="22"/>
          </w:rPr>
          <w:t xml:space="preserve"> et al.</w:t>
        </w:r>
        <w:r w:rsidR="005724AF" w:rsidRPr="00682E0D">
          <w:rPr>
            <w:noProof/>
            <w:sz w:val="22"/>
          </w:rPr>
          <w:t xml:space="preserve"> 2009</w:t>
        </w:r>
      </w:hyperlink>
      <w:r w:rsidRPr="00682E0D">
        <w:rPr>
          <w:noProof/>
          <w:sz w:val="22"/>
        </w:rPr>
        <w:t xml:space="preserve">; </w:t>
      </w:r>
      <w:hyperlink w:anchor="_ENREF_60" w:tooltip="Keith, 2014 #2738" w:history="1">
        <w:r w:rsidR="005724AF" w:rsidRPr="00682E0D">
          <w:rPr>
            <w:noProof/>
            <w:sz w:val="22"/>
          </w:rPr>
          <w:t>Keith</w:t>
        </w:r>
        <w:r w:rsidR="005724AF" w:rsidRPr="00682E0D">
          <w:rPr>
            <w:i/>
            <w:noProof/>
            <w:sz w:val="22"/>
          </w:rPr>
          <w:t xml:space="preserve"> et al.</w:t>
        </w:r>
        <w:r w:rsidR="005724AF" w:rsidRPr="00682E0D">
          <w:rPr>
            <w:noProof/>
            <w:sz w:val="22"/>
          </w:rPr>
          <w:t xml:space="preserve"> 2014a</w:t>
        </w:r>
      </w:hyperlink>
      <w:r w:rsidRPr="00682E0D">
        <w:rPr>
          <w:noProof/>
          <w:sz w:val="22"/>
        </w:rPr>
        <w:t xml:space="preserve">; </w:t>
      </w:r>
      <w:hyperlink w:anchor="_ENREF_61" w:tooltip="Keith, 2014 #2739" w:history="1">
        <w:r w:rsidR="005724AF" w:rsidRPr="00682E0D">
          <w:rPr>
            <w:noProof/>
            <w:sz w:val="22"/>
          </w:rPr>
          <w:t>Keith</w:t>
        </w:r>
        <w:r w:rsidR="005724AF" w:rsidRPr="00682E0D">
          <w:rPr>
            <w:i/>
            <w:noProof/>
            <w:sz w:val="22"/>
          </w:rPr>
          <w:t xml:space="preserve"> et al.</w:t>
        </w:r>
        <w:r w:rsidR="005724AF" w:rsidRPr="00682E0D">
          <w:rPr>
            <w:noProof/>
            <w:sz w:val="22"/>
          </w:rPr>
          <w:t xml:space="preserve"> 2014b</w:t>
        </w:r>
      </w:hyperlink>
      <w:r w:rsidRPr="00682E0D">
        <w:rPr>
          <w:noProof/>
          <w:sz w:val="22"/>
        </w:rPr>
        <w:t>)</w:t>
      </w:r>
      <w:r w:rsidR="00987104" w:rsidRPr="00682E0D">
        <w:rPr>
          <w:sz w:val="22"/>
        </w:rPr>
        <w:fldChar w:fldCharType="end"/>
      </w:r>
      <w:r w:rsidRPr="00682E0D">
        <w:rPr>
          <w:sz w:val="22"/>
        </w:rPr>
        <w:t xml:space="preserve">. In turn, such reduction in greenhouse gas emissions </w:t>
      </w:r>
      <w:r w:rsidR="00080856">
        <w:rPr>
          <w:sz w:val="22"/>
        </w:rPr>
        <w:t>would</w:t>
      </w:r>
      <w:r w:rsidRPr="00682E0D">
        <w:rPr>
          <w:sz w:val="22"/>
        </w:rPr>
        <w:t xml:space="preserve"> contribute to global climate change</w:t>
      </w:r>
      <w:r w:rsidR="00080856">
        <w:rPr>
          <w:sz w:val="22"/>
        </w:rPr>
        <w:t xml:space="preserve"> mitigation</w:t>
      </w:r>
      <w:r w:rsidRPr="00682E0D">
        <w:rPr>
          <w:sz w:val="22"/>
        </w:rPr>
        <w:t xml:space="preserve">, and hence provide benefits to biodiversity far more broadly. </w:t>
      </w:r>
    </w:p>
    <w:p w:rsidR="00682E0D" w:rsidRPr="00682E0D" w:rsidRDefault="00682E0D" w:rsidP="000E1E6A">
      <w:pPr>
        <w:rPr>
          <w:sz w:val="22"/>
        </w:rPr>
      </w:pPr>
      <w:r w:rsidRPr="00682E0D">
        <w:rPr>
          <w:sz w:val="22"/>
        </w:rPr>
        <w:t xml:space="preserve">It is unlikely that there will be significant detriment to other native species arising from the implementation of this plan. Some plant and animal species associated with drier forests adjacent to known </w:t>
      </w:r>
      <w:proofErr w:type="spellStart"/>
      <w:r w:rsidRPr="00682E0D">
        <w:rPr>
          <w:sz w:val="22"/>
        </w:rPr>
        <w:t>Leadbeater's</w:t>
      </w:r>
      <w:proofErr w:type="spellEnd"/>
      <w:r w:rsidRPr="00682E0D">
        <w:rPr>
          <w:sz w:val="22"/>
        </w:rPr>
        <w:t xml:space="preserve"> possum colonies or habitat may be disadvantaged if such habitat is used extensively for pre-emptive management to reduce the likelihood of </w:t>
      </w:r>
      <w:r w:rsidR="00C67526">
        <w:rPr>
          <w:sz w:val="22"/>
        </w:rPr>
        <w:t>bush</w:t>
      </w:r>
      <w:r w:rsidRPr="00682E0D">
        <w:rPr>
          <w:sz w:val="22"/>
        </w:rPr>
        <w:t xml:space="preserve">fire in </w:t>
      </w:r>
      <w:proofErr w:type="spellStart"/>
      <w:r w:rsidRPr="00682E0D">
        <w:rPr>
          <w:sz w:val="22"/>
        </w:rPr>
        <w:t>Leadbeater’s</w:t>
      </w:r>
      <w:proofErr w:type="spellEnd"/>
      <w:r w:rsidRPr="00682E0D">
        <w:rPr>
          <w:sz w:val="22"/>
        </w:rPr>
        <w:t xml:space="preserve"> possum habitat. Some disturbance-favoured species (e.g. bush rat </w:t>
      </w:r>
      <w:proofErr w:type="spellStart"/>
      <w:r w:rsidRPr="00682E0D">
        <w:rPr>
          <w:i/>
          <w:sz w:val="22"/>
        </w:rPr>
        <w:t>Rattus</w:t>
      </w:r>
      <w:proofErr w:type="spellEnd"/>
      <w:r w:rsidRPr="00682E0D">
        <w:rPr>
          <w:i/>
          <w:sz w:val="22"/>
        </w:rPr>
        <w:t xml:space="preserve"> </w:t>
      </w:r>
      <w:proofErr w:type="spellStart"/>
      <w:r w:rsidRPr="00682E0D">
        <w:rPr>
          <w:i/>
          <w:sz w:val="22"/>
        </w:rPr>
        <w:t>fuscipes</w:t>
      </w:r>
      <w:proofErr w:type="spellEnd"/>
      <w:r w:rsidRPr="00682E0D">
        <w:rPr>
          <w:sz w:val="22"/>
        </w:rPr>
        <w:t xml:space="preserve">, swamp wallaby </w:t>
      </w:r>
      <w:proofErr w:type="spellStart"/>
      <w:r w:rsidRPr="00682E0D">
        <w:rPr>
          <w:i/>
          <w:sz w:val="22"/>
        </w:rPr>
        <w:t>Wallabia</w:t>
      </w:r>
      <w:proofErr w:type="spellEnd"/>
      <w:r w:rsidRPr="00682E0D">
        <w:rPr>
          <w:i/>
          <w:sz w:val="22"/>
        </w:rPr>
        <w:t xml:space="preserve"> </w:t>
      </w:r>
      <w:proofErr w:type="spellStart"/>
      <w:r w:rsidRPr="00682E0D">
        <w:rPr>
          <w:i/>
          <w:sz w:val="22"/>
        </w:rPr>
        <w:t>bicolor</w:t>
      </w:r>
      <w:proofErr w:type="spellEnd"/>
      <w:r w:rsidRPr="00682E0D">
        <w:rPr>
          <w:sz w:val="22"/>
        </w:rPr>
        <w:t xml:space="preserve">, agile antechinus </w:t>
      </w:r>
      <w:proofErr w:type="spellStart"/>
      <w:r w:rsidRPr="00682E0D">
        <w:rPr>
          <w:i/>
          <w:sz w:val="22"/>
        </w:rPr>
        <w:t>Antechinus</w:t>
      </w:r>
      <w:proofErr w:type="spellEnd"/>
      <w:r w:rsidRPr="00682E0D">
        <w:rPr>
          <w:i/>
          <w:sz w:val="22"/>
        </w:rPr>
        <w:t xml:space="preserve"> </w:t>
      </w:r>
      <w:proofErr w:type="spellStart"/>
      <w:r w:rsidRPr="00682E0D">
        <w:rPr>
          <w:i/>
          <w:sz w:val="22"/>
        </w:rPr>
        <w:t>agilis</w:t>
      </w:r>
      <w:proofErr w:type="spellEnd"/>
      <w:r w:rsidRPr="00682E0D">
        <w:rPr>
          <w:sz w:val="22"/>
        </w:rPr>
        <w:t xml:space="preserve">, superb fairy-wren </w:t>
      </w:r>
      <w:proofErr w:type="spellStart"/>
      <w:r w:rsidRPr="00682E0D">
        <w:rPr>
          <w:i/>
          <w:sz w:val="22"/>
        </w:rPr>
        <w:t>Malurus</w:t>
      </w:r>
      <w:proofErr w:type="spellEnd"/>
      <w:r w:rsidRPr="00682E0D">
        <w:rPr>
          <w:i/>
          <w:sz w:val="22"/>
        </w:rPr>
        <w:t xml:space="preserve"> </w:t>
      </w:r>
      <w:proofErr w:type="spellStart"/>
      <w:r w:rsidRPr="00682E0D">
        <w:rPr>
          <w:i/>
          <w:sz w:val="22"/>
        </w:rPr>
        <w:t>cyaneus</w:t>
      </w:r>
      <w:proofErr w:type="spellEnd"/>
      <w:r w:rsidRPr="00682E0D">
        <w:rPr>
          <w:sz w:val="22"/>
        </w:rPr>
        <w:t xml:space="preserve">, flame robin </w:t>
      </w:r>
      <w:proofErr w:type="spellStart"/>
      <w:r w:rsidRPr="00682E0D">
        <w:rPr>
          <w:i/>
          <w:sz w:val="22"/>
        </w:rPr>
        <w:t>Petroica</w:t>
      </w:r>
      <w:proofErr w:type="spellEnd"/>
      <w:r w:rsidRPr="00682E0D">
        <w:rPr>
          <w:i/>
          <w:sz w:val="22"/>
        </w:rPr>
        <w:t xml:space="preserve"> </w:t>
      </w:r>
      <w:proofErr w:type="spellStart"/>
      <w:r w:rsidRPr="00682E0D">
        <w:rPr>
          <w:i/>
          <w:sz w:val="22"/>
        </w:rPr>
        <w:t>phoenicea</w:t>
      </w:r>
      <w:proofErr w:type="spellEnd"/>
      <w:r w:rsidRPr="00682E0D">
        <w:rPr>
          <w:sz w:val="22"/>
        </w:rPr>
        <w:t xml:space="preserve">, Australian magpie </w:t>
      </w:r>
      <w:proofErr w:type="spellStart"/>
      <w:r w:rsidRPr="00682E0D">
        <w:rPr>
          <w:i/>
          <w:sz w:val="22"/>
        </w:rPr>
        <w:t>Gymnorhina</w:t>
      </w:r>
      <w:proofErr w:type="spellEnd"/>
      <w:r w:rsidRPr="00682E0D">
        <w:rPr>
          <w:i/>
          <w:sz w:val="22"/>
        </w:rPr>
        <w:t xml:space="preserve"> </w:t>
      </w:r>
      <w:proofErr w:type="spellStart"/>
      <w:r w:rsidRPr="00682E0D">
        <w:rPr>
          <w:i/>
          <w:sz w:val="22"/>
        </w:rPr>
        <w:t>tibicen</w:t>
      </w:r>
      <w:proofErr w:type="spellEnd"/>
      <w:r w:rsidRPr="00682E0D">
        <w:rPr>
          <w:sz w:val="22"/>
        </w:rPr>
        <w:t xml:space="preserve">: </w:t>
      </w:r>
      <w:r w:rsidR="00987104" w:rsidRPr="00682E0D">
        <w:rPr>
          <w:sz w:val="22"/>
        </w:rPr>
        <w:fldChar w:fldCharType="begin"/>
      </w:r>
      <w:r w:rsidR="00D23D04">
        <w:rPr>
          <w:sz w:val="22"/>
        </w:rPr>
        <w:instrText xml:space="preserve"> ADDIN EN.CITE &lt;EndNote&gt;&lt;Cite AuthorYear="1"&gt;&lt;Author&gt;Macfarlane&lt;/Author&gt;&lt;Year&gt;1988&lt;/Year&gt;&lt;RecNum&gt;2579&lt;/RecNum&gt;&lt;DisplayText&gt;Loyn (1985); Macfarlane (1988)&lt;/DisplayText&gt;&lt;record&gt;&lt;rec-number&gt;2579&lt;/rec-number&gt;&lt;foreign-keys&gt;&lt;key app="EN" db-id="vx2v0p9du0a0fqesasxpe5d000waeerwr5z5"&gt;2579&lt;/key&gt;&lt;/foreign-keys&gt;&lt;ref-type name="Journal Article"&gt;17&lt;/ref-type&gt;&lt;contributors&gt;&lt;authors&gt;&lt;author&gt;Macfarlane, M.A.&lt;/author&gt;&lt;/authors&gt;&lt;/contributors&gt;&lt;titles&gt;&lt;title&gt;&lt;style face="normal" font="default" size="100%"&gt;Mammal populations in mountain ash (&lt;/style&gt;&lt;style face="italic" font="default" size="100%"&gt;Eucalyptus regnans&lt;/style&gt;&lt;style face="normal" font="default" size="100%"&gt;) forests of various ages in the Central Highlands of Victoria&lt;/style&gt;&lt;/title&gt;&lt;secondary-title&gt;Australian Forestry&lt;/secondary-title&gt;&lt;/titles&gt;&lt;periodical&gt;&lt;full-title&gt;Australian Forestry&lt;/full-title&gt;&lt;/periodical&gt;&lt;pages&gt;14-27&lt;/pages&gt;&lt;volume&gt;51&lt;/volume&gt;&lt;number&gt;1&lt;/number&gt;&lt;dates&gt;&lt;year&gt;1988&lt;/year&gt;&lt;/dates&gt;&lt;isbn&gt;0004-9158&lt;/isbn&gt;&lt;urls&gt;&lt;/urls&gt;&lt;/record&gt;&lt;/Cite&gt;&lt;Cite AuthorYear="1"&gt;&lt;Author&gt;Loyn&lt;/Author&gt;&lt;Year&gt;1985&lt;/Year&gt;&lt;RecNum&gt;2784&lt;/RecNum&gt;&lt;record&gt;&lt;rec-number&gt;2784&lt;/rec-number&gt;&lt;foreign-keys&gt;&lt;key app="EN" db-id="vx2v0p9du0a0fqesasxpe5d000waeerwr5z5"&gt;2784&lt;/key&gt;&lt;/foreign-keys&gt;&lt;ref-type name="Journal Article"&gt;17&lt;/ref-type&gt;&lt;contributors&gt;&lt;authors&gt;&lt;author&gt;Loyn, R.H.&lt;/author&gt;&lt;/authors&gt;&lt;/contributors&gt;&lt;titles&gt;&lt;title&gt;&lt;style face="normal" font="default" size="100%"&gt;Bird populations in successional forests of Mountain Ash &lt;/style&gt;&lt;style face="italic" font="default" size="100%"&gt;Eucalyptus regnans&lt;/style&gt;&lt;style face="normal" font="default" size="100%"&gt; in central Victoria&lt;/style&gt;&lt;/title&gt;&lt;secondary-title&gt;Emu&lt;/secondary-title&gt;&lt;/titles&gt;&lt;periodical&gt;&lt;full-title&gt;Emu&lt;/full-title&gt;&lt;/periodical&gt;&lt;pages&gt;213-230&lt;/pages&gt;&lt;volume&gt;85&lt;/volume&gt;&lt;number&gt;4&lt;/number&gt;&lt;dates&gt;&lt;year&gt;1985&lt;/year&gt;&lt;/dates&gt;&lt;isbn&gt;1448-5540&lt;/isbn&gt;&lt;urls&gt;&lt;/urls&gt;&lt;/record&gt;&lt;/Cite&gt;&lt;/EndNote&gt;</w:instrText>
      </w:r>
      <w:r w:rsidR="00987104" w:rsidRPr="00682E0D">
        <w:rPr>
          <w:sz w:val="22"/>
        </w:rPr>
        <w:fldChar w:fldCharType="separate"/>
      </w:r>
      <w:hyperlink w:anchor="_ENREF_123" w:tooltip="Loyn, 1985 #2784" w:history="1">
        <w:r w:rsidR="005724AF">
          <w:rPr>
            <w:noProof/>
            <w:sz w:val="22"/>
          </w:rPr>
          <w:t>Loyn (1985</w:t>
        </w:r>
      </w:hyperlink>
      <w:r w:rsidR="00D23D04">
        <w:rPr>
          <w:noProof/>
          <w:sz w:val="22"/>
        </w:rPr>
        <w:t xml:space="preserve">); </w:t>
      </w:r>
      <w:hyperlink w:anchor="_ENREF_127" w:tooltip="Macfarlane, 1988 #2579" w:history="1">
        <w:r w:rsidR="005724AF">
          <w:rPr>
            <w:noProof/>
            <w:sz w:val="22"/>
          </w:rPr>
          <w:t>Macfarlane (1988</w:t>
        </w:r>
      </w:hyperlink>
      <w:r w:rsidR="00D23D04">
        <w:rPr>
          <w:noProof/>
          <w:sz w:val="22"/>
        </w:rPr>
        <w:t>)</w:t>
      </w:r>
      <w:r w:rsidR="00987104" w:rsidRPr="00682E0D">
        <w:rPr>
          <w:sz w:val="22"/>
        </w:rPr>
        <w:fldChar w:fldCharType="end"/>
      </w:r>
      <w:r w:rsidRPr="00682E0D">
        <w:rPr>
          <w:sz w:val="22"/>
        </w:rPr>
        <w:t>), may be disadvantaged by the enhanced fire management sought in this plan, but these are generally widespread and non-threatened species and any such detriment is likely to be minor relative to the benefits of this plan for threatened and other species.</w:t>
      </w:r>
    </w:p>
    <w:p w:rsidR="00682E0D" w:rsidRDefault="00682E0D" w:rsidP="00682E0D">
      <w:pPr>
        <w:rPr>
          <w:sz w:val="22"/>
        </w:rPr>
      </w:pPr>
      <w:r w:rsidRPr="00682E0D">
        <w:rPr>
          <w:sz w:val="22"/>
        </w:rPr>
        <w:t xml:space="preserve">Importantly, implementation of this plan will necessitate consideration of conservation and management needs of other threatened species, in particular those identified in Table </w:t>
      </w:r>
      <w:r w:rsidR="00BE175D">
        <w:rPr>
          <w:sz w:val="22"/>
        </w:rPr>
        <w:t>5</w:t>
      </w:r>
      <w:r w:rsidRPr="00682E0D">
        <w:rPr>
          <w:sz w:val="22"/>
        </w:rPr>
        <w:t xml:space="preserve"> and for which approved conservation plans are in place, to ensure </w:t>
      </w:r>
      <w:proofErr w:type="spellStart"/>
      <w:r w:rsidRPr="00682E0D">
        <w:rPr>
          <w:sz w:val="22"/>
        </w:rPr>
        <w:t>complementarity</w:t>
      </w:r>
      <w:proofErr w:type="spellEnd"/>
      <w:r w:rsidRPr="00682E0D">
        <w:rPr>
          <w:sz w:val="22"/>
        </w:rPr>
        <w:t xml:space="preserve"> of actions. Engagement with these other recovery programs should seek to not only resolve any potential conflicts, particularly as they relate to fire management, but also </w:t>
      </w:r>
      <w:r w:rsidR="00C67526">
        <w:rPr>
          <w:sz w:val="22"/>
        </w:rPr>
        <w:t xml:space="preserve">to identify and realise </w:t>
      </w:r>
      <w:r w:rsidRPr="00682E0D">
        <w:rPr>
          <w:sz w:val="22"/>
        </w:rPr>
        <w:t xml:space="preserve">opportunities for collaboration and any appropriate joint management responses. Examples of this are already occurring through habitat restoration projects at Yellingbo to benefit both the </w:t>
      </w:r>
      <w:proofErr w:type="spellStart"/>
      <w:r w:rsidRPr="00682E0D">
        <w:rPr>
          <w:sz w:val="22"/>
        </w:rPr>
        <w:t>Leadbeater’s</w:t>
      </w:r>
      <w:proofErr w:type="spellEnd"/>
      <w:r w:rsidRPr="00682E0D">
        <w:rPr>
          <w:sz w:val="22"/>
        </w:rPr>
        <w:t xml:space="preserve"> possum and the helmeted honeyeater.</w:t>
      </w:r>
    </w:p>
    <w:p w:rsidR="00EC76CE" w:rsidRPr="00682E0D" w:rsidRDefault="00EC76CE" w:rsidP="00EC76CE">
      <w:pPr>
        <w:autoSpaceDE w:val="0"/>
        <w:autoSpaceDN w:val="0"/>
        <w:adjustRightInd w:val="0"/>
        <w:rPr>
          <w:rFonts w:cs="Arial"/>
          <w:b/>
          <w:color w:val="000000"/>
          <w:sz w:val="22"/>
          <w:szCs w:val="24"/>
          <w:lang w:eastAsia="en-AU"/>
        </w:rPr>
      </w:pPr>
      <w:proofErr w:type="gramStart"/>
      <w:r w:rsidRPr="00682E0D">
        <w:rPr>
          <w:rFonts w:cs="Arial"/>
          <w:b/>
          <w:color w:val="000000"/>
          <w:szCs w:val="20"/>
          <w:lang w:eastAsia="en-AU"/>
        </w:rPr>
        <w:t xml:space="preserve">Table </w:t>
      </w:r>
      <w:r>
        <w:rPr>
          <w:rFonts w:cs="Arial"/>
          <w:b/>
          <w:color w:val="000000"/>
          <w:szCs w:val="20"/>
          <w:lang w:eastAsia="en-AU"/>
        </w:rPr>
        <w:t>5</w:t>
      </w:r>
      <w:r w:rsidRPr="00682E0D">
        <w:rPr>
          <w:rFonts w:cs="Arial"/>
          <w:b/>
          <w:color w:val="000000"/>
          <w:szCs w:val="20"/>
          <w:lang w:eastAsia="en-AU"/>
        </w:rPr>
        <w:t>.</w:t>
      </w:r>
      <w:proofErr w:type="gramEnd"/>
      <w:r w:rsidRPr="00682E0D">
        <w:rPr>
          <w:rFonts w:cs="Arial"/>
          <w:b/>
          <w:color w:val="000000"/>
          <w:szCs w:val="20"/>
          <w:lang w:eastAsia="en-AU"/>
        </w:rPr>
        <w:t xml:space="preserve"> </w:t>
      </w:r>
      <w:proofErr w:type="gramStart"/>
      <w:r w:rsidRPr="00682E0D">
        <w:rPr>
          <w:rFonts w:cs="Arial"/>
          <w:b/>
          <w:color w:val="000000"/>
          <w:szCs w:val="20"/>
          <w:lang w:eastAsia="en-AU"/>
        </w:rPr>
        <w:t>Listed t</w:t>
      </w:r>
      <w:r w:rsidRPr="00682E0D">
        <w:rPr>
          <w:rFonts w:cs="Arial"/>
          <w:b/>
          <w:color w:val="000000"/>
          <w:sz w:val="22"/>
          <w:szCs w:val="24"/>
          <w:lang w:eastAsia="en-AU"/>
        </w:rPr>
        <w:t>hreatened species and ecological communities that occur in areas likely to be affected by this plan</w:t>
      </w:r>
      <w:r w:rsidR="00F166FD">
        <w:rPr>
          <w:rFonts w:cs="Arial"/>
          <w:b/>
          <w:color w:val="000000"/>
          <w:sz w:val="22"/>
          <w:szCs w:val="24"/>
          <w:lang w:eastAsia="en-AU"/>
        </w:rPr>
        <w:t>.</w:t>
      </w:r>
      <w:proofErr w:type="gramEnd"/>
      <w:r w:rsidRPr="00682E0D">
        <w:rPr>
          <w:rFonts w:cs="Arial"/>
          <w:b/>
          <w:color w:val="000000"/>
          <w:szCs w:val="20"/>
          <w:lang w:eastAsia="en-AU"/>
        </w:rPr>
        <w:t xml:space="preserve"> </w:t>
      </w:r>
    </w:p>
    <w:tbl>
      <w:tblPr>
        <w:tblStyle w:val="TableGrid2"/>
        <w:tblW w:w="9322" w:type="dxa"/>
        <w:tblLayout w:type="fixed"/>
        <w:tblLook w:val="04A0"/>
      </w:tblPr>
      <w:tblGrid>
        <w:gridCol w:w="1668"/>
        <w:gridCol w:w="1275"/>
        <w:gridCol w:w="1418"/>
        <w:gridCol w:w="1417"/>
        <w:gridCol w:w="3544"/>
      </w:tblGrid>
      <w:tr w:rsidR="00EC76CE" w:rsidRPr="00682E0D" w:rsidTr="00372698">
        <w:trPr>
          <w:tblHeader/>
        </w:trPr>
        <w:tc>
          <w:tcPr>
            <w:tcW w:w="1668" w:type="dxa"/>
          </w:tcPr>
          <w:p w:rsidR="00EC76CE" w:rsidRPr="00682E0D" w:rsidRDefault="00EC76CE" w:rsidP="00AC2BC0">
            <w:pPr>
              <w:spacing w:after="120" w:line="240" w:lineRule="auto"/>
              <w:rPr>
                <w:rFonts w:cs="Arial"/>
                <w:b/>
                <w:szCs w:val="20"/>
              </w:rPr>
            </w:pPr>
            <w:r w:rsidRPr="00682E0D">
              <w:rPr>
                <w:rFonts w:cs="Arial"/>
                <w:b/>
                <w:szCs w:val="20"/>
              </w:rPr>
              <w:t>Threatened species or ecological community</w:t>
            </w:r>
          </w:p>
        </w:tc>
        <w:tc>
          <w:tcPr>
            <w:tcW w:w="1275" w:type="dxa"/>
          </w:tcPr>
          <w:p w:rsidR="00EC76CE" w:rsidRPr="00682E0D" w:rsidRDefault="00EC76CE" w:rsidP="00AC2BC0">
            <w:pPr>
              <w:spacing w:after="120" w:line="240" w:lineRule="auto"/>
              <w:rPr>
                <w:rFonts w:cs="Arial"/>
                <w:b/>
                <w:szCs w:val="20"/>
              </w:rPr>
            </w:pPr>
            <w:r w:rsidRPr="00682E0D">
              <w:rPr>
                <w:rFonts w:cs="Arial"/>
                <w:b/>
                <w:szCs w:val="20"/>
              </w:rPr>
              <w:t>EPBC Act status</w:t>
            </w:r>
          </w:p>
        </w:tc>
        <w:tc>
          <w:tcPr>
            <w:tcW w:w="1418" w:type="dxa"/>
          </w:tcPr>
          <w:p w:rsidR="00314E24" w:rsidRPr="009A0914" w:rsidRDefault="00EC76CE">
            <w:pPr>
              <w:spacing w:after="0" w:line="240" w:lineRule="auto"/>
              <w:rPr>
                <w:rFonts w:ascii="Times New Roman" w:hAnsi="Times New Roman" w:cs="Arial"/>
                <w:b/>
                <w:caps/>
                <w:color w:val="E36C0A" w:themeColor="accent6" w:themeShade="BF"/>
                <w:szCs w:val="20"/>
              </w:rPr>
            </w:pPr>
            <w:r w:rsidRPr="00682E0D">
              <w:rPr>
                <w:rFonts w:cs="Arial"/>
                <w:b/>
                <w:szCs w:val="20"/>
              </w:rPr>
              <w:t>Victorian FFA Act status</w:t>
            </w:r>
          </w:p>
          <w:p w:rsidR="00EC76CE" w:rsidRPr="00682E0D" w:rsidRDefault="00EC76CE" w:rsidP="00AC2BC0">
            <w:pPr>
              <w:spacing w:after="120" w:line="240" w:lineRule="auto"/>
              <w:rPr>
                <w:rFonts w:cs="Arial"/>
                <w:b/>
                <w:szCs w:val="20"/>
              </w:rPr>
            </w:pPr>
            <w:r w:rsidRPr="00682E0D">
              <w:rPr>
                <w:rFonts w:cs="Arial"/>
                <w:b/>
                <w:szCs w:val="20"/>
              </w:rPr>
              <w:t>(advisory list status)</w:t>
            </w:r>
          </w:p>
        </w:tc>
        <w:tc>
          <w:tcPr>
            <w:tcW w:w="1417" w:type="dxa"/>
          </w:tcPr>
          <w:p w:rsidR="00EC76CE" w:rsidRPr="00682E0D" w:rsidRDefault="00EC76CE" w:rsidP="00AC2BC0">
            <w:pPr>
              <w:spacing w:after="120" w:line="240" w:lineRule="auto"/>
              <w:rPr>
                <w:rFonts w:cs="Arial"/>
                <w:b/>
                <w:szCs w:val="20"/>
              </w:rPr>
            </w:pPr>
            <w:r w:rsidRPr="00682E0D">
              <w:rPr>
                <w:rFonts w:cs="Arial"/>
                <w:b/>
                <w:szCs w:val="20"/>
              </w:rPr>
              <w:t>Conservation plan</w:t>
            </w:r>
          </w:p>
        </w:tc>
        <w:tc>
          <w:tcPr>
            <w:tcW w:w="3544" w:type="dxa"/>
          </w:tcPr>
          <w:p w:rsidR="00EC76CE" w:rsidRPr="00682E0D" w:rsidRDefault="00EC76CE" w:rsidP="00AC2BC0">
            <w:pPr>
              <w:spacing w:after="120" w:line="240" w:lineRule="auto"/>
              <w:rPr>
                <w:rFonts w:cs="Arial"/>
                <w:b/>
                <w:szCs w:val="20"/>
              </w:rPr>
            </w:pPr>
            <w:r w:rsidRPr="00682E0D">
              <w:rPr>
                <w:rFonts w:cs="Arial"/>
                <w:b/>
                <w:szCs w:val="20"/>
              </w:rPr>
              <w:t>Likely impact of this plan</w:t>
            </w:r>
          </w:p>
        </w:tc>
      </w:tr>
      <w:tr w:rsidR="00EC76CE" w:rsidRPr="00682E0D" w:rsidTr="00EC76CE">
        <w:trPr>
          <w:trHeight w:val="374"/>
        </w:trPr>
        <w:tc>
          <w:tcPr>
            <w:tcW w:w="1668" w:type="dxa"/>
          </w:tcPr>
          <w:p w:rsidR="00EC76CE" w:rsidRPr="00682E0D" w:rsidRDefault="00EC76CE" w:rsidP="00AC2BC0">
            <w:pPr>
              <w:spacing w:after="120" w:line="240" w:lineRule="auto"/>
              <w:rPr>
                <w:rFonts w:cs="Arial"/>
                <w:szCs w:val="20"/>
              </w:rPr>
            </w:pPr>
            <w:r w:rsidRPr="00682E0D">
              <w:rPr>
                <w:rFonts w:cs="Arial"/>
                <w:szCs w:val="20"/>
              </w:rPr>
              <w:t xml:space="preserve">Tall </w:t>
            </w:r>
            <w:proofErr w:type="spellStart"/>
            <w:r w:rsidRPr="00682E0D">
              <w:rPr>
                <w:rFonts w:cs="Arial"/>
                <w:szCs w:val="20"/>
              </w:rPr>
              <w:t>astelia</w:t>
            </w:r>
            <w:proofErr w:type="spellEnd"/>
            <w:r w:rsidRPr="00682E0D">
              <w:rPr>
                <w:rFonts w:cs="Arial"/>
                <w:i/>
                <w:szCs w:val="20"/>
              </w:rPr>
              <w:t xml:space="preserve"> </w:t>
            </w:r>
            <w:proofErr w:type="spellStart"/>
            <w:r w:rsidRPr="00682E0D">
              <w:rPr>
                <w:rFonts w:cs="Arial"/>
                <w:i/>
                <w:szCs w:val="20"/>
              </w:rPr>
              <w:t>Astelia</w:t>
            </w:r>
            <w:proofErr w:type="spellEnd"/>
            <w:r w:rsidRPr="00682E0D">
              <w:rPr>
                <w:rFonts w:cs="Arial"/>
                <w:i/>
                <w:szCs w:val="20"/>
              </w:rPr>
              <w:t xml:space="preserve"> </w:t>
            </w:r>
            <w:proofErr w:type="spellStart"/>
            <w:r w:rsidRPr="00682E0D">
              <w:rPr>
                <w:rFonts w:cs="Arial"/>
                <w:i/>
                <w:szCs w:val="20"/>
              </w:rPr>
              <w:t>australiana</w:t>
            </w:r>
            <w:proofErr w:type="spellEnd"/>
            <w:r w:rsidRPr="00682E0D">
              <w:rPr>
                <w:rFonts w:cs="Arial"/>
                <w:szCs w:val="20"/>
              </w:rPr>
              <w:t xml:space="preserve"> </w:t>
            </w:r>
          </w:p>
        </w:tc>
        <w:tc>
          <w:tcPr>
            <w:tcW w:w="1275" w:type="dxa"/>
          </w:tcPr>
          <w:p w:rsidR="00EC76CE" w:rsidRPr="00682E0D" w:rsidRDefault="00EC76CE" w:rsidP="00AC2BC0">
            <w:pPr>
              <w:spacing w:after="120" w:line="240" w:lineRule="auto"/>
              <w:rPr>
                <w:rFonts w:cs="Arial"/>
                <w:szCs w:val="20"/>
              </w:rPr>
            </w:pPr>
            <w:r w:rsidRPr="00682E0D">
              <w:rPr>
                <w:rFonts w:cs="Arial"/>
                <w:szCs w:val="20"/>
              </w:rPr>
              <w:t>Vulnerable</w:t>
            </w: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(Vulnerable)</w:t>
            </w:r>
          </w:p>
        </w:tc>
        <w:tc>
          <w:tcPr>
            <w:tcW w:w="1417" w:type="dxa"/>
          </w:tcPr>
          <w:p w:rsidR="00EC76CE" w:rsidRPr="00682E0D" w:rsidRDefault="00EC76CE" w:rsidP="00AC2BC0">
            <w:pPr>
              <w:spacing w:after="120" w:line="240" w:lineRule="auto"/>
              <w:rPr>
                <w:rFonts w:cs="Arial"/>
                <w:szCs w:val="20"/>
              </w:rPr>
            </w:pPr>
            <w:r w:rsidRPr="00682E0D">
              <w:rPr>
                <w:rFonts w:cs="Arial"/>
                <w:szCs w:val="20"/>
              </w:rPr>
              <w:t>Recovery Plan; Action Statement</w:t>
            </w:r>
          </w:p>
        </w:tc>
        <w:tc>
          <w:tcPr>
            <w:tcW w:w="3544" w:type="dxa"/>
          </w:tcPr>
          <w:p w:rsidR="00EC76CE" w:rsidRPr="00682E0D" w:rsidRDefault="00EC76CE" w:rsidP="00AC2BC0">
            <w:pPr>
              <w:spacing w:after="120" w:line="240" w:lineRule="auto"/>
              <w:rPr>
                <w:rFonts w:cs="Arial"/>
                <w:szCs w:val="20"/>
              </w:rPr>
            </w:pPr>
            <w:r w:rsidRPr="00682E0D">
              <w:rPr>
                <w:rFonts w:cs="Arial"/>
                <w:szCs w:val="20"/>
              </w:rPr>
              <w:t>Consideration of and improved responses to risk of frequent large fires; protection of habitat; improved forest management prescriptions</w:t>
            </w:r>
            <w:r w:rsidR="0061224F">
              <w:rPr>
                <w:rFonts w:cs="Arial"/>
                <w:szCs w:val="20"/>
              </w:rPr>
              <w:t>.</w:t>
            </w:r>
          </w:p>
        </w:tc>
      </w:tr>
      <w:tr w:rsidR="00EC76CE" w:rsidRPr="00682E0D" w:rsidTr="00EC76CE">
        <w:trPr>
          <w:trHeight w:val="374"/>
        </w:trPr>
        <w:tc>
          <w:tcPr>
            <w:tcW w:w="1668" w:type="dxa"/>
          </w:tcPr>
          <w:p w:rsidR="00EC76CE" w:rsidRPr="00682E0D" w:rsidRDefault="00EC76CE" w:rsidP="00AC2BC0">
            <w:pPr>
              <w:spacing w:after="120" w:line="240" w:lineRule="auto"/>
              <w:rPr>
                <w:rFonts w:cs="Arial"/>
                <w:szCs w:val="20"/>
              </w:rPr>
            </w:pPr>
            <w:r w:rsidRPr="00682E0D">
              <w:rPr>
                <w:rFonts w:cs="Arial"/>
                <w:szCs w:val="20"/>
              </w:rPr>
              <w:t xml:space="preserve">Shiny </w:t>
            </w:r>
            <w:proofErr w:type="spellStart"/>
            <w:r w:rsidRPr="00682E0D">
              <w:rPr>
                <w:rFonts w:cs="Arial"/>
                <w:szCs w:val="20"/>
              </w:rPr>
              <w:t>nematolepis</w:t>
            </w:r>
            <w:proofErr w:type="spellEnd"/>
            <w:r w:rsidRPr="00682E0D">
              <w:rPr>
                <w:rFonts w:cs="Arial"/>
                <w:szCs w:val="20"/>
              </w:rPr>
              <w:t xml:space="preserve"> </w:t>
            </w:r>
            <w:proofErr w:type="spellStart"/>
            <w:r w:rsidRPr="00682E0D">
              <w:rPr>
                <w:rFonts w:cs="Arial"/>
                <w:i/>
                <w:szCs w:val="20"/>
              </w:rPr>
              <w:t>Nematolepis</w:t>
            </w:r>
            <w:proofErr w:type="spellEnd"/>
            <w:r w:rsidRPr="00682E0D">
              <w:rPr>
                <w:rFonts w:cs="Arial"/>
                <w:i/>
                <w:szCs w:val="20"/>
              </w:rPr>
              <w:t xml:space="preserve"> </w:t>
            </w:r>
            <w:proofErr w:type="spellStart"/>
            <w:r w:rsidRPr="00682E0D">
              <w:rPr>
                <w:rFonts w:cs="Arial"/>
                <w:i/>
                <w:szCs w:val="20"/>
              </w:rPr>
              <w:t>wilsonii</w:t>
            </w:r>
            <w:proofErr w:type="spellEnd"/>
            <w:r w:rsidRPr="00682E0D">
              <w:rPr>
                <w:rFonts w:cs="Arial"/>
                <w:i/>
                <w:szCs w:val="20"/>
              </w:rPr>
              <w:t xml:space="preserve"> </w:t>
            </w:r>
          </w:p>
        </w:tc>
        <w:tc>
          <w:tcPr>
            <w:tcW w:w="1275" w:type="dxa"/>
          </w:tcPr>
          <w:p w:rsidR="00EC76CE" w:rsidRPr="00682E0D" w:rsidRDefault="00EC76CE" w:rsidP="00AC2BC0">
            <w:pPr>
              <w:spacing w:after="120" w:line="240" w:lineRule="auto"/>
              <w:rPr>
                <w:rFonts w:cs="Arial"/>
                <w:szCs w:val="20"/>
              </w:rPr>
            </w:pPr>
            <w:r w:rsidRPr="00682E0D">
              <w:rPr>
                <w:rFonts w:cs="Arial"/>
                <w:szCs w:val="20"/>
              </w:rPr>
              <w:t>Vulnerable</w:t>
            </w: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(Vulnerable)</w:t>
            </w:r>
          </w:p>
        </w:tc>
        <w:tc>
          <w:tcPr>
            <w:tcW w:w="1417" w:type="dxa"/>
          </w:tcPr>
          <w:p w:rsidR="00EC76CE" w:rsidRPr="00682E0D" w:rsidRDefault="00EC76CE" w:rsidP="00AC2BC0">
            <w:pPr>
              <w:spacing w:after="120" w:line="240" w:lineRule="auto"/>
              <w:rPr>
                <w:rFonts w:cs="Arial"/>
                <w:szCs w:val="20"/>
              </w:rPr>
            </w:pPr>
            <w:r w:rsidRPr="00682E0D">
              <w:rPr>
                <w:rFonts w:cs="Arial"/>
                <w:szCs w:val="20"/>
              </w:rPr>
              <w:t>Recovery Plan; Action Statement</w:t>
            </w:r>
          </w:p>
        </w:tc>
        <w:tc>
          <w:tcPr>
            <w:tcW w:w="3544" w:type="dxa"/>
          </w:tcPr>
          <w:p w:rsidR="00EC76CE" w:rsidRPr="00682E0D" w:rsidRDefault="00EC76CE" w:rsidP="00AC2BC0">
            <w:pPr>
              <w:spacing w:after="120" w:line="240" w:lineRule="auto"/>
              <w:rPr>
                <w:rFonts w:cs="Arial"/>
                <w:szCs w:val="20"/>
              </w:rPr>
            </w:pPr>
            <w:r w:rsidRPr="00682E0D">
              <w:rPr>
                <w:rFonts w:cs="Arial"/>
                <w:szCs w:val="20"/>
              </w:rPr>
              <w:t>Protection of habitat; improved consideration of and responses to risk of frequent large fires.</w:t>
            </w:r>
          </w:p>
        </w:tc>
      </w:tr>
      <w:tr w:rsidR="00EC76CE" w:rsidRPr="00682E0D" w:rsidTr="00EC76CE">
        <w:trPr>
          <w:trHeight w:val="374"/>
        </w:trPr>
        <w:tc>
          <w:tcPr>
            <w:tcW w:w="1668" w:type="dxa"/>
          </w:tcPr>
          <w:p w:rsidR="00EC76CE" w:rsidRPr="00682E0D" w:rsidRDefault="00EC76CE" w:rsidP="00AC2BC0">
            <w:pPr>
              <w:spacing w:after="120" w:line="240" w:lineRule="auto"/>
              <w:rPr>
                <w:rFonts w:cs="Arial"/>
                <w:szCs w:val="20"/>
              </w:rPr>
            </w:pPr>
            <w:r w:rsidRPr="00682E0D">
              <w:rPr>
                <w:rFonts w:cs="Arial"/>
                <w:noProof/>
                <w:szCs w:val="20"/>
              </w:rPr>
              <w:t>Barred galaxias</w:t>
            </w:r>
            <w:r w:rsidRPr="00682E0D">
              <w:rPr>
                <w:rFonts w:cs="Arial"/>
                <w:i/>
                <w:noProof/>
                <w:szCs w:val="20"/>
              </w:rPr>
              <w:t xml:space="preserve"> Galaxias fuscus</w:t>
            </w:r>
            <w:r w:rsidRPr="00682E0D">
              <w:rPr>
                <w:rFonts w:cs="Arial"/>
                <w:noProof/>
                <w:szCs w:val="20"/>
              </w:rPr>
              <w:t xml:space="preserve"> </w:t>
            </w:r>
          </w:p>
        </w:tc>
        <w:tc>
          <w:tcPr>
            <w:tcW w:w="1275" w:type="dxa"/>
          </w:tcPr>
          <w:p w:rsidR="00EC76CE" w:rsidRPr="00682E0D" w:rsidRDefault="00EC76CE" w:rsidP="00AC2BC0">
            <w:pPr>
              <w:spacing w:after="120" w:line="240" w:lineRule="auto"/>
              <w:rPr>
                <w:rFonts w:cs="Arial"/>
                <w:szCs w:val="20"/>
              </w:rPr>
            </w:pPr>
            <w:r w:rsidRPr="00682E0D">
              <w:rPr>
                <w:rFonts w:cs="Arial"/>
                <w:szCs w:val="20"/>
              </w:rPr>
              <w:t>Endangered</w:t>
            </w: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(Endangered)</w:t>
            </w:r>
          </w:p>
        </w:tc>
        <w:tc>
          <w:tcPr>
            <w:tcW w:w="1417" w:type="dxa"/>
          </w:tcPr>
          <w:p w:rsidR="00EC76CE" w:rsidRPr="00682E0D" w:rsidRDefault="00EC76CE" w:rsidP="00AC2BC0">
            <w:pPr>
              <w:spacing w:after="120" w:line="240" w:lineRule="auto"/>
              <w:rPr>
                <w:rFonts w:cs="Arial"/>
                <w:szCs w:val="20"/>
              </w:rPr>
            </w:pPr>
            <w:r w:rsidRPr="00682E0D">
              <w:rPr>
                <w:rFonts w:cs="Arial"/>
                <w:szCs w:val="20"/>
              </w:rPr>
              <w:t>Recovery Plan; Action Statement</w:t>
            </w:r>
          </w:p>
        </w:tc>
        <w:tc>
          <w:tcPr>
            <w:tcW w:w="3544" w:type="dxa"/>
          </w:tcPr>
          <w:p w:rsidR="00EC76CE" w:rsidRPr="00682E0D" w:rsidRDefault="00EC76CE" w:rsidP="00AC2BC0">
            <w:pPr>
              <w:spacing w:after="120" w:line="240" w:lineRule="auto"/>
              <w:rPr>
                <w:rFonts w:cs="Arial"/>
                <w:szCs w:val="20"/>
              </w:rPr>
            </w:pPr>
            <w:r w:rsidRPr="00682E0D">
              <w:rPr>
                <w:rFonts w:cs="Arial"/>
                <w:szCs w:val="20"/>
              </w:rPr>
              <w:t xml:space="preserve">Habitat protection; improved habitat management – fire management and forest management prescriptions – within supporting catchment. </w:t>
            </w:r>
          </w:p>
        </w:tc>
      </w:tr>
      <w:tr w:rsidR="00EC76CE" w:rsidRPr="00682E0D" w:rsidTr="00EC76CE">
        <w:trPr>
          <w:trHeight w:val="374"/>
        </w:trPr>
        <w:tc>
          <w:tcPr>
            <w:tcW w:w="1668" w:type="dxa"/>
          </w:tcPr>
          <w:p w:rsidR="00EC76CE" w:rsidRPr="00682E0D" w:rsidRDefault="00EC76CE" w:rsidP="00AC2BC0">
            <w:pPr>
              <w:spacing w:after="120" w:line="240" w:lineRule="auto"/>
              <w:rPr>
                <w:rFonts w:cs="Arial"/>
                <w:noProof/>
                <w:szCs w:val="20"/>
              </w:rPr>
            </w:pPr>
            <w:r w:rsidRPr="00682E0D">
              <w:rPr>
                <w:rFonts w:cs="Arial"/>
                <w:noProof/>
                <w:szCs w:val="20"/>
              </w:rPr>
              <w:t>Baw Baw frog</w:t>
            </w:r>
            <w:r w:rsidRPr="00682E0D">
              <w:rPr>
                <w:rFonts w:cs="Arial"/>
                <w:i/>
                <w:noProof/>
                <w:szCs w:val="20"/>
              </w:rPr>
              <w:t xml:space="preserve"> Philoria frosti</w:t>
            </w:r>
            <w:r w:rsidRPr="00682E0D">
              <w:rPr>
                <w:rFonts w:cs="Arial"/>
                <w:noProof/>
                <w:szCs w:val="20"/>
              </w:rPr>
              <w:t xml:space="preserve"> </w:t>
            </w:r>
          </w:p>
        </w:tc>
        <w:tc>
          <w:tcPr>
            <w:tcW w:w="1275" w:type="dxa"/>
          </w:tcPr>
          <w:p w:rsidR="00EC76CE" w:rsidRPr="00682E0D" w:rsidRDefault="00EC76CE" w:rsidP="00AC2BC0">
            <w:pPr>
              <w:spacing w:after="120" w:line="240" w:lineRule="auto"/>
              <w:rPr>
                <w:rFonts w:cs="Arial"/>
                <w:szCs w:val="20"/>
              </w:rPr>
            </w:pPr>
            <w:r w:rsidRPr="00682E0D">
              <w:rPr>
                <w:rFonts w:cs="Arial"/>
                <w:szCs w:val="20"/>
              </w:rPr>
              <w:t>Endangered</w:t>
            </w: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(Critically Endangered)</w:t>
            </w:r>
          </w:p>
        </w:tc>
        <w:tc>
          <w:tcPr>
            <w:tcW w:w="1417" w:type="dxa"/>
          </w:tcPr>
          <w:p w:rsidR="00EC76CE" w:rsidRPr="00682E0D" w:rsidRDefault="00EC76CE" w:rsidP="00AC2BC0">
            <w:pPr>
              <w:spacing w:after="120" w:line="240" w:lineRule="auto"/>
              <w:rPr>
                <w:rFonts w:cs="Arial"/>
                <w:szCs w:val="20"/>
              </w:rPr>
            </w:pPr>
            <w:r w:rsidRPr="00682E0D">
              <w:rPr>
                <w:rFonts w:cs="Arial"/>
                <w:szCs w:val="20"/>
              </w:rPr>
              <w:t>Recovery Plan; Action Statement</w:t>
            </w:r>
          </w:p>
        </w:tc>
        <w:tc>
          <w:tcPr>
            <w:tcW w:w="3544" w:type="dxa"/>
          </w:tcPr>
          <w:p w:rsidR="00EC76CE" w:rsidRPr="00682E0D" w:rsidRDefault="00EC76CE" w:rsidP="00AC2BC0">
            <w:pPr>
              <w:spacing w:after="120" w:line="240" w:lineRule="auto"/>
              <w:rPr>
                <w:rFonts w:cs="Arial"/>
                <w:szCs w:val="20"/>
              </w:rPr>
            </w:pPr>
            <w:r w:rsidRPr="00682E0D">
              <w:rPr>
                <w:rFonts w:cs="Arial"/>
                <w:szCs w:val="20"/>
              </w:rPr>
              <w:t>Improved habitat management – fire management</w:t>
            </w:r>
            <w:r w:rsidR="0061224F">
              <w:rPr>
                <w:rFonts w:cs="Arial"/>
                <w:szCs w:val="20"/>
              </w:rPr>
              <w:t>.</w:t>
            </w:r>
            <w:r w:rsidRPr="00682E0D">
              <w:rPr>
                <w:rFonts w:cs="Arial"/>
                <w:szCs w:val="20"/>
              </w:rPr>
              <w:t xml:space="preserve"> </w:t>
            </w:r>
          </w:p>
        </w:tc>
      </w:tr>
      <w:tr w:rsidR="00EC76CE" w:rsidRPr="00682E0D" w:rsidTr="00EC76CE">
        <w:trPr>
          <w:trHeight w:val="374"/>
        </w:trPr>
        <w:tc>
          <w:tcPr>
            <w:tcW w:w="1668" w:type="dxa"/>
          </w:tcPr>
          <w:p w:rsidR="00EC76CE" w:rsidRPr="00682E0D" w:rsidDel="00FF39F6" w:rsidRDefault="00EC76CE" w:rsidP="00AC2BC0">
            <w:pPr>
              <w:spacing w:after="120" w:line="240" w:lineRule="auto"/>
              <w:rPr>
                <w:rFonts w:cs="Arial"/>
                <w:szCs w:val="20"/>
              </w:rPr>
            </w:pPr>
            <w:r w:rsidRPr="00682E0D">
              <w:rPr>
                <w:rFonts w:cs="Arial"/>
                <w:noProof/>
                <w:szCs w:val="20"/>
              </w:rPr>
              <w:t>Spotted tree frog</w:t>
            </w:r>
            <w:r w:rsidRPr="00682E0D">
              <w:rPr>
                <w:rFonts w:cs="Arial"/>
                <w:i/>
                <w:noProof/>
                <w:szCs w:val="20"/>
              </w:rPr>
              <w:t xml:space="preserve"> </w:t>
            </w:r>
            <w:proofErr w:type="spellStart"/>
            <w:r w:rsidRPr="00682E0D">
              <w:rPr>
                <w:rFonts w:cs="Arial"/>
                <w:i/>
                <w:szCs w:val="20"/>
              </w:rPr>
              <w:t>Litoria</w:t>
            </w:r>
            <w:proofErr w:type="spellEnd"/>
            <w:r w:rsidRPr="00682E0D">
              <w:rPr>
                <w:rFonts w:cs="Arial"/>
                <w:i/>
                <w:szCs w:val="20"/>
              </w:rPr>
              <w:t xml:space="preserve"> </w:t>
            </w:r>
            <w:proofErr w:type="spellStart"/>
            <w:r w:rsidRPr="00682E0D">
              <w:rPr>
                <w:rFonts w:cs="Arial"/>
                <w:i/>
                <w:szCs w:val="20"/>
              </w:rPr>
              <w:t>spenceri</w:t>
            </w:r>
            <w:proofErr w:type="spellEnd"/>
          </w:p>
        </w:tc>
        <w:tc>
          <w:tcPr>
            <w:tcW w:w="1275" w:type="dxa"/>
          </w:tcPr>
          <w:p w:rsidR="00EC76CE" w:rsidRPr="00682E0D" w:rsidRDefault="00EC76CE" w:rsidP="00AC2BC0">
            <w:pPr>
              <w:spacing w:after="120" w:line="240" w:lineRule="auto"/>
              <w:rPr>
                <w:rFonts w:cs="Arial"/>
                <w:szCs w:val="20"/>
              </w:rPr>
            </w:pPr>
            <w:r w:rsidRPr="00682E0D">
              <w:rPr>
                <w:rFonts w:cs="Arial"/>
                <w:szCs w:val="20"/>
              </w:rPr>
              <w:t>Endangered</w:t>
            </w: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(Critically Endangered)</w:t>
            </w:r>
          </w:p>
        </w:tc>
        <w:tc>
          <w:tcPr>
            <w:tcW w:w="1417" w:type="dxa"/>
          </w:tcPr>
          <w:p w:rsidR="00EC76CE" w:rsidRPr="00682E0D" w:rsidRDefault="00EC76CE" w:rsidP="00AC2BC0">
            <w:pPr>
              <w:spacing w:after="120" w:line="240" w:lineRule="auto"/>
              <w:rPr>
                <w:rFonts w:cs="Arial"/>
                <w:szCs w:val="20"/>
              </w:rPr>
            </w:pPr>
            <w:r w:rsidRPr="00682E0D">
              <w:rPr>
                <w:rFonts w:cs="Arial"/>
                <w:szCs w:val="20"/>
              </w:rPr>
              <w:t>Recovery Plan; Action Statement</w:t>
            </w:r>
          </w:p>
        </w:tc>
        <w:tc>
          <w:tcPr>
            <w:tcW w:w="3544" w:type="dxa"/>
          </w:tcPr>
          <w:p w:rsidR="00EC76CE" w:rsidRPr="00682E0D" w:rsidRDefault="00EC76CE" w:rsidP="00AC2BC0">
            <w:pPr>
              <w:spacing w:after="120" w:line="240" w:lineRule="auto"/>
              <w:rPr>
                <w:rFonts w:cs="Arial"/>
                <w:szCs w:val="20"/>
              </w:rPr>
            </w:pPr>
            <w:r w:rsidRPr="00682E0D">
              <w:rPr>
                <w:rFonts w:cs="Arial"/>
                <w:szCs w:val="20"/>
              </w:rPr>
              <w:t>Improved habitat management – fire management and forest management prescriptions – within supporting catchment.</w:t>
            </w:r>
          </w:p>
        </w:tc>
      </w:tr>
      <w:tr w:rsidR="00EC76CE" w:rsidRPr="00682E0D" w:rsidTr="00EC76CE">
        <w:trPr>
          <w:trHeight w:val="374"/>
        </w:trPr>
        <w:tc>
          <w:tcPr>
            <w:tcW w:w="1668" w:type="dxa"/>
          </w:tcPr>
          <w:p w:rsidR="00EC76CE" w:rsidRPr="00682E0D" w:rsidDel="00FF39F6" w:rsidRDefault="00EC76CE" w:rsidP="00AC2BC0">
            <w:pPr>
              <w:spacing w:after="120" w:line="240" w:lineRule="auto"/>
              <w:rPr>
                <w:rFonts w:cs="Arial"/>
                <w:szCs w:val="20"/>
              </w:rPr>
            </w:pPr>
            <w:r w:rsidRPr="00682E0D">
              <w:rPr>
                <w:rFonts w:cs="Arial"/>
                <w:noProof/>
                <w:szCs w:val="20"/>
              </w:rPr>
              <w:t>Alpine tree frog</w:t>
            </w:r>
            <w:r w:rsidRPr="00682E0D">
              <w:rPr>
                <w:rFonts w:cs="Arial"/>
                <w:i/>
                <w:szCs w:val="20"/>
              </w:rPr>
              <w:t xml:space="preserve"> </w:t>
            </w:r>
            <w:proofErr w:type="spellStart"/>
            <w:r w:rsidRPr="00682E0D">
              <w:rPr>
                <w:rFonts w:cs="Arial"/>
                <w:i/>
                <w:szCs w:val="20"/>
              </w:rPr>
              <w:t>Litoria</w:t>
            </w:r>
            <w:proofErr w:type="spellEnd"/>
            <w:r w:rsidRPr="00682E0D">
              <w:rPr>
                <w:rFonts w:cs="Arial"/>
                <w:i/>
                <w:szCs w:val="20"/>
              </w:rPr>
              <w:t xml:space="preserve"> </w:t>
            </w:r>
            <w:proofErr w:type="spellStart"/>
            <w:r w:rsidRPr="00682E0D">
              <w:rPr>
                <w:rFonts w:cs="Arial"/>
                <w:i/>
                <w:szCs w:val="20"/>
              </w:rPr>
              <w:t>verreauxii</w:t>
            </w:r>
            <w:proofErr w:type="spellEnd"/>
            <w:r w:rsidRPr="00682E0D">
              <w:rPr>
                <w:rFonts w:cs="Arial"/>
                <w:szCs w:val="20"/>
              </w:rPr>
              <w:t xml:space="preserve"> </w:t>
            </w:r>
            <w:proofErr w:type="spellStart"/>
            <w:r w:rsidRPr="00682E0D">
              <w:rPr>
                <w:rFonts w:cs="Arial"/>
                <w:i/>
                <w:szCs w:val="20"/>
              </w:rPr>
              <w:t>alpina</w:t>
            </w:r>
            <w:proofErr w:type="spellEnd"/>
          </w:p>
        </w:tc>
        <w:tc>
          <w:tcPr>
            <w:tcW w:w="1275" w:type="dxa"/>
          </w:tcPr>
          <w:p w:rsidR="00EC76CE" w:rsidRPr="00682E0D" w:rsidRDefault="00EC76CE" w:rsidP="00AC2BC0">
            <w:pPr>
              <w:spacing w:after="120" w:line="240" w:lineRule="auto"/>
              <w:rPr>
                <w:rFonts w:cs="Arial"/>
                <w:szCs w:val="20"/>
              </w:rPr>
            </w:pPr>
            <w:r w:rsidRPr="00682E0D">
              <w:rPr>
                <w:rFonts w:cs="Arial"/>
                <w:szCs w:val="20"/>
              </w:rPr>
              <w:t>Vulnerable</w:t>
            </w: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(Critically Endangered)</w:t>
            </w:r>
          </w:p>
        </w:tc>
        <w:tc>
          <w:tcPr>
            <w:tcW w:w="1417" w:type="dxa"/>
          </w:tcPr>
          <w:p w:rsidR="00EC76CE" w:rsidRPr="00682E0D" w:rsidRDefault="00EC76CE" w:rsidP="00AC2BC0">
            <w:pPr>
              <w:spacing w:after="120" w:line="240" w:lineRule="auto"/>
              <w:rPr>
                <w:rFonts w:cs="Arial"/>
                <w:szCs w:val="20"/>
              </w:rPr>
            </w:pPr>
          </w:p>
        </w:tc>
        <w:tc>
          <w:tcPr>
            <w:tcW w:w="3544" w:type="dxa"/>
          </w:tcPr>
          <w:p w:rsidR="00EC76CE" w:rsidRPr="00682E0D" w:rsidRDefault="00EC76CE" w:rsidP="00AC2BC0">
            <w:pPr>
              <w:spacing w:after="120" w:line="240" w:lineRule="auto"/>
              <w:rPr>
                <w:rFonts w:cs="Arial"/>
                <w:szCs w:val="20"/>
              </w:rPr>
            </w:pPr>
            <w:r w:rsidRPr="00682E0D">
              <w:rPr>
                <w:rFonts w:cs="Arial"/>
                <w:szCs w:val="20"/>
              </w:rPr>
              <w:t>Improved habitat management – fire management</w:t>
            </w:r>
            <w:r w:rsidR="0061224F">
              <w:rPr>
                <w:rFonts w:cs="Arial"/>
                <w:szCs w:val="20"/>
              </w:rPr>
              <w:t>.</w:t>
            </w:r>
          </w:p>
        </w:tc>
      </w:tr>
      <w:tr w:rsidR="00EC76CE" w:rsidRPr="00682E0D" w:rsidTr="00EC76CE">
        <w:trPr>
          <w:trHeight w:val="374"/>
        </w:trPr>
        <w:tc>
          <w:tcPr>
            <w:tcW w:w="1668" w:type="dxa"/>
          </w:tcPr>
          <w:p w:rsidR="00EC76CE" w:rsidRPr="00682E0D" w:rsidRDefault="00EC76CE" w:rsidP="00AC2BC0">
            <w:pPr>
              <w:spacing w:after="120" w:line="240" w:lineRule="auto"/>
              <w:rPr>
                <w:rFonts w:cs="Arial"/>
                <w:szCs w:val="20"/>
              </w:rPr>
            </w:pPr>
            <w:r w:rsidRPr="00682E0D">
              <w:rPr>
                <w:rFonts w:cs="Arial"/>
                <w:szCs w:val="20"/>
              </w:rPr>
              <w:t>Sooty owl</w:t>
            </w:r>
            <w:r w:rsidRPr="00682E0D">
              <w:rPr>
                <w:rFonts w:cs="Arial"/>
                <w:i/>
                <w:szCs w:val="20"/>
              </w:rPr>
              <w:t xml:space="preserve"> </w:t>
            </w:r>
            <w:proofErr w:type="spellStart"/>
            <w:r w:rsidRPr="00682E0D">
              <w:rPr>
                <w:rFonts w:cs="Arial"/>
                <w:i/>
                <w:szCs w:val="20"/>
              </w:rPr>
              <w:t>Tyto</w:t>
            </w:r>
            <w:proofErr w:type="spellEnd"/>
            <w:r w:rsidRPr="00682E0D">
              <w:rPr>
                <w:rFonts w:cs="Arial"/>
                <w:i/>
                <w:szCs w:val="20"/>
              </w:rPr>
              <w:t xml:space="preserve"> </w:t>
            </w:r>
            <w:proofErr w:type="spellStart"/>
            <w:r w:rsidRPr="00682E0D">
              <w:rPr>
                <w:rFonts w:cs="Arial"/>
                <w:i/>
                <w:szCs w:val="20"/>
              </w:rPr>
              <w:t>tenebricosa</w:t>
            </w:r>
            <w:proofErr w:type="spellEnd"/>
            <w:r w:rsidRPr="00682E0D">
              <w:rPr>
                <w:rFonts w:cs="Arial"/>
                <w:i/>
                <w:szCs w:val="20"/>
              </w:rPr>
              <w:t xml:space="preserve"> </w:t>
            </w:r>
          </w:p>
        </w:tc>
        <w:tc>
          <w:tcPr>
            <w:tcW w:w="1275" w:type="dxa"/>
          </w:tcPr>
          <w:p w:rsidR="00EC76CE" w:rsidRPr="00682E0D" w:rsidRDefault="00EC76CE" w:rsidP="00AC2BC0">
            <w:pPr>
              <w:spacing w:after="120" w:line="240" w:lineRule="auto"/>
              <w:rPr>
                <w:rFonts w:cs="Arial"/>
                <w:szCs w:val="20"/>
              </w:rPr>
            </w:pP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(Vulnerable)</w:t>
            </w:r>
          </w:p>
        </w:tc>
        <w:tc>
          <w:tcPr>
            <w:tcW w:w="1417" w:type="dxa"/>
          </w:tcPr>
          <w:p w:rsidR="00EC76CE" w:rsidRPr="00682E0D" w:rsidRDefault="00EC76CE" w:rsidP="00AC2BC0">
            <w:pPr>
              <w:spacing w:after="120" w:line="240" w:lineRule="auto"/>
              <w:rPr>
                <w:rFonts w:cs="Arial"/>
                <w:szCs w:val="20"/>
              </w:rPr>
            </w:pPr>
          </w:p>
        </w:tc>
        <w:tc>
          <w:tcPr>
            <w:tcW w:w="3544" w:type="dxa"/>
          </w:tcPr>
          <w:p w:rsidR="00EC76CE" w:rsidRPr="00682E0D" w:rsidRDefault="00EC76CE" w:rsidP="00AC2BC0">
            <w:pPr>
              <w:spacing w:after="120" w:line="240" w:lineRule="auto"/>
              <w:rPr>
                <w:rFonts w:cs="Arial"/>
                <w:szCs w:val="20"/>
              </w:rPr>
            </w:pPr>
            <w:r w:rsidRPr="00682E0D">
              <w:rPr>
                <w:rFonts w:cs="Arial"/>
                <w:szCs w:val="20"/>
              </w:rPr>
              <w:t xml:space="preserve">Habitat protection; increase in abundance of hollow-bearing trees; improved fire management. </w:t>
            </w:r>
          </w:p>
        </w:tc>
      </w:tr>
      <w:tr w:rsidR="00EC76CE" w:rsidRPr="00682E0D" w:rsidTr="00EC76CE">
        <w:tc>
          <w:tcPr>
            <w:tcW w:w="1668" w:type="dxa"/>
          </w:tcPr>
          <w:p w:rsidR="00EC76CE" w:rsidRPr="00682E0D" w:rsidRDefault="00EC76CE" w:rsidP="00AC2BC0">
            <w:pPr>
              <w:spacing w:after="120" w:line="240" w:lineRule="auto"/>
              <w:rPr>
                <w:rFonts w:cs="Arial"/>
                <w:szCs w:val="20"/>
              </w:rPr>
            </w:pPr>
            <w:r w:rsidRPr="00682E0D">
              <w:rPr>
                <w:rFonts w:cs="Arial"/>
                <w:szCs w:val="20"/>
              </w:rPr>
              <w:t>Masked owl</w:t>
            </w:r>
            <w:r w:rsidRPr="00682E0D">
              <w:rPr>
                <w:rFonts w:cs="Arial"/>
                <w:i/>
                <w:szCs w:val="20"/>
              </w:rPr>
              <w:t xml:space="preserve"> </w:t>
            </w:r>
            <w:proofErr w:type="spellStart"/>
            <w:r w:rsidRPr="00682E0D">
              <w:rPr>
                <w:rFonts w:cs="Arial"/>
                <w:i/>
                <w:szCs w:val="20"/>
              </w:rPr>
              <w:t>Tyto</w:t>
            </w:r>
            <w:proofErr w:type="spellEnd"/>
            <w:r w:rsidRPr="00682E0D">
              <w:rPr>
                <w:rFonts w:cs="Arial"/>
                <w:i/>
                <w:szCs w:val="20"/>
              </w:rPr>
              <w:t xml:space="preserve"> </w:t>
            </w:r>
            <w:proofErr w:type="spellStart"/>
            <w:r w:rsidRPr="00682E0D">
              <w:rPr>
                <w:rFonts w:cs="Arial"/>
                <w:i/>
                <w:szCs w:val="20"/>
              </w:rPr>
              <w:t>novaehollandiae</w:t>
            </w:r>
            <w:proofErr w:type="spellEnd"/>
            <w:r w:rsidRPr="00682E0D">
              <w:rPr>
                <w:rFonts w:cs="Arial"/>
                <w:i/>
                <w:szCs w:val="20"/>
              </w:rPr>
              <w:t xml:space="preserve"> </w:t>
            </w:r>
          </w:p>
        </w:tc>
        <w:tc>
          <w:tcPr>
            <w:tcW w:w="1275" w:type="dxa"/>
          </w:tcPr>
          <w:p w:rsidR="00EC76CE" w:rsidRPr="00682E0D" w:rsidRDefault="00EC76CE" w:rsidP="00AC2BC0">
            <w:pPr>
              <w:spacing w:after="120" w:line="240" w:lineRule="auto"/>
              <w:rPr>
                <w:rFonts w:cs="Arial"/>
                <w:szCs w:val="20"/>
              </w:rPr>
            </w:pP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w:t>
            </w:r>
          </w:p>
          <w:p w:rsidR="00EC76CE" w:rsidRPr="00682E0D" w:rsidRDefault="00EC76CE" w:rsidP="00AC2BC0">
            <w:pPr>
              <w:spacing w:after="120" w:line="240" w:lineRule="auto"/>
              <w:rPr>
                <w:rFonts w:cs="Arial"/>
                <w:szCs w:val="20"/>
              </w:rPr>
            </w:pPr>
            <w:r w:rsidRPr="00682E0D">
              <w:rPr>
                <w:rFonts w:cs="Arial"/>
                <w:szCs w:val="20"/>
              </w:rPr>
              <w:t>(Endangered)</w:t>
            </w:r>
          </w:p>
        </w:tc>
        <w:tc>
          <w:tcPr>
            <w:tcW w:w="1417" w:type="dxa"/>
          </w:tcPr>
          <w:p w:rsidR="00EC76CE" w:rsidRPr="00682E0D" w:rsidRDefault="00EC76CE" w:rsidP="00AC2BC0">
            <w:pPr>
              <w:spacing w:after="120" w:line="240" w:lineRule="auto"/>
              <w:rPr>
                <w:rFonts w:cs="Arial"/>
                <w:szCs w:val="20"/>
              </w:rPr>
            </w:pPr>
            <w:r w:rsidRPr="00682E0D">
              <w:rPr>
                <w:rFonts w:cs="Arial"/>
                <w:szCs w:val="20"/>
              </w:rPr>
              <w:t>Action Statement</w:t>
            </w:r>
          </w:p>
        </w:tc>
        <w:tc>
          <w:tcPr>
            <w:tcW w:w="3544" w:type="dxa"/>
          </w:tcPr>
          <w:p w:rsidR="00EC76CE" w:rsidRPr="00682E0D" w:rsidRDefault="00EC76CE" w:rsidP="00AC2BC0">
            <w:pPr>
              <w:spacing w:after="120" w:line="240" w:lineRule="auto"/>
              <w:rPr>
                <w:rFonts w:cs="Arial"/>
                <w:szCs w:val="20"/>
              </w:rPr>
            </w:pPr>
            <w:r w:rsidRPr="00682E0D">
              <w:rPr>
                <w:rFonts w:cs="Arial"/>
                <w:szCs w:val="20"/>
              </w:rPr>
              <w:t>Habitat protection; increase in abundance of hollow-bearing trees; improved fire management.</w:t>
            </w:r>
          </w:p>
        </w:tc>
      </w:tr>
      <w:tr w:rsidR="00EC76CE" w:rsidRPr="00682E0D" w:rsidTr="00EC76CE">
        <w:tc>
          <w:tcPr>
            <w:tcW w:w="1668" w:type="dxa"/>
          </w:tcPr>
          <w:p w:rsidR="00EC76CE" w:rsidRPr="00682E0D" w:rsidDel="00FF39F6" w:rsidRDefault="00EC76CE" w:rsidP="00AC2BC0">
            <w:pPr>
              <w:spacing w:after="120" w:line="240" w:lineRule="auto"/>
              <w:rPr>
                <w:rFonts w:cs="Arial"/>
                <w:szCs w:val="20"/>
              </w:rPr>
            </w:pPr>
            <w:r w:rsidRPr="00682E0D">
              <w:rPr>
                <w:rFonts w:cs="Arial"/>
                <w:iCs/>
                <w:szCs w:val="20"/>
              </w:rPr>
              <w:t>Powerful owl</w:t>
            </w:r>
            <w:r w:rsidRPr="00682E0D">
              <w:rPr>
                <w:rFonts w:cs="Arial"/>
                <w:i/>
                <w:iCs/>
                <w:szCs w:val="20"/>
              </w:rPr>
              <w:t xml:space="preserve"> </w:t>
            </w:r>
            <w:proofErr w:type="spellStart"/>
            <w:r w:rsidRPr="00682E0D">
              <w:rPr>
                <w:rFonts w:cs="Arial"/>
                <w:i/>
                <w:iCs/>
                <w:szCs w:val="20"/>
              </w:rPr>
              <w:t>Ninox</w:t>
            </w:r>
            <w:proofErr w:type="spellEnd"/>
            <w:r w:rsidRPr="00682E0D">
              <w:rPr>
                <w:rFonts w:cs="Arial"/>
                <w:i/>
                <w:iCs/>
                <w:szCs w:val="20"/>
              </w:rPr>
              <w:t xml:space="preserve"> </w:t>
            </w:r>
            <w:proofErr w:type="spellStart"/>
            <w:r w:rsidRPr="00682E0D">
              <w:rPr>
                <w:rFonts w:cs="Arial"/>
                <w:i/>
                <w:iCs/>
                <w:szCs w:val="20"/>
              </w:rPr>
              <w:t>strenua</w:t>
            </w:r>
            <w:proofErr w:type="spellEnd"/>
            <w:r w:rsidRPr="00682E0D">
              <w:rPr>
                <w:rFonts w:cs="Arial"/>
                <w:strike/>
                <w:szCs w:val="20"/>
              </w:rPr>
              <w:t xml:space="preserve"> </w:t>
            </w:r>
          </w:p>
        </w:tc>
        <w:tc>
          <w:tcPr>
            <w:tcW w:w="1275" w:type="dxa"/>
          </w:tcPr>
          <w:p w:rsidR="00EC76CE" w:rsidRPr="00682E0D" w:rsidRDefault="00EC76CE" w:rsidP="00AC2BC0">
            <w:pPr>
              <w:spacing w:after="120" w:line="240" w:lineRule="auto"/>
              <w:rPr>
                <w:rFonts w:cs="Arial"/>
                <w:szCs w:val="20"/>
              </w:rPr>
            </w:pP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(Vulnerable)</w:t>
            </w:r>
          </w:p>
        </w:tc>
        <w:tc>
          <w:tcPr>
            <w:tcW w:w="1417" w:type="dxa"/>
          </w:tcPr>
          <w:p w:rsidR="00EC76CE" w:rsidRPr="00682E0D" w:rsidRDefault="00EC76CE" w:rsidP="00AC2BC0">
            <w:pPr>
              <w:spacing w:after="120" w:line="240" w:lineRule="auto"/>
              <w:rPr>
                <w:rFonts w:cs="Arial"/>
                <w:szCs w:val="20"/>
              </w:rPr>
            </w:pPr>
            <w:r w:rsidRPr="00682E0D">
              <w:rPr>
                <w:rFonts w:cs="Arial"/>
                <w:szCs w:val="20"/>
              </w:rPr>
              <w:t>Action Statement</w:t>
            </w:r>
          </w:p>
        </w:tc>
        <w:tc>
          <w:tcPr>
            <w:tcW w:w="3544" w:type="dxa"/>
          </w:tcPr>
          <w:p w:rsidR="00EC76CE" w:rsidRPr="00682E0D" w:rsidRDefault="00EC76CE" w:rsidP="00AC2BC0">
            <w:pPr>
              <w:spacing w:after="120" w:line="240" w:lineRule="auto"/>
              <w:rPr>
                <w:rFonts w:cs="Arial"/>
                <w:szCs w:val="20"/>
              </w:rPr>
            </w:pPr>
            <w:r w:rsidRPr="00682E0D">
              <w:rPr>
                <w:rFonts w:cs="Arial"/>
                <w:szCs w:val="20"/>
              </w:rPr>
              <w:t>Habitat protection; increase in abundance of hollow-bearing trees; improved fire management.</w:t>
            </w:r>
          </w:p>
        </w:tc>
      </w:tr>
      <w:tr w:rsidR="00EC76CE" w:rsidRPr="00682E0D" w:rsidTr="00EC76CE">
        <w:tc>
          <w:tcPr>
            <w:tcW w:w="1668" w:type="dxa"/>
          </w:tcPr>
          <w:p w:rsidR="00EC76CE" w:rsidRPr="00682E0D" w:rsidRDefault="00EC76CE" w:rsidP="00AC2BC0">
            <w:pPr>
              <w:spacing w:after="120" w:line="240" w:lineRule="auto"/>
              <w:rPr>
                <w:rFonts w:cs="Arial"/>
                <w:strike/>
                <w:szCs w:val="20"/>
              </w:rPr>
            </w:pPr>
            <w:r w:rsidRPr="00682E0D">
              <w:rPr>
                <w:rFonts w:cs="Arial"/>
                <w:szCs w:val="20"/>
              </w:rPr>
              <w:t xml:space="preserve">Helmeted honeyeater </w:t>
            </w:r>
            <w:proofErr w:type="spellStart"/>
            <w:r w:rsidRPr="00682E0D">
              <w:rPr>
                <w:rFonts w:cs="Arial"/>
                <w:i/>
                <w:szCs w:val="20"/>
              </w:rPr>
              <w:t>Lichenostomus</w:t>
            </w:r>
            <w:proofErr w:type="spellEnd"/>
            <w:r w:rsidRPr="00682E0D">
              <w:rPr>
                <w:rFonts w:cs="Arial"/>
                <w:i/>
                <w:szCs w:val="20"/>
              </w:rPr>
              <w:t xml:space="preserve"> </w:t>
            </w:r>
            <w:proofErr w:type="spellStart"/>
            <w:r w:rsidRPr="00682E0D">
              <w:rPr>
                <w:rFonts w:cs="Arial"/>
                <w:i/>
                <w:szCs w:val="20"/>
              </w:rPr>
              <w:t>melanops</w:t>
            </w:r>
            <w:proofErr w:type="spellEnd"/>
            <w:r w:rsidRPr="00682E0D">
              <w:rPr>
                <w:rFonts w:cs="Arial"/>
                <w:i/>
                <w:szCs w:val="20"/>
              </w:rPr>
              <w:t xml:space="preserve"> </w:t>
            </w:r>
            <w:proofErr w:type="spellStart"/>
            <w:r w:rsidRPr="00682E0D">
              <w:rPr>
                <w:rFonts w:cs="Arial"/>
                <w:i/>
                <w:szCs w:val="20"/>
              </w:rPr>
              <w:t>cassidix</w:t>
            </w:r>
            <w:proofErr w:type="spellEnd"/>
            <w:r w:rsidRPr="00682E0D">
              <w:rPr>
                <w:rFonts w:cs="Arial"/>
                <w:szCs w:val="20"/>
              </w:rPr>
              <w:t xml:space="preserve"> </w:t>
            </w:r>
          </w:p>
        </w:tc>
        <w:tc>
          <w:tcPr>
            <w:tcW w:w="1275" w:type="dxa"/>
          </w:tcPr>
          <w:p w:rsidR="00EC76CE" w:rsidRPr="00682E0D" w:rsidRDefault="00EC76CE" w:rsidP="00AC2BC0">
            <w:pPr>
              <w:spacing w:after="120" w:line="240" w:lineRule="auto"/>
              <w:rPr>
                <w:rFonts w:cs="Arial"/>
                <w:szCs w:val="20"/>
              </w:rPr>
            </w:pPr>
            <w:r w:rsidRPr="00682E0D">
              <w:rPr>
                <w:rFonts w:cs="Arial"/>
                <w:szCs w:val="20"/>
              </w:rPr>
              <w:t>Critically Endangered</w:t>
            </w: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w:t>
            </w:r>
          </w:p>
          <w:p w:rsidR="00EC76CE" w:rsidRPr="00682E0D" w:rsidRDefault="00EC76CE" w:rsidP="00AC2BC0">
            <w:pPr>
              <w:spacing w:after="120" w:line="240" w:lineRule="auto"/>
              <w:rPr>
                <w:rFonts w:cs="Arial"/>
                <w:szCs w:val="20"/>
              </w:rPr>
            </w:pPr>
            <w:r w:rsidRPr="00682E0D">
              <w:rPr>
                <w:rFonts w:cs="Arial"/>
                <w:szCs w:val="20"/>
              </w:rPr>
              <w:t xml:space="preserve">(Critically Endangered) </w:t>
            </w:r>
          </w:p>
        </w:tc>
        <w:tc>
          <w:tcPr>
            <w:tcW w:w="1417" w:type="dxa"/>
          </w:tcPr>
          <w:p w:rsidR="00EC76CE" w:rsidRPr="00682E0D" w:rsidRDefault="00EC76CE" w:rsidP="00AC2BC0">
            <w:pPr>
              <w:spacing w:after="120" w:line="240" w:lineRule="auto"/>
              <w:rPr>
                <w:rFonts w:cs="Arial"/>
                <w:szCs w:val="20"/>
              </w:rPr>
            </w:pPr>
            <w:r w:rsidRPr="00682E0D">
              <w:rPr>
                <w:rFonts w:cs="Arial"/>
                <w:szCs w:val="20"/>
              </w:rPr>
              <w:t>Recovery plan; Conservation advice</w:t>
            </w:r>
          </w:p>
        </w:tc>
        <w:tc>
          <w:tcPr>
            <w:tcW w:w="3544" w:type="dxa"/>
          </w:tcPr>
          <w:p w:rsidR="00EC76CE" w:rsidRPr="00682E0D" w:rsidRDefault="00EC76CE" w:rsidP="00AC2BC0">
            <w:pPr>
              <w:spacing w:after="120" w:line="240" w:lineRule="auto"/>
              <w:rPr>
                <w:rFonts w:cs="Arial"/>
                <w:szCs w:val="20"/>
              </w:rPr>
            </w:pPr>
            <w:r w:rsidRPr="00682E0D">
              <w:rPr>
                <w:rFonts w:cs="Arial"/>
                <w:szCs w:val="20"/>
              </w:rPr>
              <w:t>Habitat restoration at Yellingbo; consideration of and improved fire management responses</w:t>
            </w:r>
            <w:r w:rsidR="0061224F">
              <w:rPr>
                <w:rFonts w:cs="Arial"/>
                <w:szCs w:val="20"/>
              </w:rPr>
              <w:t>.</w:t>
            </w:r>
          </w:p>
        </w:tc>
      </w:tr>
      <w:tr w:rsidR="00EC76CE" w:rsidRPr="00682E0D" w:rsidTr="00EC76CE">
        <w:tc>
          <w:tcPr>
            <w:tcW w:w="1668" w:type="dxa"/>
          </w:tcPr>
          <w:p w:rsidR="00EC76CE" w:rsidRPr="00682E0D" w:rsidRDefault="00EC76CE" w:rsidP="00AC2BC0">
            <w:pPr>
              <w:spacing w:after="120" w:line="240" w:lineRule="auto"/>
              <w:rPr>
                <w:rFonts w:cs="Arial"/>
                <w:i/>
                <w:strike/>
                <w:szCs w:val="20"/>
              </w:rPr>
            </w:pPr>
            <w:r w:rsidRPr="00682E0D">
              <w:rPr>
                <w:rFonts w:cs="Arial"/>
                <w:szCs w:val="20"/>
              </w:rPr>
              <w:t>Broad-toothed rat</w:t>
            </w:r>
            <w:r w:rsidRPr="00682E0D">
              <w:rPr>
                <w:rFonts w:cs="Arial"/>
                <w:i/>
                <w:szCs w:val="20"/>
              </w:rPr>
              <w:t xml:space="preserve"> </w:t>
            </w:r>
            <w:proofErr w:type="spellStart"/>
            <w:r w:rsidRPr="00682E0D">
              <w:rPr>
                <w:rFonts w:cs="Arial"/>
                <w:i/>
                <w:szCs w:val="20"/>
              </w:rPr>
              <w:t>Mastacomys</w:t>
            </w:r>
            <w:proofErr w:type="spellEnd"/>
            <w:r w:rsidRPr="00682E0D">
              <w:rPr>
                <w:rFonts w:cs="Arial"/>
                <w:i/>
                <w:szCs w:val="20"/>
              </w:rPr>
              <w:t xml:space="preserve"> </w:t>
            </w:r>
            <w:proofErr w:type="spellStart"/>
            <w:r w:rsidRPr="00682E0D">
              <w:rPr>
                <w:rFonts w:cs="Arial"/>
                <w:i/>
                <w:szCs w:val="20"/>
              </w:rPr>
              <w:t>fuscus</w:t>
            </w:r>
            <w:proofErr w:type="spellEnd"/>
            <w:r w:rsidRPr="00682E0D">
              <w:rPr>
                <w:rFonts w:cs="Arial"/>
                <w:szCs w:val="20"/>
              </w:rPr>
              <w:t xml:space="preserve"> </w:t>
            </w:r>
          </w:p>
        </w:tc>
        <w:tc>
          <w:tcPr>
            <w:tcW w:w="1275" w:type="dxa"/>
          </w:tcPr>
          <w:p w:rsidR="00EC76CE" w:rsidRPr="00682E0D" w:rsidRDefault="00EC76CE" w:rsidP="00AC2BC0">
            <w:pPr>
              <w:spacing w:after="120" w:line="240" w:lineRule="auto"/>
              <w:rPr>
                <w:rFonts w:cs="Arial"/>
                <w:szCs w:val="20"/>
              </w:rPr>
            </w:pP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(Endangered)</w:t>
            </w:r>
          </w:p>
        </w:tc>
        <w:tc>
          <w:tcPr>
            <w:tcW w:w="1417" w:type="dxa"/>
          </w:tcPr>
          <w:p w:rsidR="00EC76CE" w:rsidRPr="00682E0D" w:rsidRDefault="00EC76CE" w:rsidP="00AC2BC0">
            <w:pPr>
              <w:spacing w:after="120" w:line="240" w:lineRule="auto"/>
              <w:rPr>
                <w:rFonts w:cs="Arial"/>
                <w:szCs w:val="20"/>
              </w:rPr>
            </w:pPr>
          </w:p>
        </w:tc>
        <w:tc>
          <w:tcPr>
            <w:tcW w:w="3544" w:type="dxa"/>
          </w:tcPr>
          <w:p w:rsidR="00EC76CE" w:rsidRPr="00682E0D" w:rsidRDefault="00EC76CE" w:rsidP="00AC2BC0">
            <w:pPr>
              <w:spacing w:after="120" w:line="240" w:lineRule="auto"/>
              <w:rPr>
                <w:rFonts w:cs="Arial"/>
                <w:szCs w:val="20"/>
              </w:rPr>
            </w:pPr>
            <w:r w:rsidRPr="00682E0D">
              <w:rPr>
                <w:rFonts w:cs="Arial"/>
                <w:szCs w:val="20"/>
              </w:rPr>
              <w:t>Improved fire management; habitat protection</w:t>
            </w:r>
            <w:r w:rsidR="0061224F">
              <w:rPr>
                <w:rFonts w:cs="Arial"/>
                <w:szCs w:val="20"/>
              </w:rPr>
              <w:t>.</w:t>
            </w:r>
          </w:p>
        </w:tc>
      </w:tr>
      <w:tr w:rsidR="00EC76CE" w:rsidRPr="00682E0D" w:rsidTr="00EC76CE">
        <w:tc>
          <w:tcPr>
            <w:tcW w:w="1668" w:type="dxa"/>
          </w:tcPr>
          <w:p w:rsidR="00EC76CE" w:rsidRPr="00682E0D" w:rsidRDefault="00EC76CE" w:rsidP="00AC2BC0">
            <w:pPr>
              <w:spacing w:after="120" w:line="240" w:lineRule="auto"/>
              <w:rPr>
                <w:rFonts w:cs="Arial"/>
                <w:i/>
                <w:strike/>
                <w:szCs w:val="20"/>
              </w:rPr>
            </w:pPr>
            <w:r w:rsidRPr="00682E0D">
              <w:rPr>
                <w:rFonts w:cs="Arial"/>
                <w:szCs w:val="20"/>
              </w:rPr>
              <w:t>Spot-tailed quoll</w:t>
            </w:r>
            <w:r w:rsidRPr="00682E0D">
              <w:rPr>
                <w:rFonts w:cs="Arial"/>
                <w:i/>
                <w:szCs w:val="20"/>
              </w:rPr>
              <w:t xml:space="preserve"> </w:t>
            </w:r>
            <w:proofErr w:type="spellStart"/>
            <w:r w:rsidRPr="00682E0D">
              <w:rPr>
                <w:rFonts w:cs="Arial"/>
                <w:i/>
                <w:szCs w:val="20"/>
              </w:rPr>
              <w:t>Dasyurus</w:t>
            </w:r>
            <w:proofErr w:type="spellEnd"/>
            <w:r w:rsidRPr="00682E0D">
              <w:rPr>
                <w:rFonts w:cs="Arial"/>
                <w:i/>
                <w:szCs w:val="20"/>
              </w:rPr>
              <w:t xml:space="preserve"> </w:t>
            </w:r>
            <w:proofErr w:type="spellStart"/>
            <w:r w:rsidRPr="00682E0D">
              <w:rPr>
                <w:rFonts w:cs="Arial"/>
                <w:i/>
                <w:szCs w:val="20"/>
              </w:rPr>
              <w:t>maculatus</w:t>
            </w:r>
            <w:proofErr w:type="spellEnd"/>
            <w:r w:rsidRPr="00682E0D">
              <w:rPr>
                <w:rFonts w:cs="Arial"/>
                <w:i/>
                <w:szCs w:val="20"/>
              </w:rPr>
              <w:t xml:space="preserve"> </w:t>
            </w:r>
            <w:proofErr w:type="spellStart"/>
            <w:r w:rsidRPr="00682E0D">
              <w:rPr>
                <w:rFonts w:cs="Arial"/>
                <w:i/>
                <w:szCs w:val="20"/>
              </w:rPr>
              <w:t>maculatus</w:t>
            </w:r>
            <w:proofErr w:type="spellEnd"/>
            <w:r w:rsidRPr="00682E0D">
              <w:rPr>
                <w:rFonts w:cs="Arial"/>
                <w:szCs w:val="20"/>
              </w:rPr>
              <w:t xml:space="preserve"> </w:t>
            </w:r>
          </w:p>
        </w:tc>
        <w:tc>
          <w:tcPr>
            <w:tcW w:w="1275" w:type="dxa"/>
          </w:tcPr>
          <w:p w:rsidR="00EC76CE" w:rsidRPr="00682E0D" w:rsidRDefault="00EC76CE" w:rsidP="00AC2BC0">
            <w:pPr>
              <w:spacing w:after="120" w:line="240" w:lineRule="auto"/>
              <w:rPr>
                <w:rFonts w:cs="Arial"/>
                <w:szCs w:val="20"/>
              </w:rPr>
            </w:pPr>
            <w:r w:rsidRPr="00682E0D">
              <w:rPr>
                <w:rFonts w:cs="Arial"/>
                <w:szCs w:val="20"/>
              </w:rPr>
              <w:t>Endangered</w:t>
            </w: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 (Endangered)</w:t>
            </w:r>
          </w:p>
        </w:tc>
        <w:tc>
          <w:tcPr>
            <w:tcW w:w="1417" w:type="dxa"/>
          </w:tcPr>
          <w:p w:rsidR="00EC76CE" w:rsidRPr="00682E0D" w:rsidRDefault="00EC76CE" w:rsidP="00AC2BC0">
            <w:pPr>
              <w:spacing w:after="120" w:line="240" w:lineRule="auto"/>
              <w:rPr>
                <w:rFonts w:cs="Arial"/>
                <w:szCs w:val="20"/>
              </w:rPr>
            </w:pPr>
            <w:r w:rsidRPr="00682E0D">
              <w:rPr>
                <w:rFonts w:cs="Arial"/>
                <w:szCs w:val="20"/>
              </w:rPr>
              <w:t>Recovery Plan; Action Statement</w:t>
            </w:r>
          </w:p>
        </w:tc>
        <w:tc>
          <w:tcPr>
            <w:tcW w:w="3544" w:type="dxa"/>
          </w:tcPr>
          <w:p w:rsidR="00EC76CE" w:rsidRPr="00682E0D" w:rsidRDefault="0061224F" w:rsidP="00AC2BC0">
            <w:pPr>
              <w:spacing w:after="120" w:line="240" w:lineRule="auto"/>
              <w:rPr>
                <w:rFonts w:cs="Arial"/>
                <w:szCs w:val="20"/>
              </w:rPr>
            </w:pPr>
            <w:r w:rsidRPr="00682E0D">
              <w:rPr>
                <w:rFonts w:cs="Arial"/>
                <w:szCs w:val="20"/>
              </w:rPr>
              <w:t>Habitat protection; increase in abundance of hollow-bearing trees; improved fire management.</w:t>
            </w:r>
          </w:p>
        </w:tc>
      </w:tr>
      <w:tr w:rsidR="00EC76CE" w:rsidRPr="00682E0D" w:rsidTr="00EC76CE">
        <w:tc>
          <w:tcPr>
            <w:tcW w:w="1668" w:type="dxa"/>
          </w:tcPr>
          <w:p w:rsidR="00EC76CE" w:rsidRPr="00682E0D" w:rsidRDefault="00EC76CE" w:rsidP="00AC2BC0">
            <w:pPr>
              <w:spacing w:after="120" w:line="240" w:lineRule="auto"/>
              <w:rPr>
                <w:rFonts w:cs="Arial"/>
                <w:strike/>
                <w:szCs w:val="20"/>
              </w:rPr>
            </w:pPr>
            <w:r w:rsidRPr="00682E0D">
              <w:rPr>
                <w:rFonts w:cs="Arial"/>
                <w:szCs w:val="20"/>
              </w:rPr>
              <w:t>Greater glider</w:t>
            </w:r>
            <w:r w:rsidRPr="00682E0D">
              <w:rPr>
                <w:rFonts w:cs="Arial"/>
                <w:i/>
                <w:szCs w:val="20"/>
              </w:rPr>
              <w:t xml:space="preserve"> </w:t>
            </w:r>
            <w:proofErr w:type="spellStart"/>
            <w:r w:rsidRPr="00682E0D">
              <w:rPr>
                <w:rFonts w:cs="Arial"/>
                <w:i/>
                <w:szCs w:val="20"/>
              </w:rPr>
              <w:t>Petauroides</w:t>
            </w:r>
            <w:proofErr w:type="spellEnd"/>
            <w:r w:rsidRPr="00682E0D">
              <w:rPr>
                <w:rFonts w:cs="Arial"/>
                <w:i/>
                <w:szCs w:val="20"/>
              </w:rPr>
              <w:t xml:space="preserve"> </w:t>
            </w:r>
            <w:proofErr w:type="spellStart"/>
            <w:r w:rsidRPr="00682E0D">
              <w:rPr>
                <w:rFonts w:cs="Arial"/>
                <w:i/>
                <w:szCs w:val="20"/>
              </w:rPr>
              <w:t>volans</w:t>
            </w:r>
            <w:proofErr w:type="spellEnd"/>
          </w:p>
        </w:tc>
        <w:tc>
          <w:tcPr>
            <w:tcW w:w="1275" w:type="dxa"/>
          </w:tcPr>
          <w:p w:rsidR="00EC76CE" w:rsidRPr="00682E0D" w:rsidRDefault="00EC76CE" w:rsidP="00AC2BC0">
            <w:pPr>
              <w:spacing w:after="120" w:line="240" w:lineRule="auto"/>
              <w:rPr>
                <w:rFonts w:cs="Arial"/>
                <w:szCs w:val="20"/>
              </w:rPr>
            </w:pPr>
            <w:r w:rsidRPr="00682E0D">
              <w:rPr>
                <w:rFonts w:cs="Arial"/>
                <w:szCs w:val="20"/>
              </w:rPr>
              <w:t>Nominated for listing</w:t>
            </w:r>
          </w:p>
        </w:tc>
        <w:tc>
          <w:tcPr>
            <w:tcW w:w="1418" w:type="dxa"/>
          </w:tcPr>
          <w:p w:rsidR="00EC76CE" w:rsidRPr="00682E0D" w:rsidRDefault="00EC76CE" w:rsidP="00AC2BC0">
            <w:pPr>
              <w:spacing w:after="120" w:line="240" w:lineRule="auto"/>
              <w:rPr>
                <w:rFonts w:cs="Arial"/>
                <w:szCs w:val="20"/>
              </w:rPr>
            </w:pPr>
            <w:r w:rsidRPr="00682E0D">
              <w:rPr>
                <w:rFonts w:cs="Arial"/>
                <w:szCs w:val="20"/>
              </w:rPr>
              <w:t>(Vulnerable)</w:t>
            </w:r>
          </w:p>
        </w:tc>
        <w:tc>
          <w:tcPr>
            <w:tcW w:w="1417" w:type="dxa"/>
          </w:tcPr>
          <w:p w:rsidR="00EC76CE" w:rsidRPr="00682E0D" w:rsidRDefault="00EC76CE" w:rsidP="00AC2BC0">
            <w:pPr>
              <w:spacing w:after="120" w:line="240" w:lineRule="auto"/>
              <w:rPr>
                <w:rFonts w:cs="Arial"/>
                <w:szCs w:val="20"/>
              </w:rPr>
            </w:pPr>
          </w:p>
        </w:tc>
        <w:tc>
          <w:tcPr>
            <w:tcW w:w="3544" w:type="dxa"/>
          </w:tcPr>
          <w:p w:rsidR="00EC76CE" w:rsidRPr="00682E0D" w:rsidRDefault="00EC76CE" w:rsidP="00AC2BC0">
            <w:pPr>
              <w:spacing w:after="120" w:line="240" w:lineRule="auto"/>
              <w:rPr>
                <w:rFonts w:cs="Arial"/>
                <w:szCs w:val="20"/>
              </w:rPr>
            </w:pPr>
            <w:r w:rsidRPr="00682E0D">
              <w:rPr>
                <w:rFonts w:cs="Arial"/>
                <w:szCs w:val="20"/>
              </w:rPr>
              <w:t xml:space="preserve">Habitat protection; increase in abundance of hollow-bearing trees; improved fire management. </w:t>
            </w:r>
          </w:p>
        </w:tc>
      </w:tr>
      <w:tr w:rsidR="00EC76CE" w:rsidRPr="00682E0D" w:rsidTr="00EC76CE">
        <w:tc>
          <w:tcPr>
            <w:tcW w:w="1668" w:type="dxa"/>
          </w:tcPr>
          <w:p w:rsidR="00EC76CE" w:rsidRPr="00682E0D" w:rsidRDefault="00EC76CE" w:rsidP="00AC2BC0">
            <w:pPr>
              <w:spacing w:after="120" w:line="240" w:lineRule="auto"/>
              <w:rPr>
                <w:rFonts w:cs="Arial"/>
                <w:szCs w:val="20"/>
              </w:rPr>
            </w:pPr>
            <w:r w:rsidRPr="00682E0D">
              <w:rPr>
                <w:rFonts w:cs="Arial"/>
                <w:noProof/>
                <w:szCs w:val="20"/>
              </w:rPr>
              <w:t xml:space="preserve">Sedge-rich </w:t>
            </w:r>
            <w:r w:rsidRPr="00682E0D">
              <w:rPr>
                <w:rFonts w:cs="Arial"/>
                <w:i/>
                <w:noProof/>
                <w:szCs w:val="20"/>
              </w:rPr>
              <w:t>Eucalyptus camphora</w:t>
            </w:r>
            <w:r w:rsidRPr="00682E0D">
              <w:rPr>
                <w:rFonts w:cs="Arial"/>
                <w:noProof/>
                <w:szCs w:val="20"/>
              </w:rPr>
              <w:t xml:space="preserve"> Swamp Community</w:t>
            </w:r>
          </w:p>
        </w:tc>
        <w:tc>
          <w:tcPr>
            <w:tcW w:w="1275" w:type="dxa"/>
          </w:tcPr>
          <w:p w:rsidR="00EC76CE" w:rsidRPr="00682E0D" w:rsidRDefault="00EC76CE" w:rsidP="00AC2BC0">
            <w:pPr>
              <w:spacing w:after="120" w:line="240" w:lineRule="auto"/>
              <w:rPr>
                <w:rFonts w:cs="Arial"/>
                <w:szCs w:val="20"/>
              </w:rPr>
            </w:pPr>
          </w:p>
        </w:tc>
        <w:tc>
          <w:tcPr>
            <w:tcW w:w="1418" w:type="dxa"/>
          </w:tcPr>
          <w:p w:rsidR="00EC76CE" w:rsidRPr="00682E0D" w:rsidRDefault="00EC76CE" w:rsidP="00AC2BC0">
            <w:pPr>
              <w:spacing w:after="120" w:line="240" w:lineRule="auto"/>
              <w:rPr>
                <w:rFonts w:cs="Arial"/>
                <w:szCs w:val="20"/>
              </w:rPr>
            </w:pPr>
            <w:r w:rsidRPr="00682E0D">
              <w:rPr>
                <w:rFonts w:cs="Arial"/>
                <w:szCs w:val="20"/>
              </w:rPr>
              <w:t>Threatened</w:t>
            </w:r>
          </w:p>
        </w:tc>
        <w:tc>
          <w:tcPr>
            <w:tcW w:w="1417" w:type="dxa"/>
          </w:tcPr>
          <w:p w:rsidR="00EC76CE" w:rsidRPr="00682E0D" w:rsidRDefault="00EC76CE" w:rsidP="00AC2BC0">
            <w:pPr>
              <w:spacing w:after="120" w:line="240" w:lineRule="auto"/>
              <w:rPr>
                <w:rFonts w:cs="Arial"/>
                <w:szCs w:val="20"/>
              </w:rPr>
            </w:pPr>
          </w:p>
        </w:tc>
        <w:tc>
          <w:tcPr>
            <w:tcW w:w="3544" w:type="dxa"/>
          </w:tcPr>
          <w:p w:rsidR="00EC76CE" w:rsidRPr="00682E0D" w:rsidRDefault="00EC76CE" w:rsidP="00AC2BC0">
            <w:pPr>
              <w:spacing w:after="120" w:line="240" w:lineRule="auto"/>
              <w:rPr>
                <w:rFonts w:cs="Arial"/>
                <w:szCs w:val="20"/>
              </w:rPr>
            </w:pPr>
            <w:r w:rsidRPr="00682E0D">
              <w:rPr>
                <w:rFonts w:cs="Arial"/>
                <w:szCs w:val="20"/>
              </w:rPr>
              <w:t xml:space="preserve">Habitat restoration at Yellingbo; consideration of and improved fire management responses. </w:t>
            </w:r>
          </w:p>
        </w:tc>
      </w:tr>
    </w:tbl>
    <w:p w:rsidR="006F733C" w:rsidRPr="00682E0D" w:rsidRDefault="006F733C" w:rsidP="00682E0D">
      <w:pPr>
        <w:rPr>
          <w:sz w:val="22"/>
        </w:rPr>
      </w:pPr>
    </w:p>
    <w:p w:rsidR="00CB07A9" w:rsidRPr="007F77D5" w:rsidRDefault="00CB07A9" w:rsidP="00CB07A9">
      <w:pPr>
        <w:pStyle w:val="Heading3"/>
        <w:rPr>
          <w:sz w:val="22"/>
        </w:rPr>
      </w:pPr>
      <w:bookmarkStart w:id="152" w:name="_Toc443653504"/>
      <w:r w:rsidRPr="00F166FD">
        <w:rPr>
          <w:sz w:val="22"/>
        </w:rPr>
        <w:t>8.3.2. Social and economic considerations</w:t>
      </w:r>
      <w:bookmarkEnd w:id="152"/>
    </w:p>
    <w:p w:rsidR="00F166FD" w:rsidRDefault="00F166FD" w:rsidP="00F166FD">
      <w:pPr>
        <w:autoSpaceDE w:val="0"/>
        <w:autoSpaceDN w:val="0"/>
        <w:adjustRightInd w:val="0"/>
        <w:rPr>
          <w:rFonts w:cs="Arial"/>
          <w:sz w:val="22"/>
          <w:lang w:eastAsia="en-AU"/>
        </w:rPr>
      </w:pPr>
      <w:r>
        <w:rPr>
          <w:rFonts w:cs="Arial"/>
          <w:sz w:val="22"/>
          <w:lang w:eastAsia="en-AU"/>
        </w:rPr>
        <w:t xml:space="preserve">The implementation of this </w:t>
      </w:r>
      <w:r w:rsidR="00D81893">
        <w:rPr>
          <w:rFonts w:cs="Arial"/>
          <w:sz w:val="22"/>
          <w:lang w:eastAsia="en-AU"/>
        </w:rPr>
        <w:t>R</w:t>
      </w:r>
      <w:r>
        <w:rPr>
          <w:rFonts w:cs="Arial"/>
          <w:sz w:val="22"/>
          <w:lang w:eastAsia="en-AU"/>
        </w:rPr>
        <w:t xml:space="preserve">ecovery </w:t>
      </w:r>
      <w:r w:rsidR="00D81893">
        <w:rPr>
          <w:rFonts w:cs="Arial"/>
          <w:sz w:val="22"/>
          <w:lang w:eastAsia="en-AU"/>
        </w:rPr>
        <w:t>P</w:t>
      </w:r>
      <w:r>
        <w:rPr>
          <w:rFonts w:cs="Arial"/>
          <w:sz w:val="22"/>
          <w:lang w:eastAsia="en-AU"/>
        </w:rPr>
        <w:t xml:space="preserve">lan will have substantial social and economic benefits and costs. The benefits relate mainly to carbon storage and greenhouse gas abatement, water </w:t>
      </w:r>
      <w:r w:rsidR="00452283">
        <w:rPr>
          <w:rFonts w:cs="Arial"/>
          <w:sz w:val="22"/>
          <w:lang w:eastAsia="en-AU"/>
        </w:rPr>
        <w:t xml:space="preserve">yields and </w:t>
      </w:r>
      <w:r>
        <w:rPr>
          <w:rFonts w:cs="Arial"/>
          <w:sz w:val="22"/>
          <w:lang w:eastAsia="en-AU"/>
        </w:rPr>
        <w:t>quality, tourism, recreation</w:t>
      </w:r>
      <w:r w:rsidR="00E20291">
        <w:rPr>
          <w:rFonts w:cs="Arial"/>
          <w:sz w:val="22"/>
          <w:lang w:eastAsia="en-AU"/>
        </w:rPr>
        <w:t>,</w:t>
      </w:r>
      <w:r>
        <w:rPr>
          <w:rFonts w:cs="Arial"/>
          <w:sz w:val="22"/>
          <w:lang w:eastAsia="en-AU"/>
        </w:rPr>
        <w:t xml:space="preserve"> inspiration</w:t>
      </w:r>
      <w:r w:rsidR="00E20291">
        <w:rPr>
          <w:rFonts w:cs="Arial"/>
          <w:sz w:val="22"/>
          <w:lang w:eastAsia="en-AU"/>
        </w:rPr>
        <w:t>, and reduction in the likelihood of destructive fire</w:t>
      </w:r>
      <w:r>
        <w:rPr>
          <w:rFonts w:cs="Arial"/>
          <w:sz w:val="22"/>
          <w:lang w:eastAsia="en-AU"/>
        </w:rPr>
        <w:t xml:space="preserve">. The costs relate mainly to </w:t>
      </w:r>
      <w:proofErr w:type="gramStart"/>
      <w:r>
        <w:rPr>
          <w:rFonts w:cs="Arial"/>
          <w:sz w:val="22"/>
          <w:lang w:eastAsia="en-AU"/>
        </w:rPr>
        <w:t>reduced</w:t>
      </w:r>
      <w:proofErr w:type="gramEnd"/>
      <w:r>
        <w:rPr>
          <w:rFonts w:cs="Arial"/>
          <w:sz w:val="22"/>
          <w:lang w:eastAsia="en-AU"/>
        </w:rPr>
        <w:t xml:space="preserve"> access to timber resources. In turn, these costs and benefits may have broader flow-on impacts on communities in the Central Highlands. </w:t>
      </w:r>
    </w:p>
    <w:p w:rsidR="00F166FD" w:rsidRDefault="00F166FD" w:rsidP="00F166FD">
      <w:pPr>
        <w:autoSpaceDE w:val="0"/>
        <w:autoSpaceDN w:val="0"/>
        <w:adjustRightInd w:val="0"/>
        <w:rPr>
          <w:rFonts w:cs="Arial"/>
          <w:sz w:val="22"/>
          <w:lang w:eastAsia="en-AU"/>
        </w:rPr>
      </w:pPr>
      <w:r w:rsidRPr="00DA603D">
        <w:rPr>
          <w:rFonts w:cs="Arial"/>
          <w:sz w:val="22"/>
          <w:lang w:eastAsia="en-AU"/>
        </w:rPr>
        <w:t xml:space="preserve">The pre-eminent purpose of this </w:t>
      </w:r>
      <w:r w:rsidR="00D05D8C">
        <w:rPr>
          <w:rFonts w:cs="Arial"/>
          <w:sz w:val="22"/>
          <w:lang w:eastAsia="en-AU"/>
        </w:rPr>
        <w:t>R</w:t>
      </w:r>
      <w:r w:rsidR="00D05D8C" w:rsidRPr="00DA603D">
        <w:rPr>
          <w:rFonts w:cs="Arial"/>
          <w:sz w:val="22"/>
          <w:lang w:eastAsia="en-AU"/>
        </w:rPr>
        <w:t xml:space="preserve">ecovery </w:t>
      </w:r>
      <w:r w:rsidR="00D05D8C">
        <w:rPr>
          <w:rFonts w:cs="Arial"/>
          <w:sz w:val="22"/>
          <w:lang w:eastAsia="en-AU"/>
        </w:rPr>
        <w:t>P</w:t>
      </w:r>
      <w:r w:rsidR="00D05D8C" w:rsidRPr="00DA603D">
        <w:rPr>
          <w:rFonts w:cs="Arial"/>
          <w:sz w:val="22"/>
          <w:lang w:eastAsia="en-AU"/>
        </w:rPr>
        <w:t xml:space="preserve">lan </w:t>
      </w:r>
      <w:r w:rsidRPr="00DA603D">
        <w:rPr>
          <w:rFonts w:cs="Arial"/>
          <w:sz w:val="22"/>
          <w:lang w:eastAsia="en-AU"/>
        </w:rPr>
        <w:t xml:space="preserve">is to stop the decline and support </w:t>
      </w:r>
      <w:r>
        <w:rPr>
          <w:rFonts w:cs="Arial"/>
          <w:sz w:val="22"/>
          <w:lang w:eastAsia="en-AU"/>
        </w:rPr>
        <w:t xml:space="preserve">the </w:t>
      </w:r>
      <w:r w:rsidRPr="00DA603D">
        <w:rPr>
          <w:rFonts w:cs="Arial"/>
          <w:sz w:val="22"/>
          <w:lang w:eastAsia="en-AU"/>
        </w:rPr>
        <w:t xml:space="preserve">recovery of the </w:t>
      </w:r>
      <w:proofErr w:type="spellStart"/>
      <w:r w:rsidRPr="00DA603D">
        <w:rPr>
          <w:rFonts w:cs="Arial"/>
          <w:sz w:val="22"/>
          <w:lang w:eastAsia="en-AU"/>
        </w:rPr>
        <w:t>Leadbeater’s</w:t>
      </w:r>
      <w:proofErr w:type="spellEnd"/>
      <w:r w:rsidRPr="00DA603D">
        <w:rPr>
          <w:rFonts w:cs="Arial"/>
          <w:sz w:val="22"/>
          <w:lang w:eastAsia="en-AU"/>
        </w:rPr>
        <w:t xml:space="preserve"> possum so that its chances of long-term survival in nature are maximised. </w:t>
      </w:r>
      <w:r>
        <w:rPr>
          <w:rFonts w:cs="Arial"/>
          <w:sz w:val="22"/>
          <w:lang w:eastAsia="en-AU"/>
        </w:rPr>
        <w:t xml:space="preserve">Actions to achieve this largely centre on protecting and enhancing known and prospective suitable habitat. </w:t>
      </w:r>
      <w:r w:rsidRPr="00DA603D">
        <w:rPr>
          <w:rFonts w:cs="Arial"/>
          <w:sz w:val="22"/>
          <w:lang w:eastAsia="en-AU"/>
        </w:rPr>
        <w:t xml:space="preserve">Almost all of the known distribution of </w:t>
      </w:r>
      <w:proofErr w:type="spellStart"/>
      <w:r w:rsidRPr="00DA603D">
        <w:rPr>
          <w:rFonts w:cs="Arial"/>
          <w:sz w:val="22"/>
          <w:lang w:eastAsia="en-AU"/>
        </w:rPr>
        <w:t>Leadbeater’s</w:t>
      </w:r>
      <w:proofErr w:type="spellEnd"/>
      <w:r w:rsidRPr="00DA603D">
        <w:rPr>
          <w:rFonts w:cs="Arial"/>
          <w:sz w:val="22"/>
          <w:lang w:eastAsia="en-AU"/>
        </w:rPr>
        <w:t xml:space="preserve"> possum is on public land managed as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DA603D">
        <w:rPr>
          <w:rFonts w:cs="Arial"/>
          <w:sz w:val="22"/>
          <w:lang w:eastAsia="en-AU"/>
        </w:rPr>
        <w:t>or as conservation reserves</w:t>
      </w:r>
      <w:r>
        <w:rPr>
          <w:rFonts w:cs="Arial"/>
          <w:sz w:val="22"/>
          <w:lang w:eastAsia="en-AU"/>
        </w:rPr>
        <w:t xml:space="preserve"> and therefore subject to various public policy, regulatory and management action with associated costs and benefits to the community. </w:t>
      </w:r>
    </w:p>
    <w:p w:rsidR="00F166FD" w:rsidRPr="00DA603D" w:rsidRDefault="00F166FD" w:rsidP="00F166FD">
      <w:pPr>
        <w:autoSpaceDE w:val="0"/>
        <w:autoSpaceDN w:val="0"/>
        <w:adjustRightInd w:val="0"/>
        <w:rPr>
          <w:rFonts w:cs="Arial"/>
          <w:sz w:val="22"/>
        </w:rPr>
      </w:pPr>
      <w:r>
        <w:rPr>
          <w:rFonts w:cs="Arial"/>
          <w:sz w:val="22"/>
          <w:lang w:eastAsia="en-AU"/>
        </w:rPr>
        <w:t xml:space="preserve">The management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007D086F">
        <w:rPr>
          <w:rFonts w:cs="Arial"/>
          <w:color w:val="000000"/>
          <w:sz w:val="22"/>
          <w:lang w:eastAsia="en-AU"/>
        </w:rPr>
        <w:t>s</w:t>
      </w:r>
      <w:r w:rsidR="007D086F" w:rsidRPr="00682E0D">
        <w:rPr>
          <w:rFonts w:cs="Arial"/>
          <w:color w:val="000000"/>
          <w:sz w:val="22"/>
          <w:lang w:eastAsia="en-AU"/>
        </w:rPr>
        <w:t xml:space="preserve"> </w:t>
      </w:r>
      <w:r>
        <w:rPr>
          <w:rFonts w:cs="Arial"/>
          <w:sz w:val="22"/>
          <w:lang w:eastAsia="en-AU"/>
        </w:rPr>
        <w:t xml:space="preserve">in Victoria </w:t>
      </w:r>
      <w:r w:rsidRPr="00DA603D">
        <w:rPr>
          <w:rFonts w:cs="Arial"/>
          <w:sz w:val="22"/>
          <w:lang w:eastAsia="en-AU"/>
        </w:rPr>
        <w:t>aim</w:t>
      </w:r>
      <w:r>
        <w:rPr>
          <w:rFonts w:cs="Arial"/>
          <w:sz w:val="22"/>
          <w:lang w:eastAsia="en-AU"/>
        </w:rPr>
        <w:t>s</w:t>
      </w:r>
      <w:r w:rsidRPr="00DA603D">
        <w:rPr>
          <w:rFonts w:cs="Arial"/>
          <w:sz w:val="22"/>
          <w:lang w:eastAsia="en-AU"/>
        </w:rPr>
        <w:t xml:space="preserve"> to balance uses and values, including sustainable timber production, water production, tourism, recreation, carbon sequestration and biodiversity conservation. </w:t>
      </w:r>
      <w:r>
        <w:rPr>
          <w:rFonts w:cs="Arial"/>
          <w:sz w:val="22"/>
          <w:lang w:eastAsia="en-AU"/>
        </w:rPr>
        <w:t xml:space="preserve">These forests </w:t>
      </w:r>
      <w:r w:rsidRPr="00DA603D">
        <w:rPr>
          <w:rFonts w:cs="Arial"/>
          <w:sz w:val="22"/>
        </w:rPr>
        <w:t>provide a range of economic benefits including those derived through income, employment, and various goods and services</w:t>
      </w:r>
      <w:r>
        <w:rPr>
          <w:rFonts w:cs="Arial"/>
          <w:sz w:val="22"/>
        </w:rPr>
        <w:t xml:space="preserve">. </w:t>
      </w:r>
    </w:p>
    <w:p w:rsidR="00452283" w:rsidRPr="00B3470F" w:rsidRDefault="00452283" w:rsidP="00452283">
      <w:pPr>
        <w:autoSpaceDE w:val="0"/>
        <w:autoSpaceDN w:val="0"/>
        <w:adjustRightInd w:val="0"/>
        <w:rPr>
          <w:rFonts w:cs="Arial"/>
          <w:sz w:val="22"/>
          <w:lang w:eastAsia="en-AU"/>
        </w:rPr>
      </w:pPr>
      <w:r w:rsidRPr="00B3470F">
        <w:rPr>
          <w:sz w:val="22"/>
          <w:lang w:eastAsia="en-AU"/>
        </w:rPr>
        <w:t>Ash forests are highly valued for timber harvesting in Victoria. Approximately 70</w:t>
      </w:r>
      <w:r w:rsidR="008B0B2A">
        <w:rPr>
          <w:sz w:val="22"/>
          <w:lang w:eastAsia="en-AU"/>
        </w:rPr>
        <w:t>%</w:t>
      </w:r>
      <w:r w:rsidRPr="00B3470F">
        <w:rPr>
          <w:sz w:val="22"/>
          <w:lang w:eastAsia="en-AU"/>
        </w:rPr>
        <w:t xml:space="preserve"> of </w:t>
      </w:r>
      <w:proofErr w:type="spellStart"/>
      <w:r w:rsidRPr="00B3470F">
        <w:rPr>
          <w:sz w:val="22"/>
          <w:lang w:eastAsia="en-AU"/>
        </w:rPr>
        <w:t>VicF</w:t>
      </w:r>
      <w:r w:rsidRPr="00B7221C">
        <w:rPr>
          <w:sz w:val="22"/>
          <w:lang w:eastAsia="en-AU"/>
        </w:rPr>
        <w:t>orests</w:t>
      </w:r>
      <w:proofErr w:type="spellEnd"/>
      <w:r w:rsidRPr="00B7221C">
        <w:rPr>
          <w:sz w:val="22"/>
          <w:lang w:eastAsia="en-AU"/>
        </w:rPr>
        <w:t xml:space="preserve">’ annual ash timber supply is sourced from within the range of the </w:t>
      </w:r>
      <w:proofErr w:type="spellStart"/>
      <w:r w:rsidRPr="00B7221C">
        <w:rPr>
          <w:sz w:val="22"/>
          <w:lang w:eastAsia="en-AU"/>
        </w:rPr>
        <w:t>Leadbeater's</w:t>
      </w:r>
      <w:proofErr w:type="spellEnd"/>
      <w:r w:rsidRPr="00B7221C">
        <w:rPr>
          <w:sz w:val="22"/>
          <w:lang w:eastAsia="en-AU"/>
        </w:rPr>
        <w:t xml:space="preserve"> Possum </w:t>
      </w:r>
      <w:r w:rsidR="00987104" w:rsidRPr="00B7221C">
        <w:rPr>
          <w:rFonts w:cs="Arial"/>
          <w:sz w:val="22"/>
          <w:lang w:eastAsia="en-AU"/>
        </w:rPr>
        <w:fldChar w:fldCharType="begin"/>
      </w:r>
      <w:r w:rsidRPr="00B7221C">
        <w:rPr>
          <w:rFonts w:cs="Arial"/>
          <w:sz w:val="22"/>
          <w:lang w:eastAsia="en-AU"/>
        </w:rPr>
        <w:instrText xml:space="preserve"> ADDIN EN.CITE &lt;EndNote&gt;&lt;Cite&gt;&lt;Author&gt;Leadbeater’s Possum Advisory Group&lt;/Author&gt;&lt;Year&gt;2014&lt;/Year&gt;&lt;RecNum&gt;2729&lt;/RecNum&gt;&lt;DisplayText&gt;(Leadbeater’s Possum Advisory Group 2014a)&lt;/DisplayText&gt;&lt;record&gt;&lt;rec-number&gt;2729&lt;/rec-number&gt;&lt;foreign-keys&gt;&lt;key app="EN" db-id="vx2v0p9du0a0fqesasxpe5d000waeerwr5z5"&gt;2729&lt;/key&gt;&lt;/foreign-keys&gt;&lt;ref-type name="Electronic Article"&gt;43&lt;/ref-type&gt;&lt;contributors&gt;&lt;authors&gt;&lt;author&gt;Leadbeater’s Possum Advisory Group,&lt;/author&gt;&lt;/authors&gt;&lt;/contributors&gt;&lt;titles&gt;&lt;title&gt;Leadbeater’s Possum Recommendations: Report to the Minister for Environment and Climate Change and the Minister for Agriculture and Food Security&lt;/title&gt;&lt;/titles&gt;&lt;dates&gt;&lt;year&gt;2014&lt;/year&gt;&lt;/dates&gt;&lt;urls&gt;&lt;related-urls&gt;&lt;url&gt;http://www.depi.vic.gov.au/__data/assets/pdf_file/0004/258214/Leadbeaters-Possum-Advisory-Group-Recommendations-Report_UV.pdf&lt;/url&gt;&lt;/related-urls&gt;&lt;/urls&gt;&lt;/record&gt;&lt;/Cite&gt;&lt;/EndNote&gt;</w:instrText>
      </w:r>
      <w:r w:rsidR="00987104" w:rsidRPr="00B7221C">
        <w:rPr>
          <w:rFonts w:cs="Arial"/>
          <w:sz w:val="22"/>
          <w:lang w:eastAsia="en-AU"/>
        </w:rPr>
        <w:fldChar w:fldCharType="separate"/>
      </w:r>
      <w:r w:rsidRPr="00B7221C">
        <w:rPr>
          <w:rFonts w:cs="Arial"/>
          <w:noProof/>
          <w:sz w:val="22"/>
          <w:lang w:eastAsia="en-AU"/>
        </w:rPr>
        <w:t>(</w:t>
      </w:r>
      <w:hyperlink w:anchor="_ENREF_65" w:tooltip="Leadbeater’s Possum Advisory Group, 2014 #2729" w:history="1">
        <w:r w:rsidR="005724AF" w:rsidRPr="00B7221C">
          <w:rPr>
            <w:rFonts w:cs="Arial"/>
            <w:noProof/>
            <w:sz w:val="22"/>
            <w:lang w:eastAsia="en-AU"/>
          </w:rPr>
          <w:t>Leadbeater’s Possum Advisory Group 2014a</w:t>
        </w:r>
      </w:hyperlink>
      <w:r w:rsidRPr="00B7221C">
        <w:rPr>
          <w:rFonts w:cs="Arial"/>
          <w:noProof/>
          <w:sz w:val="22"/>
          <w:lang w:eastAsia="en-AU"/>
        </w:rPr>
        <w:t>)</w:t>
      </w:r>
      <w:r w:rsidR="00987104" w:rsidRPr="00B7221C">
        <w:rPr>
          <w:rFonts w:cs="Arial"/>
          <w:sz w:val="22"/>
          <w:lang w:eastAsia="en-AU"/>
        </w:rPr>
        <w:fldChar w:fldCharType="end"/>
      </w:r>
      <w:r w:rsidRPr="00B3470F">
        <w:rPr>
          <w:rFonts w:cs="Arial"/>
          <w:sz w:val="22"/>
          <w:lang w:eastAsia="en-AU"/>
        </w:rPr>
        <w:t xml:space="preserve">. </w:t>
      </w:r>
      <w:r w:rsidR="0068108F" w:rsidRPr="00B3470F">
        <w:rPr>
          <w:rFonts w:cs="Arial"/>
          <w:sz w:val="22"/>
          <w:lang w:eastAsia="en-AU"/>
        </w:rPr>
        <w:t>In 2013-14</w:t>
      </w:r>
      <w:r w:rsidR="0068108F">
        <w:rPr>
          <w:rFonts w:cs="Arial"/>
          <w:sz w:val="22"/>
          <w:lang w:eastAsia="en-AU"/>
        </w:rPr>
        <w:t>,</w:t>
      </w:r>
      <w:r w:rsidR="0068108F" w:rsidRPr="00B3470F">
        <w:rPr>
          <w:rFonts w:cs="Arial"/>
          <w:sz w:val="22"/>
          <w:lang w:eastAsia="en-AU"/>
        </w:rPr>
        <w:t xml:space="preserve"> the native timber industry in the Central Highlands RFA </w:t>
      </w:r>
      <w:r w:rsidR="0068108F">
        <w:rPr>
          <w:rFonts w:cs="Arial"/>
          <w:sz w:val="22"/>
          <w:lang w:eastAsia="en-AU"/>
        </w:rPr>
        <w:t>a</w:t>
      </w:r>
      <w:r w:rsidR="0068108F" w:rsidRPr="00B3470F">
        <w:rPr>
          <w:rFonts w:cs="Arial"/>
          <w:sz w:val="22"/>
          <w:lang w:eastAsia="en-AU"/>
        </w:rPr>
        <w:t>rea of Victoria generated $573 million in revenue, with $76 million in direct income, and $497 million in the community whose economy is reliant on the timber industry from this region</w:t>
      </w:r>
      <w:r w:rsidR="0068108F">
        <w:rPr>
          <w:rFonts w:cs="Arial"/>
          <w:sz w:val="22"/>
          <w:lang w:eastAsia="en-AU"/>
        </w:rPr>
        <w:t xml:space="preserve"> </w:t>
      </w:r>
      <w:r w:rsidR="00987104">
        <w:rPr>
          <w:rFonts w:cs="Arial"/>
          <w:sz w:val="22"/>
          <w:lang w:eastAsia="en-AU"/>
        </w:rPr>
        <w:fldChar w:fldCharType="begin"/>
      </w:r>
      <w:r w:rsidR="0068108F">
        <w:rPr>
          <w:rFonts w:cs="Arial"/>
          <w:sz w:val="22"/>
          <w:lang w:eastAsia="en-AU"/>
        </w:rPr>
        <w:instrText xml:space="preserve"> ADDIN EN.CITE &lt;EndNote&gt;&lt;Cite&gt;&lt;Author&gt;Deloitte Access Economics&lt;/Author&gt;&lt;Year&gt;2015&lt;/Year&gt;&lt;RecNum&gt;2836&lt;/RecNum&gt;&lt;DisplayText&gt;(Deloitte Access Economics 2015)&lt;/DisplayText&gt;&lt;record&gt;&lt;rec-number&gt;2836&lt;/rec-number&gt;&lt;foreign-keys&gt;&lt;key app="EN" db-id="vx2v0p9du0a0fqesasxpe5d000waeerwr5z5"&gt;2836&lt;/key&gt;&lt;/foreign-keys&gt;&lt;ref-type name="Report"&gt;27&lt;/ref-type&gt;&lt;contributors&gt;&lt;authors&gt;&lt;author&gt;Deloitte Access Economics,&lt;/author&gt;&lt;/authors&gt;&lt;tertiary-authors&gt;&lt;author&gt;Deloitte Access Economics&lt;/author&gt;&lt;/tertiary-authors&gt;&lt;/contributors&gt;&lt;titles&gt;&lt;title&gt;Economic assessment of the native timber industry in the Central Highlands RFA Area. Report 1 – Economic and financial impact. Report to VicForests, Melbourne&lt;/title&gt;&lt;/titles&gt;&lt;dates&gt;&lt;year&gt;2015&lt;/year&gt;&lt;/dates&gt;&lt;pub-location&gt;Melbourne&lt;/pub-location&gt;&lt;publisher&gt;Deloitte Access Economics&lt;/publisher&gt;&lt;urls&gt;&lt;/urls&gt;&lt;/record&gt;&lt;/Cite&gt;&lt;/EndNote&gt;</w:instrText>
      </w:r>
      <w:r w:rsidR="00987104">
        <w:rPr>
          <w:rFonts w:cs="Arial"/>
          <w:sz w:val="22"/>
          <w:lang w:eastAsia="en-AU"/>
        </w:rPr>
        <w:fldChar w:fldCharType="separate"/>
      </w:r>
      <w:r w:rsidR="0068108F">
        <w:rPr>
          <w:rFonts w:cs="Arial"/>
          <w:noProof/>
          <w:sz w:val="22"/>
          <w:lang w:eastAsia="en-AU"/>
        </w:rPr>
        <w:t>(</w:t>
      </w:r>
      <w:hyperlink w:anchor="_ENREF_18" w:tooltip="Deloitte Access Economics, 2015 #2836" w:history="1">
        <w:r w:rsidR="005724AF">
          <w:rPr>
            <w:rFonts w:cs="Arial"/>
            <w:noProof/>
            <w:sz w:val="22"/>
            <w:lang w:eastAsia="en-AU"/>
          </w:rPr>
          <w:t>Deloitte Access Economics 2015</w:t>
        </w:r>
      </w:hyperlink>
      <w:r w:rsidR="0068108F">
        <w:rPr>
          <w:rFonts w:cs="Arial"/>
          <w:noProof/>
          <w:sz w:val="22"/>
          <w:lang w:eastAsia="en-AU"/>
        </w:rPr>
        <w:t>)</w:t>
      </w:r>
      <w:r w:rsidR="00987104">
        <w:rPr>
          <w:rFonts w:cs="Arial"/>
          <w:sz w:val="22"/>
          <w:lang w:eastAsia="en-AU"/>
        </w:rPr>
        <w:fldChar w:fldCharType="end"/>
      </w:r>
      <w:r w:rsidRPr="00B3470F">
        <w:rPr>
          <w:rFonts w:cs="Arial"/>
          <w:sz w:val="22"/>
          <w:lang w:eastAsia="en-AU"/>
        </w:rPr>
        <w:t>.</w:t>
      </w:r>
      <w:r w:rsidR="006E5DE9">
        <w:rPr>
          <w:rFonts w:cs="Arial"/>
          <w:sz w:val="22"/>
          <w:lang w:eastAsia="en-AU"/>
        </w:rPr>
        <w:t xml:space="preserve">Native timber harvesting supported 405 full time equivalent jobs within the Central Highlands RFA area community </w:t>
      </w:r>
      <w:r w:rsidR="006645C4">
        <w:rPr>
          <w:rFonts w:cs="Arial"/>
          <w:sz w:val="22"/>
          <w:lang w:eastAsia="en-AU"/>
        </w:rPr>
        <w:t xml:space="preserve">and </w:t>
      </w:r>
      <w:r w:rsidR="006E5DE9">
        <w:rPr>
          <w:rFonts w:cs="Arial"/>
          <w:sz w:val="22"/>
          <w:lang w:eastAsia="en-AU"/>
        </w:rPr>
        <w:t>a further 1,712 full time equivalent jobs w</w:t>
      </w:r>
      <w:r w:rsidR="006645C4">
        <w:rPr>
          <w:rFonts w:cs="Arial"/>
          <w:sz w:val="22"/>
          <w:lang w:eastAsia="en-AU"/>
        </w:rPr>
        <w:t>ithin the wider community</w:t>
      </w:r>
      <w:r w:rsidR="00053E8C">
        <w:rPr>
          <w:rFonts w:cs="Arial"/>
          <w:sz w:val="22"/>
          <w:lang w:eastAsia="en-AU"/>
        </w:rPr>
        <w:t>.</w:t>
      </w:r>
    </w:p>
    <w:p w:rsidR="00452283" w:rsidRPr="00B21DF1" w:rsidRDefault="00452283" w:rsidP="00452283">
      <w:pPr>
        <w:autoSpaceDE w:val="0"/>
        <w:autoSpaceDN w:val="0"/>
        <w:adjustRightInd w:val="0"/>
        <w:rPr>
          <w:rFonts w:cs="Arial"/>
          <w:sz w:val="22"/>
        </w:rPr>
      </w:pPr>
      <w:r w:rsidRPr="00B3470F">
        <w:rPr>
          <w:rFonts w:cs="Arial"/>
          <w:sz w:val="22"/>
        </w:rPr>
        <w:t xml:space="preserve">Approximately 62,600 ha (31 per cent) of the ash forests within the </w:t>
      </w:r>
      <w:proofErr w:type="spellStart"/>
      <w:r w:rsidRPr="00B3470F">
        <w:rPr>
          <w:rFonts w:cs="Arial"/>
          <w:sz w:val="22"/>
        </w:rPr>
        <w:t>Leadbeater’s</w:t>
      </w:r>
      <w:proofErr w:type="spellEnd"/>
      <w:r w:rsidRPr="00B3470F">
        <w:rPr>
          <w:rFonts w:cs="Arial"/>
          <w:sz w:val="22"/>
        </w:rPr>
        <w:t xml:space="preserve"> Possum range are potentially available for timber harvesting </w:t>
      </w:r>
      <w:r w:rsidR="00987104" w:rsidRPr="00B3470F">
        <w:rPr>
          <w:rFonts w:cs="Arial"/>
          <w:sz w:val="22"/>
          <w:lang w:eastAsia="en-AU"/>
        </w:rPr>
        <w:fldChar w:fldCharType="begin"/>
      </w:r>
      <w:r w:rsidRPr="00B3470F">
        <w:rPr>
          <w:rFonts w:cs="Arial"/>
          <w:sz w:val="22"/>
          <w:lang w:eastAsia="en-AU"/>
        </w:rPr>
        <w:instrText xml:space="preserve"> ADDIN EN.CITE &lt;EndNote&gt;&lt;Cite&gt;&lt;Author&gt;Leadbeater’s Possum Advisory Group&lt;/Author&gt;&lt;Year&gt;2014&lt;/Year&gt;&lt;RecNum&gt;2729&lt;/RecNum&gt;&lt;DisplayText&gt;(Leadbeater’s Possum Advisory Group 2014a)&lt;/DisplayText&gt;&lt;record&gt;&lt;rec-number&gt;2729&lt;/rec-number&gt;&lt;foreign-keys&gt;&lt;key app="EN" db-id="vx2v0p9du0a0fqesasxpe5d000waeerwr5z5"&gt;2729&lt;/key&gt;&lt;/foreign-keys&gt;&lt;ref-type name="Electronic Article"&gt;43&lt;/ref-type&gt;&lt;contributors&gt;&lt;authors&gt;&lt;author&gt;Leadbeater’s Possum Advisory Group,&lt;/author&gt;&lt;/authors&gt;&lt;/contributors&gt;&lt;titles&gt;&lt;title&gt;Leadbeater’s Possum Recommendations: Report to the Minister for Environment and Climate Change and the Minister for Agriculture and Food Security&lt;/title&gt;&lt;/titles&gt;&lt;dates&gt;&lt;year&gt;2014&lt;/year&gt;&lt;/dates&gt;&lt;urls&gt;&lt;related-urls&gt;&lt;url&gt;http://www.depi.vic.gov.au/__data/assets/pdf_file/0004/258214/Leadbeaters-Possum-Advisory-Group-Recommendations-Report_UV.pdf&lt;/url&gt;&lt;/related-urls&gt;&lt;/urls&gt;&lt;/record&gt;&lt;/Cite&gt;&lt;/EndNote&gt;</w:instrText>
      </w:r>
      <w:r w:rsidR="00987104" w:rsidRPr="00B3470F">
        <w:rPr>
          <w:rFonts w:cs="Arial"/>
          <w:sz w:val="22"/>
          <w:lang w:eastAsia="en-AU"/>
        </w:rPr>
        <w:fldChar w:fldCharType="separate"/>
      </w:r>
      <w:r w:rsidRPr="00B3470F">
        <w:rPr>
          <w:rFonts w:cs="Arial"/>
          <w:noProof/>
          <w:sz w:val="22"/>
          <w:lang w:eastAsia="en-AU"/>
        </w:rPr>
        <w:t>(</w:t>
      </w:r>
      <w:hyperlink w:anchor="_ENREF_65" w:tooltip="Leadbeater’s Possum Advisory Group, 2014 #2729" w:history="1">
        <w:r w:rsidR="005724AF" w:rsidRPr="00B3470F">
          <w:rPr>
            <w:rFonts w:cs="Arial"/>
            <w:noProof/>
            <w:sz w:val="22"/>
            <w:lang w:eastAsia="en-AU"/>
          </w:rPr>
          <w:t>Leadbeater’s Possum Advisory Group 2014a</w:t>
        </w:r>
      </w:hyperlink>
      <w:r w:rsidRPr="00B3470F">
        <w:rPr>
          <w:rFonts w:cs="Arial"/>
          <w:noProof/>
          <w:sz w:val="22"/>
          <w:lang w:eastAsia="en-AU"/>
        </w:rPr>
        <w:t>)</w:t>
      </w:r>
      <w:r w:rsidR="00987104" w:rsidRPr="00B3470F">
        <w:rPr>
          <w:rFonts w:cs="Arial"/>
          <w:sz w:val="22"/>
          <w:lang w:eastAsia="en-AU"/>
        </w:rPr>
        <w:fldChar w:fldCharType="end"/>
      </w:r>
      <w:r w:rsidRPr="00B3470F">
        <w:rPr>
          <w:rFonts w:cs="Arial"/>
          <w:sz w:val="22"/>
          <w:lang w:eastAsia="en-AU"/>
        </w:rPr>
        <w:t xml:space="preserve">. </w:t>
      </w:r>
      <w:r>
        <w:rPr>
          <w:rFonts w:cs="Arial"/>
          <w:sz w:val="22"/>
        </w:rPr>
        <w:t xml:space="preserve">The implementation of </w:t>
      </w:r>
      <w:r w:rsidR="009F320F">
        <w:rPr>
          <w:rFonts w:cs="Arial"/>
          <w:sz w:val="22"/>
        </w:rPr>
        <w:t xml:space="preserve">Recovery Plan </w:t>
      </w:r>
      <w:r>
        <w:rPr>
          <w:rFonts w:cs="Arial"/>
          <w:sz w:val="22"/>
        </w:rPr>
        <w:t xml:space="preserve">actions </w:t>
      </w:r>
      <w:r w:rsidRPr="00DA603D">
        <w:rPr>
          <w:rFonts w:cs="Arial"/>
          <w:sz w:val="22"/>
        </w:rPr>
        <w:t>to enha</w:t>
      </w:r>
      <w:r>
        <w:rPr>
          <w:rFonts w:cs="Arial"/>
          <w:sz w:val="22"/>
        </w:rPr>
        <w:t>n</w:t>
      </w:r>
      <w:r w:rsidRPr="00DA603D">
        <w:rPr>
          <w:rFonts w:cs="Arial"/>
          <w:sz w:val="22"/>
        </w:rPr>
        <w:t xml:space="preserve">ce habitat </w:t>
      </w:r>
      <w:r w:rsidRPr="00056231">
        <w:rPr>
          <w:rFonts w:cs="Arial"/>
          <w:sz w:val="22"/>
        </w:rPr>
        <w:t xml:space="preserve">protection through the expansion of the reserve system together with improved forest management </w:t>
      </w:r>
      <w:r w:rsidRPr="00B21DF1">
        <w:rPr>
          <w:rFonts w:cs="Arial"/>
          <w:sz w:val="22"/>
        </w:rPr>
        <w:t xml:space="preserve">prescriptions is highly likely to reduce the area of forest available for timber harvesting </w:t>
      </w:r>
      <w:r w:rsidR="00987104">
        <w:rPr>
          <w:rFonts w:cs="Arial"/>
          <w:sz w:val="22"/>
        </w:rPr>
        <w:fldChar w:fldCharType="begin"/>
      </w:r>
      <w:r w:rsidR="008B0B2A">
        <w:rPr>
          <w:rFonts w:cs="Arial"/>
          <w:sz w:val="22"/>
        </w:rPr>
        <w:instrText xml:space="preserve"> ADDIN EN.CITE &lt;EndNote&gt;&lt;Cite&gt;&lt;Author&gt;Lindenmayer&lt;/Author&gt;&lt;Year&gt;2016&lt;/Year&gt;&lt;RecNum&gt;2821&lt;/RecNum&gt;&lt;DisplayText&gt;(Lindenmayer&lt;style face="italic"&gt; et al.&lt;/style&gt; 2016)&lt;/DisplayText&gt;&lt;record&gt;&lt;rec-number&gt;2821&lt;/rec-number&gt;&lt;foreign-keys&gt;&lt;key app="EN" db-id="vx2v0p9du0a0fqesasxpe5d000waeerwr5z5"&gt;2821&lt;/key&gt;&lt;/foreign-keys&gt;&lt;ref-type name="Journal Article"&gt;17&lt;/ref-type&gt;&lt;contributors&gt;&lt;authors&gt;&lt;author&gt;Lindenmayer, D.B.&lt;/author&gt;&lt;author&gt;Blair, D.&lt;/author&gt;&lt;author&gt;McBurney, L.&lt;/author&gt;&lt;author&gt;Banks, S.C.&lt;/author&gt;&lt;/authors&gt;&lt;/contributors&gt;&lt;titles&gt;&lt;title&gt;The need for a comprehensive reassessment of the Regional Forest Agreements in Australia&lt;/title&gt;&lt;secondary-title&gt;Pacific Conservation Biology&lt;/secondary-title&gt;&lt;/titles&gt;&lt;periodical&gt;&lt;full-title&gt;Pacific Conservation Biology&lt;/full-title&gt;&lt;/periodical&gt;&lt;pages&gt;266-270&lt;/pages&gt;&lt;volume&gt;21&lt;/volume&gt;&lt;number&gt;4&lt;/number&gt;&lt;dates&gt;&lt;year&gt;2016&lt;/year&gt;&lt;/dates&gt;&lt;isbn&gt;2204-4604&lt;/isbn&gt;&lt;urls&gt;&lt;/urls&gt;&lt;/record&gt;&lt;/Cite&gt;&lt;/EndNote&gt;</w:instrText>
      </w:r>
      <w:r w:rsidR="00987104">
        <w:rPr>
          <w:rFonts w:cs="Arial"/>
          <w:sz w:val="22"/>
        </w:rPr>
        <w:fldChar w:fldCharType="separate"/>
      </w:r>
      <w:r w:rsidR="008B0B2A">
        <w:rPr>
          <w:rFonts w:cs="Arial"/>
          <w:noProof/>
          <w:sz w:val="22"/>
        </w:rPr>
        <w:t>(</w:t>
      </w:r>
      <w:hyperlink w:anchor="_ENREF_82" w:tooltip="Lindenmayer, 2016 #2821" w:history="1">
        <w:r w:rsidR="005724AF">
          <w:rPr>
            <w:rFonts w:cs="Arial"/>
            <w:noProof/>
            <w:sz w:val="22"/>
          </w:rPr>
          <w:t>Lindenmayer</w:t>
        </w:r>
        <w:r w:rsidR="005724AF" w:rsidRPr="008B0B2A">
          <w:rPr>
            <w:rFonts w:cs="Arial"/>
            <w:i/>
            <w:noProof/>
            <w:sz w:val="22"/>
          </w:rPr>
          <w:t xml:space="preserve"> et al.</w:t>
        </w:r>
        <w:r w:rsidR="005724AF">
          <w:rPr>
            <w:rFonts w:cs="Arial"/>
            <w:noProof/>
            <w:sz w:val="22"/>
          </w:rPr>
          <w:t xml:space="preserve"> 2016</w:t>
        </w:r>
      </w:hyperlink>
      <w:r w:rsidR="008B0B2A">
        <w:rPr>
          <w:rFonts w:cs="Arial"/>
          <w:noProof/>
          <w:sz w:val="22"/>
        </w:rPr>
        <w:t>)</w:t>
      </w:r>
      <w:r w:rsidR="00987104">
        <w:rPr>
          <w:rFonts w:cs="Arial"/>
          <w:sz w:val="22"/>
        </w:rPr>
        <w:fldChar w:fldCharType="end"/>
      </w:r>
      <w:r w:rsidRPr="00B21DF1">
        <w:rPr>
          <w:rFonts w:cs="Arial"/>
          <w:sz w:val="22"/>
        </w:rPr>
        <w:t xml:space="preserve">. This has economic implications for the timber industry and the communities that </w:t>
      </w:r>
      <w:r w:rsidR="008B0B2A">
        <w:rPr>
          <w:rFonts w:cs="Arial"/>
          <w:sz w:val="22"/>
        </w:rPr>
        <w:t xml:space="preserve">in part </w:t>
      </w:r>
      <w:r w:rsidRPr="00B21DF1">
        <w:rPr>
          <w:rFonts w:cs="Arial"/>
          <w:sz w:val="22"/>
        </w:rPr>
        <w:t>depend on it.</w:t>
      </w:r>
    </w:p>
    <w:p w:rsidR="00694D50" w:rsidRPr="00694D50" w:rsidRDefault="005C7F8D" w:rsidP="00694D50">
      <w:pPr>
        <w:autoSpaceDE w:val="0"/>
        <w:autoSpaceDN w:val="0"/>
        <w:adjustRightInd w:val="0"/>
        <w:spacing w:after="0"/>
        <w:rPr>
          <w:rFonts w:eastAsiaTheme="minorHAnsi" w:cs="Arial"/>
          <w:sz w:val="22"/>
        </w:rPr>
      </w:pPr>
      <w:r w:rsidRPr="00E278DC">
        <w:rPr>
          <w:rFonts w:cs="Arial"/>
          <w:sz w:val="22"/>
        </w:rPr>
        <w:t>E</w:t>
      </w:r>
      <w:r w:rsidRPr="00694D50">
        <w:rPr>
          <w:rFonts w:cs="Arial"/>
          <w:sz w:val="22"/>
        </w:rPr>
        <w:t xml:space="preserve">nhanced habitat protection and augmentation, and improved fire management across the core </w:t>
      </w:r>
      <w:proofErr w:type="spellStart"/>
      <w:r w:rsidRPr="00694D50">
        <w:rPr>
          <w:rFonts w:cs="Arial"/>
          <w:sz w:val="22"/>
        </w:rPr>
        <w:t>Leadbeater’s</w:t>
      </w:r>
      <w:proofErr w:type="spellEnd"/>
      <w:r w:rsidRPr="00694D50">
        <w:rPr>
          <w:rFonts w:cs="Arial"/>
          <w:sz w:val="22"/>
        </w:rPr>
        <w:t xml:space="preserve"> possum range is likely to benefit the mountain ash forest ecological community. Apart from the wider biodiversity benefits this will bring, </w:t>
      </w:r>
      <w:r w:rsidR="00694D50" w:rsidRPr="00694D50">
        <w:rPr>
          <w:rFonts w:cs="Arial"/>
          <w:sz w:val="22"/>
        </w:rPr>
        <w:t xml:space="preserve">it </w:t>
      </w:r>
      <w:r w:rsidR="00134A06" w:rsidRPr="00694D50">
        <w:rPr>
          <w:rFonts w:eastAsia="GoudyOldStyleBT-Roman" w:cs="Arial"/>
          <w:sz w:val="22"/>
        </w:rPr>
        <w:t xml:space="preserve">will </w:t>
      </w:r>
      <w:r w:rsidR="00374C23" w:rsidRPr="00694D50">
        <w:rPr>
          <w:rFonts w:eastAsia="GoudyOldStyleBT-Roman" w:cs="Arial"/>
          <w:sz w:val="22"/>
        </w:rPr>
        <w:t xml:space="preserve">also </w:t>
      </w:r>
      <w:r w:rsidR="00134A06" w:rsidRPr="00694D50">
        <w:rPr>
          <w:rFonts w:eastAsia="GoudyOldStyleBT-Roman" w:cs="Arial"/>
          <w:sz w:val="22"/>
        </w:rPr>
        <w:t>have posit</w:t>
      </w:r>
      <w:r w:rsidR="00694D50">
        <w:rPr>
          <w:rFonts w:eastAsia="GoudyOldStyleBT-Roman" w:cs="Arial"/>
          <w:sz w:val="22"/>
        </w:rPr>
        <w:t xml:space="preserve">ive impacts on the quality and yield of </w:t>
      </w:r>
      <w:r w:rsidR="00D83E5E">
        <w:rPr>
          <w:rFonts w:eastAsia="GoudyOldStyleBT-Roman" w:cs="Arial"/>
          <w:sz w:val="22"/>
        </w:rPr>
        <w:t>water.</w:t>
      </w:r>
      <w:r w:rsidR="00694D50">
        <w:rPr>
          <w:rFonts w:eastAsia="GoudyOldStyleBT-Roman" w:cs="Arial"/>
          <w:sz w:val="22"/>
        </w:rPr>
        <w:t xml:space="preserve"> Forests provide vital hydrological service in Victoria in supplying drinking water to many communities</w:t>
      </w:r>
      <w:r w:rsidR="008B0B2A">
        <w:rPr>
          <w:rFonts w:eastAsia="GoudyOldStyleBT-Roman" w:cs="Arial"/>
          <w:sz w:val="22"/>
        </w:rPr>
        <w:t xml:space="preserve"> </w:t>
      </w:r>
      <w:r w:rsidR="00987104">
        <w:rPr>
          <w:rFonts w:eastAsia="GoudyOldStyleBT-Roman" w:cs="Arial"/>
          <w:sz w:val="22"/>
        </w:rPr>
        <w:fldChar w:fldCharType="begin"/>
      </w:r>
      <w:r w:rsidR="008B0B2A">
        <w:rPr>
          <w:rFonts w:eastAsia="GoudyOldStyleBT-Roman" w:cs="Arial"/>
          <w:sz w:val="22"/>
        </w:rPr>
        <w:instrText xml:space="preserve"> ADDIN EN.CITE &lt;EndNote&gt;&lt;Cite&gt;&lt;Author&gt;Department of Environment and Primary Industries&lt;/Author&gt;&lt;Year&gt;2014&lt;/Year&gt;&lt;RecNum&gt;2825&lt;/RecNum&gt;&lt;DisplayText&gt;(Department of Environment and Primary Industries 2014e)&lt;/DisplayText&gt;&lt;record&gt;&lt;rec-number&gt;2825&lt;/rec-number&gt;&lt;foreign-keys&gt;&lt;key app="EN" db-id="vx2v0p9du0a0fqesasxpe5d000waeerwr5z5"&gt;2825&lt;/key&gt;&lt;/foreign-keys&gt;&lt;ref-type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Industries&lt;/author&gt;&lt;/tertiary-authors&gt;&lt;/contributors&gt;&lt;titles&gt;&lt;title&gt;Victoria&amp;apos;s State of the Forests Report 2013&lt;/title&gt;&lt;/titles&gt;&lt;dates&gt;&lt;year&gt;2014&lt;/year&gt;&lt;/dates&gt;&lt;pub-location&gt;Melbourne&lt;/pub-location&gt;&lt;publisher&gt;Department of Environment and Primary Industries&lt;/publisher&gt;&lt;urls&gt;&lt;/urls&gt;&lt;/record&gt;&lt;/Cite&gt;&lt;/EndNote&gt;</w:instrText>
      </w:r>
      <w:r w:rsidR="00987104">
        <w:rPr>
          <w:rFonts w:eastAsia="GoudyOldStyleBT-Roman" w:cs="Arial"/>
          <w:sz w:val="22"/>
        </w:rPr>
        <w:fldChar w:fldCharType="separate"/>
      </w:r>
      <w:r w:rsidR="008B0B2A">
        <w:rPr>
          <w:rFonts w:eastAsia="GoudyOldStyleBT-Roman" w:cs="Arial"/>
          <w:noProof/>
          <w:sz w:val="22"/>
        </w:rPr>
        <w:t>(</w:t>
      </w:r>
      <w:hyperlink w:anchor="_ENREF_23" w:tooltip="Department of Environment and Primary Industries, 2014 #2825" w:history="1">
        <w:r w:rsidR="005724AF">
          <w:rPr>
            <w:rFonts w:eastAsia="GoudyOldStyleBT-Roman" w:cs="Arial"/>
            <w:noProof/>
            <w:sz w:val="22"/>
          </w:rPr>
          <w:t>Department of Environment and Primary Industries 2014e</w:t>
        </w:r>
      </w:hyperlink>
      <w:r w:rsidR="008B0B2A">
        <w:rPr>
          <w:rFonts w:eastAsia="GoudyOldStyleBT-Roman" w:cs="Arial"/>
          <w:noProof/>
          <w:sz w:val="22"/>
        </w:rPr>
        <w:t>)</w:t>
      </w:r>
      <w:r w:rsidR="00987104">
        <w:rPr>
          <w:rFonts w:eastAsia="GoudyOldStyleBT-Roman" w:cs="Arial"/>
          <w:sz w:val="22"/>
        </w:rPr>
        <w:fldChar w:fldCharType="end"/>
      </w:r>
      <w:r w:rsidR="00694D50" w:rsidRPr="00694D50">
        <w:rPr>
          <w:rFonts w:cs="Arial"/>
          <w:sz w:val="22"/>
        </w:rPr>
        <w:t xml:space="preserve">.The mountain ash forests are significant catchment areas for Melbourne’s water supply. Ash forests cover just under half this area, but yield 80% of the </w:t>
      </w:r>
      <w:proofErr w:type="spellStart"/>
      <w:r w:rsidR="00694D50" w:rsidRPr="00694D50">
        <w:rPr>
          <w:rFonts w:cs="Arial"/>
          <w:sz w:val="22"/>
        </w:rPr>
        <w:t>streamflow</w:t>
      </w:r>
      <w:proofErr w:type="spellEnd"/>
      <w:r w:rsidR="00694D50" w:rsidRPr="00694D50">
        <w:rPr>
          <w:rFonts w:cs="Arial"/>
          <w:sz w:val="22"/>
        </w:rPr>
        <w:t xml:space="preserve"> because they grow on the higher rainfall sites</w:t>
      </w:r>
      <w:r w:rsidR="008B0B2A">
        <w:rPr>
          <w:rFonts w:cs="Arial"/>
          <w:sz w:val="22"/>
        </w:rPr>
        <w:t xml:space="preserve"> </w:t>
      </w:r>
      <w:r w:rsidR="00987104">
        <w:rPr>
          <w:rFonts w:cs="Arial"/>
          <w:sz w:val="22"/>
        </w:rPr>
        <w:fldChar w:fldCharType="begin"/>
      </w:r>
      <w:r w:rsidR="008B0B2A">
        <w:rPr>
          <w:rFonts w:cs="Arial"/>
          <w:sz w:val="22"/>
        </w:rPr>
        <w:instrText xml:space="preserve"> ADDIN EN.CITE &lt;EndNote&gt;&lt;Cite&gt;&lt;Author&gt;Benyon&lt;/Author&gt;&lt;Year&gt;1996&lt;/Year&gt;&lt;RecNum&gt;2822&lt;/RecNum&gt;&lt;DisplayText&gt;(Benyon&lt;style face="italic"&gt; et al.&lt;/style&gt; 1996)&lt;/DisplayText&gt;&lt;record&gt;&lt;rec-number&gt;2822&lt;/rec-number&gt;&lt;foreign-keys&gt;&lt;key app="EN" db-id="vx2v0p9du0a0fqesasxpe5d000waeerwr5z5"&gt;2822&lt;/key&gt;&lt;/foreign-keys&gt;&lt;ref-type name="Journal Article"&gt;17&lt;/ref-type&gt;&lt;contributors&gt;&lt;authors&gt;&lt;author&gt;Benyon, T.J.&lt;/author&gt;&lt;author&gt;Vettessy, R.A.&lt;/author&gt;&lt;author&gt;Hatton, R.G.&lt;/author&gt;&lt;author&gt;Dawes, W.R. &lt;/author&gt;&lt;/authors&gt;&lt;/contributors&gt;&lt;titles&gt;&lt;title&gt;&lt;style face="normal" font="default" size="100%"&gt;Long-term growth and water balance predictions for a mountain ash (&lt;/style&gt;&lt;style face="italic" font="default" size="100%"&gt;Eucalyptus regnans&lt;/style&gt;&lt;style face="normal" font="default" size="100%"&gt;) forest catchment subject to clear-felling and regeneration&lt;/style&gt;&lt;/title&gt;&lt;secondary-title&gt;Tree Physiology&lt;/secondary-title&gt;&lt;/titles&gt;&lt;periodical&gt;&lt;full-title&gt;Tree Physiology&lt;/full-title&gt;&lt;/periodical&gt;&lt;pages&gt;221-232&lt;/pages&gt;&lt;volume&gt;16&lt;/volume&gt;&lt;dates&gt;&lt;year&gt;1996&lt;/year&gt;&lt;/dates&gt;&lt;urls&gt;&lt;/urls&gt;&lt;/record&gt;&lt;/Cite&gt;&lt;/EndNote&gt;</w:instrText>
      </w:r>
      <w:r w:rsidR="00987104">
        <w:rPr>
          <w:rFonts w:cs="Arial"/>
          <w:sz w:val="22"/>
        </w:rPr>
        <w:fldChar w:fldCharType="separate"/>
      </w:r>
      <w:r w:rsidR="008B0B2A">
        <w:rPr>
          <w:rFonts w:cs="Arial"/>
          <w:noProof/>
          <w:sz w:val="22"/>
        </w:rPr>
        <w:t>(</w:t>
      </w:r>
      <w:hyperlink w:anchor="_ENREF_5" w:tooltip="Benyon, 1996 #2822" w:history="1">
        <w:r w:rsidR="005724AF">
          <w:rPr>
            <w:rFonts w:cs="Arial"/>
            <w:noProof/>
            <w:sz w:val="22"/>
          </w:rPr>
          <w:t>Benyon</w:t>
        </w:r>
        <w:r w:rsidR="005724AF" w:rsidRPr="008B0B2A">
          <w:rPr>
            <w:rFonts w:cs="Arial"/>
            <w:i/>
            <w:noProof/>
            <w:sz w:val="22"/>
          </w:rPr>
          <w:t xml:space="preserve"> et al.</w:t>
        </w:r>
        <w:r w:rsidR="005724AF">
          <w:rPr>
            <w:rFonts w:cs="Arial"/>
            <w:noProof/>
            <w:sz w:val="22"/>
          </w:rPr>
          <w:t xml:space="preserve"> 1996</w:t>
        </w:r>
      </w:hyperlink>
      <w:r w:rsidR="008B0B2A">
        <w:rPr>
          <w:rFonts w:cs="Arial"/>
          <w:noProof/>
          <w:sz w:val="22"/>
        </w:rPr>
        <w:t>)</w:t>
      </w:r>
      <w:r w:rsidR="00987104">
        <w:rPr>
          <w:rFonts w:cs="Arial"/>
          <w:sz w:val="22"/>
        </w:rPr>
        <w:fldChar w:fldCharType="end"/>
      </w:r>
      <w:r w:rsidR="00694D50" w:rsidRPr="00694D50">
        <w:rPr>
          <w:rFonts w:cs="Arial"/>
          <w:sz w:val="22"/>
        </w:rPr>
        <w:t xml:space="preserve">. </w:t>
      </w:r>
      <w:r w:rsidR="00694D50" w:rsidRPr="00694D50">
        <w:rPr>
          <w:rFonts w:eastAsia="GoudyOldStyleBT-Roman" w:cs="Arial"/>
          <w:sz w:val="22"/>
        </w:rPr>
        <w:t xml:space="preserve">Approximately 20% </w:t>
      </w:r>
      <w:r w:rsidR="00C9673B">
        <w:rPr>
          <w:rFonts w:eastAsia="GoudyOldStyleBT-Roman" w:cs="Arial"/>
          <w:sz w:val="22"/>
        </w:rPr>
        <w:t xml:space="preserve">of the </w:t>
      </w:r>
      <w:r w:rsidR="00694D50" w:rsidRPr="00694D50">
        <w:rPr>
          <w:rFonts w:eastAsia="GoudyOldStyleBT-Roman" w:cs="Arial"/>
          <w:sz w:val="22"/>
        </w:rPr>
        <w:t xml:space="preserve">mountain ash </w:t>
      </w:r>
      <w:r w:rsidR="00C9673B">
        <w:rPr>
          <w:rFonts w:eastAsia="GoudyOldStyleBT-Roman" w:cs="Arial"/>
          <w:sz w:val="22"/>
        </w:rPr>
        <w:t xml:space="preserve">forest </w:t>
      </w:r>
      <w:r w:rsidR="00694D50" w:rsidRPr="00694D50">
        <w:rPr>
          <w:rFonts w:eastAsia="GoudyOldStyleBT-Roman" w:cs="Arial"/>
          <w:sz w:val="22"/>
        </w:rPr>
        <w:t>of this area is in closed water catchments, parts of which are also managed as the Yarra Ranges National Park</w:t>
      </w:r>
      <w:r w:rsidR="00C9673B">
        <w:rPr>
          <w:rFonts w:eastAsia="GoudyOldStyleBT-Roman" w:cs="Arial"/>
          <w:sz w:val="22"/>
        </w:rPr>
        <w:t xml:space="preserve"> </w:t>
      </w:r>
      <w:r w:rsidR="00987104">
        <w:rPr>
          <w:rFonts w:eastAsia="GoudyOldStyleBT-Roman" w:cs="Arial"/>
          <w:sz w:val="22"/>
        </w:rPr>
        <w:fldChar w:fldCharType="begin"/>
      </w:r>
      <w:r w:rsidR="00C9673B">
        <w:rPr>
          <w:rFonts w:eastAsia="GoudyOldStyleBT-Roman" w:cs="Arial"/>
          <w:sz w:val="22"/>
        </w:rPr>
        <w:instrText xml:space="preserve"> ADDIN EN.CITE &lt;EndNote&gt;&lt;Cite&gt;&lt;Author&gt;Viggers&lt;/Author&gt;&lt;Year&gt;2013&lt;/Year&gt;&lt;RecNum&gt;2832&lt;/RecNum&gt;&lt;DisplayText&gt;(Viggers&lt;style face="italic"&gt; et al.&lt;/style&gt; 2013)&lt;/DisplayText&gt;&lt;record&gt;&lt;rec-number&gt;2832&lt;/rec-number&gt;&lt;foreign-keys&gt;&lt;key app="EN" db-id="vx2v0p9du0a0fqesasxpe5d000waeerwr5z5"&gt;2832&lt;/key&gt;&lt;/foreign-keys&gt;&lt;ref-type name="Book"&gt;6&lt;/ref-type&gt;&lt;contributors&gt;&lt;authors&gt;&lt;author&gt;Viggers, J.I.&lt;/author&gt;&lt;author&gt;Weaver, H.J.&lt;/author&gt;&lt;author&gt;Lindenmayer, D.B. &lt;/author&gt;&lt;/authors&gt;&lt;/contributors&gt;&lt;titles&gt;&lt;title&gt;Melbourne’s water catchments. perspectives on a world-class water supply&lt;/title&gt;&lt;/titles&gt;&lt;dates&gt;&lt;year&gt;2013&lt;/year&gt;&lt;/dates&gt;&lt;pub-location&gt;Melbourne&lt;/pub-location&gt;&lt;publisher&gt;CSIRO Publishing&lt;/publisher&gt;&lt;urls&gt;&lt;/urls&gt;&lt;/record&gt;&lt;/Cite&gt;&lt;/EndNote&gt;</w:instrText>
      </w:r>
      <w:r w:rsidR="00987104">
        <w:rPr>
          <w:rFonts w:eastAsia="GoudyOldStyleBT-Roman" w:cs="Arial"/>
          <w:sz w:val="22"/>
        </w:rPr>
        <w:fldChar w:fldCharType="separate"/>
      </w:r>
      <w:r w:rsidR="00C9673B">
        <w:rPr>
          <w:rFonts w:eastAsia="GoudyOldStyleBT-Roman" w:cs="Arial"/>
          <w:noProof/>
          <w:sz w:val="22"/>
        </w:rPr>
        <w:t>(</w:t>
      </w:r>
      <w:hyperlink w:anchor="_ENREF_161" w:tooltip="Viggers, 2013 #2832" w:history="1">
        <w:r w:rsidR="005724AF">
          <w:rPr>
            <w:rFonts w:eastAsia="GoudyOldStyleBT-Roman" w:cs="Arial"/>
            <w:noProof/>
            <w:sz w:val="22"/>
          </w:rPr>
          <w:t>Viggers</w:t>
        </w:r>
        <w:r w:rsidR="005724AF" w:rsidRPr="00C9673B">
          <w:rPr>
            <w:rFonts w:eastAsia="GoudyOldStyleBT-Roman" w:cs="Arial"/>
            <w:i/>
            <w:noProof/>
            <w:sz w:val="22"/>
          </w:rPr>
          <w:t xml:space="preserve"> et al.</w:t>
        </w:r>
        <w:r w:rsidR="005724AF">
          <w:rPr>
            <w:rFonts w:eastAsia="GoudyOldStyleBT-Roman" w:cs="Arial"/>
            <w:noProof/>
            <w:sz w:val="22"/>
          </w:rPr>
          <w:t xml:space="preserve"> 2013</w:t>
        </w:r>
      </w:hyperlink>
      <w:r w:rsidR="00C9673B">
        <w:rPr>
          <w:rFonts w:eastAsia="GoudyOldStyleBT-Roman" w:cs="Arial"/>
          <w:noProof/>
          <w:sz w:val="22"/>
        </w:rPr>
        <w:t>)</w:t>
      </w:r>
      <w:r w:rsidR="00987104">
        <w:rPr>
          <w:rFonts w:eastAsia="GoudyOldStyleBT-Roman" w:cs="Arial"/>
          <w:sz w:val="22"/>
        </w:rPr>
        <w:fldChar w:fldCharType="end"/>
      </w:r>
      <w:r w:rsidR="00694D50" w:rsidRPr="00694D50">
        <w:rPr>
          <w:rFonts w:eastAsia="GoudyOldStyleBT-Roman" w:cs="Arial"/>
          <w:sz w:val="22"/>
        </w:rPr>
        <w:t>.</w:t>
      </w:r>
      <w:r w:rsidR="00694D50" w:rsidRPr="00694D50">
        <w:rPr>
          <w:rFonts w:cs="Arial"/>
          <w:sz w:val="22"/>
          <w:lang w:eastAsia="en-AU"/>
        </w:rPr>
        <w:t xml:space="preserve"> </w:t>
      </w:r>
    </w:p>
    <w:p w:rsidR="00694D50" w:rsidRPr="00694D50" w:rsidRDefault="00694D50" w:rsidP="00694D50">
      <w:pPr>
        <w:tabs>
          <w:tab w:val="left" w:pos="8106"/>
        </w:tabs>
        <w:autoSpaceDE w:val="0"/>
        <w:autoSpaceDN w:val="0"/>
        <w:adjustRightInd w:val="0"/>
        <w:spacing w:after="0"/>
        <w:rPr>
          <w:rFonts w:eastAsiaTheme="minorHAnsi" w:cs="Arial"/>
          <w:sz w:val="22"/>
        </w:rPr>
      </w:pPr>
    </w:p>
    <w:p w:rsidR="00694D50" w:rsidRDefault="00694D50" w:rsidP="00694D50">
      <w:pPr>
        <w:autoSpaceDE w:val="0"/>
        <w:autoSpaceDN w:val="0"/>
        <w:adjustRightInd w:val="0"/>
        <w:spacing w:after="0"/>
        <w:rPr>
          <w:rFonts w:cs="Arial"/>
          <w:sz w:val="22"/>
        </w:rPr>
      </w:pPr>
      <w:r w:rsidRPr="00694D50">
        <w:rPr>
          <w:rFonts w:cs="Arial"/>
          <w:sz w:val="22"/>
        </w:rPr>
        <w:t xml:space="preserve">There is a well-documented empirical </w:t>
      </w:r>
      <w:r w:rsidR="001D083A">
        <w:rPr>
          <w:rFonts w:cs="Arial"/>
          <w:sz w:val="22"/>
        </w:rPr>
        <w:t>relationship between stand age and water yield for m</w:t>
      </w:r>
      <w:r w:rsidRPr="00BA3BBC">
        <w:rPr>
          <w:rFonts w:cs="Arial"/>
          <w:sz w:val="22"/>
        </w:rPr>
        <w:t>ountain ash forested catchments in the Central Highlands</w:t>
      </w:r>
      <w:r>
        <w:rPr>
          <w:rFonts w:cs="Arial"/>
          <w:sz w:val="22"/>
        </w:rPr>
        <w:t>: c</w:t>
      </w:r>
      <w:r w:rsidRPr="00BA3BBC">
        <w:rPr>
          <w:rFonts w:eastAsia="GoudyOldStyleBT-Roman" w:cs="Arial"/>
          <w:sz w:val="22"/>
        </w:rPr>
        <w:t>atchments dominated by</w:t>
      </w:r>
      <w:r w:rsidR="009D36B7">
        <w:rPr>
          <w:rFonts w:eastAsia="GoudyOldStyleBT-Roman" w:cs="Arial"/>
          <w:sz w:val="22"/>
        </w:rPr>
        <w:t xml:space="preserve"> large old trees and old-</w:t>
      </w:r>
      <w:r w:rsidRPr="00BA3BBC">
        <w:rPr>
          <w:rFonts w:eastAsia="GoudyOldStyleBT-Roman" w:cs="Arial"/>
          <w:sz w:val="22"/>
        </w:rPr>
        <w:t>growth forests yield significantly more water than catchments compris</w:t>
      </w:r>
      <w:r w:rsidR="00C9673B">
        <w:rPr>
          <w:rFonts w:eastAsia="GoudyOldStyleBT-Roman" w:cs="Arial"/>
          <w:sz w:val="22"/>
        </w:rPr>
        <w:t>ing</w:t>
      </w:r>
      <w:r w:rsidRPr="00BA3BBC">
        <w:rPr>
          <w:rFonts w:eastAsia="GoudyOldStyleBT-Roman" w:cs="Arial"/>
          <w:sz w:val="22"/>
        </w:rPr>
        <w:t xml:space="preserve"> primarily young forest</w:t>
      </w:r>
      <w:r w:rsidR="00C9673B">
        <w:rPr>
          <w:rFonts w:eastAsia="GoudyOldStyleBT-Roman" w:cs="Arial"/>
          <w:sz w:val="22"/>
        </w:rPr>
        <w:t xml:space="preserve"> </w:t>
      </w:r>
      <w:r w:rsidR="00987104">
        <w:rPr>
          <w:rFonts w:eastAsia="GoudyOldStyleBT-Roman" w:cs="Arial"/>
          <w:sz w:val="22"/>
        </w:rPr>
        <w:fldChar w:fldCharType="begin"/>
      </w:r>
      <w:r w:rsidR="00C9673B">
        <w:rPr>
          <w:rFonts w:eastAsia="GoudyOldStyleBT-Roman" w:cs="Arial"/>
          <w:sz w:val="22"/>
        </w:rPr>
        <w:instrText xml:space="preserve"> ADDIN EN.CITE &lt;EndNote&gt;&lt;Cite&gt;&lt;Author&gt;Vertessey&lt;/Author&gt;&lt;Year&gt;2001&lt;/Year&gt;&lt;RecNum&gt;2831&lt;/RecNum&gt;&lt;DisplayText&gt;(Vertessey&lt;style face="italic"&gt; et al.&lt;/style&gt; 2001; Viggers&lt;style face="italic"&gt; et al.&lt;/style&gt; 2013)&lt;/DisplayText&gt;&lt;record&gt;&lt;rec-number&gt;2831&lt;/rec-number&gt;&lt;foreign-keys&gt;&lt;key app="EN" db-id="vx2v0p9du0a0fqesasxpe5d000waeerwr5z5"&gt;2831&lt;/key&gt;&lt;/foreign-keys&gt;&lt;ref-type name="Journal Article"&gt;17&lt;/ref-type&gt;&lt;contributors&gt;&lt;authors&gt;&lt;author&gt;Vertessey, R.A.&lt;/author&gt;&lt;author&gt;Watson, F.G.&lt;/author&gt;&lt;author&gt;O’Sullivan, S.K.&lt;/author&gt;&lt;/authors&gt;&lt;/contributors&gt;&lt;titles&gt;&lt;title&gt;Factors determining relations between stand age and catchment water balance in Mountain Ash forests&lt;/title&gt;&lt;secondary-title&gt;Forest Ecology and Management&lt;/secondary-title&gt;&lt;/titles&gt;&lt;periodical&gt;&lt;full-title&gt;Forest Ecology and Management&lt;/full-title&gt;&lt;/periodical&gt;&lt;pages&gt;13-26&lt;/pages&gt;&lt;volume&gt;143&lt;/volume&gt;&lt;dates&gt;&lt;year&gt;2001&lt;/year&gt;&lt;/dates&gt;&lt;urls&gt;&lt;/urls&gt;&lt;/record&gt;&lt;/Cite&gt;&lt;Cite&gt;&lt;Author&gt;Viggers&lt;/Author&gt;&lt;Year&gt;2013&lt;/Year&gt;&lt;RecNum&gt;2832&lt;/RecNum&gt;&lt;record&gt;&lt;rec-number&gt;2832&lt;/rec-number&gt;&lt;foreign-keys&gt;&lt;key app="EN" db-id="vx2v0p9du0a0fqesasxpe5d000waeerwr5z5"&gt;2832&lt;/key&gt;&lt;/foreign-keys&gt;&lt;ref-type name="Book"&gt;6&lt;/ref-type&gt;&lt;contributors&gt;&lt;authors&gt;&lt;author&gt;Viggers, J.I.&lt;/author&gt;&lt;author&gt;Weaver, H.J.&lt;/author&gt;&lt;author&gt;Lindenmayer, D.B. &lt;/author&gt;&lt;/authors&gt;&lt;/contributors&gt;&lt;titles&gt;&lt;title&gt;Melbourne’s water catchments. perspectives on a world-class water supply&lt;/title&gt;&lt;/titles&gt;&lt;dates&gt;&lt;year&gt;2013&lt;/year&gt;&lt;/dates&gt;&lt;pub-location&gt;Melbourne&lt;/pub-location&gt;&lt;publisher&gt;CSIRO Publishing&lt;/publisher&gt;&lt;urls&gt;&lt;/urls&gt;&lt;/record&gt;&lt;/Cite&gt;&lt;/EndNote&gt;</w:instrText>
      </w:r>
      <w:r w:rsidR="00987104">
        <w:rPr>
          <w:rFonts w:eastAsia="GoudyOldStyleBT-Roman" w:cs="Arial"/>
          <w:sz w:val="22"/>
        </w:rPr>
        <w:fldChar w:fldCharType="separate"/>
      </w:r>
      <w:r w:rsidR="00C9673B">
        <w:rPr>
          <w:rFonts w:eastAsia="GoudyOldStyleBT-Roman" w:cs="Arial"/>
          <w:noProof/>
          <w:sz w:val="22"/>
        </w:rPr>
        <w:t>(</w:t>
      </w:r>
      <w:hyperlink w:anchor="_ENREF_160" w:tooltip="Vertessey, 2001 #2831" w:history="1">
        <w:r w:rsidR="005724AF">
          <w:rPr>
            <w:rFonts w:eastAsia="GoudyOldStyleBT-Roman" w:cs="Arial"/>
            <w:noProof/>
            <w:sz w:val="22"/>
          </w:rPr>
          <w:t>Vertessey</w:t>
        </w:r>
        <w:r w:rsidR="005724AF" w:rsidRPr="00C9673B">
          <w:rPr>
            <w:rFonts w:eastAsia="GoudyOldStyleBT-Roman" w:cs="Arial"/>
            <w:i/>
            <w:noProof/>
            <w:sz w:val="22"/>
          </w:rPr>
          <w:t xml:space="preserve"> et al.</w:t>
        </w:r>
        <w:r w:rsidR="005724AF">
          <w:rPr>
            <w:rFonts w:eastAsia="GoudyOldStyleBT-Roman" w:cs="Arial"/>
            <w:noProof/>
            <w:sz w:val="22"/>
          </w:rPr>
          <w:t xml:space="preserve"> 2001</w:t>
        </w:r>
      </w:hyperlink>
      <w:r w:rsidR="00C9673B">
        <w:rPr>
          <w:rFonts w:eastAsia="GoudyOldStyleBT-Roman" w:cs="Arial"/>
          <w:noProof/>
          <w:sz w:val="22"/>
        </w:rPr>
        <w:t xml:space="preserve">; </w:t>
      </w:r>
      <w:hyperlink w:anchor="_ENREF_161" w:tooltip="Viggers, 2013 #2832" w:history="1">
        <w:r w:rsidR="005724AF">
          <w:rPr>
            <w:rFonts w:eastAsia="GoudyOldStyleBT-Roman" w:cs="Arial"/>
            <w:noProof/>
            <w:sz w:val="22"/>
          </w:rPr>
          <w:t>Viggers</w:t>
        </w:r>
        <w:r w:rsidR="005724AF" w:rsidRPr="00C9673B">
          <w:rPr>
            <w:rFonts w:eastAsia="GoudyOldStyleBT-Roman" w:cs="Arial"/>
            <w:i/>
            <w:noProof/>
            <w:sz w:val="22"/>
          </w:rPr>
          <w:t xml:space="preserve"> et al.</w:t>
        </w:r>
        <w:r w:rsidR="005724AF">
          <w:rPr>
            <w:rFonts w:eastAsia="GoudyOldStyleBT-Roman" w:cs="Arial"/>
            <w:noProof/>
            <w:sz w:val="22"/>
          </w:rPr>
          <w:t xml:space="preserve"> 2013</w:t>
        </w:r>
      </w:hyperlink>
      <w:r w:rsidR="00C9673B">
        <w:rPr>
          <w:rFonts w:eastAsia="GoudyOldStyleBT-Roman" w:cs="Arial"/>
          <w:noProof/>
          <w:sz w:val="22"/>
        </w:rPr>
        <w:t>)</w:t>
      </w:r>
      <w:r w:rsidR="00987104">
        <w:rPr>
          <w:rFonts w:eastAsia="GoudyOldStyleBT-Roman" w:cs="Arial"/>
          <w:sz w:val="22"/>
        </w:rPr>
        <w:fldChar w:fldCharType="end"/>
      </w:r>
      <w:r w:rsidRPr="00BA3BBC">
        <w:rPr>
          <w:rFonts w:eastAsia="GoudyOldStyleBT-Roman" w:cs="Arial"/>
          <w:sz w:val="22"/>
        </w:rPr>
        <w:t xml:space="preserve">. </w:t>
      </w:r>
      <w:r w:rsidRPr="00BA3BBC">
        <w:rPr>
          <w:rFonts w:cs="Arial"/>
          <w:color w:val="000000"/>
          <w:sz w:val="22"/>
        </w:rPr>
        <w:t xml:space="preserve">Climatic conditions, natural disturbances </w:t>
      </w:r>
      <w:r>
        <w:rPr>
          <w:rFonts w:cs="Arial"/>
          <w:color w:val="000000"/>
          <w:sz w:val="22"/>
        </w:rPr>
        <w:t xml:space="preserve">(bushfires) </w:t>
      </w:r>
      <w:r w:rsidRPr="00BA3BBC">
        <w:rPr>
          <w:rFonts w:cs="Arial"/>
          <w:color w:val="000000"/>
          <w:sz w:val="22"/>
        </w:rPr>
        <w:t xml:space="preserve">and human activities </w:t>
      </w:r>
      <w:r>
        <w:rPr>
          <w:rFonts w:cs="Arial"/>
          <w:color w:val="000000"/>
          <w:sz w:val="22"/>
        </w:rPr>
        <w:t xml:space="preserve">(timber harvesting) </w:t>
      </w:r>
      <w:r w:rsidRPr="00BA3BBC">
        <w:rPr>
          <w:rFonts w:cs="Arial"/>
          <w:color w:val="000000"/>
          <w:sz w:val="22"/>
        </w:rPr>
        <w:t>in these forests all contribute to variation in water yields</w:t>
      </w:r>
      <w:r>
        <w:rPr>
          <w:rFonts w:cs="Arial"/>
          <w:color w:val="000000"/>
          <w:sz w:val="22"/>
        </w:rPr>
        <w:t xml:space="preserve"> including </w:t>
      </w:r>
      <w:r w:rsidRPr="00BA3BBC">
        <w:rPr>
          <w:rFonts w:cs="Arial"/>
          <w:sz w:val="22"/>
        </w:rPr>
        <w:t>reduce</w:t>
      </w:r>
      <w:r>
        <w:rPr>
          <w:rFonts w:cs="Arial"/>
          <w:sz w:val="22"/>
        </w:rPr>
        <w:t>d</w:t>
      </w:r>
      <w:r w:rsidRPr="00BA3BBC">
        <w:rPr>
          <w:rFonts w:cs="Arial"/>
          <w:sz w:val="22"/>
        </w:rPr>
        <w:t xml:space="preserve"> </w:t>
      </w:r>
      <w:proofErr w:type="spellStart"/>
      <w:r w:rsidRPr="00BA3BBC">
        <w:rPr>
          <w:rFonts w:cs="Arial"/>
          <w:sz w:val="22"/>
        </w:rPr>
        <w:t>streamflow</w:t>
      </w:r>
      <w:proofErr w:type="spellEnd"/>
      <w:r w:rsidR="00C9673B">
        <w:rPr>
          <w:rFonts w:cs="Arial"/>
          <w:sz w:val="22"/>
        </w:rPr>
        <w:t xml:space="preserve"> </w:t>
      </w:r>
      <w:r w:rsidR="00987104">
        <w:rPr>
          <w:rFonts w:cs="Arial"/>
          <w:sz w:val="22"/>
        </w:rPr>
        <w:fldChar w:fldCharType="begin">
          <w:fldData xml:space="preserve">PEVuZE5vdGU+PENpdGU+PEF1dGhvcj5CZW55b248L0F1dGhvcj48WWVhcj4xOTk2PC9ZZWFyPjxS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==
</w:fldData>
        </w:fldChar>
      </w:r>
      <w:r w:rsidR="00C9673B">
        <w:rPr>
          <w:rFonts w:cs="Arial"/>
          <w:sz w:val="22"/>
        </w:rPr>
        <w:instrText xml:space="preserve"> ADDIN EN.CITE </w:instrText>
      </w:r>
      <w:r w:rsidR="00987104">
        <w:rPr>
          <w:rFonts w:cs="Arial"/>
          <w:sz w:val="22"/>
        </w:rPr>
        <w:fldChar w:fldCharType="begin">
          <w:fldData xml:space="preserve">PEVuZE5vdGU+PENpdGU+PEF1dGhvcj5CZW55b248L0F1dGhvcj48WWVhcj4xOTk2PC9ZZWFyPjxS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==
</w:fldData>
        </w:fldChar>
      </w:r>
      <w:r w:rsidR="00C9673B">
        <w:rPr>
          <w:rFonts w:cs="Arial"/>
          <w:sz w:val="22"/>
        </w:rPr>
        <w:instrText xml:space="preserve"> ADDIN EN.CITE.DATA </w:instrText>
      </w:r>
      <w:r w:rsidR="00987104">
        <w:rPr>
          <w:rFonts w:cs="Arial"/>
          <w:sz w:val="22"/>
        </w:rPr>
      </w:r>
      <w:r w:rsidR="00987104">
        <w:rPr>
          <w:rFonts w:cs="Arial"/>
          <w:sz w:val="22"/>
        </w:rPr>
        <w:fldChar w:fldCharType="end"/>
      </w:r>
      <w:r w:rsidR="00987104">
        <w:rPr>
          <w:rFonts w:cs="Arial"/>
          <w:sz w:val="22"/>
        </w:rPr>
      </w:r>
      <w:r w:rsidR="00987104">
        <w:rPr>
          <w:rFonts w:cs="Arial"/>
          <w:sz w:val="22"/>
        </w:rPr>
        <w:fldChar w:fldCharType="separate"/>
      </w:r>
      <w:r w:rsidR="00C9673B">
        <w:rPr>
          <w:rFonts w:cs="Arial"/>
          <w:noProof/>
          <w:sz w:val="22"/>
        </w:rPr>
        <w:t>(</w:t>
      </w:r>
      <w:hyperlink w:anchor="_ENREF_5" w:tooltip="Benyon, 1996 #2822" w:history="1">
        <w:r w:rsidR="005724AF">
          <w:rPr>
            <w:rFonts w:cs="Arial"/>
            <w:noProof/>
            <w:sz w:val="22"/>
          </w:rPr>
          <w:t>Benyon</w:t>
        </w:r>
        <w:r w:rsidR="005724AF" w:rsidRPr="00C9673B">
          <w:rPr>
            <w:rFonts w:cs="Arial"/>
            <w:i/>
            <w:noProof/>
            <w:sz w:val="22"/>
          </w:rPr>
          <w:t xml:space="preserve"> et al.</w:t>
        </w:r>
        <w:r w:rsidR="005724AF">
          <w:rPr>
            <w:rFonts w:cs="Arial"/>
            <w:noProof/>
            <w:sz w:val="22"/>
          </w:rPr>
          <w:t xml:space="preserve"> 1996</w:t>
        </w:r>
      </w:hyperlink>
      <w:r w:rsidR="00C9673B">
        <w:rPr>
          <w:rFonts w:cs="Arial"/>
          <w:noProof/>
          <w:sz w:val="22"/>
        </w:rPr>
        <w:t xml:space="preserve">; </w:t>
      </w:r>
      <w:hyperlink w:anchor="_ENREF_15" w:tooltip="Creedy, 2001 #2823" w:history="1">
        <w:r w:rsidR="005724AF">
          <w:rPr>
            <w:rFonts w:cs="Arial"/>
            <w:noProof/>
            <w:sz w:val="22"/>
          </w:rPr>
          <w:t>Creedy and Wurzbacher 2001</w:t>
        </w:r>
      </w:hyperlink>
      <w:r w:rsidR="00C9673B">
        <w:rPr>
          <w:rFonts w:cs="Arial"/>
          <w:noProof/>
          <w:sz w:val="22"/>
        </w:rPr>
        <w:t xml:space="preserve">; </w:t>
      </w:r>
      <w:hyperlink w:anchor="_ENREF_33" w:tooltip="Feikema, 2010 #2826" w:history="1">
        <w:r w:rsidR="005724AF">
          <w:rPr>
            <w:rFonts w:cs="Arial"/>
            <w:noProof/>
            <w:sz w:val="22"/>
          </w:rPr>
          <w:t>Feikema</w:t>
        </w:r>
        <w:r w:rsidR="005724AF" w:rsidRPr="00C9673B">
          <w:rPr>
            <w:rFonts w:cs="Arial"/>
            <w:i/>
            <w:noProof/>
            <w:sz w:val="22"/>
          </w:rPr>
          <w:t xml:space="preserve"> et al.</w:t>
        </w:r>
        <w:r w:rsidR="005724AF">
          <w:rPr>
            <w:rFonts w:cs="Arial"/>
            <w:noProof/>
            <w:sz w:val="22"/>
          </w:rPr>
          <w:t xml:space="preserve"> 2010</w:t>
        </w:r>
      </w:hyperlink>
      <w:r w:rsidR="00C9673B">
        <w:rPr>
          <w:rFonts w:cs="Arial"/>
          <w:noProof/>
          <w:sz w:val="22"/>
        </w:rPr>
        <w:t>)</w:t>
      </w:r>
      <w:r w:rsidR="00987104">
        <w:rPr>
          <w:rFonts w:cs="Arial"/>
          <w:sz w:val="22"/>
        </w:rPr>
        <w:fldChar w:fldCharType="end"/>
      </w:r>
      <w:r w:rsidRPr="00BA3BBC">
        <w:rPr>
          <w:rFonts w:cs="Arial"/>
          <w:sz w:val="22"/>
        </w:rPr>
        <w:t xml:space="preserve">. </w:t>
      </w:r>
    </w:p>
    <w:p w:rsidR="00694D50" w:rsidRDefault="00694D50" w:rsidP="00694D50">
      <w:pPr>
        <w:autoSpaceDE w:val="0"/>
        <w:autoSpaceDN w:val="0"/>
        <w:adjustRightInd w:val="0"/>
        <w:spacing w:after="0"/>
        <w:rPr>
          <w:rFonts w:cs="Arial"/>
          <w:sz w:val="22"/>
        </w:rPr>
      </w:pPr>
    </w:p>
    <w:p w:rsidR="00694D50" w:rsidRPr="00BA3BBC" w:rsidRDefault="00694D50" w:rsidP="00694D50">
      <w:pPr>
        <w:autoSpaceDE w:val="0"/>
        <w:autoSpaceDN w:val="0"/>
        <w:adjustRightInd w:val="0"/>
        <w:spacing w:after="0"/>
        <w:rPr>
          <w:rFonts w:eastAsia="GoudyOldStyleBT-Roman" w:cs="Arial"/>
          <w:sz w:val="22"/>
        </w:rPr>
      </w:pPr>
      <w:r w:rsidRPr="00BA3BBC">
        <w:rPr>
          <w:rFonts w:cs="Arial"/>
          <w:sz w:val="22"/>
        </w:rPr>
        <w:t xml:space="preserve">Large intense bushfires can have serious, long lasting effects on water yield from ash forests </w:t>
      </w:r>
      <w:r w:rsidR="00987104">
        <w:rPr>
          <w:rFonts w:cs="Arial"/>
          <w:sz w:val="22"/>
        </w:rPr>
        <w:fldChar w:fldCharType="begin">
          <w:fldData xml:space="preserve">PEVuZE5vdGU+PENpdGU+PEF1dGhvcj5EZXBhcnRtZW50IG9mIEVudmlyb25tZW50IGFuZCBQcmlt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</w:fldData>
        </w:fldChar>
      </w:r>
      <w:r w:rsidR="00D0319D">
        <w:rPr>
          <w:rFonts w:cs="Arial"/>
          <w:sz w:val="22"/>
        </w:rPr>
        <w:instrText xml:space="preserve"> ADDIN EN.CITE </w:instrText>
      </w:r>
      <w:r w:rsidR="00987104">
        <w:rPr>
          <w:rFonts w:cs="Arial"/>
          <w:sz w:val="22"/>
        </w:rPr>
        <w:fldChar w:fldCharType="begin">
          <w:fldData xml:space="preserve">PEVuZE5vdGU+PENpdGU+PEF1dGhvcj5EZXBhcnRtZW50IG9mIEVudmlyb25tZW50IGFuZCBQcmlt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</w:fldData>
        </w:fldChar>
      </w:r>
      <w:r w:rsidR="00D0319D">
        <w:rPr>
          <w:rFonts w:cs="Arial"/>
          <w:sz w:val="22"/>
        </w:rPr>
        <w:instrText xml:space="preserve"> ADDIN EN.CITE.DATA </w:instrText>
      </w:r>
      <w:r w:rsidR="00987104">
        <w:rPr>
          <w:rFonts w:cs="Arial"/>
          <w:sz w:val="22"/>
        </w:rPr>
      </w:r>
      <w:r w:rsidR="00987104">
        <w:rPr>
          <w:rFonts w:cs="Arial"/>
          <w:sz w:val="22"/>
        </w:rPr>
        <w:fldChar w:fldCharType="end"/>
      </w:r>
      <w:r w:rsidR="00987104">
        <w:rPr>
          <w:rFonts w:cs="Arial"/>
          <w:sz w:val="22"/>
        </w:rPr>
      </w:r>
      <w:r w:rsidR="00987104">
        <w:rPr>
          <w:rFonts w:cs="Arial"/>
          <w:sz w:val="22"/>
        </w:rPr>
        <w:fldChar w:fldCharType="separate"/>
      </w:r>
      <w:r w:rsidR="00D0319D">
        <w:rPr>
          <w:rFonts w:cs="Arial"/>
          <w:noProof/>
          <w:sz w:val="22"/>
        </w:rPr>
        <w:t>(</w:t>
      </w:r>
      <w:hyperlink w:anchor="_ENREF_63" w:tooltip="Lane, 2010 #2829" w:history="1">
        <w:r w:rsidR="005724AF">
          <w:rPr>
            <w:rFonts w:cs="Arial"/>
            <w:noProof/>
            <w:sz w:val="22"/>
          </w:rPr>
          <w:t>Lane</w:t>
        </w:r>
        <w:r w:rsidR="005724AF" w:rsidRPr="00D0319D">
          <w:rPr>
            <w:rFonts w:cs="Arial"/>
            <w:i/>
            <w:noProof/>
            <w:sz w:val="22"/>
          </w:rPr>
          <w:t xml:space="preserve"> et al.</w:t>
        </w:r>
        <w:r w:rsidR="005724AF">
          <w:rPr>
            <w:rFonts w:cs="Arial"/>
            <w:noProof/>
            <w:sz w:val="22"/>
          </w:rPr>
          <w:t xml:space="preserve"> 2010</w:t>
        </w:r>
      </w:hyperlink>
      <w:r w:rsidR="00D0319D">
        <w:rPr>
          <w:rFonts w:cs="Arial"/>
          <w:noProof/>
          <w:sz w:val="22"/>
        </w:rPr>
        <w:t xml:space="preserve">; </w:t>
      </w:r>
      <w:hyperlink w:anchor="_ENREF_32" w:tooltip="Feikema, 2013 #2827" w:history="1">
        <w:r w:rsidR="005724AF">
          <w:rPr>
            <w:rFonts w:cs="Arial"/>
            <w:noProof/>
            <w:sz w:val="22"/>
          </w:rPr>
          <w:t>Feikema</w:t>
        </w:r>
        <w:r w:rsidR="005724AF" w:rsidRPr="00D0319D">
          <w:rPr>
            <w:rFonts w:cs="Arial"/>
            <w:i/>
            <w:noProof/>
            <w:sz w:val="22"/>
          </w:rPr>
          <w:t xml:space="preserve"> et al.</w:t>
        </w:r>
        <w:r w:rsidR="005724AF">
          <w:rPr>
            <w:rFonts w:cs="Arial"/>
            <w:noProof/>
            <w:sz w:val="22"/>
          </w:rPr>
          <w:t xml:space="preserve"> 2013</w:t>
        </w:r>
      </w:hyperlink>
      <w:r w:rsidR="00D0319D">
        <w:rPr>
          <w:rFonts w:cs="Arial"/>
          <w:noProof/>
          <w:sz w:val="22"/>
        </w:rPr>
        <w:t xml:space="preserve">; </w:t>
      </w:r>
      <w:hyperlink w:anchor="_ENREF_23" w:tooltip="Department of Environment and Primary Industries, 2014 #2825" w:history="1">
        <w:r w:rsidR="005724AF">
          <w:rPr>
            <w:rFonts w:cs="Arial"/>
            <w:noProof/>
            <w:sz w:val="22"/>
          </w:rPr>
          <w:t>Department of Environment and Primary Industries 2014e</w:t>
        </w:r>
      </w:hyperlink>
      <w:r w:rsidR="00D0319D">
        <w:rPr>
          <w:rFonts w:cs="Arial"/>
          <w:noProof/>
          <w:sz w:val="22"/>
        </w:rPr>
        <w:t>)</w:t>
      </w:r>
      <w:r w:rsidR="00987104">
        <w:rPr>
          <w:rFonts w:cs="Arial"/>
          <w:sz w:val="22"/>
        </w:rPr>
        <w:fldChar w:fldCharType="end"/>
      </w:r>
      <w:r w:rsidRPr="00BA3BBC">
        <w:rPr>
          <w:rFonts w:cs="Arial"/>
          <w:sz w:val="22"/>
        </w:rPr>
        <w:t>. Immediately following bushfires, water yields from rain events may increase due to reductions in vegetative cover and increased runoff. As vegetative cover returns, its use of available water increases, lowering water inputs into streams. Regrowth ash forests use a greater amount of water than mature ash forests, and reduced water yield characteristics from these forests after bushfires persist for many decades</w:t>
      </w:r>
      <w:r w:rsidR="00D0319D">
        <w:rPr>
          <w:rFonts w:cs="Arial"/>
          <w:sz w:val="22"/>
        </w:rPr>
        <w:t xml:space="preserve"> </w:t>
      </w:r>
      <w:r w:rsidR="00987104">
        <w:rPr>
          <w:rFonts w:cs="Arial"/>
          <w:sz w:val="22"/>
        </w:rPr>
        <w:fldChar w:fldCharType="begin"/>
      </w:r>
      <w:r w:rsidR="00D0319D">
        <w:rPr>
          <w:rFonts w:cs="Arial"/>
          <w:sz w:val="22"/>
        </w:rPr>
        <w:instrText xml:space="preserve"> ADDIN EN.CITE &lt;EndNote&gt;&lt;Cite&gt;&lt;Author&gt;Benyon&lt;/Author&gt;&lt;Year&gt;1996&lt;/Year&gt;&lt;RecNum&gt;2822&lt;/RecNum&gt;&lt;DisplayText&gt;(Benyon&lt;style face="italic"&gt; et al.&lt;/style&gt; 1996)&lt;/DisplayText&gt;&lt;record&gt;&lt;rec-number&gt;2822&lt;/rec-number&gt;&lt;foreign-keys&gt;&lt;key app="EN" db-id="vx2v0p9du0a0fqesasxpe5d000waeerwr5z5"&gt;2822&lt;/key&gt;&lt;/foreign-keys&gt;&lt;ref-type name="Journal Article"&gt;17&lt;/ref-type&gt;&lt;contributors&gt;&lt;authors&gt;&lt;author&gt;Benyon, T.J.&lt;/author&gt;&lt;author&gt;Vettessy, R.A.&lt;/author&gt;&lt;author&gt;Hatton, R.G.&lt;/author&gt;&lt;author&gt;Dawes, W.R. &lt;/author&gt;&lt;/authors&gt;&lt;/contributors&gt;&lt;titles&gt;&lt;title&gt;&lt;style face="normal" font="default" size="100%"&gt;Long-term growth and water balance predictions for a mountain ash (&lt;/style&gt;&lt;style face="italic" font="default" size="100%"&gt;Eucalyptus regnans&lt;/style&gt;&lt;style face="normal" font="default" size="100%"&gt;) forest catchment subject to clear-felling and regeneration&lt;/style&gt;&lt;/title&gt;&lt;secondary-title&gt;Tree Physiology&lt;/secondary-title&gt;&lt;/titles&gt;&lt;periodical&gt;&lt;full-title&gt;Tree Physiology&lt;/full-title&gt;&lt;/periodical&gt;&lt;pages&gt;221-232&lt;/pages&gt;&lt;volume&gt;16&lt;/volume&gt;&lt;dates&gt;&lt;year&gt;1996&lt;/year&gt;&lt;/dates&gt;&lt;urls&gt;&lt;/urls&gt;&lt;/record&gt;&lt;/Cite&gt;&lt;/EndNote&gt;</w:instrText>
      </w:r>
      <w:r w:rsidR="00987104">
        <w:rPr>
          <w:rFonts w:cs="Arial"/>
          <w:sz w:val="22"/>
        </w:rPr>
        <w:fldChar w:fldCharType="separate"/>
      </w:r>
      <w:r w:rsidR="00D0319D">
        <w:rPr>
          <w:rFonts w:cs="Arial"/>
          <w:noProof/>
          <w:sz w:val="22"/>
        </w:rPr>
        <w:t>(</w:t>
      </w:r>
      <w:hyperlink w:anchor="_ENREF_5" w:tooltip="Benyon, 1996 #2822" w:history="1">
        <w:r w:rsidR="005724AF">
          <w:rPr>
            <w:rFonts w:cs="Arial"/>
            <w:noProof/>
            <w:sz w:val="22"/>
          </w:rPr>
          <w:t>Benyon</w:t>
        </w:r>
        <w:r w:rsidR="005724AF" w:rsidRPr="00D0319D">
          <w:rPr>
            <w:rFonts w:cs="Arial"/>
            <w:i/>
            <w:noProof/>
            <w:sz w:val="22"/>
          </w:rPr>
          <w:t xml:space="preserve"> et al.</w:t>
        </w:r>
        <w:r w:rsidR="005724AF">
          <w:rPr>
            <w:rFonts w:cs="Arial"/>
            <w:noProof/>
            <w:sz w:val="22"/>
          </w:rPr>
          <w:t xml:space="preserve"> 1996</w:t>
        </w:r>
      </w:hyperlink>
      <w:r w:rsidR="00D0319D">
        <w:rPr>
          <w:rFonts w:cs="Arial"/>
          <w:noProof/>
          <w:sz w:val="22"/>
        </w:rPr>
        <w:t>)</w:t>
      </w:r>
      <w:r w:rsidR="00987104">
        <w:rPr>
          <w:rFonts w:cs="Arial"/>
          <w:sz w:val="22"/>
        </w:rPr>
        <w:fldChar w:fldCharType="end"/>
      </w:r>
      <w:r w:rsidRPr="00BA3BBC">
        <w:rPr>
          <w:rFonts w:cs="Arial"/>
          <w:sz w:val="22"/>
        </w:rPr>
        <w:t xml:space="preserve">. Projected changes in rainfall runoff and fire frequency due to climate change are likely to have important implications for the management of forested catchments.  </w:t>
      </w:r>
      <w:r w:rsidR="00D0319D">
        <w:rPr>
          <w:rFonts w:cs="Arial"/>
          <w:sz w:val="22"/>
          <w:lang w:eastAsia="en-AU"/>
        </w:rPr>
        <w:t>M</w:t>
      </w:r>
      <w:r w:rsidRPr="00BA3BBC">
        <w:rPr>
          <w:rFonts w:cs="Arial"/>
          <w:sz w:val="22"/>
          <w:lang w:eastAsia="en-AU"/>
        </w:rPr>
        <w:t xml:space="preserve">ultiple fire events </w:t>
      </w:r>
      <w:r>
        <w:rPr>
          <w:rFonts w:cs="Arial"/>
          <w:sz w:val="22"/>
          <w:lang w:eastAsia="en-AU"/>
        </w:rPr>
        <w:t xml:space="preserve">can result </w:t>
      </w:r>
      <w:r w:rsidRPr="00BA3BBC">
        <w:rPr>
          <w:rFonts w:cs="Arial"/>
          <w:sz w:val="22"/>
          <w:lang w:eastAsia="en-AU"/>
        </w:rPr>
        <w:t>in a perpetually regenerating, high water using forest</w:t>
      </w:r>
      <w:r w:rsidR="00D0319D">
        <w:rPr>
          <w:rFonts w:cs="Arial"/>
          <w:sz w:val="22"/>
          <w:lang w:eastAsia="en-AU"/>
        </w:rPr>
        <w:t xml:space="preserve"> </w:t>
      </w:r>
      <w:r w:rsidR="00987104">
        <w:rPr>
          <w:rFonts w:cs="Arial"/>
          <w:sz w:val="22"/>
          <w:lang w:eastAsia="en-AU"/>
        </w:rPr>
        <w:fldChar w:fldCharType="begin"/>
      </w:r>
      <w:r w:rsidR="00D0319D">
        <w:rPr>
          <w:rFonts w:cs="Arial"/>
          <w:sz w:val="22"/>
          <w:lang w:eastAsia="en-AU"/>
        </w:rPr>
        <w:instrText xml:space="preserve"> ADDIN EN.CITE &lt;EndNote&gt;&lt;Cite&gt;&lt;Author&gt;Feikema&lt;/Author&gt;&lt;Year&gt;2013&lt;/Year&gt;&lt;RecNum&gt;2827&lt;/RecNum&gt;&lt;DisplayText&gt;(Springa&lt;style face="italic"&gt; et al.&lt;/style&gt; 2005; Feikema&lt;style face="italic"&gt; et al.&lt;/style&gt; 2013)&lt;/DisplayText&gt;&lt;record&gt;&lt;rec-number&gt;2827&lt;/rec-number&gt;&lt;foreign-keys&gt;&lt;key app="EN" db-id="vx2v0p9du0a0fqesasxpe5d000waeerwr5z5"&gt;2827&lt;/key&gt;&lt;/foreign-keys&gt;&lt;ref-type name="Journal Article"&gt;17&lt;/ref-type&gt;&lt;contributors&gt;&lt;authors&gt;&lt;author&gt;Feikema, P.M.&lt;/author&gt;&lt;author&gt;Sherwin, C.B.&lt;/author&gt;&lt;author&gt;Lane, P.N.J.&lt;/author&gt;&lt;/authors&gt;&lt;/contributors&gt;&lt;titles&gt;&lt;title&gt;Influence of climate, fire severity and forest mortality on predictions of long term streamflow: potential effect of the 2009 wildfire on Melbourne’s water supply catchments&lt;/title&gt;&lt;secondary-title&gt;Journal of Hydrology&lt;/secondary-title&gt;&lt;/titles&gt;&lt;periodical&gt;&lt;full-title&gt;Journal of Hydrology&lt;/full-title&gt;&lt;/periodical&gt;&lt;pages&gt;1-16&lt;/pages&gt;&lt;volume&gt;488&lt;/volume&gt;&lt;dates&gt;&lt;year&gt;2013&lt;/year&gt;&lt;/dates&gt;&lt;urls&gt;&lt;/urls&gt;&lt;/record&gt;&lt;/Cite&gt;&lt;Cite&gt;&lt;Author&gt;Springa&lt;/Author&gt;&lt;Year&gt;2005&lt;/Year&gt;&lt;RecNum&gt;2830&lt;/RecNum&gt;&lt;record&gt;&lt;rec-number&gt;2830&lt;/rec-number&gt;&lt;foreign-keys&gt;&lt;key app="EN" db-id="vx2v0p9du0a0fqesasxpe5d000waeerwr5z5"&gt;2830&lt;/key&gt;&lt;/foreign-keys&gt;&lt;ref-type name="Journal Article"&gt;17&lt;/ref-type&gt;&lt;contributors&gt;&lt;authors&gt;&lt;author&gt;Springa, D.A.&lt;/author&gt;&lt;author&gt;Kennedy, J.O.S.&lt;/author&gt;&lt;author&gt;Mac Nally, R. &lt;/author&gt;&lt;/authors&gt;&lt;/contributors&gt;&lt;titles&gt;&lt;title&gt;Optimal management of a forested catchment providing timber and carbon sequestration benefits: climate change effects.&lt;/title&gt;&lt;secondary-title&gt;Global Environmental Change&lt;/secondary-title&gt;&lt;/titles&gt;&lt;periodical&gt;&lt;full-title&gt;Global Environmental Change&lt;/full-title&gt;&lt;/periodical&gt;&lt;pages&gt;281–292&lt;/pages&gt;&lt;volume&gt;15&lt;/volume&gt;&lt;dates&gt;&lt;year&gt;2005&lt;/year&gt;&lt;/dates&gt;&lt;urls&gt;&lt;/urls&gt;&lt;/record&gt;&lt;/Cite&gt;&lt;/EndNote&gt;</w:instrText>
      </w:r>
      <w:r w:rsidR="00987104">
        <w:rPr>
          <w:rFonts w:cs="Arial"/>
          <w:sz w:val="22"/>
          <w:lang w:eastAsia="en-AU"/>
        </w:rPr>
        <w:fldChar w:fldCharType="separate"/>
      </w:r>
      <w:r w:rsidR="00D0319D">
        <w:rPr>
          <w:rFonts w:cs="Arial"/>
          <w:noProof/>
          <w:sz w:val="22"/>
          <w:lang w:eastAsia="en-AU"/>
        </w:rPr>
        <w:t>(</w:t>
      </w:r>
      <w:hyperlink w:anchor="_ENREF_155" w:tooltip="Springa, 2005 #2830" w:history="1">
        <w:r w:rsidR="005724AF">
          <w:rPr>
            <w:rFonts w:cs="Arial"/>
            <w:noProof/>
            <w:sz w:val="22"/>
            <w:lang w:eastAsia="en-AU"/>
          </w:rPr>
          <w:t>Springa</w:t>
        </w:r>
        <w:r w:rsidR="005724AF" w:rsidRPr="00D0319D">
          <w:rPr>
            <w:rFonts w:cs="Arial"/>
            <w:i/>
            <w:noProof/>
            <w:sz w:val="22"/>
            <w:lang w:eastAsia="en-AU"/>
          </w:rPr>
          <w:t xml:space="preserve"> et al.</w:t>
        </w:r>
        <w:r w:rsidR="005724AF">
          <w:rPr>
            <w:rFonts w:cs="Arial"/>
            <w:noProof/>
            <w:sz w:val="22"/>
            <w:lang w:eastAsia="en-AU"/>
          </w:rPr>
          <w:t xml:space="preserve"> 2005</w:t>
        </w:r>
      </w:hyperlink>
      <w:r w:rsidR="00D0319D">
        <w:rPr>
          <w:rFonts w:cs="Arial"/>
          <w:noProof/>
          <w:sz w:val="22"/>
          <w:lang w:eastAsia="en-AU"/>
        </w:rPr>
        <w:t xml:space="preserve">; </w:t>
      </w:r>
      <w:hyperlink w:anchor="_ENREF_32" w:tooltip="Feikema, 2013 #2827" w:history="1">
        <w:r w:rsidR="005724AF">
          <w:rPr>
            <w:rFonts w:cs="Arial"/>
            <w:noProof/>
            <w:sz w:val="22"/>
            <w:lang w:eastAsia="en-AU"/>
          </w:rPr>
          <w:t>Feikema</w:t>
        </w:r>
        <w:r w:rsidR="005724AF" w:rsidRPr="00D0319D">
          <w:rPr>
            <w:rFonts w:cs="Arial"/>
            <w:i/>
            <w:noProof/>
            <w:sz w:val="22"/>
            <w:lang w:eastAsia="en-AU"/>
          </w:rPr>
          <w:t xml:space="preserve"> et al.</w:t>
        </w:r>
        <w:r w:rsidR="005724AF">
          <w:rPr>
            <w:rFonts w:cs="Arial"/>
            <w:noProof/>
            <w:sz w:val="22"/>
            <w:lang w:eastAsia="en-AU"/>
          </w:rPr>
          <w:t xml:space="preserve"> 2013</w:t>
        </w:r>
      </w:hyperlink>
      <w:r w:rsidR="00D0319D">
        <w:rPr>
          <w:rFonts w:cs="Arial"/>
          <w:noProof/>
          <w:sz w:val="22"/>
          <w:lang w:eastAsia="en-AU"/>
        </w:rPr>
        <w:t>)</w:t>
      </w:r>
      <w:r w:rsidR="00987104">
        <w:rPr>
          <w:rFonts w:cs="Arial"/>
          <w:sz w:val="22"/>
          <w:lang w:eastAsia="en-AU"/>
        </w:rPr>
        <w:fldChar w:fldCharType="end"/>
      </w:r>
      <w:r w:rsidRPr="00BA3BBC">
        <w:rPr>
          <w:rFonts w:cs="Arial"/>
          <w:sz w:val="22"/>
        </w:rPr>
        <w:t>.</w:t>
      </w:r>
    </w:p>
    <w:p w:rsidR="00694D50" w:rsidRPr="00BA3BBC" w:rsidRDefault="00694D50" w:rsidP="00694D50">
      <w:pPr>
        <w:tabs>
          <w:tab w:val="left" w:pos="3270"/>
        </w:tabs>
        <w:spacing w:after="0"/>
        <w:rPr>
          <w:rFonts w:cs="Arial"/>
          <w:sz w:val="22"/>
        </w:rPr>
      </w:pPr>
    </w:p>
    <w:p w:rsidR="00694D50" w:rsidRPr="00BA3BBC" w:rsidRDefault="00694D50" w:rsidP="00694D50">
      <w:pPr>
        <w:spacing w:after="0"/>
        <w:rPr>
          <w:rFonts w:eastAsiaTheme="minorHAnsi" w:cs="Arial"/>
          <w:sz w:val="22"/>
        </w:rPr>
      </w:pPr>
      <w:r w:rsidRPr="00BA3BBC">
        <w:rPr>
          <w:rFonts w:cs="Arial"/>
          <w:color w:val="000000"/>
          <w:sz w:val="22"/>
        </w:rPr>
        <w:t>Forests are an important component of the global carbon cycle, and maintaining or increasing forest carbon stocks is a key indicator of sustainable forest management</w:t>
      </w:r>
      <w:r w:rsidR="00D0319D">
        <w:rPr>
          <w:rFonts w:cs="Arial"/>
          <w:color w:val="000000"/>
          <w:sz w:val="22"/>
        </w:rPr>
        <w:t xml:space="preserve"> </w:t>
      </w:r>
      <w:r w:rsidR="00987104">
        <w:rPr>
          <w:rFonts w:cs="Arial"/>
          <w:color w:val="000000"/>
          <w:sz w:val="22"/>
        </w:rPr>
        <w:fldChar w:fldCharType="begin"/>
      </w:r>
      <w:r w:rsidR="00D0319D">
        <w:rPr>
          <w:rFonts w:cs="Arial"/>
          <w:color w:val="000000"/>
          <w:sz w:val="22"/>
        </w:rPr>
        <w:instrText xml:space="preserve"> ADDIN EN.CITE &lt;EndNote&gt;&lt;Cite&gt;&lt;Author&gt;Department of Environment and Primary Industries&lt;/Author&gt;&lt;Year&gt;2014&lt;/Year&gt;&lt;RecNum&gt;2825&lt;/RecNum&gt;&lt;DisplayText&gt;(Department of Environment and Primary Industries 2014e)&lt;/DisplayText&gt;&lt;record&gt;&lt;rec-number&gt;2825&lt;/rec-number&gt;&lt;foreign-keys&gt;&lt;key app="EN" db-id="vx2v0p9du0a0fqesasxpe5d000waeerwr5z5"&gt;2825&lt;/key&gt;&lt;/foreign-keys&gt;&lt;ref-type name="Report"&gt;27&lt;/ref-type&gt;&lt;contributors&gt;&lt;authors&gt;&lt;author&gt;Department of Environment and Primary Industries,&lt;/author&gt;&lt;/authors&gt;&lt;tertiary-authors&gt;&lt;author&gt;Department of Environment and Primary Industries&lt;/author&gt;&lt;/tertiary-authors&gt;&lt;/contributors&gt;&lt;titles&gt;&lt;title&gt;Victoria&amp;apos;s State of the Forests Report 2013&lt;/title&gt;&lt;/titles&gt;&lt;dates&gt;&lt;year&gt;2014&lt;/year&gt;&lt;/dates&gt;&lt;pub-location&gt;Melbourne&lt;/pub-location&gt;&lt;publisher&gt;Department of Environment and Primary Industries&lt;/publisher&gt;&lt;urls&gt;&lt;/urls&gt;&lt;/record&gt;&lt;/Cite&gt;&lt;/EndNote&gt;</w:instrText>
      </w:r>
      <w:r w:rsidR="00987104">
        <w:rPr>
          <w:rFonts w:cs="Arial"/>
          <w:color w:val="000000"/>
          <w:sz w:val="22"/>
        </w:rPr>
        <w:fldChar w:fldCharType="separate"/>
      </w:r>
      <w:r w:rsidR="00D0319D">
        <w:rPr>
          <w:rFonts w:cs="Arial"/>
          <w:noProof/>
          <w:color w:val="000000"/>
          <w:sz w:val="22"/>
        </w:rPr>
        <w:t>(</w:t>
      </w:r>
      <w:hyperlink w:anchor="_ENREF_23" w:tooltip="Department of Environment and Primary Industries, 2014 #2825" w:history="1">
        <w:r w:rsidR="005724AF">
          <w:rPr>
            <w:rFonts w:cs="Arial"/>
            <w:noProof/>
            <w:color w:val="000000"/>
            <w:sz w:val="22"/>
          </w:rPr>
          <w:t>Department of Environment and Primary Industries 2014e</w:t>
        </w:r>
      </w:hyperlink>
      <w:r w:rsidR="00D0319D">
        <w:rPr>
          <w:rFonts w:cs="Arial"/>
          <w:noProof/>
          <w:color w:val="000000"/>
          <w:sz w:val="22"/>
        </w:rPr>
        <w:t>)</w:t>
      </w:r>
      <w:r w:rsidR="00987104">
        <w:rPr>
          <w:rFonts w:cs="Arial"/>
          <w:color w:val="000000"/>
          <w:sz w:val="22"/>
        </w:rPr>
        <w:fldChar w:fldCharType="end"/>
      </w:r>
      <w:r>
        <w:rPr>
          <w:rFonts w:cs="Arial"/>
          <w:sz w:val="22"/>
        </w:rPr>
        <w:t xml:space="preserve">. </w:t>
      </w:r>
      <w:r w:rsidRPr="00BA3BBC">
        <w:rPr>
          <w:rFonts w:eastAsia="Times New Roman" w:cs="Arial"/>
          <w:sz w:val="22"/>
          <w:lang w:eastAsia="en-AU"/>
        </w:rPr>
        <w:t>Management of native forests</w:t>
      </w:r>
      <w:r w:rsidR="00221952">
        <w:rPr>
          <w:rFonts w:eastAsia="Times New Roman" w:cs="Arial"/>
          <w:sz w:val="22"/>
          <w:lang w:eastAsia="en-AU"/>
        </w:rPr>
        <w:t xml:space="preserve"> offers opportunities to store more carbon in the land sector and in contributing to global climate change mitigation</w:t>
      </w:r>
      <w:r>
        <w:rPr>
          <w:rFonts w:eastAsiaTheme="minorHAnsi" w:cs="Arial"/>
          <w:bCs/>
          <w:sz w:val="22"/>
        </w:rPr>
        <w:t>.</w:t>
      </w:r>
    </w:p>
    <w:p w:rsidR="00694D50" w:rsidRDefault="00694D50" w:rsidP="00694D50">
      <w:pPr>
        <w:pStyle w:val="NormalWeb"/>
        <w:spacing w:before="0" w:beforeAutospacing="0" w:after="0" w:afterAutospacing="0" w:line="276" w:lineRule="auto"/>
        <w:rPr>
          <w:rFonts w:ascii="Arial" w:hAnsi="Arial" w:cs="Arial"/>
          <w:sz w:val="22"/>
          <w:szCs w:val="22"/>
        </w:rPr>
      </w:pPr>
    </w:p>
    <w:p w:rsidR="00694D50" w:rsidRPr="00BA3BBC" w:rsidRDefault="00694D50" w:rsidP="00694D50">
      <w:pPr>
        <w:spacing w:after="0"/>
        <w:rPr>
          <w:rFonts w:eastAsiaTheme="minorHAnsi" w:cs="Arial"/>
          <w:sz w:val="22"/>
        </w:rPr>
      </w:pPr>
      <w:r w:rsidRPr="00BA3BBC">
        <w:rPr>
          <w:rFonts w:cs="Arial"/>
          <w:sz w:val="22"/>
        </w:rPr>
        <w:t>However, the circumstances under which forest management provides mitigation benefits varies and is not universal</w:t>
      </w:r>
      <w:r>
        <w:rPr>
          <w:rFonts w:cs="Arial"/>
          <w:sz w:val="22"/>
        </w:rPr>
        <w:t xml:space="preserve"> and </w:t>
      </w:r>
      <w:r w:rsidRPr="00BA3BBC">
        <w:rPr>
          <w:rFonts w:eastAsia="Times New Roman" w:cs="Arial"/>
          <w:sz w:val="22"/>
          <w:lang w:eastAsia="en-AU"/>
        </w:rPr>
        <w:t xml:space="preserve">the relative benefits for carbon storage of managing native forests for wood production versus protection are contested </w:t>
      </w:r>
      <w:r w:rsidR="00D0319D">
        <w:rPr>
          <w:rFonts w:eastAsia="Times New Roman" w:cs="Arial"/>
          <w:sz w:val="22"/>
          <w:lang w:eastAsia="en-AU"/>
        </w:rPr>
        <w:t xml:space="preserve"> </w:t>
      </w:r>
      <w:r w:rsidR="00987104">
        <w:rPr>
          <w:rFonts w:eastAsia="Times New Roman" w:cs="Arial"/>
          <w:sz w:val="22"/>
          <w:lang w:eastAsia="en-AU"/>
        </w:rPr>
        <w:fldChar w:fldCharType="begin"/>
      </w:r>
      <w:r w:rsidR="00D0319D">
        <w:rPr>
          <w:rFonts w:eastAsia="Times New Roman" w:cs="Arial"/>
          <w:sz w:val="22"/>
          <w:lang w:eastAsia="en-AU"/>
        </w:rPr>
        <w:instrText xml:space="preserve"> ADDIN EN.CITE &lt;EndNote&gt;&lt;Cite&gt;&lt;Author&gt;Keith&lt;/Author&gt;&lt;Year&gt;2015&lt;/Year&gt;&lt;RecNum&gt;2828&lt;/RecNum&gt;&lt;DisplayText&gt;(Keith&lt;style face="italic"&gt; et al.&lt;/style&gt; 2015; Ximenes&lt;style face="italic"&gt; et al.&lt;/style&gt; 2016)&lt;/DisplayText&gt;&lt;record&gt;&lt;rec-number&gt;2828&lt;/rec-number&gt;&lt;foreign-keys&gt;&lt;key app="EN" db-id="vx2v0p9du0a0fqesasxpe5d000waeerwr5z5"&gt;2828&lt;/key&gt;&lt;/foreign-keys&gt;&lt;ref-type name="Journal Article"&gt;17&lt;/ref-type&gt;&lt;contributors&gt;&lt;authors&gt;&lt;author&gt;Keith, H.&lt;/author&gt;&lt;author&gt;Lindenmayer, D.&lt;/author&gt;&lt;author&gt;Macintosh, A.&lt;/author&gt;&lt;author&gt;Mackey, B. &lt;/author&gt;&lt;/authors&gt;&lt;/contributors&gt;&lt;titles&gt;&lt;title&gt;Under what circumstances do wood products from native forests benefit climate change mitigation?&lt;/title&gt;&lt;secondary-title&gt;PLoS ONE&lt;/secondary-title&gt;&lt;/titles&gt;&lt;periodical&gt;&lt;full-title&gt;PLoS ONE&lt;/full-title&gt;&lt;/periodical&gt;&lt;pages&gt;e0139640&lt;/pages&gt;&lt;volume&gt;10&lt;/volume&gt;&lt;number&gt;10&lt;/number&gt;&lt;dates&gt;&lt;year&gt;2015&lt;/year&gt;&lt;/dates&gt;&lt;urls&gt;&lt;/urls&gt;&lt;/record&gt;&lt;/Cite&gt;&lt;Cite&gt;&lt;Author&gt;Ximenes&lt;/Author&gt;&lt;Year&gt;2016&lt;/Year&gt;&lt;RecNum&gt;2834&lt;/RecNum&gt;&lt;record&gt;&lt;rec-number&gt;2834&lt;/rec-number&gt;&lt;foreign-keys&gt;&lt;key app="EN" db-id="vx2v0p9du0a0fqesasxpe5d000waeerwr5z5"&gt;2834&lt;/key&gt;&lt;/foreign-keys&gt;&lt;ref-type name="Report"&gt;27&lt;/ref-type&gt;&lt;contributors&gt;&lt;authors&gt;&lt;author&gt;Ximenes, F.&lt;/author&gt;&lt;author&gt;Bi, H.&lt;/author&gt;&lt;author&gt;Cameron, N.&lt;/author&gt;&lt;author&gt;Coburn, R.&lt;/author&gt;&lt;author&gt;Maclean, M.&lt;/author&gt;&lt;author&gt;Sargeant, D.&lt;/author&gt;&lt;author&gt;Roxburgh, S.&lt;/author&gt;&lt;author&gt;Ryan, M.&lt;/author&gt;&lt;author&gt;Williams, J.&lt;/author&gt;&lt;author&gt;Boer, K., &lt;/author&gt;&lt;/authors&gt;&lt;/contributors&gt;&lt;titles&gt;&lt;title&gt;Carbon stocks and flows in native forests and harvested wood products in SE Australia. Project No: PNC285-1112. Prepared for Forest &amp;amp; Wood Products Australia&lt;/title&gt;&lt;/titles&gt;&lt;dates&gt;&lt;year&gt;2016&lt;/year&gt;&lt;/dates&gt;&lt;pub-location&gt;Melbourne&lt;/pub-location&gt;&lt;urls&gt;&lt;/urls&gt;&lt;/record&gt;&lt;/Cite&gt;&lt;/EndNote&gt;</w:instrText>
      </w:r>
      <w:r w:rsidR="00987104">
        <w:rPr>
          <w:rFonts w:eastAsia="Times New Roman" w:cs="Arial"/>
          <w:sz w:val="22"/>
          <w:lang w:eastAsia="en-AU"/>
        </w:rPr>
        <w:fldChar w:fldCharType="separate"/>
      </w:r>
      <w:r w:rsidR="00D0319D">
        <w:rPr>
          <w:rFonts w:eastAsia="Times New Roman" w:cs="Arial"/>
          <w:noProof/>
          <w:sz w:val="22"/>
          <w:lang w:eastAsia="en-AU"/>
        </w:rPr>
        <w:t>(</w:t>
      </w:r>
      <w:hyperlink w:anchor="_ENREF_59" w:tooltip="Keith, 2015 #2828" w:history="1">
        <w:r w:rsidR="005724AF">
          <w:rPr>
            <w:rFonts w:eastAsia="Times New Roman" w:cs="Arial"/>
            <w:noProof/>
            <w:sz w:val="22"/>
            <w:lang w:eastAsia="en-AU"/>
          </w:rPr>
          <w:t>Keith</w:t>
        </w:r>
        <w:r w:rsidR="005724AF" w:rsidRPr="00D0319D">
          <w:rPr>
            <w:rFonts w:eastAsia="Times New Roman" w:cs="Arial"/>
            <w:i/>
            <w:noProof/>
            <w:sz w:val="22"/>
            <w:lang w:eastAsia="en-AU"/>
          </w:rPr>
          <w:t xml:space="preserve"> et al.</w:t>
        </w:r>
        <w:r w:rsidR="005724AF">
          <w:rPr>
            <w:rFonts w:eastAsia="Times New Roman" w:cs="Arial"/>
            <w:noProof/>
            <w:sz w:val="22"/>
            <w:lang w:eastAsia="en-AU"/>
          </w:rPr>
          <w:t xml:space="preserve"> 2015</w:t>
        </w:r>
      </w:hyperlink>
      <w:r w:rsidR="00D0319D">
        <w:rPr>
          <w:rFonts w:eastAsia="Times New Roman" w:cs="Arial"/>
          <w:noProof/>
          <w:sz w:val="22"/>
          <w:lang w:eastAsia="en-AU"/>
        </w:rPr>
        <w:t xml:space="preserve">; </w:t>
      </w:r>
      <w:hyperlink w:anchor="_ENREF_166" w:tooltip="Ximenes, 2016 #2834" w:history="1">
        <w:r w:rsidR="005724AF">
          <w:rPr>
            <w:rFonts w:eastAsia="Times New Roman" w:cs="Arial"/>
            <w:noProof/>
            <w:sz w:val="22"/>
            <w:lang w:eastAsia="en-AU"/>
          </w:rPr>
          <w:t>Ximenes</w:t>
        </w:r>
        <w:r w:rsidR="005724AF" w:rsidRPr="00D0319D">
          <w:rPr>
            <w:rFonts w:eastAsia="Times New Roman" w:cs="Arial"/>
            <w:i/>
            <w:noProof/>
            <w:sz w:val="22"/>
            <w:lang w:eastAsia="en-AU"/>
          </w:rPr>
          <w:t xml:space="preserve"> et al.</w:t>
        </w:r>
        <w:r w:rsidR="005724AF">
          <w:rPr>
            <w:rFonts w:eastAsia="Times New Roman" w:cs="Arial"/>
            <w:noProof/>
            <w:sz w:val="22"/>
            <w:lang w:eastAsia="en-AU"/>
          </w:rPr>
          <w:t xml:space="preserve"> 2016</w:t>
        </w:r>
      </w:hyperlink>
      <w:r w:rsidR="00D0319D">
        <w:rPr>
          <w:rFonts w:eastAsia="Times New Roman" w:cs="Arial"/>
          <w:noProof/>
          <w:sz w:val="22"/>
          <w:lang w:eastAsia="en-AU"/>
        </w:rPr>
        <w:t>)</w:t>
      </w:r>
      <w:r w:rsidR="00987104">
        <w:rPr>
          <w:rFonts w:eastAsia="Times New Roman" w:cs="Arial"/>
          <w:sz w:val="22"/>
          <w:lang w:eastAsia="en-AU"/>
        </w:rPr>
        <w:fldChar w:fldCharType="end"/>
      </w:r>
      <w:r w:rsidRPr="00BA3BBC">
        <w:rPr>
          <w:rFonts w:eastAsiaTheme="minorHAnsi" w:cs="Arial"/>
          <w:bCs/>
          <w:sz w:val="22"/>
        </w:rPr>
        <w:t>.</w:t>
      </w:r>
      <w:r w:rsidRPr="00BA3BBC">
        <w:rPr>
          <w:rFonts w:eastAsia="Times New Roman" w:cs="Arial"/>
          <w:sz w:val="22"/>
          <w:lang w:eastAsia="en-AU"/>
        </w:rPr>
        <w:t xml:space="preserve"> </w:t>
      </w:r>
      <w:r w:rsidRPr="00BA3BBC">
        <w:rPr>
          <w:rFonts w:cs="Arial"/>
          <w:sz w:val="22"/>
        </w:rPr>
        <w:t xml:space="preserve">Different conclusions about mitigation benefits of forest management strategies have been reported </w:t>
      </w:r>
      <w:r w:rsidRPr="00BA3BBC">
        <w:rPr>
          <w:rFonts w:eastAsiaTheme="minorHAnsi" w:cs="Arial"/>
          <w:sz w:val="22"/>
        </w:rPr>
        <w:t xml:space="preserve">which </w:t>
      </w:r>
      <w:r>
        <w:rPr>
          <w:rFonts w:eastAsiaTheme="minorHAnsi" w:cs="Arial"/>
          <w:sz w:val="22"/>
        </w:rPr>
        <w:t xml:space="preserve">in part </w:t>
      </w:r>
      <w:r w:rsidRPr="00BA3BBC">
        <w:rPr>
          <w:rFonts w:eastAsiaTheme="minorHAnsi" w:cs="Arial"/>
          <w:sz w:val="22"/>
        </w:rPr>
        <w:t>reflect site specific conditions</w:t>
      </w:r>
      <w:r>
        <w:rPr>
          <w:rFonts w:eastAsiaTheme="minorHAnsi" w:cs="Arial"/>
          <w:sz w:val="22"/>
        </w:rPr>
        <w:t xml:space="preserve"> as well as differing methodologies and underlying assumptions used in the models. </w:t>
      </w:r>
      <w:r w:rsidRPr="00BA3BBC">
        <w:rPr>
          <w:rFonts w:eastAsiaTheme="minorHAnsi" w:cs="Arial"/>
          <w:sz w:val="22"/>
        </w:rPr>
        <w:t xml:space="preserve">A number of studies have attempted to quantify the overall </w:t>
      </w:r>
      <w:r>
        <w:rPr>
          <w:rFonts w:eastAsiaTheme="minorHAnsi" w:cs="Arial"/>
          <w:sz w:val="22"/>
        </w:rPr>
        <w:t xml:space="preserve">mitigation </w:t>
      </w:r>
      <w:r w:rsidRPr="00BA3BBC">
        <w:rPr>
          <w:rFonts w:eastAsiaTheme="minorHAnsi" w:cs="Arial"/>
          <w:sz w:val="22"/>
        </w:rPr>
        <w:t xml:space="preserve">implications of native forest harvesting for Australian forests </w:t>
      </w:r>
      <w:r w:rsidR="00D0319D">
        <w:rPr>
          <w:rFonts w:eastAsiaTheme="minorHAnsi" w:cs="Arial"/>
          <w:sz w:val="22"/>
        </w:rPr>
        <w:t>–</w:t>
      </w:r>
      <w:r>
        <w:rPr>
          <w:rFonts w:eastAsiaTheme="minorHAnsi" w:cs="Arial"/>
          <w:sz w:val="22"/>
        </w:rPr>
        <w:t xml:space="preserve"> for example in N</w:t>
      </w:r>
      <w:r w:rsidR="00D0319D">
        <w:rPr>
          <w:rFonts w:eastAsiaTheme="minorHAnsi" w:cs="Arial"/>
          <w:sz w:val="22"/>
        </w:rPr>
        <w:t xml:space="preserve">ew </w:t>
      </w:r>
      <w:r>
        <w:rPr>
          <w:rFonts w:eastAsiaTheme="minorHAnsi" w:cs="Arial"/>
          <w:sz w:val="22"/>
        </w:rPr>
        <w:t>S</w:t>
      </w:r>
      <w:r w:rsidR="00D0319D">
        <w:rPr>
          <w:rFonts w:eastAsiaTheme="minorHAnsi" w:cs="Arial"/>
          <w:sz w:val="22"/>
        </w:rPr>
        <w:t xml:space="preserve">outh </w:t>
      </w:r>
      <w:r>
        <w:rPr>
          <w:rFonts w:eastAsiaTheme="minorHAnsi" w:cs="Arial"/>
          <w:sz w:val="22"/>
        </w:rPr>
        <w:t>W</w:t>
      </w:r>
      <w:r w:rsidR="00D0319D">
        <w:rPr>
          <w:rFonts w:eastAsiaTheme="minorHAnsi" w:cs="Arial"/>
          <w:sz w:val="22"/>
        </w:rPr>
        <w:t xml:space="preserve">ales </w:t>
      </w:r>
      <w:r w:rsidR="00987104">
        <w:rPr>
          <w:rFonts w:eastAsiaTheme="minorHAnsi" w:cs="Arial"/>
          <w:sz w:val="22"/>
        </w:rPr>
        <w:fldChar w:fldCharType="begin"/>
      </w:r>
      <w:r w:rsidR="00D0319D">
        <w:rPr>
          <w:rFonts w:eastAsiaTheme="minorHAnsi" w:cs="Arial"/>
          <w:sz w:val="22"/>
        </w:rPr>
        <w:instrText xml:space="preserve"> ADDIN EN.CITE &lt;EndNote&gt;&lt;Cite&gt;&lt;Author&gt;Ximenes&lt;/Author&gt;&lt;Year&gt;2012&lt;/Year&gt;&lt;RecNum&gt;2833&lt;/RecNum&gt;&lt;DisplayText&gt;(Ximenes&lt;style face="italic"&gt; et al.&lt;/style&gt; 2012)&lt;/DisplayText&gt;&lt;record&gt;&lt;rec-number&gt;2833&lt;/rec-number&gt;&lt;foreign-keys&gt;&lt;key app="EN" db-id="vx2v0p9du0a0fqesasxpe5d000waeerwr5z5"&gt;2833&lt;/key&gt;&lt;/foreign-keys&gt;&lt;ref-type name="Journal Article"&gt;17&lt;/ref-type&gt;&lt;contributors&gt;&lt;authors&gt;&lt;author&gt;Ximenes, F.&lt;/author&gt;&lt;author&gt;George, B.H.&lt;/author&gt;&lt;author&gt;Cowie, A.&lt;/author&gt;&lt;author&gt;Williams, J.&lt;/author&gt;&lt;author&gt;Kelly, G. &lt;/author&gt;&lt;/authors&gt;&lt;/contributors&gt;&lt;titles&gt;&lt;title&gt;Greenhouse gas balance of native forests in New South Wales, Australia&lt;/title&gt;&lt;secondary-title&gt;Forests&lt;/secondary-title&gt;&lt;/titles&gt;&lt;periodical&gt;&lt;full-title&gt;Forests&lt;/full-title&gt;&lt;/periodical&gt;&lt;pages&gt;653-683&lt;/pages&gt;&lt;volume&gt;3&lt;/volume&gt;&lt;dates&gt;&lt;year&gt;2012&lt;/year&gt;&lt;/dates&gt;&lt;urls&gt;&lt;/urls&gt;&lt;/record&gt;&lt;/Cite&gt;&lt;/EndNote&gt;</w:instrText>
      </w:r>
      <w:r w:rsidR="00987104">
        <w:rPr>
          <w:rFonts w:eastAsiaTheme="minorHAnsi" w:cs="Arial"/>
          <w:sz w:val="22"/>
        </w:rPr>
        <w:fldChar w:fldCharType="separate"/>
      </w:r>
      <w:r w:rsidR="00D0319D">
        <w:rPr>
          <w:rFonts w:eastAsiaTheme="minorHAnsi" w:cs="Arial"/>
          <w:noProof/>
          <w:sz w:val="22"/>
        </w:rPr>
        <w:t>(</w:t>
      </w:r>
      <w:hyperlink w:anchor="_ENREF_167" w:tooltip="Ximenes, 2012 #2833" w:history="1">
        <w:r w:rsidR="005724AF">
          <w:rPr>
            <w:rFonts w:eastAsiaTheme="minorHAnsi" w:cs="Arial"/>
            <w:noProof/>
            <w:sz w:val="22"/>
          </w:rPr>
          <w:t>Ximenes</w:t>
        </w:r>
        <w:r w:rsidR="005724AF" w:rsidRPr="00D0319D">
          <w:rPr>
            <w:rFonts w:eastAsiaTheme="minorHAnsi" w:cs="Arial"/>
            <w:i/>
            <w:noProof/>
            <w:sz w:val="22"/>
          </w:rPr>
          <w:t xml:space="preserve"> et al.</w:t>
        </w:r>
        <w:r w:rsidR="005724AF">
          <w:rPr>
            <w:rFonts w:eastAsiaTheme="minorHAnsi" w:cs="Arial"/>
            <w:noProof/>
            <w:sz w:val="22"/>
          </w:rPr>
          <w:t xml:space="preserve"> 2012</w:t>
        </w:r>
      </w:hyperlink>
      <w:r w:rsidR="00D0319D">
        <w:rPr>
          <w:rFonts w:eastAsiaTheme="minorHAnsi" w:cs="Arial"/>
          <w:noProof/>
          <w:sz w:val="22"/>
        </w:rPr>
        <w:t>)</w:t>
      </w:r>
      <w:r w:rsidR="00987104">
        <w:rPr>
          <w:rFonts w:eastAsiaTheme="minorHAnsi" w:cs="Arial"/>
          <w:sz w:val="22"/>
        </w:rPr>
        <w:fldChar w:fldCharType="end"/>
      </w:r>
      <w:r>
        <w:rPr>
          <w:rFonts w:eastAsiaTheme="minorHAnsi" w:cs="Arial"/>
          <w:sz w:val="22"/>
        </w:rPr>
        <w:t>, Tasmania</w:t>
      </w:r>
      <w:r w:rsidR="00D0319D">
        <w:rPr>
          <w:rFonts w:eastAsiaTheme="minorHAnsi" w:cs="Arial"/>
          <w:sz w:val="22"/>
        </w:rPr>
        <w:t xml:space="preserve"> </w:t>
      </w:r>
      <w:r w:rsidR="00987104">
        <w:rPr>
          <w:rFonts w:eastAsiaTheme="minorHAnsi" w:cs="Arial"/>
          <w:sz w:val="22"/>
        </w:rPr>
        <w:fldChar w:fldCharType="begin"/>
      </w:r>
      <w:r w:rsidR="00D0319D">
        <w:rPr>
          <w:rFonts w:eastAsiaTheme="minorHAnsi" w:cs="Arial"/>
          <w:sz w:val="22"/>
        </w:rPr>
        <w:instrText xml:space="preserve"> ADDIN EN.CITE &lt;EndNote&gt;&lt;Cite&gt;&lt;Author&gt;Dean&lt;/Author&gt;&lt;Year&gt;2012&lt;/Year&gt;&lt;RecNum&gt;2824&lt;/RecNum&gt;&lt;DisplayText&gt;(Dean&lt;style face="italic"&gt; et al.&lt;/style&gt; 2012)&lt;/DisplayText&gt;&lt;record&gt;&lt;rec-number&gt;2824&lt;/rec-number&gt;&lt;foreign-keys&gt;&lt;key app="EN" db-id="vx2v0p9du0a0fqesasxpe5d000waeerwr5z5"&gt;2824&lt;/key&gt;&lt;/foreign-keys&gt;&lt;ref-type name="Journal Article"&gt;17&lt;/ref-type&gt;&lt;contributors&gt;&lt;authors&gt;&lt;author&gt;Dean, C.&lt;/author&gt;&lt;author&gt;Wardell-Johnson, G.W.&lt;/author&gt;&lt;author&gt;Kirkpatrick, J.B. &lt;/author&gt;&lt;/authors&gt;&lt;/contributors&gt;&lt;titles&gt;&lt;title&gt;Are there any circumstances in which logging primary wet-eucalypt forest will not add to the global C burden?&lt;/title&gt;&lt;secondary-title&gt;Agricultural and Forest Meteorology&lt;/secondary-title&gt;&lt;/titles&gt;&lt;periodical&gt;&lt;full-title&gt;Agricultural and Forest Meteorology&lt;/full-title&gt;&lt;/periodical&gt;&lt;pages&gt;156-169&lt;/pages&gt;&lt;volume&gt;161&lt;/volume&gt;&lt;dates&gt;&lt;year&gt;2012&lt;/year&gt;&lt;/dates&gt;&lt;urls&gt;&lt;/urls&gt;&lt;/record&gt;&lt;/Cite&gt;&lt;/EndNote&gt;</w:instrText>
      </w:r>
      <w:r w:rsidR="00987104">
        <w:rPr>
          <w:rFonts w:eastAsiaTheme="minorHAnsi" w:cs="Arial"/>
          <w:sz w:val="22"/>
        </w:rPr>
        <w:fldChar w:fldCharType="separate"/>
      </w:r>
      <w:r w:rsidR="00D0319D">
        <w:rPr>
          <w:rFonts w:eastAsiaTheme="minorHAnsi" w:cs="Arial"/>
          <w:noProof/>
          <w:sz w:val="22"/>
        </w:rPr>
        <w:t>(</w:t>
      </w:r>
      <w:hyperlink w:anchor="_ENREF_17" w:tooltip="Dean, 2012 #2824" w:history="1">
        <w:r w:rsidR="005724AF">
          <w:rPr>
            <w:rFonts w:eastAsiaTheme="minorHAnsi" w:cs="Arial"/>
            <w:noProof/>
            <w:sz w:val="22"/>
          </w:rPr>
          <w:t>Dean</w:t>
        </w:r>
        <w:r w:rsidR="005724AF" w:rsidRPr="00D0319D">
          <w:rPr>
            <w:rFonts w:eastAsiaTheme="minorHAnsi" w:cs="Arial"/>
            <w:i/>
            <w:noProof/>
            <w:sz w:val="22"/>
          </w:rPr>
          <w:t xml:space="preserve"> et al.</w:t>
        </w:r>
        <w:r w:rsidR="005724AF">
          <w:rPr>
            <w:rFonts w:eastAsiaTheme="minorHAnsi" w:cs="Arial"/>
            <w:noProof/>
            <w:sz w:val="22"/>
          </w:rPr>
          <w:t xml:space="preserve"> 2012</w:t>
        </w:r>
      </w:hyperlink>
      <w:r w:rsidR="00D0319D">
        <w:rPr>
          <w:rFonts w:eastAsiaTheme="minorHAnsi" w:cs="Arial"/>
          <w:noProof/>
          <w:sz w:val="22"/>
        </w:rPr>
        <w:t>)</w:t>
      </w:r>
      <w:r w:rsidR="00987104">
        <w:rPr>
          <w:rFonts w:eastAsiaTheme="minorHAnsi" w:cs="Arial"/>
          <w:sz w:val="22"/>
        </w:rPr>
        <w:fldChar w:fldCharType="end"/>
      </w:r>
      <w:r w:rsidRPr="00584C9C">
        <w:rPr>
          <w:rFonts w:eastAsiaTheme="minorHAnsi" w:cs="Arial"/>
          <w:sz w:val="22"/>
        </w:rPr>
        <w:t xml:space="preserve"> </w:t>
      </w:r>
      <w:r>
        <w:rPr>
          <w:rFonts w:eastAsiaTheme="minorHAnsi" w:cs="Arial"/>
          <w:sz w:val="22"/>
        </w:rPr>
        <w:t>and in the mountain ash forests in Victoria</w:t>
      </w:r>
      <w:r w:rsidR="00D0319D">
        <w:rPr>
          <w:rFonts w:eastAsiaTheme="minorHAnsi" w:cs="Arial"/>
          <w:sz w:val="22"/>
        </w:rPr>
        <w:t xml:space="preserve"> </w:t>
      </w:r>
      <w:r w:rsidR="00987104">
        <w:rPr>
          <w:rFonts w:eastAsiaTheme="minorHAnsi" w:cs="Arial"/>
          <w:sz w:val="22"/>
        </w:rPr>
        <w:fldChar w:fldCharType="begin"/>
      </w:r>
      <w:r w:rsidR="00D0319D">
        <w:rPr>
          <w:rFonts w:eastAsiaTheme="minorHAnsi" w:cs="Arial"/>
          <w:sz w:val="22"/>
        </w:rPr>
        <w:instrText xml:space="preserve"> ADDIN EN.CITE &lt;EndNote&gt;&lt;Cite&gt;&lt;Author&gt;Keith&lt;/Author&gt;&lt;Year&gt;2014&lt;/Year&gt;&lt;RecNum&gt;2738&lt;/RecNum&gt;&lt;DisplayText&gt;(Keith&lt;style face="italic"&gt; et al.&lt;/style&gt; 2014a; Keith&lt;style face="italic"&gt; et al.&lt;/style&gt; 2014b)&lt;/DisplayText&gt;&lt;record&gt;&lt;rec-number&gt;2738&lt;/rec-number&gt;&lt;foreign-keys&gt;&lt;key app="EN" db-id="vx2v0p9du0a0fqesasxpe5d000waeerwr5z5"&gt;2738&lt;/key&gt;&lt;/foreign-keys&gt;&lt;ref-type name="Journal Article"&gt;17&lt;/ref-type&gt;&lt;contributors&gt;&lt;authors&gt;&lt;author&gt;Keith, H.&lt;/author&gt;&lt;author&gt;Lindenmayer, D.&lt;/author&gt;&lt;author&gt;Mackey, B.&lt;/author&gt;&lt;author&gt;Blair, D.&lt;/author&gt;&lt;author&gt;Carter, L.&lt;/author&gt;&lt;author&gt;McBurney, L.&lt;/author&gt;&lt;author&gt;Okada, S.&lt;/author&gt;&lt;author&gt;Konishi-Nagano, T.&lt;/author&gt;&lt;/authors&gt;&lt;/contributors&gt;&lt;titles&gt;&lt;title&gt;Managing temperate forests for carbon storage: impacts of logging versus forest protection on carbon stocks&lt;/title&gt;&lt;secondary-title&gt;Ecosphere&lt;/secondary-title&gt;&lt;/titles&gt;&lt;periodical&gt;&lt;full-title&gt;Ecosphere&lt;/full-title&gt;&lt;/periodical&gt;&lt;pages&gt;art75&lt;/pages&gt;&lt;volume&gt;5&lt;/volume&gt;&lt;number&gt;6&lt;/number&gt;&lt;dates&gt;&lt;year&gt;2014&lt;/year&gt;&lt;/dates&gt;&lt;isbn&gt;2150-8925&lt;/isbn&gt;&lt;urls&gt;&lt;/urls&gt;&lt;/record&gt;&lt;/Cite&gt;&lt;Cite&gt;&lt;Author&gt;Keith&lt;/Author&gt;&lt;Year&gt;2014&lt;/Year&gt;&lt;RecNum&gt;2739&lt;/RecNum&gt;&lt;record&gt;&lt;rec-number&gt;2739&lt;/rec-number&gt;&lt;foreign-keys&gt;&lt;key app="EN" db-id="vx2v0p9du0a0fqesasxpe5d000waeerwr5z5"&gt;2739&lt;/key&gt;&lt;/foreign-keys&gt;&lt;ref-type name="Journal Article"&gt;17&lt;/ref-type&gt;&lt;contributors&gt;&lt;authors&gt;&lt;author&gt;Keith, H.&lt;/author&gt;&lt;author&gt;Lindenmayer, D.B.&lt;/author&gt;&lt;author&gt;Mackey, B.G.&lt;/author&gt;&lt;author&gt;Blair, D.&lt;/author&gt;&lt;author&gt;Carter, L.&lt;/author&gt;&lt;author&gt;McBurney, L.&lt;/author&gt;&lt;author&gt;Okada, S.&lt;/author&gt;&lt;author&gt;Konishi-Nagano, T.&lt;/author&gt;&lt;/authors&gt;&lt;/contributors&gt;&lt;titles&gt;&lt;title&gt;Accounting for biomass carbon stock changes due to wildfire in temperate forest landscapes in Australia&lt;/title&gt;&lt;secondary-title&gt;PLoS ONE&lt;/secondary-title&gt;&lt;/titles&gt;&lt;periodical&gt;&lt;full-title&gt;PLoS ONE&lt;/full-title&gt;&lt;/periodical&gt;&lt;pages&gt;e107126&lt;/pages&gt;&lt;volume&gt;9&lt;/volume&gt;&lt;dates&gt;&lt;year&gt;2014&lt;/year&gt;&lt;/dates&gt;&lt;urls&gt;&lt;/urls&gt;&lt;electronic-resource-num&gt;10.1371/journal.pone.0107126&lt;/electronic-resource-num&gt;&lt;/record&gt;&lt;/Cite&gt;&lt;/EndNote&gt;</w:instrText>
      </w:r>
      <w:r w:rsidR="00987104">
        <w:rPr>
          <w:rFonts w:eastAsiaTheme="minorHAnsi" w:cs="Arial"/>
          <w:sz w:val="22"/>
        </w:rPr>
        <w:fldChar w:fldCharType="separate"/>
      </w:r>
      <w:r w:rsidR="00D0319D">
        <w:rPr>
          <w:rFonts w:eastAsiaTheme="minorHAnsi" w:cs="Arial"/>
          <w:noProof/>
          <w:sz w:val="22"/>
        </w:rPr>
        <w:t>(</w:t>
      </w:r>
      <w:hyperlink w:anchor="_ENREF_60" w:tooltip="Keith, 2014 #2738" w:history="1">
        <w:r w:rsidR="005724AF">
          <w:rPr>
            <w:rFonts w:eastAsiaTheme="minorHAnsi" w:cs="Arial"/>
            <w:noProof/>
            <w:sz w:val="22"/>
          </w:rPr>
          <w:t>Keith</w:t>
        </w:r>
        <w:r w:rsidR="005724AF" w:rsidRPr="00D0319D">
          <w:rPr>
            <w:rFonts w:eastAsiaTheme="minorHAnsi" w:cs="Arial"/>
            <w:i/>
            <w:noProof/>
            <w:sz w:val="22"/>
          </w:rPr>
          <w:t xml:space="preserve"> et al.</w:t>
        </w:r>
        <w:r w:rsidR="005724AF">
          <w:rPr>
            <w:rFonts w:eastAsiaTheme="minorHAnsi" w:cs="Arial"/>
            <w:noProof/>
            <w:sz w:val="22"/>
          </w:rPr>
          <w:t xml:space="preserve"> 2014a</w:t>
        </w:r>
      </w:hyperlink>
      <w:r w:rsidR="00D0319D">
        <w:rPr>
          <w:rFonts w:eastAsiaTheme="minorHAnsi" w:cs="Arial"/>
          <w:noProof/>
          <w:sz w:val="22"/>
        </w:rPr>
        <w:t xml:space="preserve">; </w:t>
      </w:r>
      <w:hyperlink w:anchor="_ENREF_61" w:tooltip="Keith, 2014 #2739" w:history="1">
        <w:r w:rsidR="005724AF">
          <w:rPr>
            <w:rFonts w:eastAsiaTheme="minorHAnsi" w:cs="Arial"/>
            <w:noProof/>
            <w:sz w:val="22"/>
          </w:rPr>
          <w:t>Keith</w:t>
        </w:r>
        <w:r w:rsidR="005724AF" w:rsidRPr="00D0319D">
          <w:rPr>
            <w:rFonts w:eastAsiaTheme="minorHAnsi" w:cs="Arial"/>
            <w:i/>
            <w:noProof/>
            <w:sz w:val="22"/>
          </w:rPr>
          <w:t xml:space="preserve"> et al.</w:t>
        </w:r>
        <w:r w:rsidR="005724AF">
          <w:rPr>
            <w:rFonts w:eastAsiaTheme="minorHAnsi" w:cs="Arial"/>
            <w:noProof/>
            <w:sz w:val="22"/>
          </w:rPr>
          <w:t xml:space="preserve"> 2014b</w:t>
        </w:r>
      </w:hyperlink>
      <w:r w:rsidR="00D0319D">
        <w:rPr>
          <w:rFonts w:eastAsiaTheme="minorHAnsi" w:cs="Arial"/>
          <w:noProof/>
          <w:sz w:val="22"/>
        </w:rPr>
        <w:t>)</w:t>
      </w:r>
      <w:r w:rsidR="00987104">
        <w:rPr>
          <w:rFonts w:eastAsiaTheme="minorHAnsi" w:cs="Arial"/>
          <w:sz w:val="22"/>
        </w:rPr>
        <w:fldChar w:fldCharType="end"/>
      </w:r>
      <w:r w:rsidRPr="00584C9C">
        <w:rPr>
          <w:rFonts w:eastAsiaTheme="minorHAnsi" w:cs="Arial"/>
          <w:sz w:val="22"/>
        </w:rPr>
        <w:t xml:space="preserve"> </w:t>
      </w:r>
      <w:r w:rsidR="00D0319D">
        <w:rPr>
          <w:rFonts w:eastAsiaTheme="minorHAnsi" w:cs="Arial"/>
          <w:sz w:val="22"/>
        </w:rPr>
        <w:t>–</w:t>
      </w:r>
      <w:r>
        <w:rPr>
          <w:rFonts w:eastAsiaTheme="minorHAnsi" w:cs="Arial"/>
          <w:sz w:val="22"/>
        </w:rPr>
        <w:t xml:space="preserve"> </w:t>
      </w:r>
      <w:r w:rsidRPr="00584C9C">
        <w:rPr>
          <w:rFonts w:eastAsiaTheme="minorHAnsi" w:cs="Arial"/>
          <w:sz w:val="22"/>
        </w:rPr>
        <w:t>with different authors</w:t>
      </w:r>
      <w:r w:rsidRPr="00BA3BBC">
        <w:rPr>
          <w:rFonts w:eastAsiaTheme="minorHAnsi" w:cs="Arial"/>
          <w:sz w:val="22"/>
        </w:rPr>
        <w:t xml:space="preserve"> arriving at opposing conclusions regarding the net emissions costs and/or benefits of harvesting compared with non-harvesting. </w:t>
      </w:r>
    </w:p>
    <w:p w:rsidR="00694D50" w:rsidRDefault="00694D50" w:rsidP="00694D50">
      <w:pPr>
        <w:pStyle w:val="NormalWeb"/>
        <w:spacing w:before="0" w:beforeAutospacing="0" w:after="0" w:afterAutospacing="0" w:line="276" w:lineRule="auto"/>
        <w:rPr>
          <w:rFonts w:ascii="Arial" w:eastAsia="GoudyOldStyleBT-Roman" w:hAnsi="Arial" w:cs="Arial"/>
          <w:sz w:val="22"/>
          <w:szCs w:val="22"/>
        </w:rPr>
      </w:pPr>
    </w:p>
    <w:p w:rsidR="00F166FD" w:rsidRDefault="00D0319D" w:rsidP="00F166FD">
      <w:pPr>
        <w:rPr>
          <w:rFonts w:eastAsiaTheme="minorHAnsi" w:cs="Arial"/>
          <w:color w:val="000000"/>
          <w:sz w:val="22"/>
        </w:rPr>
      </w:pPr>
      <w:r>
        <w:rPr>
          <w:rFonts w:cs="Arial"/>
          <w:sz w:val="22"/>
        </w:rPr>
        <w:t>C</w:t>
      </w:r>
      <w:r w:rsidR="00F166FD">
        <w:rPr>
          <w:rFonts w:cs="Arial"/>
          <w:sz w:val="22"/>
        </w:rPr>
        <w:t xml:space="preserve">onsistent with the implementation of many threatened species recovery programs, </w:t>
      </w:r>
      <w:r>
        <w:rPr>
          <w:rFonts w:cs="Arial"/>
          <w:sz w:val="22"/>
        </w:rPr>
        <w:t xml:space="preserve">there are also </w:t>
      </w:r>
      <w:r w:rsidR="00F166FD">
        <w:rPr>
          <w:rFonts w:cs="Arial"/>
          <w:sz w:val="22"/>
        </w:rPr>
        <w:t xml:space="preserve">potential social benefits for communities engaged in such programs. </w:t>
      </w:r>
      <w:proofErr w:type="spellStart"/>
      <w:r w:rsidR="00F166FD" w:rsidRPr="00DA603D">
        <w:rPr>
          <w:rFonts w:cs="Arial"/>
          <w:sz w:val="22"/>
        </w:rPr>
        <w:t>Leadbeater’s</w:t>
      </w:r>
      <w:proofErr w:type="spellEnd"/>
      <w:r w:rsidR="00F166FD" w:rsidRPr="00DA603D">
        <w:rPr>
          <w:rFonts w:cs="Arial"/>
          <w:sz w:val="22"/>
        </w:rPr>
        <w:t xml:space="preserve"> possum</w:t>
      </w:r>
      <w:r w:rsidR="00F166FD">
        <w:rPr>
          <w:rFonts w:cs="Arial"/>
          <w:sz w:val="22"/>
        </w:rPr>
        <w:t xml:space="preserve"> in particular </w:t>
      </w:r>
      <w:r w:rsidR="00F166FD" w:rsidRPr="00DA603D">
        <w:rPr>
          <w:rFonts w:cs="Arial"/>
          <w:sz w:val="22"/>
        </w:rPr>
        <w:t xml:space="preserve">has high </w:t>
      </w:r>
      <w:r w:rsidR="00F166FD">
        <w:rPr>
          <w:rFonts w:cs="Arial"/>
          <w:sz w:val="22"/>
        </w:rPr>
        <w:t xml:space="preserve">social value </w:t>
      </w:r>
      <w:r w:rsidR="00F166FD" w:rsidRPr="00DA603D">
        <w:rPr>
          <w:rFonts w:cs="Arial"/>
          <w:sz w:val="22"/>
        </w:rPr>
        <w:t>as one of Victoria’s two state terrestrial faunal emblems</w:t>
      </w:r>
      <w:r w:rsidR="00F166FD">
        <w:rPr>
          <w:rFonts w:cs="Arial"/>
          <w:sz w:val="22"/>
        </w:rPr>
        <w:t xml:space="preserve"> and h</w:t>
      </w:r>
      <w:r w:rsidR="00F166FD" w:rsidRPr="00DA603D">
        <w:rPr>
          <w:rFonts w:cs="Arial"/>
          <w:sz w:val="22"/>
        </w:rPr>
        <w:t>as substantial community profile and interest</w:t>
      </w:r>
      <w:r w:rsidR="00F166FD">
        <w:rPr>
          <w:rFonts w:cs="Arial"/>
          <w:sz w:val="22"/>
        </w:rPr>
        <w:t xml:space="preserve"> and is the </w:t>
      </w:r>
      <w:r w:rsidR="00F166FD" w:rsidRPr="00DA603D">
        <w:rPr>
          <w:rFonts w:cs="Arial"/>
          <w:sz w:val="22"/>
        </w:rPr>
        <w:t xml:space="preserve">focus of </w:t>
      </w:r>
      <w:r w:rsidR="00F166FD">
        <w:rPr>
          <w:rFonts w:cs="Arial"/>
          <w:sz w:val="22"/>
        </w:rPr>
        <w:t xml:space="preserve">community conservation action. A long term collaborative effort by the community in working towards the successful recovery of an iconic </w:t>
      </w:r>
      <w:r w:rsidR="00F166FD">
        <w:rPr>
          <w:rFonts w:eastAsiaTheme="minorHAnsi" w:cs="Arial"/>
          <w:color w:val="000000"/>
          <w:sz w:val="22"/>
        </w:rPr>
        <w:t xml:space="preserve">critically endangered </w:t>
      </w:r>
      <w:proofErr w:type="gramStart"/>
      <w:r w:rsidR="00F166FD">
        <w:rPr>
          <w:rFonts w:eastAsiaTheme="minorHAnsi" w:cs="Arial"/>
          <w:color w:val="000000"/>
          <w:sz w:val="22"/>
        </w:rPr>
        <w:t>species,</w:t>
      </w:r>
      <w:proofErr w:type="gramEnd"/>
      <w:r w:rsidR="00F166FD">
        <w:rPr>
          <w:rFonts w:eastAsiaTheme="minorHAnsi" w:cs="Arial"/>
          <w:color w:val="000000"/>
          <w:sz w:val="22"/>
        </w:rPr>
        <w:t xml:space="preserve"> could have significant positive social benefit </w:t>
      </w:r>
      <w:r w:rsidR="00374C23">
        <w:rPr>
          <w:rFonts w:eastAsiaTheme="minorHAnsi" w:cs="Arial"/>
          <w:color w:val="000000"/>
          <w:sz w:val="22"/>
        </w:rPr>
        <w:t xml:space="preserve">and </w:t>
      </w:r>
      <w:r w:rsidR="00F166FD">
        <w:rPr>
          <w:rFonts w:eastAsiaTheme="minorHAnsi" w:cs="Arial"/>
          <w:color w:val="000000"/>
          <w:sz w:val="22"/>
        </w:rPr>
        <w:t>serv</w:t>
      </w:r>
      <w:r w:rsidR="002578F6">
        <w:rPr>
          <w:rFonts w:eastAsiaTheme="minorHAnsi" w:cs="Arial"/>
          <w:color w:val="000000"/>
          <w:sz w:val="22"/>
        </w:rPr>
        <w:t>e</w:t>
      </w:r>
      <w:r w:rsidR="00F166FD">
        <w:rPr>
          <w:rFonts w:eastAsiaTheme="minorHAnsi" w:cs="Arial"/>
          <w:color w:val="000000"/>
          <w:sz w:val="22"/>
        </w:rPr>
        <w:t xml:space="preserve"> as </w:t>
      </w:r>
      <w:r w:rsidR="002578F6">
        <w:rPr>
          <w:rFonts w:eastAsiaTheme="minorHAnsi" w:cs="Arial"/>
          <w:color w:val="000000"/>
          <w:sz w:val="22"/>
        </w:rPr>
        <w:t>a</w:t>
      </w:r>
      <w:r w:rsidR="00271DEC">
        <w:rPr>
          <w:rFonts w:eastAsiaTheme="minorHAnsi" w:cs="Arial"/>
          <w:color w:val="000000"/>
          <w:sz w:val="22"/>
        </w:rPr>
        <w:t xml:space="preserve"> </w:t>
      </w:r>
      <w:r w:rsidR="00F166FD">
        <w:rPr>
          <w:rFonts w:eastAsiaTheme="minorHAnsi" w:cs="Arial"/>
          <w:color w:val="000000"/>
          <w:sz w:val="22"/>
        </w:rPr>
        <w:t xml:space="preserve">model to engage communities more broadly in threatened species conservation. </w:t>
      </w:r>
    </w:p>
    <w:p w:rsidR="00F166FD" w:rsidRPr="00DA603D" w:rsidRDefault="00F166FD" w:rsidP="00F166FD">
      <w:pPr>
        <w:autoSpaceDE w:val="0"/>
        <w:autoSpaceDN w:val="0"/>
        <w:adjustRightInd w:val="0"/>
        <w:rPr>
          <w:rFonts w:eastAsiaTheme="minorHAnsi" w:cs="Arial"/>
          <w:color w:val="000000"/>
          <w:sz w:val="22"/>
        </w:rPr>
      </w:pPr>
      <w:r>
        <w:rPr>
          <w:rFonts w:eastAsiaTheme="minorHAnsi" w:cs="Arial"/>
          <w:color w:val="000000"/>
          <w:sz w:val="22"/>
        </w:rPr>
        <w:t xml:space="preserve">Economic benefits can potentially be derived from the implementation of a more coordinated policy and management response to </w:t>
      </w:r>
      <w:proofErr w:type="spellStart"/>
      <w:r>
        <w:rPr>
          <w:rFonts w:eastAsiaTheme="minorHAnsi" w:cs="Arial"/>
          <w:color w:val="000000"/>
          <w:sz w:val="22"/>
        </w:rPr>
        <w:t>Leadbeater’s</w:t>
      </w:r>
      <w:proofErr w:type="spellEnd"/>
      <w:r>
        <w:rPr>
          <w:rFonts w:eastAsiaTheme="minorHAnsi" w:cs="Arial"/>
          <w:color w:val="000000"/>
          <w:sz w:val="22"/>
        </w:rPr>
        <w:t xml:space="preserve"> possum recovery through an improved whole of landscape approach. This </w:t>
      </w:r>
      <w:r>
        <w:rPr>
          <w:rFonts w:cs="Arial"/>
          <w:sz w:val="22"/>
          <w:lang w:val="en-US"/>
        </w:rPr>
        <w:t xml:space="preserve">approach, with a proposed mix of initiatives </w:t>
      </w:r>
      <w:r w:rsidR="00271DEC">
        <w:rPr>
          <w:rFonts w:cs="Arial"/>
          <w:sz w:val="22"/>
          <w:lang w:val="en-US"/>
        </w:rPr>
        <w:t xml:space="preserve">in dedicated reserves and in state forest, </w:t>
      </w:r>
      <w:r>
        <w:rPr>
          <w:rFonts w:cs="Arial"/>
          <w:sz w:val="22"/>
          <w:lang w:val="en-US"/>
        </w:rPr>
        <w:t xml:space="preserve">supported by enhanced fire management and habitat augmentation, is a mechanism to improve coordination and enhance collaboration between stakeholders. There is potential that this will lead to efficiencies in coordinated action and more targeted investment across the landscape. </w:t>
      </w:r>
    </w:p>
    <w:p w:rsidR="00372698" w:rsidRPr="00DA603D" w:rsidRDefault="00372698" w:rsidP="00F166FD">
      <w:pPr>
        <w:rPr>
          <w:rFonts w:cs="Arial"/>
          <w:sz w:val="22"/>
        </w:rPr>
      </w:pPr>
    </w:p>
    <w:p w:rsidR="00010698" w:rsidRPr="00263068" w:rsidRDefault="00010698" w:rsidP="00010698">
      <w:pPr>
        <w:pStyle w:val="Heading2"/>
      </w:pPr>
      <w:bookmarkStart w:id="153" w:name="_Toc443653505"/>
      <w:r w:rsidRPr="00263068">
        <w:t>8.4</w:t>
      </w:r>
      <w:r w:rsidR="004C24A3">
        <w:t>.</w:t>
      </w:r>
      <w:r w:rsidRPr="00263068">
        <w:tab/>
        <w:t>Affected interests</w:t>
      </w:r>
      <w:bookmarkEnd w:id="153"/>
    </w:p>
    <w:bookmarkEnd w:id="144"/>
    <w:bookmarkEnd w:id="145"/>
    <w:p w:rsidR="00010698" w:rsidRDefault="00010698" w:rsidP="00010698">
      <w:pPr>
        <w:rPr>
          <w:sz w:val="22"/>
        </w:rPr>
      </w:pPr>
      <w:r>
        <w:rPr>
          <w:sz w:val="22"/>
        </w:rPr>
        <w:t xml:space="preserve">Listed below are key interested parties that may be involved in the development, implementation and review of the </w:t>
      </w:r>
      <w:proofErr w:type="spellStart"/>
      <w:r>
        <w:rPr>
          <w:sz w:val="22"/>
        </w:rPr>
        <w:t>Leadbeater’s</w:t>
      </w:r>
      <w:proofErr w:type="spellEnd"/>
      <w:r>
        <w:rPr>
          <w:sz w:val="22"/>
        </w:rPr>
        <w:t xml:space="preserve"> possum </w:t>
      </w:r>
      <w:r w:rsidR="00E12CDB">
        <w:rPr>
          <w:sz w:val="22"/>
        </w:rPr>
        <w:t>Recovery Plan</w:t>
      </w:r>
      <w:r>
        <w:rPr>
          <w:sz w:val="22"/>
        </w:rPr>
        <w:t>, and/or organisations likely to be affected by implementation of the actions proposed in this plan.</w:t>
      </w:r>
      <w:bookmarkStart w:id="154" w:name="OLE_LINK19"/>
      <w:bookmarkStart w:id="155" w:name="OLE_LINK20"/>
      <w:bookmarkStart w:id="156" w:name="_Toc428539548"/>
    </w:p>
    <w:p w:rsidR="00B7221C" w:rsidRDefault="00B7221C" w:rsidP="00372698">
      <w:pPr>
        <w:spacing w:after="120"/>
        <w:rPr>
          <w:b/>
          <w:sz w:val="22"/>
        </w:rPr>
      </w:pPr>
    </w:p>
    <w:p w:rsidR="00010698" w:rsidRDefault="00010698" w:rsidP="00372698">
      <w:pPr>
        <w:spacing w:after="120"/>
        <w:rPr>
          <w:b/>
          <w:sz w:val="22"/>
        </w:rPr>
      </w:pPr>
      <w:r w:rsidRPr="00990215">
        <w:rPr>
          <w:b/>
          <w:sz w:val="22"/>
        </w:rPr>
        <w:t>Government Agencies</w:t>
      </w:r>
    </w:p>
    <w:p w:rsidR="00010698" w:rsidRPr="004E29CB" w:rsidRDefault="00010698" w:rsidP="00372698">
      <w:pPr>
        <w:pStyle w:val="ListParagraph"/>
        <w:numPr>
          <w:ilvl w:val="0"/>
          <w:numId w:val="13"/>
        </w:numPr>
        <w:spacing w:after="120"/>
        <w:rPr>
          <w:rFonts w:cs="Arial"/>
          <w:sz w:val="22"/>
        </w:rPr>
      </w:pPr>
      <w:r w:rsidRPr="004E29CB">
        <w:rPr>
          <w:rFonts w:cs="Arial"/>
          <w:sz w:val="22"/>
        </w:rPr>
        <w:t>Department of Agriculture, Commonwealth</w:t>
      </w:r>
    </w:p>
    <w:p w:rsidR="00010698" w:rsidRDefault="00010698" w:rsidP="00372698">
      <w:pPr>
        <w:pStyle w:val="ListParagraph"/>
        <w:numPr>
          <w:ilvl w:val="0"/>
          <w:numId w:val="13"/>
        </w:numPr>
        <w:spacing w:after="120"/>
        <w:rPr>
          <w:rFonts w:cs="Arial"/>
          <w:sz w:val="22"/>
        </w:rPr>
      </w:pPr>
      <w:r>
        <w:rPr>
          <w:rFonts w:cs="Arial"/>
          <w:sz w:val="22"/>
        </w:rPr>
        <w:t>Department of Economic Development, Jobs, Transport and Resources, VIC</w:t>
      </w:r>
    </w:p>
    <w:p w:rsidR="00010698" w:rsidRPr="007759E7" w:rsidRDefault="00010698" w:rsidP="00372698">
      <w:pPr>
        <w:pStyle w:val="ListParagraph"/>
        <w:numPr>
          <w:ilvl w:val="0"/>
          <w:numId w:val="13"/>
        </w:numPr>
        <w:spacing w:after="120"/>
        <w:rPr>
          <w:rFonts w:cs="Arial"/>
          <w:sz w:val="22"/>
        </w:rPr>
      </w:pPr>
      <w:r w:rsidRPr="004E29CB">
        <w:rPr>
          <w:rFonts w:cs="Arial"/>
          <w:sz w:val="22"/>
        </w:rPr>
        <w:t>Department of the Environment, Commonwealth</w:t>
      </w:r>
    </w:p>
    <w:p w:rsidR="00010698" w:rsidRDefault="00010698" w:rsidP="00372698">
      <w:pPr>
        <w:pStyle w:val="ListParagraph"/>
        <w:numPr>
          <w:ilvl w:val="0"/>
          <w:numId w:val="13"/>
        </w:numPr>
        <w:spacing w:after="120"/>
        <w:rPr>
          <w:rFonts w:cs="Arial"/>
          <w:sz w:val="22"/>
        </w:rPr>
      </w:pPr>
      <w:r w:rsidRPr="004E29CB">
        <w:rPr>
          <w:rFonts w:cs="Arial"/>
          <w:sz w:val="22"/>
        </w:rPr>
        <w:t>Department of Environment, Land, Water and Planning, VIC</w:t>
      </w:r>
      <w:r>
        <w:rPr>
          <w:rFonts w:cs="Arial"/>
          <w:sz w:val="22"/>
        </w:rPr>
        <w:t xml:space="preserve"> (including the Arthur </w:t>
      </w:r>
      <w:proofErr w:type="spellStart"/>
      <w:r>
        <w:rPr>
          <w:rFonts w:cs="Arial"/>
          <w:sz w:val="22"/>
        </w:rPr>
        <w:t>Rylah</w:t>
      </w:r>
      <w:proofErr w:type="spellEnd"/>
      <w:r>
        <w:rPr>
          <w:rFonts w:cs="Arial"/>
          <w:sz w:val="22"/>
        </w:rPr>
        <w:t xml:space="preserve"> Institute for Environmental Research)</w:t>
      </w:r>
    </w:p>
    <w:p w:rsidR="00010698" w:rsidRPr="004E29CB" w:rsidRDefault="00010698" w:rsidP="00372698">
      <w:pPr>
        <w:pStyle w:val="ListParagraph"/>
        <w:numPr>
          <w:ilvl w:val="0"/>
          <w:numId w:val="13"/>
        </w:numPr>
        <w:spacing w:after="120"/>
        <w:rPr>
          <w:rFonts w:cs="Arial"/>
          <w:sz w:val="22"/>
        </w:rPr>
      </w:pPr>
      <w:r>
        <w:rPr>
          <w:rFonts w:cs="Arial"/>
          <w:sz w:val="22"/>
        </w:rPr>
        <w:t>Melbourne Water</w:t>
      </w:r>
    </w:p>
    <w:p w:rsidR="00010698" w:rsidRPr="007759E7" w:rsidRDefault="00010698" w:rsidP="00372698">
      <w:pPr>
        <w:pStyle w:val="ListParagraph"/>
        <w:numPr>
          <w:ilvl w:val="0"/>
          <w:numId w:val="13"/>
        </w:numPr>
        <w:spacing w:after="120"/>
        <w:rPr>
          <w:rFonts w:cs="Arial"/>
          <w:sz w:val="22"/>
        </w:rPr>
      </w:pPr>
      <w:r w:rsidRPr="004E29CB">
        <w:rPr>
          <w:rFonts w:cs="Arial"/>
          <w:sz w:val="22"/>
        </w:rPr>
        <w:t>Office of the Threatened Species Commissioner, Commonwealth</w:t>
      </w:r>
    </w:p>
    <w:p w:rsidR="00010698" w:rsidRDefault="00010698" w:rsidP="00372698">
      <w:pPr>
        <w:pStyle w:val="ListParagraph"/>
        <w:numPr>
          <w:ilvl w:val="0"/>
          <w:numId w:val="13"/>
        </w:numPr>
        <w:spacing w:after="120"/>
        <w:rPr>
          <w:rFonts w:cs="Arial"/>
          <w:sz w:val="22"/>
        </w:rPr>
      </w:pPr>
      <w:r>
        <w:rPr>
          <w:rFonts w:cs="Arial"/>
          <w:sz w:val="22"/>
        </w:rPr>
        <w:t>Parks Victoria</w:t>
      </w:r>
    </w:p>
    <w:p w:rsidR="00010698" w:rsidRDefault="00010698" w:rsidP="00372698">
      <w:pPr>
        <w:pStyle w:val="ListParagraph"/>
        <w:numPr>
          <w:ilvl w:val="0"/>
          <w:numId w:val="13"/>
        </w:numPr>
        <w:spacing w:after="120"/>
        <w:rPr>
          <w:rFonts w:cs="Arial"/>
          <w:sz w:val="22"/>
        </w:rPr>
      </w:pPr>
      <w:proofErr w:type="spellStart"/>
      <w:r w:rsidRPr="004E29CB">
        <w:rPr>
          <w:rFonts w:cs="Arial"/>
          <w:sz w:val="22"/>
        </w:rPr>
        <w:t>VicForests</w:t>
      </w:r>
      <w:proofErr w:type="spellEnd"/>
    </w:p>
    <w:p w:rsidR="00010698" w:rsidRDefault="00010698" w:rsidP="00372698">
      <w:pPr>
        <w:pStyle w:val="ListParagraph"/>
        <w:numPr>
          <w:ilvl w:val="0"/>
          <w:numId w:val="13"/>
        </w:numPr>
        <w:spacing w:after="120"/>
        <w:rPr>
          <w:rFonts w:cs="Arial"/>
          <w:sz w:val="22"/>
        </w:rPr>
      </w:pPr>
      <w:r>
        <w:rPr>
          <w:rFonts w:cs="Arial"/>
          <w:sz w:val="22"/>
        </w:rPr>
        <w:t>Zoos Victoria</w:t>
      </w:r>
    </w:p>
    <w:p w:rsidR="00010698" w:rsidRDefault="00010698" w:rsidP="00372698">
      <w:pPr>
        <w:spacing w:after="120"/>
        <w:rPr>
          <w:rFonts w:cs="Arial"/>
          <w:b/>
          <w:sz w:val="22"/>
        </w:rPr>
      </w:pPr>
      <w:r w:rsidRPr="00990215">
        <w:rPr>
          <w:rFonts w:cs="Arial"/>
          <w:b/>
          <w:sz w:val="22"/>
        </w:rPr>
        <w:t>Indigenous Groups</w:t>
      </w:r>
    </w:p>
    <w:p w:rsidR="00010698" w:rsidRPr="003F331A" w:rsidRDefault="00010698" w:rsidP="00372698">
      <w:pPr>
        <w:pStyle w:val="ListParagraph"/>
        <w:numPr>
          <w:ilvl w:val="0"/>
          <w:numId w:val="13"/>
        </w:numPr>
        <w:spacing w:after="120"/>
        <w:rPr>
          <w:rFonts w:cs="Arial"/>
          <w:sz w:val="22"/>
        </w:rPr>
      </w:pPr>
      <w:proofErr w:type="spellStart"/>
      <w:r w:rsidRPr="003F331A">
        <w:rPr>
          <w:rFonts w:cs="Arial"/>
          <w:sz w:val="22"/>
        </w:rPr>
        <w:t>Gunaikurnai</w:t>
      </w:r>
      <w:proofErr w:type="spellEnd"/>
      <w:r w:rsidRPr="003F331A">
        <w:rPr>
          <w:rFonts w:cs="Arial"/>
          <w:sz w:val="22"/>
        </w:rPr>
        <w:t xml:space="preserve"> Land and Waters Aboriginal Corporation</w:t>
      </w:r>
    </w:p>
    <w:p w:rsidR="00010698" w:rsidRPr="007759E7" w:rsidRDefault="00010698" w:rsidP="00372698">
      <w:pPr>
        <w:pStyle w:val="ListParagraph"/>
        <w:numPr>
          <w:ilvl w:val="0"/>
          <w:numId w:val="13"/>
        </w:numPr>
        <w:spacing w:after="120"/>
        <w:rPr>
          <w:rFonts w:cs="Arial"/>
          <w:sz w:val="22"/>
        </w:rPr>
      </w:pPr>
      <w:proofErr w:type="spellStart"/>
      <w:r w:rsidRPr="003F331A">
        <w:rPr>
          <w:rFonts w:cs="Arial"/>
          <w:sz w:val="22"/>
        </w:rPr>
        <w:t>Taungurung</w:t>
      </w:r>
      <w:proofErr w:type="spellEnd"/>
      <w:r w:rsidRPr="003F331A">
        <w:rPr>
          <w:rFonts w:cs="Arial"/>
          <w:sz w:val="22"/>
        </w:rPr>
        <w:t xml:space="preserve"> Clans Aboriginal Corporation</w:t>
      </w:r>
    </w:p>
    <w:p w:rsidR="00010698" w:rsidRPr="003F331A" w:rsidRDefault="00010698" w:rsidP="00372698">
      <w:pPr>
        <w:pStyle w:val="ListParagraph"/>
        <w:numPr>
          <w:ilvl w:val="0"/>
          <w:numId w:val="13"/>
        </w:numPr>
        <w:spacing w:after="120"/>
        <w:rPr>
          <w:rFonts w:cs="Arial"/>
          <w:sz w:val="22"/>
        </w:rPr>
      </w:pPr>
      <w:proofErr w:type="spellStart"/>
      <w:r w:rsidRPr="003F331A">
        <w:rPr>
          <w:rFonts w:cs="Arial"/>
          <w:sz w:val="22"/>
        </w:rPr>
        <w:t>Wurundjeri</w:t>
      </w:r>
      <w:proofErr w:type="spellEnd"/>
      <w:r w:rsidRPr="003F331A">
        <w:rPr>
          <w:rFonts w:cs="Arial"/>
          <w:sz w:val="22"/>
        </w:rPr>
        <w:t xml:space="preserve"> Tribe Land and Compensation Cultural Heritage Council Inc.</w:t>
      </w:r>
    </w:p>
    <w:p w:rsidR="00010698" w:rsidRDefault="00010698" w:rsidP="00372698">
      <w:pPr>
        <w:spacing w:after="120"/>
        <w:rPr>
          <w:rFonts w:cs="Arial"/>
          <w:b/>
          <w:sz w:val="22"/>
        </w:rPr>
      </w:pPr>
      <w:r w:rsidRPr="00D65808">
        <w:rPr>
          <w:rFonts w:cs="Arial"/>
          <w:b/>
          <w:sz w:val="22"/>
        </w:rPr>
        <w:t>Industry Groups</w:t>
      </w:r>
    </w:p>
    <w:p w:rsidR="00010698" w:rsidRPr="007759E7" w:rsidRDefault="00010698" w:rsidP="00372698">
      <w:pPr>
        <w:pStyle w:val="ListParagraph"/>
        <w:numPr>
          <w:ilvl w:val="0"/>
          <w:numId w:val="13"/>
        </w:numPr>
        <w:spacing w:after="120"/>
        <w:rPr>
          <w:rFonts w:cs="Arial"/>
          <w:sz w:val="22"/>
        </w:rPr>
      </w:pPr>
      <w:r w:rsidRPr="004E29CB">
        <w:rPr>
          <w:rFonts w:cs="Arial"/>
          <w:sz w:val="22"/>
        </w:rPr>
        <w:t xml:space="preserve">Australian Forest </w:t>
      </w:r>
      <w:r>
        <w:rPr>
          <w:rFonts w:cs="Arial"/>
          <w:sz w:val="22"/>
        </w:rPr>
        <w:t xml:space="preserve">Products Association </w:t>
      </w:r>
    </w:p>
    <w:p w:rsidR="00010698" w:rsidRDefault="00010698" w:rsidP="00372698">
      <w:pPr>
        <w:pStyle w:val="ListParagraph"/>
        <w:numPr>
          <w:ilvl w:val="0"/>
          <w:numId w:val="13"/>
        </w:numPr>
        <w:spacing w:after="120"/>
        <w:rPr>
          <w:rFonts w:cs="Arial"/>
          <w:sz w:val="22"/>
        </w:rPr>
      </w:pPr>
      <w:r w:rsidRPr="004E29CB">
        <w:rPr>
          <w:rFonts w:cs="Arial"/>
          <w:sz w:val="22"/>
        </w:rPr>
        <w:t>Victorian Association of Forest Industries</w:t>
      </w:r>
    </w:p>
    <w:p w:rsidR="00010698" w:rsidRPr="00D65808" w:rsidRDefault="00010698" w:rsidP="00372698">
      <w:pPr>
        <w:spacing w:after="120"/>
        <w:rPr>
          <w:rFonts w:cs="Arial"/>
          <w:b/>
          <w:sz w:val="22"/>
        </w:rPr>
      </w:pPr>
      <w:r>
        <w:rPr>
          <w:rFonts w:cs="Arial"/>
          <w:b/>
          <w:sz w:val="22"/>
        </w:rPr>
        <w:t>Non-government organisations and community groups</w:t>
      </w:r>
    </w:p>
    <w:p w:rsidR="00010698" w:rsidRDefault="00010698" w:rsidP="00372698">
      <w:pPr>
        <w:pStyle w:val="ListParagraph"/>
        <w:numPr>
          <w:ilvl w:val="0"/>
          <w:numId w:val="13"/>
        </w:numPr>
        <w:spacing w:after="120"/>
        <w:rPr>
          <w:rFonts w:cs="Arial"/>
          <w:sz w:val="22"/>
        </w:rPr>
      </w:pPr>
      <w:r w:rsidRPr="004E29CB">
        <w:rPr>
          <w:rFonts w:cs="Arial"/>
          <w:sz w:val="22"/>
        </w:rPr>
        <w:t>Australian Conservation Foundation</w:t>
      </w:r>
    </w:p>
    <w:p w:rsidR="00010698" w:rsidRDefault="00010698" w:rsidP="00372698">
      <w:pPr>
        <w:pStyle w:val="ListParagraph"/>
        <w:numPr>
          <w:ilvl w:val="0"/>
          <w:numId w:val="13"/>
        </w:numPr>
        <w:spacing w:after="120"/>
        <w:rPr>
          <w:rFonts w:cs="Arial"/>
          <w:sz w:val="22"/>
        </w:rPr>
      </w:pPr>
      <w:r>
        <w:rPr>
          <w:rFonts w:cs="Arial"/>
          <w:sz w:val="22"/>
        </w:rPr>
        <w:t>Field Naturalists’ Club of Victoria</w:t>
      </w:r>
    </w:p>
    <w:p w:rsidR="00010698" w:rsidRDefault="00010698" w:rsidP="00372698">
      <w:pPr>
        <w:pStyle w:val="ListParagraph"/>
        <w:numPr>
          <w:ilvl w:val="0"/>
          <w:numId w:val="13"/>
        </w:numPr>
        <w:spacing w:after="120"/>
        <w:rPr>
          <w:rFonts w:cs="Arial"/>
          <w:sz w:val="22"/>
        </w:rPr>
      </w:pPr>
      <w:r>
        <w:rPr>
          <w:rFonts w:cs="Arial"/>
          <w:sz w:val="22"/>
        </w:rPr>
        <w:t>Friends of the Helmeted Honeyeater</w:t>
      </w:r>
    </w:p>
    <w:p w:rsidR="00010698" w:rsidRPr="007759E7" w:rsidRDefault="00010698" w:rsidP="00372698">
      <w:pPr>
        <w:pStyle w:val="ListParagraph"/>
        <w:numPr>
          <w:ilvl w:val="0"/>
          <w:numId w:val="13"/>
        </w:numPr>
        <w:spacing w:after="120"/>
        <w:rPr>
          <w:rFonts w:cs="Arial"/>
          <w:sz w:val="22"/>
        </w:rPr>
      </w:pPr>
      <w:r w:rsidRPr="004E29CB">
        <w:rPr>
          <w:rFonts w:cs="Arial"/>
          <w:sz w:val="22"/>
        </w:rPr>
        <w:t xml:space="preserve">Friends </w:t>
      </w:r>
      <w:r>
        <w:rPr>
          <w:rFonts w:cs="Arial"/>
          <w:sz w:val="22"/>
        </w:rPr>
        <w:t xml:space="preserve">of the </w:t>
      </w:r>
      <w:proofErr w:type="spellStart"/>
      <w:r>
        <w:rPr>
          <w:rFonts w:cs="Arial"/>
          <w:sz w:val="22"/>
        </w:rPr>
        <w:t>Leadbeater’s</w:t>
      </w:r>
      <w:proofErr w:type="spellEnd"/>
      <w:r>
        <w:rPr>
          <w:rFonts w:cs="Arial"/>
          <w:sz w:val="22"/>
        </w:rPr>
        <w:t xml:space="preserve"> Possum </w:t>
      </w:r>
    </w:p>
    <w:p w:rsidR="00010698" w:rsidRDefault="00010698" w:rsidP="00372698">
      <w:pPr>
        <w:pStyle w:val="ListParagraph"/>
        <w:numPr>
          <w:ilvl w:val="0"/>
          <w:numId w:val="13"/>
        </w:numPr>
        <w:spacing w:after="120"/>
        <w:rPr>
          <w:rFonts w:cs="Arial"/>
          <w:sz w:val="22"/>
        </w:rPr>
      </w:pPr>
      <w:proofErr w:type="spellStart"/>
      <w:r w:rsidRPr="004E29CB">
        <w:rPr>
          <w:rFonts w:cs="Arial"/>
          <w:sz w:val="22"/>
        </w:rPr>
        <w:t>MyEnvironment</w:t>
      </w:r>
      <w:proofErr w:type="spellEnd"/>
    </w:p>
    <w:p w:rsidR="00010698" w:rsidRDefault="00010698" w:rsidP="00372698">
      <w:pPr>
        <w:pStyle w:val="ListParagraph"/>
        <w:numPr>
          <w:ilvl w:val="0"/>
          <w:numId w:val="13"/>
        </w:numPr>
        <w:spacing w:after="120"/>
        <w:rPr>
          <w:rFonts w:cs="Arial"/>
          <w:sz w:val="22"/>
        </w:rPr>
      </w:pPr>
      <w:r>
        <w:rPr>
          <w:rFonts w:cs="Arial"/>
          <w:sz w:val="22"/>
        </w:rPr>
        <w:t>Regional tourism businesses</w:t>
      </w:r>
    </w:p>
    <w:p w:rsidR="00010698" w:rsidRPr="007759E7" w:rsidRDefault="00010698" w:rsidP="00372698">
      <w:pPr>
        <w:pStyle w:val="ListParagraph"/>
        <w:numPr>
          <w:ilvl w:val="0"/>
          <w:numId w:val="13"/>
        </w:numPr>
        <w:spacing w:after="120"/>
        <w:rPr>
          <w:rFonts w:cs="Arial"/>
          <w:sz w:val="22"/>
        </w:rPr>
      </w:pPr>
      <w:r w:rsidRPr="004E29CB">
        <w:rPr>
          <w:rFonts w:cs="Arial"/>
          <w:sz w:val="22"/>
        </w:rPr>
        <w:t>The Wilderness Society</w:t>
      </w:r>
    </w:p>
    <w:p w:rsidR="00010698" w:rsidRDefault="00010698" w:rsidP="00372698">
      <w:pPr>
        <w:pStyle w:val="ListParagraph"/>
        <w:numPr>
          <w:ilvl w:val="0"/>
          <w:numId w:val="13"/>
        </w:numPr>
        <w:spacing w:after="120"/>
        <w:rPr>
          <w:rFonts w:cs="Arial"/>
          <w:sz w:val="22"/>
        </w:rPr>
      </w:pPr>
      <w:r>
        <w:rPr>
          <w:rFonts w:cs="Arial"/>
          <w:sz w:val="22"/>
        </w:rPr>
        <w:t xml:space="preserve">Victorian National Parks Association  </w:t>
      </w:r>
    </w:p>
    <w:p w:rsidR="00010698" w:rsidRDefault="00010698" w:rsidP="00372698">
      <w:pPr>
        <w:spacing w:after="120"/>
        <w:rPr>
          <w:rFonts w:cs="Arial"/>
          <w:b/>
          <w:sz w:val="22"/>
        </w:rPr>
      </w:pPr>
      <w:r>
        <w:rPr>
          <w:rFonts w:cs="Arial"/>
          <w:b/>
          <w:sz w:val="22"/>
        </w:rPr>
        <w:t>Universities</w:t>
      </w:r>
    </w:p>
    <w:p w:rsidR="00010698" w:rsidRDefault="00010698" w:rsidP="00372698">
      <w:pPr>
        <w:pStyle w:val="ListParagraph"/>
        <w:numPr>
          <w:ilvl w:val="0"/>
          <w:numId w:val="13"/>
        </w:numPr>
        <w:spacing w:after="120"/>
        <w:rPr>
          <w:rFonts w:cs="Arial"/>
          <w:sz w:val="22"/>
        </w:rPr>
      </w:pPr>
      <w:r w:rsidRPr="004E29CB">
        <w:rPr>
          <w:rFonts w:cs="Arial"/>
          <w:sz w:val="22"/>
        </w:rPr>
        <w:t>Australian National University</w:t>
      </w:r>
    </w:p>
    <w:p w:rsidR="00010698" w:rsidRDefault="00010698" w:rsidP="00372698">
      <w:pPr>
        <w:pStyle w:val="ListParagraph"/>
        <w:numPr>
          <w:ilvl w:val="0"/>
          <w:numId w:val="13"/>
        </w:numPr>
        <w:spacing w:after="120"/>
        <w:rPr>
          <w:rFonts w:cs="Arial"/>
          <w:sz w:val="22"/>
        </w:rPr>
      </w:pPr>
      <w:r>
        <w:rPr>
          <w:rFonts w:cs="Arial"/>
          <w:sz w:val="22"/>
        </w:rPr>
        <w:t>Monash University</w:t>
      </w:r>
    </w:p>
    <w:p w:rsidR="00010698" w:rsidRPr="00FA498D" w:rsidRDefault="00010698" w:rsidP="00372698">
      <w:pPr>
        <w:pStyle w:val="ListParagraph"/>
        <w:numPr>
          <w:ilvl w:val="0"/>
          <w:numId w:val="13"/>
        </w:numPr>
        <w:spacing w:after="120"/>
        <w:rPr>
          <w:rFonts w:cs="Arial"/>
          <w:sz w:val="22"/>
        </w:rPr>
      </w:pPr>
      <w:r>
        <w:rPr>
          <w:rFonts w:cs="Arial"/>
          <w:sz w:val="22"/>
        </w:rPr>
        <w:t>University of Melbourne</w:t>
      </w:r>
    </w:p>
    <w:p w:rsidR="00010698" w:rsidRPr="007759E7" w:rsidRDefault="00010698" w:rsidP="00010698">
      <w:pPr>
        <w:pStyle w:val="ListParagraph"/>
        <w:numPr>
          <w:ilvl w:val="0"/>
          <w:numId w:val="0"/>
        </w:numPr>
        <w:ind w:left="720"/>
        <w:rPr>
          <w:rFonts w:cs="Arial"/>
          <w:sz w:val="22"/>
        </w:rPr>
      </w:pPr>
      <w:bookmarkStart w:id="157" w:name="_Toc436938048"/>
      <w:bookmarkEnd w:id="154"/>
      <w:bookmarkEnd w:id="155"/>
      <w:bookmarkEnd w:id="156"/>
    </w:p>
    <w:p w:rsidR="00010698" w:rsidRPr="00400827" w:rsidRDefault="008F6113" w:rsidP="00010698">
      <w:pPr>
        <w:pStyle w:val="Heading3"/>
        <w:rPr>
          <w:szCs w:val="20"/>
        </w:rPr>
      </w:pPr>
      <w:bookmarkStart w:id="158" w:name="_Toc443653506"/>
      <w:r w:rsidRPr="008F6113">
        <w:rPr>
          <w:szCs w:val="20"/>
        </w:rPr>
        <w:t xml:space="preserve">8.4.1. Role </w:t>
      </w:r>
      <w:r w:rsidRPr="00400827">
        <w:rPr>
          <w:szCs w:val="20"/>
        </w:rPr>
        <w:t xml:space="preserve">and interest of </w:t>
      </w:r>
      <w:r w:rsidR="00CB6160" w:rsidRPr="00400827">
        <w:rPr>
          <w:szCs w:val="20"/>
        </w:rPr>
        <w:t xml:space="preserve">Indigenous </w:t>
      </w:r>
      <w:r w:rsidRPr="00400827">
        <w:rPr>
          <w:szCs w:val="20"/>
        </w:rPr>
        <w:t>groups</w:t>
      </w:r>
      <w:bookmarkEnd w:id="157"/>
      <w:bookmarkEnd w:id="158"/>
    </w:p>
    <w:p w:rsidR="00010698" w:rsidRDefault="00E13FA2" w:rsidP="00010698">
      <w:r w:rsidRPr="00400827">
        <w:rPr>
          <w:sz w:val="22"/>
        </w:rPr>
        <w:t xml:space="preserve">Consultation on the development and implementation of the </w:t>
      </w:r>
      <w:proofErr w:type="spellStart"/>
      <w:r w:rsidRPr="00400827">
        <w:rPr>
          <w:sz w:val="22"/>
        </w:rPr>
        <w:t>Leadbeater’s</w:t>
      </w:r>
      <w:proofErr w:type="spellEnd"/>
      <w:r w:rsidRPr="00400827">
        <w:rPr>
          <w:sz w:val="22"/>
        </w:rPr>
        <w:t xml:space="preserve"> Possum Recovery Plan is being undertaken with the </w:t>
      </w:r>
      <w:proofErr w:type="spellStart"/>
      <w:r w:rsidRPr="00400827">
        <w:rPr>
          <w:rFonts w:cs="Arial"/>
          <w:sz w:val="22"/>
        </w:rPr>
        <w:t>Gunaikurnai</w:t>
      </w:r>
      <w:proofErr w:type="spellEnd"/>
      <w:r w:rsidRPr="00400827">
        <w:rPr>
          <w:rFonts w:cs="Arial"/>
          <w:sz w:val="22"/>
        </w:rPr>
        <w:t xml:space="preserve">, </w:t>
      </w:r>
      <w:proofErr w:type="spellStart"/>
      <w:r w:rsidRPr="00400827">
        <w:rPr>
          <w:rFonts w:cs="Arial"/>
          <w:sz w:val="22"/>
        </w:rPr>
        <w:t>Taungurung</w:t>
      </w:r>
      <w:proofErr w:type="spellEnd"/>
      <w:r w:rsidRPr="00400827">
        <w:rPr>
          <w:rFonts w:cs="Arial"/>
          <w:sz w:val="22"/>
        </w:rPr>
        <w:t xml:space="preserve"> and</w:t>
      </w:r>
      <w:r w:rsidRPr="00400827">
        <w:rPr>
          <w:sz w:val="22"/>
        </w:rPr>
        <w:t xml:space="preserve"> </w:t>
      </w:r>
      <w:proofErr w:type="spellStart"/>
      <w:r w:rsidRPr="00400827">
        <w:rPr>
          <w:rFonts w:cs="Arial"/>
          <w:sz w:val="22"/>
        </w:rPr>
        <w:t>Wurundjeri</w:t>
      </w:r>
      <w:proofErr w:type="spellEnd"/>
      <w:r w:rsidRPr="00400827">
        <w:rPr>
          <w:rFonts w:cs="Arial"/>
          <w:sz w:val="22"/>
        </w:rPr>
        <w:t xml:space="preserve"> </w:t>
      </w:r>
      <w:r w:rsidRPr="00400827">
        <w:rPr>
          <w:sz w:val="22"/>
        </w:rPr>
        <w:t xml:space="preserve">Indigenous communities whose traditional lands overlap with the range of the </w:t>
      </w:r>
      <w:proofErr w:type="spellStart"/>
      <w:r w:rsidRPr="00400827">
        <w:rPr>
          <w:sz w:val="22"/>
        </w:rPr>
        <w:t>Leadbeater's</w:t>
      </w:r>
      <w:proofErr w:type="spellEnd"/>
      <w:r w:rsidRPr="00400827">
        <w:rPr>
          <w:sz w:val="22"/>
        </w:rPr>
        <w:t xml:space="preserve"> possum.</w:t>
      </w:r>
    </w:p>
    <w:p w:rsidR="00CB6160" w:rsidRDefault="00CB6160" w:rsidP="0070742E">
      <w:pPr>
        <w:spacing w:after="0"/>
        <w:rPr>
          <w:sz w:val="22"/>
        </w:rPr>
      </w:pPr>
    </w:p>
    <w:p w:rsidR="003B3C1F" w:rsidRDefault="000E3596" w:rsidP="003B3C1F">
      <w:pPr>
        <w:pStyle w:val="Heading1"/>
        <w:rPr>
          <w:rFonts w:ascii="Arial" w:hAnsi="Arial"/>
          <w:b/>
          <w:color w:val="auto"/>
          <w:sz w:val="28"/>
          <w:szCs w:val="28"/>
        </w:rPr>
      </w:pPr>
      <w:bookmarkStart w:id="159" w:name="_Toc443653507"/>
      <w:r w:rsidRPr="00D51105">
        <w:rPr>
          <w:rFonts w:ascii="Arial" w:hAnsi="Arial"/>
          <w:b/>
          <w:color w:val="auto"/>
          <w:sz w:val="28"/>
          <w:szCs w:val="28"/>
        </w:rPr>
        <w:t>9.</w:t>
      </w:r>
      <w:r w:rsidRPr="00D51105">
        <w:rPr>
          <w:rFonts w:ascii="Arial" w:hAnsi="Arial"/>
          <w:b/>
          <w:color w:val="auto"/>
          <w:sz w:val="28"/>
          <w:szCs w:val="28"/>
        </w:rPr>
        <w:tab/>
        <w:t>ACKNOWLEDGEMENTS</w:t>
      </w:r>
      <w:bookmarkEnd w:id="159"/>
    </w:p>
    <w:p w:rsidR="00D51105" w:rsidRDefault="00D51105" w:rsidP="00D51105">
      <w:pPr>
        <w:rPr>
          <w:sz w:val="22"/>
        </w:rPr>
      </w:pPr>
      <w:r w:rsidRPr="00E57F9A">
        <w:rPr>
          <w:sz w:val="22"/>
        </w:rPr>
        <w:t xml:space="preserve">This plan was compiled by the Department of the Environment, with contributions from Professor John </w:t>
      </w:r>
      <w:proofErr w:type="spellStart"/>
      <w:r w:rsidRPr="00E57F9A">
        <w:rPr>
          <w:sz w:val="22"/>
        </w:rPr>
        <w:t>Woinarski</w:t>
      </w:r>
      <w:proofErr w:type="spellEnd"/>
      <w:r w:rsidRPr="00E57F9A">
        <w:rPr>
          <w:sz w:val="22"/>
        </w:rPr>
        <w:t xml:space="preserve"> (Threatened Species Recovery Hub of the National Environmental Science Programme, and Charles Darwin University) and Dr Lindy </w:t>
      </w:r>
      <w:proofErr w:type="spellStart"/>
      <w:r w:rsidRPr="00E57F9A">
        <w:rPr>
          <w:sz w:val="22"/>
        </w:rPr>
        <w:t>Lumsden</w:t>
      </w:r>
      <w:proofErr w:type="spellEnd"/>
      <w:r w:rsidRPr="00E57F9A">
        <w:rPr>
          <w:sz w:val="22"/>
        </w:rPr>
        <w:t xml:space="preserve"> (Arthur </w:t>
      </w:r>
      <w:proofErr w:type="spellStart"/>
      <w:r w:rsidRPr="00E57F9A">
        <w:rPr>
          <w:sz w:val="22"/>
        </w:rPr>
        <w:t>Rylah</w:t>
      </w:r>
      <w:proofErr w:type="spellEnd"/>
      <w:r w:rsidRPr="00E57F9A">
        <w:rPr>
          <w:sz w:val="22"/>
        </w:rPr>
        <w:t xml:space="preserve"> Institute for Environmental Research, Department of Environment, Land, Water and Planning)</w:t>
      </w:r>
      <w:proofErr w:type="gramStart"/>
      <w:r w:rsidRPr="00E57F9A">
        <w:rPr>
          <w:sz w:val="22"/>
        </w:rPr>
        <w:t>,</w:t>
      </w:r>
      <w:proofErr w:type="gramEnd"/>
      <w:r w:rsidRPr="00E57F9A">
        <w:rPr>
          <w:sz w:val="22"/>
        </w:rPr>
        <w:t xml:space="preserve"> with important </w:t>
      </w:r>
      <w:r w:rsidR="008D7BC9">
        <w:rPr>
          <w:sz w:val="22"/>
        </w:rPr>
        <w:t>input</w:t>
      </w:r>
      <w:r w:rsidR="008D7BC9" w:rsidRPr="00E57F9A">
        <w:rPr>
          <w:sz w:val="22"/>
        </w:rPr>
        <w:t xml:space="preserve"> </w:t>
      </w:r>
      <w:r w:rsidRPr="00E57F9A">
        <w:rPr>
          <w:sz w:val="22"/>
        </w:rPr>
        <w:t>from Victorian state government agencies. It benefited from substantial advice from key stakeholders from the environment, science and forestry sectors.</w:t>
      </w:r>
    </w:p>
    <w:p w:rsidR="00C1784F" w:rsidRPr="00C1784F" w:rsidRDefault="00C1784F" w:rsidP="00C1784F"/>
    <w:p w:rsidR="00C1784F" w:rsidRPr="006D66D5" w:rsidRDefault="000E3596" w:rsidP="00C1784F">
      <w:pPr>
        <w:pStyle w:val="Heading1"/>
        <w:rPr>
          <w:rFonts w:ascii="Arial" w:hAnsi="Arial"/>
          <w:b/>
          <w:color w:val="auto"/>
          <w:sz w:val="28"/>
          <w:szCs w:val="28"/>
        </w:rPr>
      </w:pPr>
      <w:bookmarkStart w:id="160" w:name="_Toc443653508"/>
      <w:r w:rsidRPr="00D51105">
        <w:rPr>
          <w:rFonts w:ascii="Arial" w:hAnsi="Arial"/>
          <w:b/>
          <w:color w:val="auto"/>
          <w:sz w:val="28"/>
          <w:szCs w:val="28"/>
        </w:rPr>
        <w:t>10.</w:t>
      </w:r>
      <w:r w:rsidRPr="00D51105">
        <w:rPr>
          <w:rFonts w:ascii="Arial" w:hAnsi="Arial"/>
          <w:b/>
          <w:color w:val="auto"/>
          <w:sz w:val="28"/>
          <w:szCs w:val="28"/>
        </w:rPr>
        <w:tab/>
        <w:t>ACRONYMS AND DEFINITIONS</w:t>
      </w:r>
      <w:bookmarkEnd w:id="160"/>
    </w:p>
    <w:p w:rsidR="00D51105" w:rsidRDefault="00D51105" w:rsidP="00D51105">
      <w:pPr>
        <w:pStyle w:val="Heading2"/>
      </w:pPr>
      <w:bookmarkStart w:id="161" w:name="_Toc443653509"/>
      <w:r>
        <w:t>10.1.</w:t>
      </w:r>
      <w:r w:rsidR="001D5D6D">
        <w:tab/>
      </w:r>
      <w:r>
        <w:t>Acronyms</w:t>
      </w:r>
      <w:bookmarkEnd w:id="161"/>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1526"/>
        <w:gridCol w:w="7513"/>
      </w:tblGrid>
      <w:tr w:rsidR="00D51105" w:rsidTr="00D51105">
        <w:trPr>
          <w:trHeight w:val="103"/>
        </w:trPr>
        <w:tc>
          <w:tcPr>
            <w:tcW w:w="1526" w:type="dxa"/>
          </w:tcPr>
          <w:p w:rsidR="00D51105" w:rsidRDefault="00D51105" w:rsidP="00372698">
            <w:pPr>
              <w:spacing w:after="120"/>
              <w:rPr>
                <w:sz w:val="22"/>
              </w:rPr>
            </w:pPr>
            <w:r>
              <w:rPr>
                <w:sz w:val="22"/>
              </w:rPr>
              <w:t>ARI</w:t>
            </w:r>
          </w:p>
        </w:tc>
        <w:tc>
          <w:tcPr>
            <w:tcW w:w="7513" w:type="dxa"/>
          </w:tcPr>
          <w:p w:rsidR="00D51105" w:rsidRPr="00E53F64" w:rsidRDefault="00D51105" w:rsidP="00372698">
            <w:pPr>
              <w:spacing w:after="120"/>
              <w:rPr>
                <w:sz w:val="22"/>
              </w:rPr>
            </w:pPr>
            <w:r w:rsidRPr="00E53F64">
              <w:rPr>
                <w:sz w:val="22"/>
              </w:rPr>
              <w:t xml:space="preserve">Arthur </w:t>
            </w:r>
            <w:proofErr w:type="spellStart"/>
            <w:r w:rsidRPr="00E53F64">
              <w:rPr>
                <w:sz w:val="22"/>
              </w:rPr>
              <w:t>Rylah</w:t>
            </w:r>
            <w:proofErr w:type="spellEnd"/>
            <w:r w:rsidRPr="00E53F64">
              <w:rPr>
                <w:sz w:val="22"/>
              </w:rPr>
              <w:t xml:space="preserve"> Institute for Environmental Research, Department of Environment, Land, Water and Planning</w:t>
            </w:r>
          </w:p>
        </w:tc>
      </w:tr>
      <w:tr w:rsidR="00D51105" w:rsidTr="00D51105">
        <w:trPr>
          <w:trHeight w:val="103"/>
        </w:trPr>
        <w:tc>
          <w:tcPr>
            <w:tcW w:w="1526" w:type="dxa"/>
          </w:tcPr>
          <w:p w:rsidR="00D51105" w:rsidRPr="00226E9E" w:rsidRDefault="00D51105" w:rsidP="00372698">
            <w:pPr>
              <w:spacing w:after="120"/>
              <w:rPr>
                <w:sz w:val="22"/>
              </w:rPr>
            </w:pPr>
            <w:r>
              <w:rPr>
                <w:sz w:val="22"/>
              </w:rPr>
              <w:t>ANU</w:t>
            </w:r>
          </w:p>
        </w:tc>
        <w:tc>
          <w:tcPr>
            <w:tcW w:w="7513" w:type="dxa"/>
          </w:tcPr>
          <w:p w:rsidR="00D51105" w:rsidRPr="00226E9E" w:rsidRDefault="00D51105" w:rsidP="00372698">
            <w:pPr>
              <w:spacing w:after="120"/>
              <w:rPr>
                <w:sz w:val="22"/>
              </w:rPr>
            </w:pPr>
            <w:r>
              <w:rPr>
                <w:sz w:val="22"/>
              </w:rPr>
              <w:t>Australian National University</w:t>
            </w:r>
          </w:p>
        </w:tc>
      </w:tr>
      <w:tr w:rsidR="00D51105" w:rsidTr="00D51105">
        <w:trPr>
          <w:trHeight w:val="103"/>
        </w:trPr>
        <w:tc>
          <w:tcPr>
            <w:tcW w:w="1526" w:type="dxa"/>
          </w:tcPr>
          <w:p w:rsidR="00D51105" w:rsidRPr="00226E9E" w:rsidRDefault="00D51105" w:rsidP="00372698">
            <w:pPr>
              <w:spacing w:after="120"/>
              <w:rPr>
                <w:sz w:val="22"/>
              </w:rPr>
            </w:pPr>
            <w:r w:rsidRPr="00C32D6D">
              <w:rPr>
                <w:rFonts w:cs="Arial"/>
                <w:sz w:val="22"/>
              </w:rPr>
              <w:t>CAR</w:t>
            </w:r>
          </w:p>
        </w:tc>
        <w:tc>
          <w:tcPr>
            <w:tcW w:w="7513" w:type="dxa"/>
          </w:tcPr>
          <w:p w:rsidR="00D51105" w:rsidRPr="00226E9E" w:rsidRDefault="00D51105" w:rsidP="00372698">
            <w:pPr>
              <w:spacing w:after="120"/>
              <w:rPr>
                <w:sz w:val="22"/>
              </w:rPr>
            </w:pPr>
            <w:r w:rsidRPr="00C32D6D">
              <w:rPr>
                <w:rFonts w:cs="Arial"/>
                <w:sz w:val="22"/>
              </w:rPr>
              <w:t>Comprehensive, Ad</w:t>
            </w:r>
            <w:r>
              <w:rPr>
                <w:rFonts w:cs="Arial"/>
                <w:sz w:val="22"/>
              </w:rPr>
              <w:t>equate and Representative (for the r</w:t>
            </w:r>
            <w:r w:rsidRPr="00C32D6D">
              <w:rPr>
                <w:rFonts w:cs="Arial"/>
                <w:sz w:val="22"/>
              </w:rPr>
              <w:t xml:space="preserve">eserve </w:t>
            </w:r>
            <w:r>
              <w:rPr>
                <w:rFonts w:cs="Arial"/>
                <w:sz w:val="22"/>
              </w:rPr>
              <w:t>s</w:t>
            </w:r>
            <w:r w:rsidRPr="00C32D6D">
              <w:rPr>
                <w:rFonts w:cs="Arial"/>
                <w:sz w:val="22"/>
              </w:rPr>
              <w:t>ystem</w:t>
            </w:r>
            <w:r>
              <w:rPr>
                <w:rFonts w:cs="Arial"/>
                <w:sz w:val="22"/>
              </w:rPr>
              <w:t>)</w:t>
            </w:r>
          </w:p>
        </w:tc>
      </w:tr>
      <w:tr w:rsidR="00D51105" w:rsidTr="00D51105">
        <w:trPr>
          <w:trHeight w:val="103"/>
        </w:trPr>
        <w:tc>
          <w:tcPr>
            <w:tcW w:w="1526" w:type="dxa"/>
          </w:tcPr>
          <w:p w:rsidR="00D51105" w:rsidRPr="00226E9E" w:rsidRDefault="00D51105" w:rsidP="00372698">
            <w:pPr>
              <w:spacing w:after="120"/>
              <w:rPr>
                <w:sz w:val="22"/>
              </w:rPr>
            </w:pPr>
            <w:proofErr w:type="spellStart"/>
            <w:r w:rsidRPr="00226E9E">
              <w:rPr>
                <w:sz w:val="22"/>
              </w:rPr>
              <w:t>DotE</w:t>
            </w:r>
            <w:proofErr w:type="spellEnd"/>
          </w:p>
        </w:tc>
        <w:tc>
          <w:tcPr>
            <w:tcW w:w="7513" w:type="dxa"/>
          </w:tcPr>
          <w:p w:rsidR="00D51105" w:rsidRPr="00226E9E" w:rsidRDefault="00D51105" w:rsidP="00372698">
            <w:pPr>
              <w:spacing w:after="120"/>
              <w:rPr>
                <w:sz w:val="22"/>
              </w:rPr>
            </w:pPr>
            <w:r w:rsidRPr="00226E9E">
              <w:rPr>
                <w:sz w:val="22"/>
              </w:rPr>
              <w:t>Department of the Environment</w:t>
            </w:r>
          </w:p>
        </w:tc>
      </w:tr>
      <w:tr w:rsidR="00D51105" w:rsidTr="00D51105">
        <w:trPr>
          <w:trHeight w:val="103"/>
        </w:trPr>
        <w:tc>
          <w:tcPr>
            <w:tcW w:w="1526" w:type="dxa"/>
          </w:tcPr>
          <w:p w:rsidR="00D51105" w:rsidRPr="00226E9E" w:rsidRDefault="00D51105" w:rsidP="00372698">
            <w:pPr>
              <w:spacing w:after="120"/>
              <w:rPr>
                <w:sz w:val="22"/>
              </w:rPr>
            </w:pPr>
            <w:r w:rsidRPr="00226E9E">
              <w:rPr>
                <w:sz w:val="22"/>
              </w:rPr>
              <w:t>DELWP</w:t>
            </w:r>
          </w:p>
        </w:tc>
        <w:tc>
          <w:tcPr>
            <w:tcW w:w="7513" w:type="dxa"/>
          </w:tcPr>
          <w:p w:rsidR="00D51105" w:rsidRPr="00226E9E" w:rsidRDefault="00D51105" w:rsidP="00372698">
            <w:pPr>
              <w:spacing w:after="120"/>
              <w:rPr>
                <w:sz w:val="22"/>
              </w:rPr>
            </w:pPr>
            <w:r w:rsidRPr="00226E9E">
              <w:rPr>
                <w:sz w:val="22"/>
              </w:rPr>
              <w:t>Department of Environment, Land, Water and Planning (Vic)</w:t>
            </w:r>
          </w:p>
        </w:tc>
      </w:tr>
      <w:tr w:rsidR="00D51105" w:rsidTr="00D51105">
        <w:trPr>
          <w:trHeight w:val="103"/>
        </w:trPr>
        <w:tc>
          <w:tcPr>
            <w:tcW w:w="1526" w:type="dxa"/>
          </w:tcPr>
          <w:p w:rsidR="00D51105" w:rsidRPr="00226E9E" w:rsidRDefault="00D51105" w:rsidP="00372698">
            <w:pPr>
              <w:spacing w:after="120"/>
              <w:rPr>
                <w:sz w:val="22"/>
              </w:rPr>
            </w:pPr>
            <w:r w:rsidRPr="00226E9E">
              <w:rPr>
                <w:sz w:val="22"/>
              </w:rPr>
              <w:t xml:space="preserve">EPBC Act </w:t>
            </w:r>
          </w:p>
        </w:tc>
        <w:tc>
          <w:tcPr>
            <w:tcW w:w="7513" w:type="dxa"/>
          </w:tcPr>
          <w:p w:rsidR="00D51105" w:rsidRPr="00226E9E" w:rsidRDefault="00D51105" w:rsidP="00372698">
            <w:pPr>
              <w:spacing w:after="120"/>
              <w:rPr>
                <w:sz w:val="22"/>
              </w:rPr>
            </w:pPr>
            <w:r w:rsidRPr="00226E9E">
              <w:rPr>
                <w:i/>
                <w:iCs/>
                <w:sz w:val="22"/>
              </w:rPr>
              <w:t xml:space="preserve">Environment Protection and Biodiversity Conservation Act 1999 </w:t>
            </w:r>
          </w:p>
        </w:tc>
      </w:tr>
      <w:tr w:rsidR="00D51105" w:rsidTr="00D51105">
        <w:trPr>
          <w:trHeight w:val="103"/>
        </w:trPr>
        <w:tc>
          <w:tcPr>
            <w:tcW w:w="1526" w:type="dxa"/>
          </w:tcPr>
          <w:p w:rsidR="00D51105" w:rsidRPr="00226E9E" w:rsidRDefault="00D51105" w:rsidP="00372698">
            <w:pPr>
              <w:spacing w:after="120"/>
              <w:rPr>
                <w:sz w:val="22"/>
              </w:rPr>
            </w:pPr>
            <w:r>
              <w:rPr>
                <w:sz w:val="22"/>
              </w:rPr>
              <w:t>ESU</w:t>
            </w:r>
          </w:p>
        </w:tc>
        <w:tc>
          <w:tcPr>
            <w:tcW w:w="7513" w:type="dxa"/>
          </w:tcPr>
          <w:p w:rsidR="00D51105" w:rsidRPr="006F142A" w:rsidRDefault="00D51105" w:rsidP="00372698">
            <w:pPr>
              <w:spacing w:after="120"/>
              <w:rPr>
                <w:iCs/>
                <w:sz w:val="22"/>
              </w:rPr>
            </w:pPr>
            <w:r>
              <w:rPr>
                <w:iCs/>
                <w:sz w:val="22"/>
              </w:rPr>
              <w:t>Evolutionarily Significant Unit</w:t>
            </w:r>
          </w:p>
        </w:tc>
      </w:tr>
      <w:tr w:rsidR="00D51105" w:rsidTr="00D51105">
        <w:trPr>
          <w:trHeight w:val="103"/>
        </w:trPr>
        <w:tc>
          <w:tcPr>
            <w:tcW w:w="1526" w:type="dxa"/>
          </w:tcPr>
          <w:p w:rsidR="00D51105" w:rsidRPr="00226E9E" w:rsidRDefault="00D51105" w:rsidP="00372698">
            <w:pPr>
              <w:spacing w:after="120"/>
              <w:rPr>
                <w:sz w:val="22"/>
              </w:rPr>
            </w:pPr>
            <w:r>
              <w:rPr>
                <w:sz w:val="22"/>
              </w:rPr>
              <w:t>GMZ</w:t>
            </w:r>
          </w:p>
        </w:tc>
        <w:tc>
          <w:tcPr>
            <w:tcW w:w="7513" w:type="dxa"/>
          </w:tcPr>
          <w:p w:rsidR="00D51105" w:rsidRPr="00226E9E" w:rsidRDefault="00D51105" w:rsidP="00372698">
            <w:pPr>
              <w:spacing w:after="120"/>
              <w:rPr>
                <w:sz w:val="22"/>
              </w:rPr>
            </w:pPr>
            <w:r w:rsidRPr="00C32D6D">
              <w:rPr>
                <w:rFonts w:cs="Arial"/>
                <w:sz w:val="22"/>
              </w:rPr>
              <w:t>General Management Zone</w:t>
            </w:r>
          </w:p>
        </w:tc>
      </w:tr>
      <w:tr w:rsidR="00D51105" w:rsidTr="00D51105">
        <w:trPr>
          <w:trHeight w:val="103"/>
        </w:trPr>
        <w:tc>
          <w:tcPr>
            <w:tcW w:w="1526" w:type="dxa"/>
          </w:tcPr>
          <w:p w:rsidR="00D51105" w:rsidRPr="00226E9E" w:rsidRDefault="00D51105" w:rsidP="00372698">
            <w:pPr>
              <w:spacing w:after="120"/>
              <w:rPr>
                <w:sz w:val="22"/>
              </w:rPr>
            </w:pPr>
            <w:r w:rsidRPr="00226E9E">
              <w:rPr>
                <w:sz w:val="22"/>
              </w:rPr>
              <w:t>IUCN</w:t>
            </w:r>
          </w:p>
        </w:tc>
        <w:tc>
          <w:tcPr>
            <w:tcW w:w="7513" w:type="dxa"/>
          </w:tcPr>
          <w:p w:rsidR="00D51105" w:rsidRPr="00226E9E" w:rsidRDefault="00D51105" w:rsidP="00372698">
            <w:pPr>
              <w:spacing w:after="120"/>
              <w:rPr>
                <w:sz w:val="22"/>
              </w:rPr>
            </w:pPr>
            <w:r w:rsidRPr="00226E9E">
              <w:rPr>
                <w:sz w:val="22"/>
              </w:rPr>
              <w:t>International Union for Conservation of Nature</w:t>
            </w:r>
          </w:p>
        </w:tc>
      </w:tr>
      <w:tr w:rsidR="00D51105" w:rsidTr="00D51105">
        <w:trPr>
          <w:trHeight w:val="103"/>
        </w:trPr>
        <w:tc>
          <w:tcPr>
            <w:tcW w:w="1526" w:type="dxa"/>
          </w:tcPr>
          <w:p w:rsidR="00D51105" w:rsidRPr="00226E9E" w:rsidRDefault="00D51105" w:rsidP="00372698">
            <w:pPr>
              <w:spacing w:after="120"/>
              <w:rPr>
                <w:sz w:val="22"/>
              </w:rPr>
            </w:pPr>
            <w:proofErr w:type="spellStart"/>
            <w:r w:rsidRPr="00F25D13">
              <w:rPr>
                <w:sz w:val="22"/>
              </w:rPr>
              <w:t>LiDAR</w:t>
            </w:r>
            <w:proofErr w:type="spellEnd"/>
          </w:p>
        </w:tc>
        <w:tc>
          <w:tcPr>
            <w:tcW w:w="7513" w:type="dxa"/>
          </w:tcPr>
          <w:p w:rsidR="00D51105" w:rsidRPr="00F25D13" w:rsidRDefault="00D51105" w:rsidP="00372698">
            <w:pPr>
              <w:spacing w:after="120"/>
              <w:rPr>
                <w:sz w:val="22"/>
              </w:rPr>
            </w:pPr>
            <w:r w:rsidRPr="00F25D13">
              <w:rPr>
                <w:rStyle w:val="tgc"/>
                <w:rFonts w:cs="Arial"/>
                <w:color w:val="222222"/>
                <w:sz w:val="22"/>
              </w:rPr>
              <w:t xml:space="preserve">Remote sensing technology that measures distance by illuminating a target with a laser and </w:t>
            </w:r>
            <w:r w:rsidR="00EB622F" w:rsidRPr="00F25D13">
              <w:rPr>
                <w:rStyle w:val="tgc"/>
                <w:rFonts w:cs="Arial"/>
                <w:color w:val="222222"/>
                <w:sz w:val="22"/>
              </w:rPr>
              <w:t>analysing</w:t>
            </w:r>
            <w:r w:rsidRPr="00F25D13">
              <w:rPr>
                <w:rStyle w:val="tgc"/>
                <w:rFonts w:cs="Arial"/>
                <w:color w:val="222222"/>
                <w:sz w:val="22"/>
              </w:rPr>
              <w:t xml:space="preserve"> the reflected light</w:t>
            </w:r>
          </w:p>
        </w:tc>
      </w:tr>
      <w:tr w:rsidR="00D51105" w:rsidTr="00D51105">
        <w:trPr>
          <w:trHeight w:val="103"/>
        </w:trPr>
        <w:tc>
          <w:tcPr>
            <w:tcW w:w="1526" w:type="dxa"/>
          </w:tcPr>
          <w:p w:rsidR="00D51105" w:rsidRPr="00226E9E" w:rsidRDefault="00D51105" w:rsidP="00372698">
            <w:pPr>
              <w:spacing w:after="120"/>
              <w:rPr>
                <w:sz w:val="22"/>
              </w:rPr>
            </w:pPr>
            <w:r>
              <w:rPr>
                <w:sz w:val="22"/>
              </w:rPr>
              <w:t>LPAG</w:t>
            </w:r>
          </w:p>
        </w:tc>
        <w:tc>
          <w:tcPr>
            <w:tcW w:w="7513" w:type="dxa"/>
          </w:tcPr>
          <w:p w:rsidR="00D51105" w:rsidRPr="00226E9E" w:rsidRDefault="00D51105" w:rsidP="00372698">
            <w:pPr>
              <w:spacing w:after="120"/>
              <w:rPr>
                <w:sz w:val="22"/>
              </w:rPr>
            </w:pPr>
            <w:proofErr w:type="spellStart"/>
            <w:r>
              <w:rPr>
                <w:sz w:val="22"/>
              </w:rPr>
              <w:t>Leadbeater’s</w:t>
            </w:r>
            <w:proofErr w:type="spellEnd"/>
            <w:r>
              <w:rPr>
                <w:sz w:val="22"/>
              </w:rPr>
              <w:t xml:space="preserve"> Possum Advisory Group</w:t>
            </w:r>
          </w:p>
        </w:tc>
      </w:tr>
      <w:tr w:rsidR="00D51105" w:rsidTr="00D51105">
        <w:trPr>
          <w:trHeight w:val="103"/>
        </w:trPr>
        <w:tc>
          <w:tcPr>
            <w:tcW w:w="1526" w:type="dxa"/>
          </w:tcPr>
          <w:p w:rsidR="00D51105" w:rsidRPr="00226E9E" w:rsidRDefault="00D51105" w:rsidP="00372698">
            <w:pPr>
              <w:spacing w:after="120"/>
              <w:rPr>
                <w:sz w:val="22"/>
              </w:rPr>
            </w:pPr>
            <w:r w:rsidRPr="00226E9E">
              <w:rPr>
                <w:sz w:val="22"/>
              </w:rPr>
              <w:t xml:space="preserve">MNES </w:t>
            </w:r>
          </w:p>
        </w:tc>
        <w:tc>
          <w:tcPr>
            <w:tcW w:w="7513" w:type="dxa"/>
          </w:tcPr>
          <w:p w:rsidR="00D51105" w:rsidRPr="00226E9E" w:rsidRDefault="00D51105" w:rsidP="00372698">
            <w:pPr>
              <w:spacing w:after="120"/>
              <w:rPr>
                <w:sz w:val="22"/>
              </w:rPr>
            </w:pPr>
            <w:r w:rsidRPr="00226E9E">
              <w:rPr>
                <w:sz w:val="22"/>
              </w:rPr>
              <w:t>Matter</w:t>
            </w:r>
            <w:r>
              <w:rPr>
                <w:sz w:val="22"/>
              </w:rPr>
              <w:t>s</w:t>
            </w:r>
            <w:r w:rsidRPr="00226E9E">
              <w:rPr>
                <w:sz w:val="22"/>
              </w:rPr>
              <w:t xml:space="preserve"> of National Environmental Significance </w:t>
            </w:r>
          </w:p>
        </w:tc>
      </w:tr>
      <w:tr w:rsidR="00D51105" w:rsidTr="00D51105">
        <w:trPr>
          <w:trHeight w:val="103"/>
        </w:trPr>
        <w:tc>
          <w:tcPr>
            <w:tcW w:w="1526" w:type="dxa"/>
          </w:tcPr>
          <w:p w:rsidR="00D51105" w:rsidRPr="00226E9E" w:rsidRDefault="00D51105" w:rsidP="00372698">
            <w:pPr>
              <w:spacing w:after="120"/>
              <w:rPr>
                <w:sz w:val="22"/>
              </w:rPr>
            </w:pPr>
            <w:r w:rsidRPr="00226E9E">
              <w:rPr>
                <w:sz w:val="22"/>
              </w:rPr>
              <w:t xml:space="preserve">NGO </w:t>
            </w:r>
          </w:p>
        </w:tc>
        <w:tc>
          <w:tcPr>
            <w:tcW w:w="7513" w:type="dxa"/>
          </w:tcPr>
          <w:p w:rsidR="00D51105" w:rsidRPr="00226E9E" w:rsidRDefault="00D51105" w:rsidP="00372698">
            <w:pPr>
              <w:spacing w:after="120"/>
              <w:rPr>
                <w:sz w:val="22"/>
              </w:rPr>
            </w:pPr>
            <w:r w:rsidRPr="00226E9E">
              <w:rPr>
                <w:sz w:val="22"/>
              </w:rPr>
              <w:t xml:space="preserve">Non-government organisation </w:t>
            </w:r>
          </w:p>
        </w:tc>
      </w:tr>
      <w:tr w:rsidR="00D51105" w:rsidTr="00D51105">
        <w:trPr>
          <w:trHeight w:val="103"/>
        </w:trPr>
        <w:tc>
          <w:tcPr>
            <w:tcW w:w="1526" w:type="dxa"/>
          </w:tcPr>
          <w:p w:rsidR="00D51105" w:rsidRPr="00226E9E" w:rsidRDefault="00D51105" w:rsidP="00372698">
            <w:pPr>
              <w:spacing w:after="120"/>
              <w:rPr>
                <w:sz w:val="22"/>
              </w:rPr>
            </w:pPr>
            <w:r w:rsidRPr="00226E9E">
              <w:rPr>
                <w:sz w:val="22"/>
              </w:rPr>
              <w:t>PV</w:t>
            </w:r>
          </w:p>
        </w:tc>
        <w:tc>
          <w:tcPr>
            <w:tcW w:w="7513" w:type="dxa"/>
          </w:tcPr>
          <w:p w:rsidR="00D51105" w:rsidRPr="00226E9E" w:rsidRDefault="00D51105" w:rsidP="00372698">
            <w:pPr>
              <w:spacing w:after="120"/>
              <w:rPr>
                <w:sz w:val="22"/>
              </w:rPr>
            </w:pPr>
            <w:r w:rsidRPr="00226E9E">
              <w:rPr>
                <w:sz w:val="22"/>
              </w:rPr>
              <w:t>Parks Victoria</w:t>
            </w:r>
          </w:p>
        </w:tc>
      </w:tr>
      <w:tr w:rsidR="00D51105" w:rsidTr="00D51105">
        <w:trPr>
          <w:trHeight w:val="103"/>
        </w:trPr>
        <w:tc>
          <w:tcPr>
            <w:tcW w:w="1526" w:type="dxa"/>
          </w:tcPr>
          <w:p w:rsidR="00D51105" w:rsidRPr="00226E9E" w:rsidRDefault="00D51105" w:rsidP="00372698">
            <w:pPr>
              <w:spacing w:after="120"/>
              <w:rPr>
                <w:sz w:val="22"/>
              </w:rPr>
            </w:pPr>
            <w:r>
              <w:rPr>
                <w:sz w:val="22"/>
              </w:rPr>
              <w:t>PVA</w:t>
            </w:r>
          </w:p>
        </w:tc>
        <w:tc>
          <w:tcPr>
            <w:tcW w:w="7513" w:type="dxa"/>
          </w:tcPr>
          <w:p w:rsidR="00D51105" w:rsidRPr="00226E9E" w:rsidRDefault="00D51105" w:rsidP="00372698">
            <w:pPr>
              <w:spacing w:after="120"/>
              <w:rPr>
                <w:sz w:val="22"/>
              </w:rPr>
            </w:pPr>
            <w:r>
              <w:rPr>
                <w:sz w:val="22"/>
              </w:rPr>
              <w:t>Population viability analysis</w:t>
            </w:r>
          </w:p>
        </w:tc>
      </w:tr>
      <w:tr w:rsidR="00D51105" w:rsidTr="00D51105">
        <w:trPr>
          <w:trHeight w:val="103"/>
        </w:trPr>
        <w:tc>
          <w:tcPr>
            <w:tcW w:w="1526" w:type="dxa"/>
          </w:tcPr>
          <w:p w:rsidR="00D51105" w:rsidRDefault="00D51105" w:rsidP="00372698">
            <w:pPr>
              <w:spacing w:after="120"/>
              <w:rPr>
                <w:sz w:val="22"/>
              </w:rPr>
            </w:pPr>
            <w:r>
              <w:rPr>
                <w:sz w:val="22"/>
              </w:rPr>
              <w:t>RFA</w:t>
            </w:r>
          </w:p>
        </w:tc>
        <w:tc>
          <w:tcPr>
            <w:tcW w:w="7513" w:type="dxa"/>
          </w:tcPr>
          <w:p w:rsidR="00D51105" w:rsidRDefault="00D51105" w:rsidP="00372698">
            <w:pPr>
              <w:spacing w:after="120"/>
              <w:rPr>
                <w:sz w:val="22"/>
              </w:rPr>
            </w:pPr>
            <w:r>
              <w:rPr>
                <w:sz w:val="22"/>
              </w:rPr>
              <w:t>Regional Forest Agreement</w:t>
            </w:r>
          </w:p>
        </w:tc>
      </w:tr>
      <w:tr w:rsidR="00D51105" w:rsidTr="00D51105">
        <w:trPr>
          <w:trHeight w:val="103"/>
        </w:trPr>
        <w:tc>
          <w:tcPr>
            <w:tcW w:w="1526" w:type="dxa"/>
          </w:tcPr>
          <w:p w:rsidR="00D51105" w:rsidRPr="00226E9E" w:rsidRDefault="00D51105" w:rsidP="00372698">
            <w:pPr>
              <w:spacing w:after="120"/>
              <w:rPr>
                <w:sz w:val="22"/>
              </w:rPr>
            </w:pPr>
            <w:r>
              <w:rPr>
                <w:sz w:val="22"/>
              </w:rPr>
              <w:t>SMZ</w:t>
            </w:r>
          </w:p>
        </w:tc>
        <w:tc>
          <w:tcPr>
            <w:tcW w:w="7513" w:type="dxa"/>
          </w:tcPr>
          <w:p w:rsidR="00D51105" w:rsidRPr="00226E9E" w:rsidRDefault="00D51105" w:rsidP="00372698">
            <w:pPr>
              <w:spacing w:after="120"/>
              <w:rPr>
                <w:sz w:val="22"/>
              </w:rPr>
            </w:pPr>
            <w:r w:rsidRPr="00B05C68">
              <w:rPr>
                <w:rFonts w:cs="Arial"/>
                <w:sz w:val="22"/>
              </w:rPr>
              <w:t>Special Management Zone</w:t>
            </w:r>
          </w:p>
        </w:tc>
      </w:tr>
      <w:tr w:rsidR="00D51105" w:rsidTr="00D51105">
        <w:trPr>
          <w:trHeight w:val="103"/>
        </w:trPr>
        <w:tc>
          <w:tcPr>
            <w:tcW w:w="1526" w:type="dxa"/>
          </w:tcPr>
          <w:p w:rsidR="00D51105" w:rsidRPr="00226E9E" w:rsidRDefault="00D51105" w:rsidP="00372698">
            <w:pPr>
              <w:spacing w:after="120"/>
              <w:rPr>
                <w:sz w:val="22"/>
              </w:rPr>
            </w:pPr>
            <w:r>
              <w:rPr>
                <w:sz w:val="22"/>
              </w:rPr>
              <w:t>SPZ</w:t>
            </w:r>
          </w:p>
        </w:tc>
        <w:tc>
          <w:tcPr>
            <w:tcW w:w="7513" w:type="dxa"/>
          </w:tcPr>
          <w:p w:rsidR="00D51105" w:rsidRPr="00226E9E" w:rsidRDefault="00D51105" w:rsidP="00372698">
            <w:pPr>
              <w:spacing w:after="120"/>
              <w:rPr>
                <w:sz w:val="22"/>
              </w:rPr>
            </w:pPr>
            <w:r w:rsidRPr="00B05C68">
              <w:rPr>
                <w:rFonts w:cs="Arial"/>
                <w:sz w:val="22"/>
              </w:rPr>
              <w:t>Special Protection Zone</w:t>
            </w:r>
          </w:p>
        </w:tc>
      </w:tr>
      <w:tr w:rsidR="00D51105" w:rsidTr="00D51105">
        <w:trPr>
          <w:trHeight w:val="103"/>
        </w:trPr>
        <w:tc>
          <w:tcPr>
            <w:tcW w:w="1526" w:type="dxa"/>
          </w:tcPr>
          <w:p w:rsidR="00D51105" w:rsidRPr="00226E9E" w:rsidRDefault="00D51105" w:rsidP="00372698">
            <w:pPr>
              <w:spacing w:after="120"/>
              <w:rPr>
                <w:sz w:val="22"/>
              </w:rPr>
            </w:pPr>
            <w:r w:rsidRPr="00226E9E">
              <w:rPr>
                <w:sz w:val="22"/>
              </w:rPr>
              <w:t xml:space="preserve">TSSC </w:t>
            </w:r>
          </w:p>
        </w:tc>
        <w:tc>
          <w:tcPr>
            <w:tcW w:w="7513" w:type="dxa"/>
          </w:tcPr>
          <w:p w:rsidR="00D51105" w:rsidRPr="00226E9E" w:rsidRDefault="00D51105" w:rsidP="00372698">
            <w:pPr>
              <w:spacing w:after="120"/>
              <w:rPr>
                <w:sz w:val="22"/>
              </w:rPr>
            </w:pPr>
            <w:r w:rsidRPr="00226E9E">
              <w:rPr>
                <w:sz w:val="22"/>
              </w:rPr>
              <w:t xml:space="preserve">Threatened Species Scientific Committee </w:t>
            </w:r>
          </w:p>
        </w:tc>
      </w:tr>
    </w:tbl>
    <w:p w:rsidR="00D51105" w:rsidRDefault="00D51105" w:rsidP="00D51105">
      <w:pPr>
        <w:pStyle w:val="Heading2"/>
      </w:pPr>
      <w:bookmarkStart w:id="162" w:name="_Toc443653510"/>
      <w:r w:rsidRPr="00D23D04">
        <w:t>10.2.</w:t>
      </w:r>
      <w:r w:rsidR="001D5D6D" w:rsidRPr="00D23D04">
        <w:tab/>
      </w:r>
      <w:r w:rsidRPr="00D23D04">
        <w:t>Definitions</w:t>
      </w:r>
      <w:bookmarkEnd w:id="162"/>
    </w:p>
    <w:p w:rsidR="00D23D04" w:rsidRPr="00322B42" w:rsidRDefault="00D23D04" w:rsidP="00D23D04">
      <w:pPr>
        <w:rPr>
          <w:rFonts w:cs="Arial"/>
          <w:sz w:val="22"/>
        </w:rPr>
      </w:pPr>
      <w:r w:rsidRPr="00322B42">
        <w:rPr>
          <w:rFonts w:cs="Arial"/>
          <w:sz w:val="22"/>
        </w:rPr>
        <w:t xml:space="preserve">The following definitions help explain or clarify some technical terms used in the body of this plan. Where appropriate, definition of some of these terms have been sourced from the </w:t>
      </w:r>
      <w:proofErr w:type="spellStart"/>
      <w:r w:rsidRPr="00322B42">
        <w:rPr>
          <w:rFonts w:cs="Arial"/>
          <w:sz w:val="22"/>
        </w:rPr>
        <w:t>Leadbeater’s</w:t>
      </w:r>
      <w:proofErr w:type="spellEnd"/>
      <w:r w:rsidRPr="00322B42">
        <w:rPr>
          <w:rFonts w:cs="Arial"/>
          <w:sz w:val="22"/>
        </w:rPr>
        <w:t xml:space="preserve"> Possum Advisory Group Technical Report 2014 </w:t>
      </w:r>
      <w:r w:rsidR="00987104">
        <w:rPr>
          <w:rFonts w:cs="Arial"/>
          <w:sz w:val="22"/>
        </w:rPr>
        <w:fldChar w:fldCharType="begin"/>
      </w:r>
      <w:r>
        <w:rPr>
          <w:rFonts w:cs="Arial"/>
          <w:sz w:val="22"/>
        </w:rPr>
        <w:instrText xml:space="preserve"> ADDIN EN.CITE &lt;EndNote&gt;&lt;Cite&gt;&lt;Author&gt;Leadbeater’s Possum Advisory Group&lt;/Author&gt;&lt;Year&gt;2014&lt;/Year&gt;&lt;RecNum&gt;2730&lt;/RecNum&gt;&lt;DisplayText&gt;(Leadbeater’s Possum Advisory Group 2014b)&lt;/DisplayText&gt;&lt;record&gt;&lt;rec-number&gt;2730&lt;/rec-number&gt;&lt;foreign-keys&gt;&lt;key app="EN" db-id="vx2v0p9du0a0fqesasxpe5d000waeerwr5z5"&gt;2730&lt;/key&gt;&lt;/foreign-keys&gt;&lt;ref-type name="Electronic Article"&gt;43&lt;/ref-type&gt;&lt;contributors&gt;&lt;authors&gt;&lt;author&gt;Leadbeater’s Possum Advisory Group, &lt;/author&gt;&lt;/authors&gt;&lt;/contributors&gt;&lt;titles&gt;&lt;title&gt;Leadbeater’s Possum Technical Report: Report to the Minister for Environment and Climate Change and the Minister for Agriculture and Food Security&lt;/title&gt;&lt;/titles&gt;&lt;dates&gt;&lt;year&gt;2014&lt;/year&gt;&lt;/dates&gt;&lt;urls&gt;&lt;related-urls&gt;&lt;url&gt;http://www.depi.vic.gov.au/__data/assets/pdf_file/0019/258220/Leadbeaters-Possum-Advisory-Group-Technical-Report.pdf&lt;/url&gt;&lt;/related-urls&gt;&lt;/urls&gt;&lt;/record&gt;&lt;/Cite&gt;&lt;/EndNote&gt;</w:instrText>
      </w:r>
      <w:r w:rsidR="00987104">
        <w:rPr>
          <w:rFonts w:cs="Arial"/>
          <w:sz w:val="22"/>
        </w:rPr>
        <w:fldChar w:fldCharType="separate"/>
      </w:r>
      <w:r>
        <w:rPr>
          <w:rFonts w:cs="Arial"/>
          <w:noProof/>
          <w:sz w:val="22"/>
        </w:rPr>
        <w:t>(</w:t>
      </w:r>
      <w:hyperlink w:anchor="_ENREF_66" w:tooltip="Leadbeater’s Possum Advisory Group, 2014 #2730" w:history="1">
        <w:r w:rsidR="005724AF">
          <w:rPr>
            <w:rFonts w:cs="Arial"/>
            <w:noProof/>
            <w:sz w:val="22"/>
          </w:rPr>
          <w:t>Leadbeater’s Possum Advisory Group 2014b</w:t>
        </w:r>
      </w:hyperlink>
      <w:r>
        <w:rPr>
          <w:rFonts w:cs="Arial"/>
          <w:noProof/>
          <w:sz w:val="22"/>
        </w:rPr>
        <w:t>)</w:t>
      </w:r>
      <w:r w:rsidR="00987104">
        <w:rPr>
          <w:rFonts w:cs="Arial"/>
          <w:sz w:val="22"/>
        </w:rPr>
        <w:fldChar w:fldCharType="end"/>
      </w:r>
      <w:r w:rsidRPr="00322B42">
        <w:rPr>
          <w:rFonts w:cs="Arial"/>
          <w:sz w:val="22"/>
        </w:rPr>
        <w:t>.</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Buffer area</w:t>
      </w:r>
      <w:r w:rsidRPr="00322B42">
        <w:rPr>
          <w:rFonts w:ascii="Arial" w:hAnsi="Arial" w:cs="Arial"/>
          <w:sz w:val="22"/>
          <w:szCs w:val="22"/>
        </w:rPr>
        <w:t xml:space="preserve"> – a circumscribed distance or area around a particular feature, whose protection from a designated threat helps to protect the feature itself.</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Bushfire</w:t>
      </w:r>
      <w:r w:rsidRPr="00322B42">
        <w:rPr>
          <w:rFonts w:ascii="Arial" w:hAnsi="Arial" w:cs="Arial"/>
          <w:sz w:val="22"/>
          <w:szCs w:val="22"/>
        </w:rPr>
        <w:t xml:space="preserve"> – under the Victorian Code of Practice for Bushfire Management on Public Land, a bushfire is defined as a general term used to describe a fire in any vegetation. Within this plan, the term bushfire is used exclusively for wildfires (i.e. those triggered through natural processes, lightning, accidental or deliberate human ignition) and does not encapsulate planned burning activities. </w:t>
      </w:r>
    </w:p>
    <w:p w:rsidR="00C32818" w:rsidRPr="00161C83" w:rsidRDefault="00C32818" w:rsidP="00C32818">
      <w:pPr>
        <w:autoSpaceDE w:val="0"/>
        <w:autoSpaceDN w:val="0"/>
        <w:adjustRightInd w:val="0"/>
        <w:rPr>
          <w:rFonts w:cs="Arial"/>
          <w:sz w:val="22"/>
        </w:rPr>
      </w:pPr>
      <w:r w:rsidRPr="00161C83">
        <w:rPr>
          <w:rFonts w:cs="Arial"/>
          <w:b/>
          <w:sz w:val="22"/>
        </w:rPr>
        <w:t>CAR reserve system – “</w:t>
      </w:r>
      <w:r w:rsidRPr="00161C83">
        <w:rPr>
          <w:rFonts w:cs="Arial"/>
          <w:iCs/>
          <w:sz w:val="22"/>
        </w:rPr>
        <w:t>The CAR (comprehensive, adequate and representative) reserve system comprises areas of both public and private land that are reserved specifically for conservation purposes, and where the tenure of the reserved areas is secured by legislation or other methods appro</w:t>
      </w:r>
      <w:r w:rsidR="00EB622F">
        <w:rPr>
          <w:rFonts w:cs="Arial"/>
          <w:iCs/>
          <w:sz w:val="22"/>
        </w:rPr>
        <w:t>priate for the area concerned</w:t>
      </w:r>
      <w:r w:rsidR="00BF6ACB">
        <w:rPr>
          <w:rFonts w:cs="Arial"/>
          <w:iCs/>
          <w:sz w:val="22"/>
        </w:rPr>
        <w:t xml:space="preserve">…… </w:t>
      </w:r>
      <w:r w:rsidR="00EB622F">
        <w:rPr>
          <w:rFonts w:cs="Arial"/>
          <w:iCs/>
          <w:sz w:val="22"/>
        </w:rPr>
        <w:t xml:space="preserve"> </w:t>
      </w:r>
      <w:r w:rsidRPr="00161C83">
        <w:rPr>
          <w:rFonts w:cs="Arial"/>
          <w:sz w:val="22"/>
        </w:rPr>
        <w:t xml:space="preserve">All reasonable effort should be made to provide for biodiversity and old-growth forest conservation and wilderness in the Dedicated Reserve system on public land. However, where it is demonstrated that it is not possible or practicable to meet the criteria in the Dedicated Reserve system, other approaches will be required” </w:t>
      </w:r>
      <w:r w:rsidR="00987104" w:rsidRPr="00161C83">
        <w:rPr>
          <w:rFonts w:cs="Arial"/>
          <w:sz w:val="22"/>
        </w:rPr>
        <w:fldChar w:fldCharType="begin"/>
      </w:r>
      <w:r w:rsidRPr="00161C83">
        <w:rPr>
          <w:rFonts w:cs="Arial"/>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sidRPr="00161C83">
        <w:rPr>
          <w:rFonts w:cs="Arial"/>
          <w:sz w:val="22"/>
        </w:rPr>
        <w:fldChar w:fldCharType="separate"/>
      </w:r>
      <w:r w:rsidRPr="00161C83">
        <w:rPr>
          <w:rFonts w:cs="Arial"/>
          <w:noProof/>
          <w:sz w:val="22"/>
        </w:rPr>
        <w:t>(</w:t>
      </w:r>
      <w:hyperlink w:anchor="_ENREF_58" w:tooltip="Joint ANZECC/MCFFA National Forest Policy Statement Implementation Sub-committee, 1997 #2150" w:history="1">
        <w:r w:rsidR="005724AF" w:rsidRPr="00161C83">
          <w:rPr>
            <w:rFonts w:cs="Arial"/>
            <w:noProof/>
            <w:sz w:val="22"/>
          </w:rPr>
          <w:t>Joint ANZECC/MCFFA National Forest Policy Statement Implementation Sub-committee 1997</w:t>
        </w:r>
      </w:hyperlink>
      <w:r w:rsidRPr="00161C83">
        <w:rPr>
          <w:rFonts w:cs="Arial"/>
          <w:noProof/>
          <w:sz w:val="22"/>
        </w:rPr>
        <w:t>)</w:t>
      </w:r>
      <w:r w:rsidR="00987104" w:rsidRPr="00161C83">
        <w:rPr>
          <w:rFonts w:cs="Arial"/>
          <w:sz w:val="22"/>
        </w:rPr>
        <w:fldChar w:fldCharType="end"/>
      </w:r>
      <w:r>
        <w:rPr>
          <w:rFonts w:cs="Arial"/>
          <w:sz w:val="22"/>
        </w:rPr>
        <w:t>.</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Central Highlands</w:t>
      </w:r>
      <w:r w:rsidRPr="00322B42">
        <w:rPr>
          <w:rFonts w:ascii="Arial" w:hAnsi="Arial" w:cs="Arial"/>
          <w:sz w:val="22"/>
          <w:szCs w:val="22"/>
        </w:rPr>
        <w:t xml:space="preserve"> – the higher elevation forested area to the north-east of Melbourne broadly encapsulated by the Central Highlands Regional Forest Agreement Area. In this plan the Central Highlands population of </w:t>
      </w:r>
      <w:proofErr w:type="spellStart"/>
      <w:r w:rsidRPr="00322B42">
        <w:rPr>
          <w:rFonts w:ascii="Arial" w:hAnsi="Arial" w:cs="Arial"/>
          <w:sz w:val="22"/>
          <w:szCs w:val="22"/>
        </w:rPr>
        <w:t>Leadbeater's</w:t>
      </w:r>
      <w:proofErr w:type="spellEnd"/>
      <w:r w:rsidRPr="00322B42">
        <w:rPr>
          <w:rFonts w:ascii="Arial" w:hAnsi="Arial" w:cs="Arial"/>
          <w:sz w:val="22"/>
          <w:szCs w:val="22"/>
        </w:rPr>
        <w:t xml:space="preserve"> possum represents the </w:t>
      </w:r>
      <w:proofErr w:type="spellStart"/>
      <w:r w:rsidRPr="00322B42">
        <w:rPr>
          <w:rFonts w:ascii="Arial" w:hAnsi="Arial" w:cs="Arial"/>
          <w:sz w:val="22"/>
          <w:szCs w:val="22"/>
        </w:rPr>
        <w:t>montane</w:t>
      </w:r>
      <w:proofErr w:type="spellEnd"/>
      <w:r w:rsidRPr="00322B42">
        <w:rPr>
          <w:rFonts w:ascii="Arial" w:hAnsi="Arial" w:cs="Arial"/>
          <w:sz w:val="22"/>
          <w:szCs w:val="22"/>
        </w:rPr>
        <w:t xml:space="preserve"> ash and snow gum habitat and does not include the lowland population at Yellingbo. </w:t>
      </w:r>
    </w:p>
    <w:p w:rsidR="00D23D04" w:rsidRPr="00322B42" w:rsidRDefault="00D23D04" w:rsidP="00D23D04">
      <w:pPr>
        <w:pStyle w:val="Body"/>
        <w:spacing w:line="276" w:lineRule="auto"/>
        <w:rPr>
          <w:rFonts w:ascii="Arial" w:hAnsi="Arial" w:cs="Arial"/>
          <w:sz w:val="22"/>
          <w:szCs w:val="22"/>
        </w:rPr>
      </w:pPr>
      <w:proofErr w:type="spellStart"/>
      <w:r w:rsidRPr="00322B42">
        <w:rPr>
          <w:rFonts w:ascii="Arial" w:hAnsi="Arial" w:cs="Arial"/>
          <w:b/>
          <w:sz w:val="22"/>
          <w:szCs w:val="22"/>
        </w:rPr>
        <w:t>Clearfall</w:t>
      </w:r>
      <w:proofErr w:type="spellEnd"/>
      <w:r w:rsidRPr="00322B42">
        <w:rPr>
          <w:rFonts w:ascii="Arial" w:hAnsi="Arial" w:cs="Arial"/>
          <w:b/>
          <w:sz w:val="22"/>
          <w:szCs w:val="22"/>
        </w:rPr>
        <w:t xml:space="preserve"> / clear-felling</w:t>
      </w:r>
      <w:r w:rsidRPr="00322B42">
        <w:rPr>
          <w:rFonts w:ascii="Arial" w:hAnsi="Arial" w:cs="Arial"/>
          <w:sz w:val="22"/>
          <w:szCs w:val="22"/>
        </w:rPr>
        <w:t xml:space="preserve"> – silvicultural method of harvesting a coupe whereby all merchantable trees, apart from those to be retained for wildlife habitat, are removed.</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Colony</w:t>
      </w:r>
      <w:r w:rsidRPr="00322B42">
        <w:rPr>
          <w:rFonts w:ascii="Arial" w:hAnsi="Arial" w:cs="Arial"/>
          <w:sz w:val="22"/>
          <w:szCs w:val="22"/>
        </w:rPr>
        <w:t xml:space="preserve"> – for </w:t>
      </w:r>
      <w:proofErr w:type="spellStart"/>
      <w:r w:rsidRPr="00322B42">
        <w:rPr>
          <w:rFonts w:ascii="Arial" w:hAnsi="Arial" w:cs="Arial"/>
          <w:sz w:val="22"/>
          <w:szCs w:val="22"/>
        </w:rPr>
        <w:t>Leadbeater’s</w:t>
      </w:r>
      <w:proofErr w:type="spellEnd"/>
      <w:r w:rsidRPr="00322B42">
        <w:rPr>
          <w:rFonts w:ascii="Arial" w:hAnsi="Arial" w:cs="Arial"/>
          <w:sz w:val="22"/>
          <w:szCs w:val="22"/>
        </w:rPr>
        <w:t xml:space="preserve"> possum, a social group that dens together, comprising a breeding pair and associated non-breeding individuals.</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Coupe</w:t>
      </w:r>
      <w:r w:rsidRPr="00322B42">
        <w:rPr>
          <w:rFonts w:ascii="Arial" w:hAnsi="Arial" w:cs="Arial"/>
          <w:sz w:val="22"/>
          <w:szCs w:val="22"/>
        </w:rPr>
        <w:t xml:space="preserve"> – as defined in the Victorian </w:t>
      </w:r>
      <w:r w:rsidRPr="00322B42">
        <w:rPr>
          <w:rFonts w:ascii="Arial" w:hAnsi="Arial" w:cs="Arial"/>
          <w:i/>
          <w:sz w:val="22"/>
          <w:szCs w:val="22"/>
        </w:rPr>
        <w:t>Sustainable Forests (Timber) Act 2004</w:t>
      </w:r>
      <w:r w:rsidRPr="00322B42">
        <w:rPr>
          <w:rFonts w:ascii="Arial" w:hAnsi="Arial" w:cs="Arial"/>
          <w:sz w:val="22"/>
          <w:szCs w:val="22"/>
        </w:rPr>
        <w:t xml:space="preserve"> means a specific area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322B42">
        <w:rPr>
          <w:rFonts w:ascii="Arial" w:hAnsi="Arial" w:cs="Arial"/>
          <w:sz w:val="22"/>
          <w:szCs w:val="22"/>
        </w:rPr>
        <w:t>identified for the purposes of a timber harvesting operation in a timber release plan from which timber is harvested in one operation.</w:t>
      </w:r>
    </w:p>
    <w:p w:rsidR="00C32818" w:rsidRPr="00C32818" w:rsidRDefault="00C32818" w:rsidP="00D23D04">
      <w:pPr>
        <w:pStyle w:val="Body"/>
        <w:spacing w:line="276" w:lineRule="auto"/>
        <w:rPr>
          <w:b/>
          <w:sz w:val="22"/>
          <w:szCs w:val="22"/>
        </w:rPr>
      </w:pPr>
      <w:r w:rsidRPr="00161C83">
        <w:rPr>
          <w:rFonts w:ascii="Arial" w:hAnsi="Arial" w:cs="Arial"/>
          <w:b/>
          <w:sz w:val="22"/>
          <w:szCs w:val="22"/>
        </w:rPr>
        <w:t xml:space="preserve">Dedicated </w:t>
      </w:r>
      <w:r w:rsidR="00F01F02">
        <w:rPr>
          <w:rFonts w:ascii="Arial" w:hAnsi="Arial" w:cs="Arial"/>
          <w:b/>
          <w:sz w:val="22"/>
          <w:szCs w:val="22"/>
        </w:rPr>
        <w:t>r</w:t>
      </w:r>
      <w:r w:rsidRPr="00161C83">
        <w:rPr>
          <w:rFonts w:ascii="Arial" w:hAnsi="Arial" w:cs="Arial"/>
          <w:b/>
          <w:sz w:val="22"/>
          <w:szCs w:val="22"/>
        </w:rPr>
        <w:t>eserves – “</w:t>
      </w:r>
      <w:r w:rsidRPr="00161C83">
        <w:rPr>
          <w:rFonts w:ascii="Arial" w:hAnsi="Arial" w:cs="Arial"/>
          <w:sz w:val="22"/>
          <w:szCs w:val="22"/>
        </w:rPr>
        <w:t xml:space="preserve">Reserves where the management regime equates to specific protected area management categories defined by the IUCN Commission for National Parks and Protected areas (1994). </w:t>
      </w:r>
      <w:proofErr w:type="gramStart"/>
      <w:r w:rsidRPr="00161C83">
        <w:rPr>
          <w:rFonts w:ascii="Arial" w:hAnsi="Arial" w:cs="Arial"/>
          <w:sz w:val="22"/>
          <w:szCs w:val="22"/>
        </w:rPr>
        <w:t>[Categories I, II, III and IV].</w:t>
      </w:r>
      <w:proofErr w:type="gramEnd"/>
      <w:r w:rsidRPr="00161C83">
        <w:rPr>
          <w:rFonts w:ascii="Arial" w:hAnsi="Arial" w:cs="Arial"/>
          <w:sz w:val="22"/>
          <w:szCs w:val="22"/>
        </w:rPr>
        <w:t xml:space="preserve"> Security of tenure, as demonstrated if Parliamentary action by Commonwealth, State or Territory Governments is required for revocation of the reserve, is fundamental to the establishment and management of formal reserves” </w:t>
      </w:r>
      <w:r w:rsidR="00987104" w:rsidRPr="00161C83">
        <w:rPr>
          <w:rFonts w:ascii="Arial" w:hAnsi="Arial" w:cs="Arial"/>
          <w:sz w:val="22"/>
          <w:szCs w:val="22"/>
        </w:rPr>
        <w:fldChar w:fldCharType="begin"/>
      </w:r>
      <w:r w:rsidRPr="00161C83">
        <w:rPr>
          <w:rFonts w:ascii="Arial" w:hAnsi="Arial" w:cs="Arial"/>
          <w:sz w:val="22"/>
          <w:szCs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sidRPr="00161C83">
        <w:rPr>
          <w:rFonts w:ascii="Arial" w:hAnsi="Arial" w:cs="Arial"/>
          <w:sz w:val="22"/>
          <w:szCs w:val="22"/>
        </w:rPr>
        <w:fldChar w:fldCharType="separate"/>
      </w:r>
      <w:r w:rsidRPr="00161C83">
        <w:rPr>
          <w:rFonts w:ascii="Arial" w:hAnsi="Arial" w:cs="Arial"/>
          <w:noProof/>
          <w:sz w:val="22"/>
          <w:szCs w:val="22"/>
        </w:rPr>
        <w:t>(</w:t>
      </w:r>
      <w:hyperlink w:anchor="_ENREF_58" w:tooltip="Joint ANZECC/MCFFA National Forest Policy Statement Implementation Sub-committee, 1997 #2150" w:history="1">
        <w:r w:rsidR="005724AF" w:rsidRPr="00161C83">
          <w:rPr>
            <w:rFonts w:ascii="Arial" w:hAnsi="Arial" w:cs="Arial"/>
            <w:noProof/>
            <w:sz w:val="22"/>
            <w:szCs w:val="22"/>
          </w:rPr>
          <w:t>Joint ANZECC/MCFFA National Forest Policy Statement Implementation Sub-committee 1997</w:t>
        </w:r>
      </w:hyperlink>
      <w:r w:rsidRPr="00161C83">
        <w:rPr>
          <w:rFonts w:ascii="Arial" w:hAnsi="Arial" w:cs="Arial"/>
          <w:noProof/>
          <w:sz w:val="22"/>
          <w:szCs w:val="22"/>
        </w:rPr>
        <w:t>)</w:t>
      </w:r>
      <w:r w:rsidR="00987104" w:rsidRPr="00161C83">
        <w:rPr>
          <w:rFonts w:ascii="Arial" w:hAnsi="Arial" w:cs="Arial"/>
          <w:sz w:val="22"/>
          <w:szCs w:val="22"/>
        </w:rPr>
        <w:fldChar w:fldCharType="end"/>
      </w:r>
      <w:r>
        <w:rPr>
          <w:rFonts w:ascii="Arial" w:hAnsi="Arial" w:cs="Arial"/>
          <w:sz w:val="22"/>
          <w:szCs w:val="22"/>
        </w:rPr>
        <w:t>.</w:t>
      </w:r>
      <w:r w:rsidRPr="00161C83">
        <w:rPr>
          <w:rFonts w:ascii="Arial" w:hAnsi="Arial" w:cs="Arial"/>
          <w:b/>
          <w:sz w:val="22"/>
          <w:szCs w:val="22"/>
        </w:rPr>
        <w:t xml:space="preserve"> </w:t>
      </w:r>
    </w:p>
    <w:p w:rsidR="00D23D04" w:rsidRPr="00322B42" w:rsidRDefault="00D23D04" w:rsidP="00D23D04">
      <w:pPr>
        <w:pStyle w:val="Body"/>
        <w:spacing w:line="276" w:lineRule="auto"/>
        <w:rPr>
          <w:sz w:val="22"/>
        </w:rPr>
      </w:pPr>
      <w:r w:rsidRPr="00322B42">
        <w:rPr>
          <w:b/>
          <w:sz w:val="22"/>
        </w:rPr>
        <w:t>Dynamic modelling</w:t>
      </w:r>
      <w:r w:rsidRPr="00322B42">
        <w:rPr>
          <w:sz w:val="22"/>
        </w:rPr>
        <w:t xml:space="preserve"> – modelling that includes consideration of changes over time in, for example, habitat availability and suitability, population size and dispersion, and viability, with such changes driven by fire and other disturbance events.</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 xml:space="preserve">Evolutionarily Significant Unit </w:t>
      </w:r>
      <w:r w:rsidRPr="00322B42">
        <w:rPr>
          <w:rFonts w:ascii="Arial" w:hAnsi="Arial" w:cs="Arial"/>
          <w:sz w:val="22"/>
          <w:szCs w:val="22"/>
        </w:rPr>
        <w:t>–</w:t>
      </w:r>
      <w:r w:rsidRPr="00322B42">
        <w:rPr>
          <w:rFonts w:ascii="Arial" w:hAnsi="Arial" w:cs="Arial"/>
          <w:b/>
          <w:sz w:val="22"/>
          <w:szCs w:val="22"/>
        </w:rPr>
        <w:t xml:space="preserve"> </w:t>
      </w:r>
      <w:r w:rsidRPr="00322B42">
        <w:rPr>
          <w:rFonts w:ascii="Arial" w:hAnsi="Arial" w:cs="Arial"/>
          <w:sz w:val="22"/>
          <w:szCs w:val="22"/>
        </w:rPr>
        <w:t xml:space="preserve">is </w:t>
      </w:r>
      <w:r w:rsidRPr="00322B42">
        <w:rPr>
          <w:rFonts w:ascii="Arial" w:hAnsi="Arial" w:cs="Arial"/>
          <w:sz w:val="22"/>
          <w:szCs w:val="22"/>
          <w:lang w:eastAsia="en-AU"/>
        </w:rPr>
        <w:t>a set of populations that are morphologically and genetically distinct from other similar populations, with such distinction arising from a distinct evolutionary history.</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Exclusion zone</w:t>
      </w:r>
      <w:r w:rsidRPr="00322B42">
        <w:rPr>
          <w:rFonts w:ascii="Arial" w:hAnsi="Arial" w:cs="Arial"/>
          <w:sz w:val="22"/>
          <w:szCs w:val="22"/>
        </w:rPr>
        <w:t xml:space="preserve"> – an area within the GMZ or SMZ where timber harvesting operations are excluded.</w:t>
      </w:r>
    </w:p>
    <w:p w:rsidR="00D23D04" w:rsidRPr="00322B42" w:rsidRDefault="00D23D04" w:rsidP="00D23D04">
      <w:pPr>
        <w:pStyle w:val="Body"/>
        <w:spacing w:line="276" w:lineRule="auto"/>
        <w:rPr>
          <w:rFonts w:ascii="Arial" w:hAnsi="Arial" w:cs="Arial"/>
          <w:sz w:val="22"/>
          <w:szCs w:val="22"/>
        </w:rPr>
      </w:pPr>
      <w:proofErr w:type="spellStart"/>
      <w:r w:rsidRPr="00322B42">
        <w:rPr>
          <w:rFonts w:ascii="Arial" w:hAnsi="Arial" w:cs="Arial"/>
          <w:b/>
          <w:sz w:val="22"/>
          <w:szCs w:val="22"/>
        </w:rPr>
        <w:t>Exudate</w:t>
      </w:r>
      <w:proofErr w:type="spellEnd"/>
      <w:r w:rsidRPr="00322B42">
        <w:rPr>
          <w:rFonts w:ascii="Arial" w:hAnsi="Arial" w:cs="Arial"/>
          <w:sz w:val="22"/>
          <w:szCs w:val="22"/>
        </w:rPr>
        <w:t xml:space="preserve"> – a sugar-rich substance secreted by plants or by </w:t>
      </w:r>
      <w:proofErr w:type="spellStart"/>
      <w:r w:rsidRPr="00322B42">
        <w:rPr>
          <w:rFonts w:ascii="Arial" w:hAnsi="Arial" w:cs="Arial"/>
          <w:sz w:val="22"/>
          <w:szCs w:val="22"/>
        </w:rPr>
        <w:t>hemipteran</w:t>
      </w:r>
      <w:proofErr w:type="spellEnd"/>
      <w:r w:rsidRPr="00322B42">
        <w:rPr>
          <w:rFonts w:ascii="Arial" w:hAnsi="Arial" w:cs="Arial"/>
          <w:sz w:val="22"/>
          <w:szCs w:val="22"/>
        </w:rPr>
        <w:t xml:space="preserve"> insects feeding from plants, important in the diet of </w:t>
      </w:r>
      <w:proofErr w:type="spellStart"/>
      <w:r w:rsidRPr="00322B42">
        <w:rPr>
          <w:rFonts w:ascii="Arial" w:hAnsi="Arial" w:cs="Arial"/>
          <w:sz w:val="22"/>
          <w:szCs w:val="22"/>
        </w:rPr>
        <w:t>Leadbeater’s</w:t>
      </w:r>
      <w:proofErr w:type="spellEnd"/>
      <w:r w:rsidRPr="00322B42">
        <w:rPr>
          <w:rFonts w:ascii="Arial" w:hAnsi="Arial" w:cs="Arial"/>
          <w:sz w:val="22"/>
          <w:szCs w:val="22"/>
        </w:rPr>
        <w:t xml:space="preserve"> possum.</w:t>
      </w:r>
    </w:p>
    <w:p w:rsidR="00D23D04" w:rsidRDefault="00D23D04" w:rsidP="00D23D04">
      <w:pPr>
        <w:pStyle w:val="Body"/>
        <w:spacing w:line="276" w:lineRule="auto"/>
        <w:rPr>
          <w:rFonts w:ascii="Arial" w:hAnsi="Arial" w:cs="Arial"/>
          <w:sz w:val="22"/>
          <w:szCs w:val="22"/>
        </w:rPr>
      </w:pPr>
      <w:proofErr w:type="gramStart"/>
      <w:r w:rsidRPr="00322B42">
        <w:rPr>
          <w:rFonts w:ascii="Arial" w:hAnsi="Arial" w:cs="Arial"/>
          <w:b/>
          <w:sz w:val="22"/>
          <w:szCs w:val="22"/>
        </w:rPr>
        <w:t>Fire regimes –</w:t>
      </w:r>
      <w:r w:rsidRPr="00322B42">
        <w:rPr>
          <w:rFonts w:ascii="Arial" w:hAnsi="Arial" w:cs="Arial"/>
          <w:sz w:val="22"/>
          <w:szCs w:val="22"/>
        </w:rPr>
        <w:t xml:space="preserve"> the characteristic pattern of frequency, intensity, extent and timing of fires in a given area or habitat.</w:t>
      </w:r>
      <w:proofErr w:type="gramEnd"/>
    </w:p>
    <w:p w:rsidR="00997BE1" w:rsidRPr="00997BE1" w:rsidRDefault="00997BE1" w:rsidP="00D23D04">
      <w:pPr>
        <w:pStyle w:val="Body"/>
        <w:spacing w:line="276" w:lineRule="auto"/>
        <w:rPr>
          <w:rFonts w:ascii="Arial" w:hAnsi="Arial" w:cs="Arial"/>
          <w:sz w:val="22"/>
          <w:szCs w:val="22"/>
        </w:rPr>
      </w:pPr>
      <w:r w:rsidRPr="00997BE1">
        <w:rPr>
          <w:rFonts w:ascii="Arial" w:hAnsi="Arial" w:cs="Arial"/>
          <w:b/>
          <w:sz w:val="22"/>
          <w:szCs w:val="22"/>
        </w:rPr>
        <w:t>Gene pool mixing</w:t>
      </w:r>
      <w:r w:rsidRPr="00997BE1">
        <w:rPr>
          <w:rFonts w:ascii="Arial" w:hAnsi="Arial" w:cs="Arial"/>
          <w:sz w:val="22"/>
          <w:szCs w:val="22"/>
        </w:rPr>
        <w:t xml:space="preserve"> - the mixing of genetically divergent lineages/populations of a species to rescue and restore genetic variation in populations that have undergone large reductions i</w:t>
      </w:r>
      <w:r>
        <w:rPr>
          <w:rFonts w:ascii="Arial" w:hAnsi="Arial" w:cs="Arial"/>
          <w:sz w:val="22"/>
          <w:szCs w:val="22"/>
        </w:rPr>
        <w:t>n genetic diversity and fitness.</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General Management Zone (GMZ)</w:t>
      </w:r>
      <w:r w:rsidRPr="00322B42">
        <w:rPr>
          <w:rFonts w:ascii="Arial" w:hAnsi="Arial" w:cs="Arial"/>
          <w:sz w:val="22"/>
          <w:szCs w:val="22"/>
        </w:rPr>
        <w:t xml:space="preserve"> – areas within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322B42">
        <w:rPr>
          <w:rFonts w:ascii="Arial" w:hAnsi="Arial" w:cs="Arial"/>
          <w:sz w:val="22"/>
          <w:szCs w:val="22"/>
        </w:rPr>
        <w:t>that are managed for a range of uses and values, with the sustainable production of timber and other forest products being a major use. Within the GMZ there are areas that are excluded from harvesting operations due to the requirements of the Code of Practice for Timber Production. These areas include stream buffers and slopes generally steeper than 30°.</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Hollow-bearing tree</w:t>
      </w:r>
      <w:r w:rsidRPr="00322B42">
        <w:rPr>
          <w:rFonts w:ascii="Arial" w:hAnsi="Arial" w:cs="Arial"/>
          <w:sz w:val="22"/>
          <w:szCs w:val="22"/>
        </w:rPr>
        <w:t xml:space="preserve"> – any tree, dead or </w:t>
      </w:r>
      <w:proofErr w:type="spellStart"/>
      <w:r w:rsidRPr="00322B42">
        <w:rPr>
          <w:rFonts w:ascii="Arial" w:hAnsi="Arial" w:cs="Arial"/>
          <w:sz w:val="22"/>
          <w:szCs w:val="22"/>
        </w:rPr>
        <w:t>live</w:t>
      </w:r>
      <w:proofErr w:type="spellEnd"/>
      <w:r w:rsidRPr="00322B42">
        <w:rPr>
          <w:rFonts w:ascii="Arial" w:hAnsi="Arial" w:cs="Arial"/>
          <w:sz w:val="22"/>
          <w:szCs w:val="22"/>
        </w:rPr>
        <w:t>, that contains a hollow of any shape or size.</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 xml:space="preserve">In-field prescriptions – </w:t>
      </w:r>
      <w:r w:rsidRPr="00322B42">
        <w:rPr>
          <w:rFonts w:ascii="Arial" w:hAnsi="Arial" w:cs="Arial"/>
          <w:sz w:val="22"/>
          <w:szCs w:val="22"/>
        </w:rPr>
        <w:t>harvesting exclusion rules established to protect forest values found in proposed coupes during planning processes and field inspections, which may not result in a zoning amendment.</w:t>
      </w:r>
      <w:r w:rsidRPr="00322B42">
        <w:rPr>
          <w:rFonts w:ascii="Arial" w:hAnsi="Arial" w:cs="Arial"/>
          <w:b/>
          <w:sz w:val="22"/>
          <w:szCs w:val="22"/>
        </w:rPr>
        <w:t xml:space="preserve"> </w:t>
      </w:r>
    </w:p>
    <w:p w:rsidR="00C32818" w:rsidRPr="00161C83" w:rsidRDefault="00C32818" w:rsidP="00C32818">
      <w:pPr>
        <w:autoSpaceDE w:val="0"/>
        <w:autoSpaceDN w:val="0"/>
        <w:adjustRightInd w:val="0"/>
        <w:rPr>
          <w:rFonts w:cs="Arial"/>
          <w:sz w:val="22"/>
        </w:rPr>
      </w:pPr>
      <w:r w:rsidRPr="00161C83">
        <w:rPr>
          <w:rFonts w:cs="Arial"/>
          <w:b/>
          <w:sz w:val="22"/>
        </w:rPr>
        <w:t>Informal Reserves – “</w:t>
      </w:r>
      <w:r w:rsidRPr="00161C83">
        <w:rPr>
          <w:rFonts w:cs="Arial"/>
          <w:sz w:val="22"/>
        </w:rPr>
        <w:t xml:space="preserve">Reserves that contain and are managed for conservation values which unequivocally contribute to the CAR system. Such reserves have a sound basis in legislation (e.g., management plans required under legislation) with provision of opportunity for public comment on changes to reserve boundaries, and where decisions on their establishment and alteration are politically accountable. In addition, they must be able to be accurately identified (on maps), and of sufficient area and adequate design to contribute to the continued viability of the values they seek to protect” </w:t>
      </w:r>
      <w:r w:rsidR="00987104" w:rsidRPr="00161C83">
        <w:rPr>
          <w:rFonts w:cs="Arial"/>
          <w:sz w:val="22"/>
        </w:rPr>
        <w:fldChar w:fldCharType="begin"/>
      </w:r>
      <w:r w:rsidRPr="00161C83">
        <w:rPr>
          <w:rFonts w:cs="Arial"/>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sidRPr="00161C83">
        <w:rPr>
          <w:rFonts w:cs="Arial"/>
          <w:sz w:val="22"/>
        </w:rPr>
        <w:fldChar w:fldCharType="separate"/>
      </w:r>
      <w:r w:rsidRPr="00161C83">
        <w:rPr>
          <w:rFonts w:cs="Arial"/>
          <w:noProof/>
          <w:sz w:val="22"/>
        </w:rPr>
        <w:t>(</w:t>
      </w:r>
      <w:hyperlink w:anchor="_ENREF_58" w:tooltip="Joint ANZECC/MCFFA National Forest Policy Statement Implementation Sub-committee, 1997 #2150" w:history="1">
        <w:r w:rsidR="005724AF" w:rsidRPr="00161C83">
          <w:rPr>
            <w:rFonts w:cs="Arial"/>
            <w:noProof/>
            <w:sz w:val="22"/>
          </w:rPr>
          <w:t>Joint ANZECC/MCFFA National Forest Policy Statement Implementation Sub-committee 1997</w:t>
        </w:r>
      </w:hyperlink>
      <w:r w:rsidRPr="00161C83">
        <w:rPr>
          <w:rFonts w:cs="Arial"/>
          <w:noProof/>
          <w:sz w:val="22"/>
        </w:rPr>
        <w:t>)</w:t>
      </w:r>
      <w:r w:rsidR="00987104" w:rsidRPr="00161C83">
        <w:rPr>
          <w:rFonts w:cs="Arial"/>
          <w:sz w:val="22"/>
        </w:rPr>
        <w:fldChar w:fldCharType="end"/>
      </w:r>
      <w:r>
        <w:rPr>
          <w:rFonts w:cs="Arial"/>
          <w:sz w:val="22"/>
        </w:rPr>
        <w:t>.</w:t>
      </w:r>
      <w:r w:rsidR="00271DEC">
        <w:rPr>
          <w:rFonts w:cs="Arial"/>
          <w:sz w:val="22"/>
        </w:rPr>
        <w:t xml:space="preserve"> Special Protection Zones (SPZs) are Informal Reserves. </w:t>
      </w:r>
    </w:p>
    <w:p w:rsidR="00D23D04" w:rsidRPr="00322B42" w:rsidRDefault="00D23D04" w:rsidP="00D23D04">
      <w:pPr>
        <w:pStyle w:val="Body"/>
        <w:spacing w:line="276" w:lineRule="auto"/>
        <w:rPr>
          <w:rFonts w:ascii="Arial" w:hAnsi="Arial" w:cs="Arial"/>
          <w:sz w:val="22"/>
          <w:szCs w:val="22"/>
        </w:rPr>
      </w:pPr>
      <w:proofErr w:type="spellStart"/>
      <w:r w:rsidRPr="00322B42">
        <w:rPr>
          <w:rFonts w:ascii="Arial" w:hAnsi="Arial" w:cs="Arial"/>
          <w:b/>
          <w:sz w:val="22"/>
        </w:rPr>
        <w:t>Leadbeater’s</w:t>
      </w:r>
      <w:proofErr w:type="spellEnd"/>
      <w:r w:rsidRPr="00322B42">
        <w:rPr>
          <w:rFonts w:ascii="Arial" w:hAnsi="Arial" w:cs="Arial"/>
          <w:b/>
          <w:sz w:val="22"/>
        </w:rPr>
        <w:t xml:space="preserve"> Possum Advisory Group</w:t>
      </w:r>
      <w:r w:rsidRPr="00322B42">
        <w:rPr>
          <w:rFonts w:ascii="Arial" w:hAnsi="Arial" w:cs="Arial"/>
          <w:sz w:val="22"/>
        </w:rPr>
        <w:t xml:space="preserve"> – in 2013, the Victorian Government established the </w:t>
      </w:r>
      <w:proofErr w:type="spellStart"/>
      <w:r w:rsidRPr="00322B42">
        <w:rPr>
          <w:rFonts w:ascii="Arial" w:hAnsi="Arial" w:cs="Arial"/>
          <w:sz w:val="22"/>
        </w:rPr>
        <w:t>Leadbeater’s</w:t>
      </w:r>
      <w:proofErr w:type="spellEnd"/>
      <w:r w:rsidRPr="00322B42">
        <w:rPr>
          <w:rFonts w:ascii="Arial" w:hAnsi="Arial" w:cs="Arial"/>
          <w:sz w:val="22"/>
        </w:rPr>
        <w:t xml:space="preserve"> Possum Advisory Group to provide recommendations aimed at supporting the recovery of the possum while maintaining a sustainable timber industry. </w:t>
      </w:r>
    </w:p>
    <w:p w:rsidR="00D23D04" w:rsidRPr="00322B42" w:rsidRDefault="00D23D04" w:rsidP="00D23D04">
      <w:pPr>
        <w:pStyle w:val="Body"/>
        <w:spacing w:line="276" w:lineRule="auto"/>
        <w:rPr>
          <w:rFonts w:ascii="Arial" w:hAnsi="Arial" w:cs="Arial"/>
          <w:sz w:val="22"/>
          <w:szCs w:val="22"/>
        </w:rPr>
      </w:pPr>
      <w:proofErr w:type="spellStart"/>
      <w:r w:rsidRPr="00322B42">
        <w:rPr>
          <w:rFonts w:ascii="Arial" w:hAnsi="Arial" w:cs="Arial"/>
          <w:b/>
          <w:sz w:val="22"/>
          <w:szCs w:val="22"/>
        </w:rPr>
        <w:t>Leadbeater’s</w:t>
      </w:r>
      <w:proofErr w:type="spellEnd"/>
      <w:r w:rsidRPr="00322B42">
        <w:rPr>
          <w:rFonts w:ascii="Arial" w:hAnsi="Arial" w:cs="Arial"/>
          <w:b/>
          <w:sz w:val="22"/>
          <w:szCs w:val="22"/>
        </w:rPr>
        <w:t xml:space="preserve"> Possum Reserve</w:t>
      </w:r>
      <w:r w:rsidRPr="00322B42">
        <w:rPr>
          <w:rFonts w:ascii="Arial" w:hAnsi="Arial" w:cs="Arial"/>
          <w:sz w:val="22"/>
          <w:szCs w:val="22"/>
        </w:rPr>
        <w:t xml:space="preserve"> – an area in the Central Highlands of 30,500 hectares set aside in 2008 specifically for </w:t>
      </w:r>
      <w:proofErr w:type="spellStart"/>
      <w:r w:rsidRPr="00322B42">
        <w:rPr>
          <w:rFonts w:ascii="Arial" w:hAnsi="Arial" w:cs="Arial"/>
          <w:sz w:val="22"/>
          <w:szCs w:val="22"/>
        </w:rPr>
        <w:t>Leadbeater's</w:t>
      </w:r>
      <w:proofErr w:type="spellEnd"/>
      <w:r w:rsidRPr="00322B42">
        <w:rPr>
          <w:rFonts w:ascii="Arial" w:hAnsi="Arial" w:cs="Arial"/>
          <w:sz w:val="22"/>
          <w:szCs w:val="22"/>
        </w:rPr>
        <w:t xml:space="preserve"> possum conservation, of which 58% is within national parks and 42% reserved in SPZs in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orest</w:t>
      </w:r>
      <w:r w:rsidRPr="00322B42">
        <w:rPr>
          <w:rFonts w:ascii="Arial" w:hAnsi="Arial" w:cs="Arial"/>
          <w:sz w:val="22"/>
          <w:szCs w:val="22"/>
        </w:rPr>
        <w:t xml:space="preserve">. The reserve consists of 127 patches spread across the species’ range. Each patch was greater than 50 ha in size </w:t>
      </w:r>
      <w:r w:rsidR="009D36B7">
        <w:rPr>
          <w:rFonts w:ascii="Arial" w:hAnsi="Arial" w:cs="Arial"/>
          <w:sz w:val="22"/>
          <w:szCs w:val="22"/>
        </w:rPr>
        <w:t>and contained predominantly old-</w:t>
      </w:r>
      <w:r w:rsidRPr="00322B42">
        <w:rPr>
          <w:rFonts w:ascii="Arial" w:hAnsi="Arial" w:cs="Arial"/>
          <w:sz w:val="22"/>
          <w:szCs w:val="22"/>
        </w:rPr>
        <w:t xml:space="preserve">growth ash forest, as they were the </w:t>
      </w:r>
      <w:proofErr w:type="spellStart"/>
      <w:r w:rsidRPr="00322B42">
        <w:rPr>
          <w:rFonts w:ascii="Arial" w:hAnsi="Arial" w:cs="Arial"/>
          <w:sz w:val="22"/>
          <w:szCs w:val="22"/>
        </w:rPr>
        <w:t>areas</w:t>
      </w:r>
      <w:proofErr w:type="spellEnd"/>
      <w:r w:rsidRPr="00322B42">
        <w:rPr>
          <w:rFonts w:ascii="Arial" w:hAnsi="Arial" w:cs="Arial"/>
          <w:sz w:val="22"/>
          <w:szCs w:val="22"/>
        </w:rPr>
        <w:t xml:space="preserve"> most likely to provide habitat into the future. </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Lowland swamp forests</w:t>
      </w:r>
      <w:r w:rsidRPr="00322B42">
        <w:rPr>
          <w:rFonts w:ascii="Arial" w:hAnsi="Arial" w:cs="Arial"/>
          <w:sz w:val="22"/>
          <w:szCs w:val="22"/>
        </w:rPr>
        <w:t xml:space="preserve"> – forest dominated by mountain swamp gum </w:t>
      </w:r>
      <w:r w:rsidRPr="00322B42">
        <w:rPr>
          <w:rFonts w:ascii="Arial" w:hAnsi="Arial" w:cs="Arial"/>
          <w:i/>
          <w:sz w:val="22"/>
          <w:szCs w:val="22"/>
        </w:rPr>
        <w:t xml:space="preserve">Eucalyptus </w:t>
      </w:r>
      <w:proofErr w:type="spellStart"/>
      <w:r w:rsidRPr="00322B42">
        <w:rPr>
          <w:rFonts w:ascii="Arial" w:hAnsi="Arial" w:cs="Arial"/>
          <w:i/>
          <w:sz w:val="22"/>
          <w:szCs w:val="22"/>
        </w:rPr>
        <w:t>camphora</w:t>
      </w:r>
      <w:proofErr w:type="spellEnd"/>
      <w:r w:rsidRPr="00322B42">
        <w:rPr>
          <w:rFonts w:ascii="Arial" w:hAnsi="Arial" w:cs="Arial"/>
          <w:sz w:val="22"/>
          <w:szCs w:val="22"/>
        </w:rPr>
        <w:t xml:space="preserve"> with dense thickets of </w:t>
      </w:r>
      <w:r w:rsidRPr="00322B42">
        <w:rPr>
          <w:rFonts w:ascii="Arial" w:hAnsi="Arial" w:cs="Arial"/>
          <w:i/>
          <w:sz w:val="22"/>
          <w:szCs w:val="22"/>
        </w:rPr>
        <w:t xml:space="preserve">Melaleuca </w:t>
      </w:r>
      <w:r w:rsidRPr="00322B42">
        <w:rPr>
          <w:rFonts w:ascii="Arial" w:hAnsi="Arial" w:cs="Arial"/>
          <w:sz w:val="22"/>
          <w:szCs w:val="22"/>
        </w:rPr>
        <w:t xml:space="preserve">and </w:t>
      </w:r>
      <w:r w:rsidRPr="00322B42">
        <w:rPr>
          <w:rFonts w:ascii="Arial" w:hAnsi="Arial" w:cs="Arial"/>
          <w:i/>
          <w:sz w:val="22"/>
          <w:szCs w:val="22"/>
        </w:rPr>
        <w:t xml:space="preserve">Leptospermum </w:t>
      </w:r>
      <w:r w:rsidRPr="00322B42">
        <w:rPr>
          <w:rFonts w:ascii="Arial" w:hAnsi="Arial" w:cs="Arial"/>
          <w:sz w:val="22"/>
          <w:szCs w:val="22"/>
        </w:rPr>
        <w:t xml:space="preserve">species.    </w:t>
      </w:r>
    </w:p>
    <w:p w:rsidR="00D23D04" w:rsidRPr="00322B42" w:rsidRDefault="00D23D04" w:rsidP="00D23D04">
      <w:pPr>
        <w:pStyle w:val="Body"/>
        <w:spacing w:line="276" w:lineRule="auto"/>
        <w:rPr>
          <w:rFonts w:ascii="Arial" w:hAnsi="Arial" w:cs="Arial"/>
          <w:sz w:val="22"/>
          <w:szCs w:val="22"/>
        </w:rPr>
      </w:pPr>
      <w:proofErr w:type="spellStart"/>
      <w:r w:rsidRPr="00322B42">
        <w:rPr>
          <w:rFonts w:ascii="Arial" w:hAnsi="Arial" w:cs="Arial"/>
          <w:b/>
          <w:sz w:val="22"/>
          <w:szCs w:val="22"/>
        </w:rPr>
        <w:t>Montane</w:t>
      </w:r>
      <w:proofErr w:type="spellEnd"/>
      <w:r w:rsidRPr="00322B42">
        <w:rPr>
          <w:rFonts w:ascii="Arial" w:hAnsi="Arial" w:cs="Arial"/>
          <w:b/>
          <w:sz w:val="22"/>
          <w:szCs w:val="22"/>
        </w:rPr>
        <w:t xml:space="preserve"> ash forest</w:t>
      </w:r>
      <w:r w:rsidRPr="00322B42">
        <w:rPr>
          <w:rFonts w:ascii="Arial" w:hAnsi="Arial" w:cs="Arial"/>
          <w:sz w:val="22"/>
          <w:szCs w:val="22"/>
        </w:rPr>
        <w:t xml:space="preserve"> – forest dominated by mountain ash </w:t>
      </w:r>
      <w:r w:rsidRPr="00322B42">
        <w:rPr>
          <w:rFonts w:ascii="Arial" w:hAnsi="Arial" w:cs="Arial"/>
          <w:i/>
          <w:sz w:val="22"/>
          <w:szCs w:val="22"/>
        </w:rPr>
        <w:t xml:space="preserve">Eucalyptus </w:t>
      </w:r>
      <w:proofErr w:type="spellStart"/>
      <w:r w:rsidRPr="00322B42">
        <w:rPr>
          <w:rFonts w:ascii="Arial" w:hAnsi="Arial" w:cs="Arial"/>
          <w:i/>
          <w:sz w:val="22"/>
          <w:szCs w:val="22"/>
        </w:rPr>
        <w:t>regnans</w:t>
      </w:r>
      <w:proofErr w:type="spellEnd"/>
      <w:r w:rsidRPr="00322B42">
        <w:rPr>
          <w:rFonts w:ascii="Arial" w:hAnsi="Arial" w:cs="Arial"/>
          <w:sz w:val="22"/>
          <w:szCs w:val="22"/>
        </w:rPr>
        <w:t xml:space="preserve">, alpine ash </w:t>
      </w:r>
      <w:r w:rsidRPr="00322B42">
        <w:rPr>
          <w:rFonts w:ascii="Arial" w:hAnsi="Arial" w:cs="Arial"/>
          <w:i/>
          <w:sz w:val="22"/>
          <w:szCs w:val="22"/>
        </w:rPr>
        <w:t xml:space="preserve">E. </w:t>
      </w:r>
      <w:proofErr w:type="spellStart"/>
      <w:r w:rsidRPr="00322B42">
        <w:rPr>
          <w:rFonts w:ascii="Arial" w:hAnsi="Arial" w:cs="Arial"/>
          <w:i/>
          <w:sz w:val="22"/>
          <w:szCs w:val="22"/>
        </w:rPr>
        <w:t>delegatensis</w:t>
      </w:r>
      <w:proofErr w:type="spellEnd"/>
      <w:r w:rsidRPr="00322B42">
        <w:rPr>
          <w:rFonts w:ascii="Arial" w:hAnsi="Arial" w:cs="Arial"/>
          <w:sz w:val="22"/>
          <w:szCs w:val="22"/>
        </w:rPr>
        <w:t xml:space="preserve"> and/or shining gum </w:t>
      </w:r>
      <w:r w:rsidRPr="00322B42">
        <w:rPr>
          <w:rFonts w:ascii="Arial" w:hAnsi="Arial" w:cs="Arial"/>
          <w:i/>
          <w:sz w:val="22"/>
          <w:szCs w:val="22"/>
        </w:rPr>
        <w:t xml:space="preserve">E. </w:t>
      </w:r>
      <w:proofErr w:type="spellStart"/>
      <w:r w:rsidRPr="00322B42">
        <w:rPr>
          <w:rFonts w:ascii="Arial" w:hAnsi="Arial" w:cs="Arial"/>
          <w:i/>
          <w:sz w:val="22"/>
          <w:szCs w:val="22"/>
        </w:rPr>
        <w:t>nitens</w:t>
      </w:r>
      <w:proofErr w:type="spellEnd"/>
      <w:r w:rsidRPr="00322B42">
        <w:rPr>
          <w:rFonts w:ascii="Arial" w:hAnsi="Arial" w:cs="Arial"/>
          <w:sz w:val="22"/>
          <w:szCs w:val="22"/>
        </w:rPr>
        <w:t xml:space="preserve">. </w:t>
      </w:r>
    </w:p>
    <w:p w:rsidR="00D23D04" w:rsidRDefault="00D23D04" w:rsidP="00D23D04">
      <w:pPr>
        <w:pStyle w:val="Body"/>
        <w:spacing w:line="276" w:lineRule="auto"/>
        <w:rPr>
          <w:rFonts w:ascii="Calibri" w:hAnsi="Calibri" w:cstheme="minorHAnsi"/>
          <w:color w:val="000000"/>
        </w:rPr>
      </w:pPr>
      <w:r w:rsidRPr="00311048">
        <w:rPr>
          <w:rFonts w:ascii="Arial" w:hAnsi="Arial" w:cs="Arial"/>
          <w:b/>
          <w:sz w:val="22"/>
          <w:szCs w:val="22"/>
        </w:rPr>
        <w:t>National Park</w:t>
      </w:r>
      <w:r w:rsidRPr="00311048">
        <w:rPr>
          <w:rFonts w:ascii="Arial" w:hAnsi="Arial" w:cs="Arial"/>
          <w:sz w:val="22"/>
          <w:szCs w:val="22"/>
        </w:rPr>
        <w:t xml:space="preserve"> – an area of </w:t>
      </w:r>
      <w:r>
        <w:rPr>
          <w:rFonts w:ascii="Arial" w:hAnsi="Arial" w:cs="Arial"/>
          <w:sz w:val="22"/>
          <w:szCs w:val="22"/>
        </w:rPr>
        <w:t xml:space="preserve">permanently </w:t>
      </w:r>
      <w:r w:rsidRPr="00311048">
        <w:rPr>
          <w:rFonts w:ascii="Arial" w:hAnsi="Arial" w:cs="Arial"/>
          <w:sz w:val="22"/>
          <w:szCs w:val="22"/>
        </w:rPr>
        <w:t xml:space="preserve">reserved land or water </w:t>
      </w:r>
      <w:r w:rsidRPr="00311048">
        <w:rPr>
          <w:rFonts w:ascii="Arial" w:hAnsi="Arial" w:cs="Arial"/>
          <w:color w:val="000000"/>
          <w:sz w:val="22"/>
          <w:szCs w:val="22"/>
        </w:rPr>
        <w:t xml:space="preserve">managed </w:t>
      </w:r>
      <w:r w:rsidRPr="00311048">
        <w:rPr>
          <w:rFonts w:ascii="Arial" w:hAnsi="Arial" w:cs="Arial"/>
          <w:iCs/>
          <w:color w:val="000000"/>
          <w:sz w:val="22"/>
          <w:szCs w:val="22"/>
        </w:rPr>
        <w:t>by Parks Victoria</w:t>
      </w:r>
      <w:r w:rsidRPr="00311048">
        <w:rPr>
          <w:rFonts w:ascii="Arial" w:hAnsi="Arial" w:cs="Arial"/>
          <w:color w:val="000000"/>
          <w:sz w:val="22"/>
          <w:szCs w:val="22"/>
        </w:rPr>
        <w:t xml:space="preserve"> under the Victorian </w:t>
      </w:r>
      <w:r w:rsidRPr="00311048">
        <w:rPr>
          <w:rFonts w:ascii="Arial" w:hAnsi="Arial" w:cs="Arial"/>
          <w:i/>
          <w:iCs/>
          <w:color w:val="000000"/>
          <w:sz w:val="22"/>
          <w:szCs w:val="22"/>
        </w:rPr>
        <w:t>National Parks Act 1975</w:t>
      </w:r>
      <w:r w:rsidRPr="00311048">
        <w:rPr>
          <w:rFonts w:ascii="Arial" w:hAnsi="Arial" w:cs="Arial"/>
          <w:iCs/>
          <w:color w:val="000000"/>
          <w:sz w:val="22"/>
          <w:szCs w:val="22"/>
        </w:rPr>
        <w:t xml:space="preserve">. The objectives of the Act are </w:t>
      </w:r>
      <w:r w:rsidRPr="00311048">
        <w:rPr>
          <w:rFonts w:ascii="Arial" w:hAnsi="Arial" w:cs="Arial"/>
          <w:color w:val="000000"/>
          <w:sz w:val="22"/>
          <w:szCs w:val="22"/>
        </w:rPr>
        <w:t>the permanent preservation and protection of the natural environment and indigenous flora and fauna, as well as natural, cultural and other features</w:t>
      </w:r>
      <w:r w:rsidRPr="00311048">
        <w:rPr>
          <w:rFonts w:ascii="Calibri" w:hAnsi="Calibri" w:cstheme="minorHAnsi"/>
          <w:color w:val="000000"/>
        </w:rPr>
        <w:t>.</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Occupancy model</w:t>
      </w:r>
      <w:r w:rsidRPr="00322B42">
        <w:rPr>
          <w:rFonts w:ascii="Arial" w:hAnsi="Arial" w:cs="Arial"/>
          <w:sz w:val="22"/>
          <w:szCs w:val="22"/>
        </w:rPr>
        <w:t xml:space="preserve"> – a modelling technique used to predict where a species is likely to occur based on environmental parameters and reflecting the impact of disturbances.</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Old</w:t>
      </w:r>
      <w:r w:rsidR="009F320F">
        <w:rPr>
          <w:rFonts w:ascii="Arial" w:hAnsi="Arial" w:cs="Arial"/>
          <w:b/>
          <w:sz w:val="22"/>
          <w:szCs w:val="22"/>
        </w:rPr>
        <w:t>-</w:t>
      </w:r>
      <w:r w:rsidRPr="00322B42">
        <w:rPr>
          <w:rFonts w:ascii="Arial" w:hAnsi="Arial" w:cs="Arial"/>
          <w:b/>
          <w:sz w:val="22"/>
          <w:szCs w:val="22"/>
        </w:rPr>
        <w:t>growth forest</w:t>
      </w:r>
      <w:r w:rsidRPr="00322B42">
        <w:rPr>
          <w:rFonts w:ascii="Arial" w:hAnsi="Arial" w:cs="Arial"/>
          <w:sz w:val="22"/>
          <w:szCs w:val="22"/>
        </w:rPr>
        <w:t xml:space="preserve"> – forest which contains significant amounts of its oldest growth stage – usually senescent trees – in the upper stratum and </w:t>
      </w:r>
      <w:r w:rsidR="009F320F">
        <w:rPr>
          <w:rFonts w:ascii="Arial" w:hAnsi="Arial" w:cs="Arial"/>
          <w:sz w:val="22"/>
          <w:szCs w:val="22"/>
        </w:rPr>
        <w:t xml:space="preserve">the effects of any previous </w:t>
      </w:r>
      <w:r w:rsidRPr="00322B42">
        <w:rPr>
          <w:rFonts w:ascii="Arial" w:hAnsi="Arial" w:cs="Arial"/>
          <w:sz w:val="22"/>
          <w:szCs w:val="22"/>
        </w:rPr>
        <w:t>disturbance is now negligible.</w:t>
      </w:r>
    </w:p>
    <w:p w:rsidR="00D23D04" w:rsidRPr="00322B42" w:rsidRDefault="00D23D04" w:rsidP="00D23D04">
      <w:pPr>
        <w:pStyle w:val="Body"/>
        <w:spacing w:line="276" w:lineRule="auto"/>
        <w:rPr>
          <w:rFonts w:ascii="Arial" w:hAnsi="Arial" w:cs="Arial"/>
          <w:sz w:val="22"/>
          <w:szCs w:val="22"/>
        </w:rPr>
      </w:pPr>
      <w:proofErr w:type="spellStart"/>
      <w:r w:rsidRPr="00322B42">
        <w:rPr>
          <w:rFonts w:ascii="Arial" w:hAnsi="Arial" w:cs="Arial"/>
          <w:b/>
          <w:sz w:val="22"/>
          <w:szCs w:val="22"/>
        </w:rPr>
        <w:t>Phylogenetically</w:t>
      </w:r>
      <w:proofErr w:type="spellEnd"/>
      <w:r w:rsidRPr="00322B42">
        <w:rPr>
          <w:rFonts w:ascii="Arial" w:hAnsi="Arial" w:cs="Arial"/>
          <w:b/>
          <w:sz w:val="22"/>
          <w:szCs w:val="22"/>
        </w:rPr>
        <w:t xml:space="preserve"> distinctive species </w:t>
      </w:r>
      <w:r w:rsidRPr="00322B42">
        <w:rPr>
          <w:rFonts w:ascii="Arial" w:hAnsi="Arial" w:cs="Arial"/>
          <w:sz w:val="22"/>
          <w:szCs w:val="22"/>
        </w:rPr>
        <w:t>– a species that has few close relatives, for example a species that is the only (extant) species in a genus or family.</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Population viability</w:t>
      </w:r>
      <w:r w:rsidRPr="00322B42">
        <w:rPr>
          <w:rFonts w:ascii="Arial" w:hAnsi="Arial" w:cs="Arial"/>
          <w:sz w:val="22"/>
          <w:szCs w:val="22"/>
        </w:rPr>
        <w:t xml:space="preserve"> – the maintenance of a population in the wild that is sufficiently large to be resilient to disturbance and maintain its long-term evolutionary potential.</w:t>
      </w:r>
    </w:p>
    <w:p w:rsidR="00D23D04" w:rsidRPr="00322B42" w:rsidRDefault="00D23D04" w:rsidP="00D23D04">
      <w:pPr>
        <w:pStyle w:val="Body"/>
        <w:spacing w:line="276" w:lineRule="auto"/>
        <w:rPr>
          <w:rFonts w:ascii="Arial" w:hAnsi="Arial" w:cs="Arial"/>
          <w:sz w:val="22"/>
          <w:szCs w:val="22"/>
        </w:rPr>
      </w:pPr>
      <w:proofErr w:type="gramStart"/>
      <w:r w:rsidRPr="00322B42">
        <w:rPr>
          <w:rFonts w:ascii="Arial" w:hAnsi="Arial" w:cs="Arial"/>
          <w:b/>
          <w:sz w:val="22"/>
          <w:szCs w:val="22"/>
        </w:rPr>
        <w:t>Population viability analysis (PVA)</w:t>
      </w:r>
      <w:r w:rsidRPr="00322B42">
        <w:rPr>
          <w:rFonts w:ascii="Arial" w:hAnsi="Arial" w:cs="Arial"/>
          <w:sz w:val="22"/>
          <w:szCs w:val="22"/>
        </w:rPr>
        <w:t xml:space="preserve"> – a modelling technique for the estimation of persistence or extinction probability based on threats to survival.</w:t>
      </w:r>
      <w:proofErr w:type="gramEnd"/>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Potential habitat</w:t>
      </w:r>
      <w:r w:rsidRPr="00322B42">
        <w:rPr>
          <w:rFonts w:ascii="Arial" w:hAnsi="Arial" w:cs="Arial"/>
          <w:sz w:val="22"/>
          <w:szCs w:val="22"/>
        </w:rPr>
        <w:t xml:space="preserve"> – all areas of </w:t>
      </w:r>
      <w:proofErr w:type="spellStart"/>
      <w:r w:rsidRPr="00322B42">
        <w:rPr>
          <w:rFonts w:ascii="Arial" w:hAnsi="Arial" w:cs="Arial"/>
          <w:sz w:val="22"/>
          <w:szCs w:val="22"/>
        </w:rPr>
        <w:t>montane</w:t>
      </w:r>
      <w:proofErr w:type="spellEnd"/>
      <w:r w:rsidRPr="00322B42">
        <w:rPr>
          <w:rFonts w:ascii="Arial" w:hAnsi="Arial" w:cs="Arial"/>
          <w:sz w:val="22"/>
          <w:szCs w:val="22"/>
        </w:rPr>
        <w:t xml:space="preserve"> ash forests or </w:t>
      </w:r>
      <w:r>
        <w:rPr>
          <w:rFonts w:ascii="Arial" w:hAnsi="Arial" w:cs="Arial"/>
          <w:sz w:val="22"/>
          <w:szCs w:val="22"/>
        </w:rPr>
        <w:t>sub-alpine (</w:t>
      </w:r>
      <w:r w:rsidRPr="00322B42">
        <w:rPr>
          <w:rFonts w:ascii="Arial" w:hAnsi="Arial" w:cs="Arial"/>
          <w:sz w:val="22"/>
          <w:szCs w:val="22"/>
        </w:rPr>
        <w:t>snow gum</w:t>
      </w:r>
      <w:r>
        <w:rPr>
          <w:rFonts w:ascii="Arial" w:hAnsi="Arial" w:cs="Arial"/>
          <w:sz w:val="22"/>
          <w:szCs w:val="22"/>
        </w:rPr>
        <w:t>)</w:t>
      </w:r>
      <w:r w:rsidRPr="00322B42">
        <w:rPr>
          <w:rFonts w:ascii="Arial" w:hAnsi="Arial" w:cs="Arial"/>
          <w:sz w:val="22"/>
          <w:szCs w:val="22"/>
        </w:rPr>
        <w:t xml:space="preserve"> woodlands within the range of </w:t>
      </w:r>
      <w:proofErr w:type="spellStart"/>
      <w:r w:rsidRPr="00322B42">
        <w:rPr>
          <w:rFonts w:ascii="Arial" w:hAnsi="Arial" w:cs="Arial"/>
          <w:sz w:val="22"/>
          <w:szCs w:val="22"/>
        </w:rPr>
        <w:t>Leadbeater’s</w:t>
      </w:r>
      <w:proofErr w:type="spellEnd"/>
      <w:r w:rsidRPr="00322B42">
        <w:rPr>
          <w:rFonts w:ascii="Arial" w:hAnsi="Arial" w:cs="Arial"/>
          <w:sz w:val="22"/>
          <w:szCs w:val="22"/>
        </w:rPr>
        <w:t xml:space="preserve"> possum in the Central Highlands. This includes approximately 200,000 ha of forest, not all of which will be occupied at any point in time. </w:t>
      </w:r>
    </w:p>
    <w:p w:rsidR="00D23D04" w:rsidRPr="00322B42" w:rsidRDefault="00D23D04" w:rsidP="00D23D04">
      <w:pPr>
        <w:pStyle w:val="Body"/>
        <w:spacing w:line="276" w:lineRule="auto"/>
        <w:rPr>
          <w:rFonts w:ascii="Arial" w:hAnsi="Arial" w:cs="Arial"/>
          <w:sz w:val="22"/>
          <w:szCs w:val="22"/>
        </w:rPr>
      </w:pPr>
      <w:proofErr w:type="gramStart"/>
      <w:r w:rsidRPr="00322B42">
        <w:rPr>
          <w:rFonts w:ascii="Arial" w:hAnsi="Arial" w:cs="Arial"/>
          <w:b/>
          <w:sz w:val="22"/>
          <w:szCs w:val="22"/>
        </w:rPr>
        <w:t>Regional Forest Agreement (RFA)</w:t>
      </w:r>
      <w:r w:rsidRPr="00322B42">
        <w:rPr>
          <w:rFonts w:ascii="Arial" w:hAnsi="Arial" w:cs="Arial"/>
          <w:sz w:val="22"/>
          <w:szCs w:val="22"/>
        </w:rPr>
        <w:t xml:space="preserve"> – </w:t>
      </w:r>
      <w:r>
        <w:rPr>
          <w:rFonts w:ascii="Arial" w:hAnsi="Arial" w:cs="Arial"/>
          <w:sz w:val="22"/>
          <w:szCs w:val="22"/>
        </w:rPr>
        <w:t xml:space="preserve">In Victoria, an agreement between the Commonwealth and </w:t>
      </w:r>
      <w:r w:rsidR="00F561DB">
        <w:rPr>
          <w:rFonts w:ascii="Arial" w:hAnsi="Arial" w:cs="Arial"/>
          <w:sz w:val="22"/>
          <w:szCs w:val="22"/>
        </w:rPr>
        <w:t xml:space="preserve">Victorian </w:t>
      </w:r>
      <w:r>
        <w:rPr>
          <w:rFonts w:ascii="Arial" w:hAnsi="Arial" w:cs="Arial"/>
          <w:sz w:val="22"/>
          <w:szCs w:val="22"/>
        </w:rPr>
        <w:t xml:space="preserve">state government that </w:t>
      </w:r>
      <w:r w:rsidRPr="00322B42">
        <w:rPr>
          <w:rFonts w:ascii="Arial" w:hAnsi="Arial" w:cs="Arial"/>
          <w:sz w:val="22"/>
          <w:szCs w:val="22"/>
        </w:rPr>
        <w:t>establish</w:t>
      </w:r>
      <w:r>
        <w:rPr>
          <w:rFonts w:ascii="Arial" w:hAnsi="Arial" w:cs="Arial"/>
          <w:sz w:val="22"/>
          <w:szCs w:val="22"/>
        </w:rPr>
        <w:t>es</w:t>
      </w:r>
      <w:r w:rsidRPr="00322B42">
        <w:rPr>
          <w:rFonts w:ascii="Arial" w:hAnsi="Arial" w:cs="Arial"/>
          <w:sz w:val="22"/>
          <w:szCs w:val="22"/>
        </w:rPr>
        <w:t xml:space="preserve"> the framework for the conservation and sustainable management of forests within each of the five Victorian RFA regions.</w:t>
      </w:r>
      <w:proofErr w:type="gramEnd"/>
      <w:r w:rsidRPr="00322B42">
        <w:rPr>
          <w:rFonts w:ascii="Arial" w:hAnsi="Arial" w:cs="Arial"/>
          <w:sz w:val="22"/>
          <w:szCs w:val="22"/>
        </w:rPr>
        <w:t xml:space="preserve"> The main objectives of the Victorian RFAs are to identify a Comprehensive, Adequate and Representative (CAR) reserve system and provide for the conservation of those areas; to provide for the ecologically sustainable management and use of forests in each RFA region; and to provide for the long-term stability of forests and forest industries.</w:t>
      </w:r>
    </w:p>
    <w:p w:rsidR="00D634F8" w:rsidRPr="00322B42" w:rsidRDefault="00D634F8" w:rsidP="00D634F8">
      <w:pPr>
        <w:pStyle w:val="Body"/>
        <w:spacing w:line="276" w:lineRule="auto"/>
        <w:rPr>
          <w:rFonts w:ascii="Arial" w:hAnsi="Arial" w:cs="Arial"/>
          <w:sz w:val="22"/>
          <w:szCs w:val="22"/>
        </w:rPr>
      </w:pPr>
      <w:r w:rsidRPr="00322B42">
        <w:rPr>
          <w:rFonts w:ascii="Arial" w:hAnsi="Arial" w:cs="Arial"/>
          <w:b/>
          <w:sz w:val="22"/>
          <w:szCs w:val="22"/>
        </w:rPr>
        <w:t>R</w:t>
      </w:r>
      <w:r>
        <w:rPr>
          <w:rFonts w:ascii="Arial" w:hAnsi="Arial" w:cs="Arial"/>
          <w:b/>
          <w:sz w:val="22"/>
          <w:szCs w:val="22"/>
        </w:rPr>
        <w:t>egrowth r</w:t>
      </w:r>
      <w:r w:rsidRPr="00322B42">
        <w:rPr>
          <w:rFonts w:ascii="Arial" w:hAnsi="Arial" w:cs="Arial"/>
          <w:b/>
          <w:sz w:val="22"/>
          <w:szCs w:val="22"/>
        </w:rPr>
        <w:t>etention harvesting or variable retention harvesting</w:t>
      </w:r>
      <w:r w:rsidRPr="00322B42">
        <w:rPr>
          <w:rFonts w:ascii="Arial" w:hAnsi="Arial" w:cs="Arial"/>
          <w:sz w:val="22"/>
          <w:szCs w:val="22"/>
        </w:rPr>
        <w:t xml:space="preserve"> – the retention within a timber harvesting operation (or coupe) of clusters of trees as habitat ‘islands’ or ‘peninsulas’ such that 50% of the coupe is close to retained forest.</w:t>
      </w:r>
    </w:p>
    <w:p w:rsidR="00D23D04" w:rsidRPr="00322B42" w:rsidRDefault="00D23D04" w:rsidP="00D23D04">
      <w:pPr>
        <w:pStyle w:val="Body"/>
        <w:spacing w:line="276" w:lineRule="auto"/>
        <w:rPr>
          <w:rFonts w:ascii="Arial" w:hAnsi="Arial" w:cs="Arial"/>
          <w:sz w:val="22"/>
          <w:szCs w:val="22"/>
        </w:rPr>
      </w:pPr>
      <w:proofErr w:type="spellStart"/>
      <w:proofErr w:type="gramStart"/>
      <w:r w:rsidRPr="00322B42">
        <w:rPr>
          <w:rFonts w:ascii="Arial" w:hAnsi="Arial" w:cs="Arial"/>
          <w:b/>
          <w:sz w:val="22"/>
          <w:szCs w:val="22"/>
        </w:rPr>
        <w:t>Relictual</w:t>
      </w:r>
      <w:proofErr w:type="spellEnd"/>
      <w:r w:rsidRPr="00322B42">
        <w:rPr>
          <w:rFonts w:ascii="Arial" w:hAnsi="Arial" w:cs="Arial"/>
          <w:b/>
          <w:sz w:val="22"/>
          <w:szCs w:val="22"/>
        </w:rPr>
        <w:t xml:space="preserve"> distribution – </w:t>
      </w:r>
      <w:r w:rsidRPr="00322B42">
        <w:rPr>
          <w:rFonts w:ascii="Arial" w:hAnsi="Arial" w:cs="Arial"/>
          <w:sz w:val="22"/>
          <w:szCs w:val="22"/>
        </w:rPr>
        <w:t>the current (remaining) range of a species that formerly had a substantially larger distribution.</w:t>
      </w:r>
      <w:proofErr w:type="gramEnd"/>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Rotation</w:t>
      </w:r>
      <w:r w:rsidRPr="00322B42">
        <w:rPr>
          <w:rFonts w:ascii="Arial" w:hAnsi="Arial" w:cs="Arial"/>
          <w:sz w:val="22"/>
          <w:szCs w:val="22"/>
        </w:rPr>
        <w:t xml:space="preserve"> – means the planned number of years between the regeneration of a forest stand and its </w:t>
      </w:r>
      <w:r>
        <w:rPr>
          <w:rFonts w:ascii="Arial" w:hAnsi="Arial" w:cs="Arial"/>
          <w:sz w:val="22"/>
          <w:szCs w:val="22"/>
        </w:rPr>
        <w:t>subsequent</w:t>
      </w:r>
      <w:r w:rsidRPr="00322B42">
        <w:rPr>
          <w:rFonts w:ascii="Arial" w:hAnsi="Arial" w:cs="Arial"/>
          <w:sz w:val="22"/>
          <w:szCs w:val="22"/>
        </w:rPr>
        <w:t xml:space="preserve"> harvesting.  </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 xml:space="preserve">Salvage harvesting </w:t>
      </w:r>
      <w:r w:rsidRPr="00322B42">
        <w:rPr>
          <w:rFonts w:ascii="Arial" w:hAnsi="Arial" w:cs="Arial"/>
          <w:sz w:val="22"/>
          <w:szCs w:val="22"/>
        </w:rPr>
        <w:t xml:space="preserve">– harvesting operations conducted to remove timber following wildfire or other major disturbance that </w:t>
      </w:r>
      <w:r>
        <w:rPr>
          <w:rFonts w:ascii="Arial" w:hAnsi="Arial" w:cs="Arial"/>
          <w:sz w:val="22"/>
          <w:szCs w:val="22"/>
        </w:rPr>
        <w:t xml:space="preserve">has </w:t>
      </w:r>
      <w:r w:rsidRPr="00322B42">
        <w:rPr>
          <w:rFonts w:ascii="Arial" w:hAnsi="Arial" w:cs="Arial"/>
          <w:sz w:val="22"/>
          <w:szCs w:val="22"/>
        </w:rPr>
        <w:t>cause</w:t>
      </w:r>
      <w:r>
        <w:rPr>
          <w:rFonts w:ascii="Arial" w:hAnsi="Arial" w:cs="Arial"/>
          <w:sz w:val="22"/>
          <w:szCs w:val="22"/>
        </w:rPr>
        <w:t>d</w:t>
      </w:r>
      <w:r w:rsidRPr="00322B42">
        <w:rPr>
          <w:rFonts w:ascii="Arial" w:hAnsi="Arial" w:cs="Arial"/>
          <w:sz w:val="22"/>
          <w:szCs w:val="22"/>
        </w:rPr>
        <w:t xml:space="preserve"> significant tree mortality or damage.</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Special Management Zone (SMZ)</w:t>
      </w:r>
      <w:r w:rsidRPr="00322B42">
        <w:rPr>
          <w:rFonts w:ascii="Arial" w:hAnsi="Arial" w:cs="Arial"/>
          <w:sz w:val="22"/>
          <w:szCs w:val="22"/>
        </w:rPr>
        <w:t xml:space="preserve"> – areas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322B42">
        <w:rPr>
          <w:rFonts w:ascii="Arial" w:hAnsi="Arial" w:cs="Arial"/>
          <w:sz w:val="22"/>
          <w:szCs w:val="22"/>
        </w:rPr>
        <w:t xml:space="preserve">that cover a range of natural or cultural values and are managed to conserve specific features. The protection or enhancement of these values requires modification to timber harvesting or other land use practices rather than their exclusion. Timber and other forest produce may be harvested from this zone under certain conditions. Periodic zoning reviews are undertaken to ensure SMZs are in the most appropriate locations, including after significant disturbance events such as bushfires.  </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Special Protection Zone (SPZ)</w:t>
      </w:r>
      <w:r w:rsidRPr="00322B42">
        <w:rPr>
          <w:rFonts w:ascii="Arial" w:hAnsi="Arial" w:cs="Arial"/>
          <w:sz w:val="22"/>
          <w:szCs w:val="22"/>
        </w:rPr>
        <w:t xml:space="preserve"> – areas of </w:t>
      </w:r>
      <w:r w:rsidR="007D086F">
        <w:rPr>
          <w:rFonts w:cs="Arial"/>
          <w:color w:val="000000"/>
          <w:sz w:val="22"/>
          <w:lang w:eastAsia="en-AU"/>
        </w:rPr>
        <w:t>s</w:t>
      </w:r>
      <w:r w:rsidR="007D086F" w:rsidRPr="00682E0D">
        <w:rPr>
          <w:rFonts w:cs="Arial"/>
          <w:color w:val="000000"/>
          <w:sz w:val="22"/>
          <w:lang w:eastAsia="en-AU"/>
        </w:rPr>
        <w:t xml:space="preserve">tate </w:t>
      </w:r>
      <w:r w:rsidR="007D086F">
        <w:rPr>
          <w:rFonts w:cs="Arial"/>
          <w:color w:val="000000"/>
          <w:sz w:val="22"/>
          <w:lang w:eastAsia="en-AU"/>
        </w:rPr>
        <w:t>f</w:t>
      </w:r>
      <w:r w:rsidR="007D086F" w:rsidRPr="00682E0D">
        <w:rPr>
          <w:rFonts w:cs="Arial"/>
          <w:color w:val="000000"/>
          <w:sz w:val="22"/>
          <w:lang w:eastAsia="en-AU"/>
        </w:rPr>
        <w:t xml:space="preserve">orest </w:t>
      </w:r>
      <w:r w:rsidRPr="00322B42">
        <w:rPr>
          <w:rFonts w:ascii="Arial" w:hAnsi="Arial" w:cs="Arial"/>
          <w:sz w:val="22"/>
          <w:szCs w:val="22"/>
        </w:rPr>
        <w:t xml:space="preserve">managed for conservation designed to complement the </w:t>
      </w:r>
      <w:r w:rsidR="00F01F02">
        <w:rPr>
          <w:rFonts w:ascii="Arial" w:hAnsi="Arial" w:cs="Arial"/>
          <w:sz w:val="22"/>
          <w:szCs w:val="22"/>
        </w:rPr>
        <w:t>d</w:t>
      </w:r>
      <w:r w:rsidR="008A499F">
        <w:rPr>
          <w:rFonts w:ascii="Arial" w:hAnsi="Arial" w:cs="Arial"/>
          <w:sz w:val="22"/>
          <w:szCs w:val="22"/>
        </w:rPr>
        <w:t xml:space="preserve">edicated </w:t>
      </w:r>
      <w:r w:rsidR="00F01F02">
        <w:rPr>
          <w:rFonts w:ascii="Arial" w:hAnsi="Arial" w:cs="Arial"/>
          <w:sz w:val="22"/>
          <w:szCs w:val="22"/>
        </w:rPr>
        <w:t>r</w:t>
      </w:r>
      <w:r w:rsidRPr="00322B42">
        <w:rPr>
          <w:rFonts w:ascii="Arial" w:hAnsi="Arial" w:cs="Arial"/>
          <w:sz w:val="22"/>
          <w:szCs w:val="22"/>
        </w:rPr>
        <w:t>eserve system</w:t>
      </w:r>
      <w:r w:rsidR="0018491F">
        <w:rPr>
          <w:rFonts w:ascii="Arial" w:hAnsi="Arial" w:cs="Arial"/>
          <w:sz w:val="22"/>
          <w:szCs w:val="22"/>
        </w:rPr>
        <w:t xml:space="preserve"> and categorised as Informal reserves</w:t>
      </w:r>
      <w:r w:rsidRPr="00322B42">
        <w:rPr>
          <w:rFonts w:ascii="Arial" w:hAnsi="Arial" w:cs="Arial"/>
          <w:sz w:val="22"/>
          <w:szCs w:val="22"/>
        </w:rPr>
        <w:t>. Larger components of the zone are based on representative examples of</w:t>
      </w:r>
      <w:r w:rsidR="009D36B7">
        <w:rPr>
          <w:rFonts w:ascii="Arial" w:hAnsi="Arial" w:cs="Arial"/>
          <w:sz w:val="22"/>
          <w:szCs w:val="22"/>
        </w:rPr>
        <w:t xml:space="preserve"> vegetation communities and old-</w:t>
      </w:r>
      <w:r w:rsidRPr="00322B42">
        <w:rPr>
          <w:rFonts w:ascii="Arial" w:hAnsi="Arial" w:cs="Arial"/>
          <w:sz w:val="22"/>
          <w:szCs w:val="22"/>
        </w:rPr>
        <w:t xml:space="preserve">growth, as well as localities of key threatened and sensitive flora and fauna species. This zone is managed to minimise disturbances or processes that threaten their respective values, and timber harvesting is excluded. Periodic zoning reviews are undertaken to ensure SPZs are in the most appropriate locations, including after significant disturbance events such as bushfires.  </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Stag</w:t>
      </w:r>
      <w:r w:rsidRPr="00322B42">
        <w:rPr>
          <w:rFonts w:ascii="Arial" w:hAnsi="Arial" w:cs="Arial"/>
          <w:sz w:val="22"/>
          <w:szCs w:val="22"/>
        </w:rPr>
        <w:t xml:space="preserve"> – large hollow-bearing tree killed by fire but remaining standing.   </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Stag-watching</w:t>
      </w:r>
      <w:r w:rsidRPr="00322B42">
        <w:rPr>
          <w:rFonts w:ascii="Arial" w:hAnsi="Arial" w:cs="Arial"/>
          <w:sz w:val="22"/>
          <w:szCs w:val="22"/>
        </w:rPr>
        <w:t xml:space="preserve"> – a sampling and monitoring method which involves a set of observers positioned around large hollow-bearing trees and observing the emergence of animals from tree hollows at dusk</w:t>
      </w:r>
      <w:r>
        <w:rPr>
          <w:rFonts w:ascii="Arial" w:hAnsi="Arial" w:cs="Arial"/>
          <w:sz w:val="22"/>
          <w:szCs w:val="22"/>
        </w:rPr>
        <w:t>.</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State forest</w:t>
      </w:r>
      <w:r w:rsidRPr="00322B42">
        <w:rPr>
          <w:rFonts w:ascii="Arial" w:hAnsi="Arial" w:cs="Arial"/>
          <w:sz w:val="22"/>
          <w:szCs w:val="22"/>
        </w:rPr>
        <w:t xml:space="preserve"> – as defined in section 3 of the Victorian </w:t>
      </w:r>
      <w:r w:rsidRPr="00322B42">
        <w:rPr>
          <w:rFonts w:ascii="Arial" w:hAnsi="Arial" w:cs="Arial"/>
          <w:i/>
          <w:sz w:val="22"/>
          <w:szCs w:val="22"/>
        </w:rPr>
        <w:t>Forests Act 1958</w:t>
      </w:r>
      <w:r w:rsidRPr="00322B42">
        <w:rPr>
          <w:rFonts w:ascii="Arial" w:hAnsi="Arial" w:cs="Arial"/>
          <w:sz w:val="22"/>
          <w:szCs w:val="22"/>
        </w:rPr>
        <w:t xml:space="preserve">, </w:t>
      </w:r>
      <w:r w:rsidR="007D086F">
        <w:rPr>
          <w:rFonts w:ascii="Arial" w:hAnsi="Arial" w:cs="Arial"/>
          <w:sz w:val="22"/>
          <w:szCs w:val="22"/>
        </w:rPr>
        <w:t>s</w:t>
      </w:r>
      <w:r w:rsidRPr="00322B42">
        <w:rPr>
          <w:rFonts w:ascii="Arial" w:hAnsi="Arial" w:cs="Arial"/>
          <w:sz w:val="22"/>
          <w:szCs w:val="22"/>
        </w:rPr>
        <w:t xml:space="preserve">tate </w:t>
      </w:r>
      <w:r w:rsidR="007D086F">
        <w:rPr>
          <w:rFonts w:ascii="Arial" w:hAnsi="Arial" w:cs="Arial"/>
          <w:sz w:val="22"/>
          <w:szCs w:val="22"/>
        </w:rPr>
        <w:t>f</w:t>
      </w:r>
      <w:r w:rsidR="00CA41CB" w:rsidRPr="00322B42">
        <w:rPr>
          <w:rFonts w:ascii="Arial" w:hAnsi="Arial" w:cs="Arial"/>
          <w:sz w:val="22"/>
          <w:szCs w:val="22"/>
        </w:rPr>
        <w:t xml:space="preserve">orest </w:t>
      </w:r>
      <w:r w:rsidRPr="00322B42">
        <w:rPr>
          <w:rFonts w:ascii="Arial" w:hAnsi="Arial" w:cs="Arial"/>
          <w:sz w:val="22"/>
          <w:szCs w:val="22"/>
        </w:rPr>
        <w:t xml:space="preserve">comprises publicly owned land which is managed for the conservation of flora and fauna; for the protection of water catchments and water quality; for the provision of timber and other forest products on a sustainable basis; for the protection of landscape, archaeological and historical values; and to provide recreational and educational issues. </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S</w:t>
      </w:r>
      <w:r>
        <w:rPr>
          <w:rFonts w:ascii="Arial" w:hAnsi="Arial" w:cs="Arial"/>
          <w:b/>
          <w:sz w:val="22"/>
          <w:szCs w:val="22"/>
        </w:rPr>
        <w:t>ub-alpine (s</w:t>
      </w:r>
      <w:r w:rsidRPr="00322B42">
        <w:rPr>
          <w:rFonts w:ascii="Arial" w:hAnsi="Arial" w:cs="Arial"/>
          <w:b/>
          <w:sz w:val="22"/>
          <w:szCs w:val="22"/>
        </w:rPr>
        <w:t>now gum</w:t>
      </w:r>
      <w:r>
        <w:rPr>
          <w:rFonts w:ascii="Arial" w:hAnsi="Arial" w:cs="Arial"/>
          <w:b/>
          <w:sz w:val="22"/>
          <w:szCs w:val="22"/>
        </w:rPr>
        <w:t>)</w:t>
      </w:r>
      <w:r w:rsidRPr="00322B42">
        <w:rPr>
          <w:rFonts w:ascii="Arial" w:hAnsi="Arial" w:cs="Arial"/>
          <w:b/>
          <w:sz w:val="22"/>
          <w:szCs w:val="22"/>
        </w:rPr>
        <w:t xml:space="preserve"> woodlands</w:t>
      </w:r>
      <w:r w:rsidRPr="00322B42">
        <w:rPr>
          <w:rFonts w:ascii="Arial" w:hAnsi="Arial" w:cs="Arial"/>
          <w:sz w:val="22"/>
          <w:szCs w:val="22"/>
        </w:rPr>
        <w:t xml:space="preserve"> – higher elevation (ca. 1400 m) habitat dominated by snow gum </w:t>
      </w:r>
      <w:r w:rsidRPr="00322B42">
        <w:rPr>
          <w:rFonts w:ascii="Arial" w:hAnsi="Arial" w:cs="Arial"/>
          <w:i/>
          <w:sz w:val="22"/>
          <w:szCs w:val="22"/>
        </w:rPr>
        <w:t xml:space="preserve">Eucalyptus </w:t>
      </w:r>
      <w:proofErr w:type="spellStart"/>
      <w:r w:rsidRPr="00322B42">
        <w:rPr>
          <w:rFonts w:ascii="Arial" w:hAnsi="Arial" w:cs="Arial"/>
          <w:i/>
          <w:sz w:val="22"/>
          <w:szCs w:val="22"/>
        </w:rPr>
        <w:t>pauciflora</w:t>
      </w:r>
      <w:proofErr w:type="spellEnd"/>
      <w:r w:rsidRPr="00322B42">
        <w:rPr>
          <w:rFonts w:ascii="Arial" w:hAnsi="Arial" w:cs="Arial"/>
          <w:sz w:val="22"/>
          <w:szCs w:val="22"/>
        </w:rPr>
        <w:t xml:space="preserve">. </w:t>
      </w:r>
      <w:proofErr w:type="spellStart"/>
      <w:r w:rsidRPr="00322B42">
        <w:rPr>
          <w:rFonts w:ascii="Arial" w:hAnsi="Arial" w:cs="Arial"/>
          <w:sz w:val="22"/>
          <w:szCs w:val="22"/>
        </w:rPr>
        <w:t>Leadbeater’s</w:t>
      </w:r>
      <w:proofErr w:type="spellEnd"/>
      <w:r w:rsidRPr="00322B42">
        <w:rPr>
          <w:rFonts w:ascii="Arial" w:hAnsi="Arial" w:cs="Arial"/>
          <w:sz w:val="22"/>
          <w:szCs w:val="22"/>
        </w:rPr>
        <w:t xml:space="preserve"> possum occurs in this habitat mostly where there is a dense mid-storey (particularly of mountain tea tree </w:t>
      </w:r>
      <w:r w:rsidRPr="00322B42">
        <w:rPr>
          <w:rFonts w:ascii="Arial" w:hAnsi="Arial" w:cs="Arial"/>
          <w:i/>
          <w:sz w:val="22"/>
          <w:szCs w:val="22"/>
        </w:rPr>
        <w:t xml:space="preserve">Leptospermum </w:t>
      </w:r>
      <w:proofErr w:type="spellStart"/>
      <w:r w:rsidRPr="00322B42">
        <w:rPr>
          <w:rFonts w:ascii="Arial" w:hAnsi="Arial" w:cs="Arial"/>
          <w:i/>
          <w:sz w:val="22"/>
          <w:szCs w:val="22"/>
        </w:rPr>
        <w:t>grandifolium</w:t>
      </w:r>
      <w:proofErr w:type="spellEnd"/>
      <w:r w:rsidRPr="00322B42">
        <w:rPr>
          <w:rFonts w:ascii="Arial" w:hAnsi="Arial" w:cs="Arial"/>
          <w:sz w:val="22"/>
          <w:szCs w:val="22"/>
        </w:rPr>
        <w:t>)</w:t>
      </w:r>
      <w:r w:rsidRPr="00322B42">
        <w:rPr>
          <w:rFonts w:ascii="Arial" w:hAnsi="Arial" w:cs="Arial"/>
          <w:i/>
          <w:sz w:val="22"/>
          <w:szCs w:val="22"/>
        </w:rPr>
        <w:t xml:space="preserve"> </w:t>
      </w:r>
      <w:r w:rsidRPr="00322B42">
        <w:rPr>
          <w:rFonts w:ascii="Arial" w:hAnsi="Arial" w:cs="Arial"/>
          <w:sz w:val="22"/>
          <w:szCs w:val="22"/>
        </w:rPr>
        <w:t>along drainage lines.</w:t>
      </w:r>
      <w:r w:rsidRPr="00322B42">
        <w:rPr>
          <w:rFonts w:ascii="Arial" w:hAnsi="Arial" w:cs="Arial"/>
          <w:i/>
          <w:sz w:val="22"/>
          <w:szCs w:val="22"/>
        </w:rPr>
        <w:t xml:space="preserve"> </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rPr>
        <w:t>Subpopulations</w:t>
      </w:r>
      <w:r w:rsidRPr="00322B42">
        <w:rPr>
          <w:rFonts w:ascii="Arial" w:hAnsi="Arial" w:cs="Arial"/>
          <w:sz w:val="22"/>
        </w:rPr>
        <w:t xml:space="preserve"> – </w:t>
      </w:r>
      <w:r w:rsidRPr="00322B42">
        <w:rPr>
          <w:rFonts w:ascii="Arial" w:hAnsi="Arial" w:cs="Arial"/>
          <w:sz w:val="22"/>
          <w:szCs w:val="22"/>
        </w:rPr>
        <w:t xml:space="preserve">geographically or otherwise distinct groups in the population between which there is little demographic or genetic exchange (typically ‘one successful migrant individual or gamete per year or less’) </w:t>
      </w:r>
      <w:r w:rsidR="00987104">
        <w:rPr>
          <w:rFonts w:ascii="Arial" w:hAnsi="Arial" w:cs="Arial"/>
          <w:sz w:val="22"/>
          <w:szCs w:val="22"/>
        </w:rPr>
        <w:fldChar w:fldCharType="begin"/>
      </w:r>
      <w:r>
        <w:rPr>
          <w:rFonts w:ascii="Arial" w:hAnsi="Arial" w:cs="Arial"/>
          <w:sz w:val="22"/>
          <w:szCs w:val="22"/>
        </w:rPr>
        <w:instrText xml:space="preserve"> ADDIN EN.CITE &lt;EndNote&gt;&lt;Cite&gt;&lt;Author&gt;IUCN Standards and Petitions Subcommittee&lt;/Author&gt;&lt;Year&gt;2013&lt;/Year&gt;&lt;RecNum&gt;1669&lt;/RecNum&gt;&lt;DisplayText&gt;(IUCN Standards and Petitions Subcommittee 2013)&lt;/DisplayText&gt;&lt;record&gt;&lt;rec-number&gt;1669&lt;/rec-number&gt;&lt;foreign-keys&gt;&lt;key app="EN" db-id="vx2v0p9du0a0fqesasxpe5d000waeerwr5z5"&gt;1669&lt;/key&gt;&lt;/foreign-keys&gt;&lt;ref-type name="Report"&gt;27&lt;/ref-type&gt;&lt;contributors&gt;&lt;authors&gt;&lt;author&gt;IUCN Standards and Petitions Subcommittee,&lt;/author&gt;&lt;/authors&gt;&lt;tertiary-authors&gt;&lt;author&gt;IUCN&lt;/author&gt;&lt;/tertiary-authors&gt;&lt;/contributors&gt;&lt;titles&gt;&lt;title&gt;Guidelines for Using the IUCN Red List Categories and Criteria. Version 10&lt;/title&gt;&lt;/titles&gt;&lt;dates&gt;&lt;year&gt;2013&lt;/year&gt;&lt;/dates&gt;&lt;pub-location&gt;Gland, Switzerland&lt;/pub-location&gt;&lt;urls&gt;&lt;/urls&gt;&lt;/record&gt;&lt;/Cite&gt;&lt;/EndNote&gt;</w:instrText>
      </w:r>
      <w:r w:rsidR="00987104">
        <w:rPr>
          <w:rFonts w:ascii="Arial" w:hAnsi="Arial" w:cs="Arial"/>
          <w:sz w:val="22"/>
          <w:szCs w:val="22"/>
        </w:rPr>
        <w:fldChar w:fldCharType="separate"/>
      </w:r>
      <w:r>
        <w:rPr>
          <w:rFonts w:ascii="Arial" w:hAnsi="Arial" w:cs="Arial"/>
          <w:noProof/>
          <w:sz w:val="22"/>
          <w:szCs w:val="22"/>
        </w:rPr>
        <w:t>(</w:t>
      </w:r>
      <w:hyperlink w:anchor="_ENREF_54" w:tooltip="IUCN Standards and Petitions Subcommittee, 2013 #1669" w:history="1">
        <w:r w:rsidR="005724AF">
          <w:rPr>
            <w:rFonts w:ascii="Arial" w:hAnsi="Arial" w:cs="Arial"/>
            <w:noProof/>
            <w:sz w:val="22"/>
            <w:szCs w:val="22"/>
          </w:rPr>
          <w:t>IUCN Standards and Petitions Subcommittee 2013</w:t>
        </w:r>
      </w:hyperlink>
      <w:r>
        <w:rPr>
          <w:rFonts w:ascii="Arial" w:hAnsi="Arial" w:cs="Arial"/>
          <w:noProof/>
          <w:sz w:val="22"/>
          <w:szCs w:val="22"/>
        </w:rPr>
        <w:t>)</w:t>
      </w:r>
      <w:r w:rsidR="00987104">
        <w:rPr>
          <w:rFonts w:ascii="Arial" w:hAnsi="Arial" w:cs="Arial"/>
          <w:sz w:val="22"/>
          <w:szCs w:val="22"/>
        </w:rPr>
        <w:fldChar w:fldCharType="end"/>
      </w:r>
      <w:r w:rsidRPr="00322B42">
        <w:rPr>
          <w:rFonts w:ascii="Arial" w:hAnsi="Arial" w:cs="Arial"/>
          <w:sz w:val="22"/>
          <w:szCs w:val="22"/>
        </w:rPr>
        <w:t>. Note that subpopulations may be in close proximity, but interchange of individuals between them may nonetheless be highly constrained because of barriers to dispersal or because dispersal capability is limited. If their isolation is relatively recent, subpopulations may not show substantial genetic distinctiveness.</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Suitable habitat</w:t>
      </w:r>
      <w:r w:rsidRPr="00322B42">
        <w:rPr>
          <w:rFonts w:ascii="Arial" w:hAnsi="Arial" w:cs="Arial"/>
          <w:sz w:val="22"/>
          <w:szCs w:val="22"/>
        </w:rPr>
        <w:t xml:space="preserve"> – areas of </w:t>
      </w:r>
      <w:proofErr w:type="spellStart"/>
      <w:r w:rsidRPr="00322B42">
        <w:rPr>
          <w:rFonts w:ascii="Arial" w:hAnsi="Arial" w:cs="Arial"/>
          <w:sz w:val="22"/>
          <w:szCs w:val="22"/>
        </w:rPr>
        <w:t>montane</w:t>
      </w:r>
      <w:proofErr w:type="spellEnd"/>
      <w:r w:rsidRPr="00322B42">
        <w:rPr>
          <w:rFonts w:ascii="Arial" w:hAnsi="Arial" w:cs="Arial"/>
          <w:sz w:val="22"/>
          <w:szCs w:val="22"/>
        </w:rPr>
        <w:t xml:space="preserve"> ash forests or snow gum woodlands in the Central Highlands considered </w:t>
      </w:r>
      <w:proofErr w:type="gramStart"/>
      <w:r w:rsidRPr="00322B42">
        <w:rPr>
          <w:rFonts w:ascii="Arial" w:hAnsi="Arial" w:cs="Arial"/>
          <w:sz w:val="22"/>
          <w:szCs w:val="22"/>
        </w:rPr>
        <w:t>to provide</w:t>
      </w:r>
      <w:proofErr w:type="gramEnd"/>
      <w:r w:rsidRPr="00322B42">
        <w:rPr>
          <w:rFonts w:ascii="Arial" w:hAnsi="Arial" w:cs="Arial"/>
          <w:sz w:val="22"/>
          <w:szCs w:val="22"/>
        </w:rPr>
        <w:t xml:space="preserve"> habitat that is currently suitable for the species to occupy. </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Thinning</w:t>
      </w:r>
      <w:r w:rsidRPr="00322B42">
        <w:rPr>
          <w:rFonts w:ascii="Arial" w:hAnsi="Arial" w:cs="Arial"/>
          <w:sz w:val="22"/>
          <w:szCs w:val="22"/>
        </w:rPr>
        <w:t xml:space="preserve"> – the removal of part of a forest stand or crop, with the aims of increasing the growth rate and/or health of retained trees and, in commercial thinning, obtaining timber from trees that would otherwise eventually die before final harvest. </w:t>
      </w:r>
    </w:p>
    <w:p w:rsidR="00D23D04" w:rsidRPr="00322B42" w:rsidRDefault="00D23D04" w:rsidP="00D23D04">
      <w:pPr>
        <w:pStyle w:val="Body"/>
        <w:spacing w:line="276" w:lineRule="auto"/>
        <w:rPr>
          <w:rFonts w:ascii="Arial" w:hAnsi="Arial" w:cs="Arial"/>
          <w:sz w:val="22"/>
          <w:szCs w:val="22"/>
        </w:rPr>
      </w:pPr>
      <w:r w:rsidRPr="00322B42">
        <w:rPr>
          <w:rFonts w:ascii="Arial" w:hAnsi="Arial" w:cs="Arial"/>
          <w:b/>
          <w:sz w:val="22"/>
          <w:szCs w:val="22"/>
        </w:rPr>
        <w:t>Timber harvesting</w:t>
      </w:r>
      <w:r w:rsidRPr="00322B42">
        <w:rPr>
          <w:rFonts w:ascii="Arial" w:hAnsi="Arial" w:cs="Arial"/>
          <w:sz w:val="22"/>
          <w:szCs w:val="22"/>
        </w:rPr>
        <w:t xml:space="preserve"> – any activities carried out for the purpose of removing timber for sale, including timber felling, regeneration and associated </w:t>
      </w:r>
      <w:proofErr w:type="spellStart"/>
      <w:r w:rsidRPr="00322B42">
        <w:rPr>
          <w:rFonts w:ascii="Arial" w:hAnsi="Arial" w:cs="Arial"/>
          <w:sz w:val="22"/>
          <w:szCs w:val="22"/>
        </w:rPr>
        <w:t>roading</w:t>
      </w:r>
      <w:proofErr w:type="spellEnd"/>
      <w:r w:rsidRPr="00322B42">
        <w:rPr>
          <w:rFonts w:ascii="Arial" w:hAnsi="Arial" w:cs="Arial"/>
          <w:sz w:val="22"/>
          <w:szCs w:val="22"/>
        </w:rPr>
        <w:t>. Not including the collection of firewood for domestic use.</w:t>
      </w:r>
    </w:p>
    <w:p w:rsidR="00D23D04" w:rsidRDefault="00D23D04" w:rsidP="00D23D04">
      <w:pPr>
        <w:autoSpaceDE w:val="0"/>
        <w:autoSpaceDN w:val="0"/>
        <w:adjustRightInd w:val="0"/>
        <w:spacing w:before="60" w:after="120"/>
        <w:rPr>
          <w:b/>
          <w:sz w:val="22"/>
        </w:rPr>
      </w:pPr>
      <w:r w:rsidRPr="00322B42">
        <w:rPr>
          <w:b/>
          <w:sz w:val="22"/>
        </w:rPr>
        <w:t>Translocation –</w:t>
      </w:r>
      <w:r w:rsidRPr="00322B42">
        <w:rPr>
          <w:rFonts w:eastAsia="Times New Roman" w:cs="Arial"/>
          <w:sz w:val="22"/>
        </w:rPr>
        <w:t xml:space="preserve"> the human-mediated movement of living organisms from one area, with release in another </w:t>
      </w:r>
      <w:r w:rsidR="00987104">
        <w:rPr>
          <w:rFonts w:eastAsia="Times New Roman" w:cs="Arial"/>
          <w:sz w:val="22"/>
        </w:rPr>
        <w:fldChar w:fldCharType="begin"/>
      </w:r>
      <w:r>
        <w:rPr>
          <w:rFonts w:eastAsia="Times New Roman" w:cs="Arial"/>
          <w:sz w:val="22"/>
        </w:rPr>
        <w:instrText xml:space="preserve"> ADDIN EN.CITE &lt;EndNote&gt;&lt;Cite&gt;&lt;Author&gt;IUCN/SSC&lt;/Author&gt;&lt;Year&gt;2013&lt;/Year&gt;&lt;RecNum&gt;1658&lt;/RecNum&gt;&lt;DisplayText&gt;(IUCN/SSC 2013)&lt;/DisplayText&gt;&lt;record&gt;&lt;rec-number&gt;1658&lt;/rec-number&gt;&lt;foreign-keys&gt;&lt;key app="EN" db-id="vx2v0p9du0a0fqesasxpe5d000waeerwr5z5"&gt;1658&lt;/key&gt;&lt;/foreign-keys&gt;&lt;ref-type name="Report"&gt;27&lt;/ref-type&gt;&lt;contributors&gt;&lt;authors&gt;&lt;author&gt;IUCN/SSC &lt;/author&gt;&lt;/authors&gt;&lt;tertiary-authors&gt;&lt;author&gt;IUCN Species Survival Commission,&lt;/author&gt;&lt;/tertiary-authors&gt;&lt;/contributors&gt;&lt;titles&gt;&lt;title&gt;Guidelines for Reintroductions and Other Conservation Translocations. Version 1.0&lt;/title&gt;&lt;/titles&gt;&lt;dates&gt;&lt;year&gt;2013&lt;/year&gt;&lt;/dates&gt;&lt;pub-location&gt;Gland, Switzerland&lt;/pub-location&gt;&lt;urls&gt;&lt;/urls&gt;&lt;/record&gt;&lt;/Cite&gt;&lt;/EndNote&gt;</w:instrText>
      </w:r>
      <w:r w:rsidR="00987104">
        <w:rPr>
          <w:rFonts w:eastAsia="Times New Roman" w:cs="Arial"/>
          <w:sz w:val="22"/>
        </w:rPr>
        <w:fldChar w:fldCharType="separate"/>
      </w:r>
      <w:r>
        <w:rPr>
          <w:rFonts w:eastAsia="Times New Roman" w:cs="Arial"/>
          <w:noProof/>
          <w:sz w:val="22"/>
        </w:rPr>
        <w:t>(</w:t>
      </w:r>
      <w:hyperlink w:anchor="_ENREF_55" w:tooltip="IUCN/SSC, 2013 #1658" w:history="1">
        <w:r w:rsidR="005724AF">
          <w:rPr>
            <w:rFonts w:eastAsia="Times New Roman" w:cs="Arial"/>
            <w:noProof/>
            <w:sz w:val="22"/>
          </w:rPr>
          <w:t>IUCN/SSC 2013</w:t>
        </w:r>
      </w:hyperlink>
      <w:r>
        <w:rPr>
          <w:rFonts w:eastAsia="Times New Roman" w:cs="Arial"/>
          <w:noProof/>
          <w:sz w:val="22"/>
        </w:rPr>
        <w:t>)</w:t>
      </w:r>
      <w:r w:rsidR="00987104">
        <w:rPr>
          <w:rFonts w:eastAsia="Times New Roman" w:cs="Arial"/>
          <w:sz w:val="22"/>
        </w:rPr>
        <w:fldChar w:fldCharType="end"/>
      </w:r>
      <w:r w:rsidRPr="00322B42">
        <w:rPr>
          <w:rFonts w:ascii="HelveticaNeue" w:eastAsiaTheme="minorHAnsi" w:hAnsi="HelveticaNeue" w:cs="HelveticaNeue"/>
          <w:sz w:val="22"/>
        </w:rPr>
        <w:t xml:space="preserve">. </w:t>
      </w:r>
      <w:r w:rsidRPr="00322B42">
        <w:rPr>
          <w:rFonts w:eastAsia="Times New Roman" w:cs="Arial"/>
          <w:sz w:val="22"/>
        </w:rPr>
        <w:t xml:space="preserve">In this Plan, translocation relates to moving of </w:t>
      </w:r>
      <w:proofErr w:type="spellStart"/>
      <w:r w:rsidRPr="00322B42">
        <w:rPr>
          <w:rFonts w:eastAsia="Times New Roman" w:cs="Arial"/>
          <w:sz w:val="22"/>
        </w:rPr>
        <w:t>Leadbeater’s</w:t>
      </w:r>
      <w:proofErr w:type="spellEnd"/>
      <w:r w:rsidRPr="00322B42">
        <w:rPr>
          <w:rFonts w:eastAsia="Times New Roman" w:cs="Arial"/>
          <w:sz w:val="22"/>
        </w:rPr>
        <w:t xml:space="preserve"> possums to seek to establish a new subpopulation, or to bolster numbers (or genetic diversity) in an established subpopulation.</w:t>
      </w:r>
    </w:p>
    <w:p w:rsidR="00C32818" w:rsidRPr="00161C83" w:rsidRDefault="00C32818" w:rsidP="00161C83">
      <w:pPr>
        <w:autoSpaceDE w:val="0"/>
        <w:autoSpaceDN w:val="0"/>
        <w:adjustRightInd w:val="0"/>
        <w:rPr>
          <w:rFonts w:cs="Arial"/>
          <w:sz w:val="22"/>
        </w:rPr>
      </w:pPr>
      <w:r w:rsidRPr="00161C83">
        <w:rPr>
          <w:rFonts w:cs="Arial"/>
          <w:b/>
          <w:bCs/>
          <w:sz w:val="22"/>
        </w:rPr>
        <w:t>Values Protected by Prescription – “</w:t>
      </w:r>
      <w:r w:rsidRPr="00161C83">
        <w:rPr>
          <w:rFonts w:cs="Arial"/>
          <w:sz w:val="22"/>
        </w:rPr>
        <w:t>Where the nature of a forest value that is needed to contribute to the CAR reserve system makes inclusion in either Dedicated or Informal Reserves impractical (for example, very rare values, values with fragmented distributions, or values naturally occurring in linear form such as riparian vegetation), then protection may be prescribed in Codes of Practice or Management Plans and where appropriate, identified on maps. These prescriptions should meet the following principles:</w:t>
      </w:r>
      <w:r w:rsidR="004136DA">
        <w:rPr>
          <w:rFonts w:cs="Arial"/>
          <w:sz w:val="22"/>
        </w:rPr>
        <w:t xml:space="preserve"> </w:t>
      </w:r>
      <w:r w:rsidRPr="00161C83">
        <w:rPr>
          <w:rFonts w:cs="Arial"/>
          <w:sz w:val="22"/>
        </w:rPr>
        <w:t>there is an opportunity for public comment on proposed changes;</w:t>
      </w:r>
      <w:r w:rsidR="004136DA">
        <w:rPr>
          <w:rFonts w:cs="Arial"/>
          <w:sz w:val="22"/>
        </w:rPr>
        <w:t xml:space="preserve"> </w:t>
      </w:r>
      <w:r w:rsidRPr="00161C83">
        <w:rPr>
          <w:rFonts w:cs="Arial"/>
          <w:sz w:val="22"/>
        </w:rPr>
        <w:t>they have a sound scientific basis;</w:t>
      </w:r>
      <w:r w:rsidR="004136DA">
        <w:rPr>
          <w:rFonts w:cs="Arial"/>
          <w:sz w:val="22"/>
        </w:rPr>
        <w:t xml:space="preserve"> and </w:t>
      </w:r>
      <w:r w:rsidRPr="00161C83">
        <w:rPr>
          <w:rFonts w:cs="Arial"/>
          <w:sz w:val="22"/>
        </w:rPr>
        <w:t>they are adequate to maintain the values they seek to protect</w:t>
      </w:r>
      <w:r w:rsidRPr="00C32818">
        <w:rPr>
          <w:rFonts w:cs="Arial"/>
          <w:sz w:val="22"/>
        </w:rPr>
        <w:t>”</w:t>
      </w:r>
      <w:r w:rsidRPr="00161C83">
        <w:rPr>
          <w:rFonts w:cs="Arial"/>
          <w:sz w:val="22"/>
        </w:rPr>
        <w:t xml:space="preserve"> </w:t>
      </w:r>
      <w:r w:rsidR="00987104" w:rsidRPr="00161C83">
        <w:rPr>
          <w:rFonts w:cs="Arial"/>
          <w:sz w:val="22"/>
        </w:rPr>
        <w:fldChar w:fldCharType="begin"/>
      </w:r>
      <w:r w:rsidRPr="00161C83">
        <w:rPr>
          <w:rFonts w:cs="Arial"/>
          <w:sz w:val="22"/>
        </w:rPr>
        <w:instrText xml:space="preserve"> ADDIN EN.CITE &lt;EndNote&gt;&lt;Cite&gt;&lt;Author&gt;Joint ANZECC/MCFFA National Forest Policy Statement Implementation Sub-committee&lt;/Author&gt;&lt;Year&gt;1997&lt;/Year&gt;&lt;RecNum&gt;2150&lt;/RecNum&gt;&lt;DisplayText&gt;(Joint ANZECC/MCFFA National Forest Policy Statement Implementation Sub-committee 1997)&lt;/DisplayText&gt;&lt;record&gt;&lt;rec-number&gt;2150&lt;/rec-number&gt;&lt;foreign-keys&gt;&lt;key app="EN" db-id="vx2v0p9du0a0fqesasxpe5d000waeerwr5z5"&gt;2150&lt;/key&gt;&lt;/foreign-keys&gt;&lt;ref-type name="Report"&gt;27&lt;/ref-type&gt;&lt;contributors&gt;&lt;authors&gt;&lt;author&gt;Joint ANZECC/MCFFA National Forest Policy Statement Implementation Sub-committee,&lt;/author&gt;&lt;/authors&gt;&lt;tertiary-authors&gt;&lt;author&gt;Commonwealth of Australia,&lt;/author&gt;&lt;/tertiary-authors&gt;&lt;/contributors&gt;&lt;titles&gt;&lt;title&gt;Nationally agreed criteria for the establishment of a comprehensive, adequate and representative reserve system for forests in Australia&lt;/title&gt;&lt;/titles&gt;&lt;dates&gt;&lt;year&gt;1997&lt;/year&gt;&lt;/dates&gt;&lt;pub-location&gt;Canberra&lt;/pub-location&gt;&lt;urls&gt;&lt;/urls&gt;&lt;/record&gt;&lt;/Cite&gt;&lt;/EndNote&gt;</w:instrText>
      </w:r>
      <w:r w:rsidR="00987104" w:rsidRPr="00161C83">
        <w:rPr>
          <w:rFonts w:cs="Arial"/>
          <w:sz w:val="22"/>
        </w:rPr>
        <w:fldChar w:fldCharType="separate"/>
      </w:r>
      <w:r w:rsidRPr="00161C83">
        <w:rPr>
          <w:rFonts w:cs="Arial"/>
          <w:noProof/>
          <w:sz w:val="22"/>
        </w:rPr>
        <w:t>(</w:t>
      </w:r>
      <w:hyperlink w:anchor="_ENREF_58" w:tooltip="Joint ANZECC/MCFFA National Forest Policy Statement Implementation Sub-committee, 1997 #2150" w:history="1">
        <w:r w:rsidR="005724AF" w:rsidRPr="00161C83">
          <w:rPr>
            <w:rFonts w:cs="Arial"/>
            <w:noProof/>
            <w:sz w:val="22"/>
          </w:rPr>
          <w:t>Joint ANZECC/MCFFA National Forest Policy Statement Implementation Sub-committee 1997</w:t>
        </w:r>
      </w:hyperlink>
      <w:r w:rsidRPr="00161C83">
        <w:rPr>
          <w:rFonts w:cs="Arial"/>
          <w:noProof/>
          <w:sz w:val="22"/>
        </w:rPr>
        <w:t>)</w:t>
      </w:r>
      <w:r w:rsidR="00987104" w:rsidRPr="00161C83">
        <w:rPr>
          <w:rFonts w:cs="Arial"/>
          <w:sz w:val="22"/>
        </w:rPr>
        <w:fldChar w:fldCharType="end"/>
      </w:r>
      <w:r>
        <w:rPr>
          <w:rFonts w:cs="Arial"/>
          <w:sz w:val="22"/>
        </w:rPr>
        <w:t>.</w:t>
      </w:r>
    </w:p>
    <w:p w:rsidR="00D23D04" w:rsidRDefault="00D23D04" w:rsidP="00D23D04">
      <w:pPr>
        <w:spacing w:before="60" w:after="120"/>
        <w:rPr>
          <w:b/>
          <w:sz w:val="22"/>
        </w:rPr>
      </w:pPr>
    </w:p>
    <w:p w:rsidR="00D51105" w:rsidRDefault="00D51105">
      <w:pPr>
        <w:spacing w:after="0" w:line="240" w:lineRule="auto"/>
      </w:pPr>
    </w:p>
    <w:p w:rsidR="00C37D7E" w:rsidRDefault="00C37D7E">
      <w:pPr>
        <w:spacing w:after="0" w:line="240" w:lineRule="auto"/>
      </w:pPr>
      <w:r>
        <w:br w:type="page"/>
      </w:r>
    </w:p>
    <w:p w:rsidR="003B3C1F" w:rsidRPr="006D66D5" w:rsidRDefault="00D41B48" w:rsidP="003B3C1F">
      <w:pPr>
        <w:pStyle w:val="Heading1"/>
        <w:rPr>
          <w:rFonts w:ascii="Arial" w:hAnsi="Arial"/>
          <w:b/>
          <w:color w:val="auto"/>
          <w:sz w:val="28"/>
          <w:szCs w:val="28"/>
        </w:rPr>
      </w:pPr>
      <w:bookmarkStart w:id="163" w:name="_Toc443653511"/>
      <w:r>
        <w:rPr>
          <w:rFonts w:ascii="Arial" w:hAnsi="Arial"/>
          <w:b/>
          <w:color w:val="auto"/>
          <w:sz w:val="28"/>
          <w:szCs w:val="28"/>
        </w:rPr>
        <w:t>11</w:t>
      </w:r>
      <w:r w:rsidR="000E3596">
        <w:rPr>
          <w:rFonts w:ascii="Arial" w:hAnsi="Arial"/>
          <w:b/>
          <w:color w:val="auto"/>
          <w:sz w:val="28"/>
          <w:szCs w:val="28"/>
        </w:rPr>
        <w:t>.</w:t>
      </w:r>
      <w:r w:rsidR="000E3596">
        <w:rPr>
          <w:rFonts w:ascii="Arial" w:hAnsi="Arial"/>
          <w:b/>
          <w:color w:val="auto"/>
          <w:sz w:val="28"/>
          <w:szCs w:val="28"/>
        </w:rPr>
        <w:tab/>
        <w:t>REFERENCES</w:t>
      </w:r>
      <w:bookmarkEnd w:id="163"/>
    </w:p>
    <w:p w:rsidR="00682E0D" w:rsidRDefault="00682E0D">
      <w:pPr>
        <w:rPr>
          <w:rFonts w:cs="Arial"/>
          <w:sz w:val="22"/>
        </w:rPr>
      </w:pPr>
    </w:p>
    <w:p w:rsidR="005724AF" w:rsidRPr="005724AF" w:rsidRDefault="00987104" w:rsidP="005724AF">
      <w:pPr>
        <w:spacing w:after="0" w:line="240" w:lineRule="auto"/>
        <w:ind w:left="720" w:hanging="720"/>
        <w:rPr>
          <w:rFonts w:ascii="Calibri" w:hAnsi="Calibri"/>
          <w:noProof/>
          <w:sz w:val="22"/>
        </w:rPr>
      </w:pPr>
      <w:r>
        <w:fldChar w:fldCharType="begin"/>
      </w:r>
      <w:r w:rsidR="00682E0D">
        <w:instrText xml:space="preserve"> ADDIN EN.REFLIST </w:instrText>
      </w:r>
      <w:r>
        <w:fldChar w:fldCharType="separate"/>
      </w:r>
      <w:bookmarkStart w:id="164" w:name="_ENREF_1"/>
      <w:r w:rsidR="005724AF" w:rsidRPr="005724AF">
        <w:rPr>
          <w:rFonts w:ascii="Calibri" w:hAnsi="Calibri"/>
          <w:noProof/>
          <w:sz w:val="22"/>
        </w:rPr>
        <w:t>Anon (1992) 'National Forest Policy Statement: a new focus for Australia's forests.' (Commonwealth of Australia: Canberra)</w:t>
      </w:r>
      <w:bookmarkEnd w:id="164"/>
    </w:p>
    <w:p w:rsidR="005724AF" w:rsidRPr="005724AF" w:rsidRDefault="005724AF" w:rsidP="005724AF">
      <w:pPr>
        <w:spacing w:after="0" w:line="240" w:lineRule="auto"/>
        <w:ind w:left="720" w:hanging="720"/>
        <w:rPr>
          <w:rFonts w:ascii="Calibri" w:hAnsi="Calibri"/>
          <w:noProof/>
          <w:sz w:val="22"/>
        </w:rPr>
      </w:pPr>
      <w:bookmarkStart w:id="165" w:name="_ENREF_2"/>
      <w:r w:rsidRPr="005724AF">
        <w:rPr>
          <w:rFonts w:ascii="Calibri" w:hAnsi="Calibri"/>
          <w:noProof/>
          <w:sz w:val="22"/>
        </w:rPr>
        <w:t xml:space="preserve">Attiwill PM, Ryan MF, Burrows N, Cheney NP, McCaw L, Neyland M, Read S (2014) Timber harvesting does not increase fire risk and severity in wet eucalypt forests of southern Australia. </w:t>
      </w:r>
      <w:r w:rsidRPr="005724AF">
        <w:rPr>
          <w:rFonts w:ascii="Calibri" w:hAnsi="Calibri"/>
          <w:i/>
          <w:noProof/>
          <w:sz w:val="22"/>
        </w:rPr>
        <w:t xml:space="preserve">Conservation Letters </w:t>
      </w:r>
      <w:r w:rsidRPr="005724AF">
        <w:rPr>
          <w:rFonts w:ascii="Calibri" w:hAnsi="Calibri"/>
          <w:b/>
          <w:noProof/>
          <w:sz w:val="22"/>
        </w:rPr>
        <w:t>7</w:t>
      </w:r>
      <w:r w:rsidRPr="005724AF">
        <w:rPr>
          <w:rFonts w:ascii="Calibri" w:hAnsi="Calibri"/>
          <w:noProof/>
          <w:sz w:val="22"/>
        </w:rPr>
        <w:t>, 341-354.</w:t>
      </w:r>
      <w:bookmarkEnd w:id="165"/>
    </w:p>
    <w:p w:rsidR="005724AF" w:rsidRPr="005724AF" w:rsidRDefault="005724AF" w:rsidP="005724AF">
      <w:pPr>
        <w:spacing w:after="0" w:line="240" w:lineRule="auto"/>
        <w:ind w:left="720" w:hanging="720"/>
        <w:rPr>
          <w:rFonts w:ascii="Calibri" w:hAnsi="Calibri"/>
          <w:noProof/>
          <w:sz w:val="22"/>
        </w:rPr>
      </w:pPr>
      <w:bookmarkStart w:id="166" w:name="_ENREF_3"/>
      <w:r w:rsidRPr="005724AF">
        <w:rPr>
          <w:rFonts w:ascii="Calibri" w:hAnsi="Calibri"/>
          <w:noProof/>
          <w:sz w:val="22"/>
        </w:rPr>
        <w:t xml:space="preserve">Baker SC, Read SM (2011) Variable retention silviculture in Tasmania's wet forests: ecological rationale, adaptive management and synthesis of biodiversity benefits. </w:t>
      </w:r>
      <w:r w:rsidRPr="005724AF">
        <w:rPr>
          <w:rFonts w:ascii="Calibri" w:hAnsi="Calibri"/>
          <w:i/>
          <w:noProof/>
          <w:sz w:val="22"/>
        </w:rPr>
        <w:t xml:space="preserve">Australian Forestry </w:t>
      </w:r>
      <w:r w:rsidRPr="005724AF">
        <w:rPr>
          <w:rFonts w:ascii="Calibri" w:hAnsi="Calibri"/>
          <w:b/>
          <w:noProof/>
          <w:sz w:val="22"/>
        </w:rPr>
        <w:t>74</w:t>
      </w:r>
      <w:r w:rsidRPr="005724AF">
        <w:rPr>
          <w:rFonts w:ascii="Calibri" w:hAnsi="Calibri"/>
          <w:noProof/>
          <w:sz w:val="22"/>
        </w:rPr>
        <w:t>, 218-232.</w:t>
      </w:r>
      <w:bookmarkEnd w:id="166"/>
    </w:p>
    <w:p w:rsidR="005724AF" w:rsidRPr="005724AF" w:rsidRDefault="005724AF" w:rsidP="005724AF">
      <w:pPr>
        <w:spacing w:after="0" w:line="240" w:lineRule="auto"/>
        <w:ind w:left="720" w:hanging="720"/>
        <w:rPr>
          <w:rFonts w:ascii="Calibri" w:hAnsi="Calibri"/>
          <w:noProof/>
          <w:sz w:val="22"/>
        </w:rPr>
      </w:pPr>
      <w:bookmarkStart w:id="167" w:name="_ENREF_4"/>
      <w:r w:rsidRPr="005724AF">
        <w:rPr>
          <w:rFonts w:ascii="Calibri" w:hAnsi="Calibri"/>
          <w:noProof/>
          <w:sz w:val="22"/>
        </w:rPr>
        <w:t xml:space="preserve">Ball IR, Lindenmayer DB, Possingham HP (1999) A tree hollow dynamics simulation model. </w:t>
      </w:r>
      <w:r w:rsidRPr="005724AF">
        <w:rPr>
          <w:rFonts w:ascii="Calibri" w:hAnsi="Calibri"/>
          <w:i/>
          <w:noProof/>
          <w:sz w:val="22"/>
        </w:rPr>
        <w:t xml:space="preserve">Forest Ecology and Management </w:t>
      </w:r>
      <w:r w:rsidRPr="005724AF">
        <w:rPr>
          <w:rFonts w:ascii="Calibri" w:hAnsi="Calibri"/>
          <w:b/>
          <w:noProof/>
          <w:sz w:val="22"/>
        </w:rPr>
        <w:t>123</w:t>
      </w:r>
      <w:r w:rsidRPr="005724AF">
        <w:rPr>
          <w:rFonts w:ascii="Calibri" w:hAnsi="Calibri"/>
          <w:noProof/>
          <w:sz w:val="22"/>
        </w:rPr>
        <w:t>, 179-194.</w:t>
      </w:r>
      <w:bookmarkEnd w:id="167"/>
    </w:p>
    <w:p w:rsidR="005724AF" w:rsidRPr="005724AF" w:rsidRDefault="005724AF" w:rsidP="005724AF">
      <w:pPr>
        <w:spacing w:after="0" w:line="240" w:lineRule="auto"/>
        <w:ind w:left="720" w:hanging="720"/>
        <w:rPr>
          <w:rFonts w:ascii="Calibri" w:hAnsi="Calibri"/>
          <w:noProof/>
          <w:sz w:val="22"/>
        </w:rPr>
      </w:pPr>
      <w:bookmarkStart w:id="168" w:name="_ENREF_5"/>
      <w:r w:rsidRPr="005724AF">
        <w:rPr>
          <w:rFonts w:ascii="Calibri" w:hAnsi="Calibri"/>
          <w:noProof/>
          <w:sz w:val="22"/>
        </w:rPr>
        <w:t>Benyon TJ, Vettessy RA, Hatton RG, Dawes WR (1996) Long-term growth and water balance predictions for a mountain ash (</w:t>
      </w:r>
      <w:r w:rsidRPr="005724AF">
        <w:rPr>
          <w:rFonts w:ascii="Calibri" w:hAnsi="Calibri"/>
          <w:i/>
          <w:noProof/>
          <w:sz w:val="22"/>
        </w:rPr>
        <w:t>Eucalyptus regnans</w:t>
      </w:r>
      <w:r w:rsidRPr="005724AF">
        <w:rPr>
          <w:rFonts w:ascii="Calibri" w:hAnsi="Calibri"/>
          <w:noProof/>
          <w:sz w:val="22"/>
        </w:rPr>
        <w:t xml:space="preserve">) forest catchment subject to clear-felling and regeneration. </w:t>
      </w:r>
      <w:r w:rsidRPr="005724AF">
        <w:rPr>
          <w:rFonts w:ascii="Calibri" w:hAnsi="Calibri"/>
          <w:i/>
          <w:noProof/>
          <w:sz w:val="22"/>
        </w:rPr>
        <w:t xml:space="preserve">Tree Physiology </w:t>
      </w:r>
      <w:r w:rsidRPr="005724AF">
        <w:rPr>
          <w:rFonts w:ascii="Calibri" w:hAnsi="Calibri"/>
          <w:b/>
          <w:noProof/>
          <w:sz w:val="22"/>
        </w:rPr>
        <w:t>16</w:t>
      </w:r>
      <w:r w:rsidRPr="005724AF">
        <w:rPr>
          <w:rFonts w:ascii="Calibri" w:hAnsi="Calibri"/>
          <w:noProof/>
          <w:sz w:val="22"/>
        </w:rPr>
        <w:t>, 221-232.</w:t>
      </w:r>
      <w:bookmarkEnd w:id="168"/>
    </w:p>
    <w:p w:rsidR="005724AF" w:rsidRPr="005724AF" w:rsidRDefault="005724AF" w:rsidP="005724AF">
      <w:pPr>
        <w:spacing w:after="0" w:line="240" w:lineRule="auto"/>
        <w:ind w:left="720" w:hanging="720"/>
        <w:rPr>
          <w:rFonts w:ascii="Calibri" w:hAnsi="Calibri"/>
          <w:noProof/>
          <w:sz w:val="22"/>
        </w:rPr>
      </w:pPr>
      <w:bookmarkStart w:id="169" w:name="_ENREF_6"/>
      <w:r w:rsidRPr="005724AF">
        <w:rPr>
          <w:rFonts w:ascii="Calibri" w:hAnsi="Calibri"/>
          <w:noProof/>
          <w:sz w:val="22"/>
        </w:rPr>
        <w:t xml:space="preserve">Bilney RJ (2014) Poor historical data drive conservation complacency: the case of mammal decline in south‐eastern Australian forests. </w:t>
      </w:r>
      <w:r w:rsidRPr="005724AF">
        <w:rPr>
          <w:rFonts w:ascii="Calibri" w:hAnsi="Calibri"/>
          <w:i/>
          <w:noProof/>
          <w:sz w:val="22"/>
        </w:rPr>
        <w:t xml:space="preserve">Austral Ecology </w:t>
      </w:r>
      <w:r w:rsidRPr="005724AF">
        <w:rPr>
          <w:rFonts w:ascii="Calibri" w:hAnsi="Calibri"/>
          <w:b/>
          <w:noProof/>
          <w:sz w:val="22"/>
        </w:rPr>
        <w:t>39</w:t>
      </w:r>
      <w:r w:rsidRPr="005724AF">
        <w:rPr>
          <w:rFonts w:ascii="Calibri" w:hAnsi="Calibri"/>
          <w:noProof/>
          <w:sz w:val="22"/>
        </w:rPr>
        <w:t>, 875-886.</w:t>
      </w:r>
      <w:bookmarkEnd w:id="169"/>
    </w:p>
    <w:p w:rsidR="005724AF" w:rsidRPr="005724AF" w:rsidRDefault="005724AF" w:rsidP="005724AF">
      <w:pPr>
        <w:spacing w:after="0" w:line="240" w:lineRule="auto"/>
        <w:ind w:left="720" w:hanging="720"/>
        <w:rPr>
          <w:rFonts w:ascii="Calibri" w:hAnsi="Calibri"/>
          <w:noProof/>
          <w:sz w:val="22"/>
        </w:rPr>
      </w:pPr>
      <w:bookmarkStart w:id="170" w:name="_ENREF_7"/>
      <w:r w:rsidRPr="005724AF">
        <w:rPr>
          <w:rFonts w:ascii="Calibri" w:hAnsi="Calibri"/>
          <w:noProof/>
          <w:sz w:val="22"/>
        </w:rPr>
        <w:t>Bilney RJ, Cooke R, White J (2006) Change in the diet of sooty owls (</w:t>
      </w:r>
      <w:r w:rsidRPr="005724AF">
        <w:rPr>
          <w:rFonts w:ascii="Calibri" w:hAnsi="Calibri"/>
          <w:i/>
          <w:noProof/>
          <w:sz w:val="22"/>
        </w:rPr>
        <w:t>Tyto tenebricosa</w:t>
      </w:r>
      <w:r w:rsidRPr="005724AF">
        <w:rPr>
          <w:rFonts w:ascii="Calibri" w:hAnsi="Calibri"/>
          <w:noProof/>
          <w:sz w:val="22"/>
        </w:rPr>
        <w:t xml:space="preserve">) since European settlement: from terrestrial to arboreal prey and increased overlap with powerful owls. </w:t>
      </w:r>
      <w:r w:rsidRPr="005724AF">
        <w:rPr>
          <w:rFonts w:ascii="Calibri" w:hAnsi="Calibri"/>
          <w:i/>
          <w:noProof/>
          <w:sz w:val="22"/>
        </w:rPr>
        <w:t xml:space="preserve">Wildlife Research </w:t>
      </w:r>
      <w:r w:rsidRPr="005724AF">
        <w:rPr>
          <w:rFonts w:ascii="Calibri" w:hAnsi="Calibri"/>
          <w:b/>
          <w:noProof/>
          <w:sz w:val="22"/>
        </w:rPr>
        <w:t>33</w:t>
      </w:r>
      <w:r w:rsidRPr="005724AF">
        <w:rPr>
          <w:rFonts w:ascii="Calibri" w:hAnsi="Calibri"/>
          <w:noProof/>
          <w:sz w:val="22"/>
        </w:rPr>
        <w:t>, 17-24.</w:t>
      </w:r>
      <w:bookmarkEnd w:id="170"/>
    </w:p>
    <w:p w:rsidR="005724AF" w:rsidRPr="005724AF" w:rsidRDefault="005724AF" w:rsidP="005724AF">
      <w:pPr>
        <w:spacing w:after="0" w:line="240" w:lineRule="auto"/>
        <w:ind w:left="720" w:hanging="720"/>
        <w:rPr>
          <w:rFonts w:ascii="Calibri" w:hAnsi="Calibri"/>
          <w:noProof/>
          <w:sz w:val="22"/>
        </w:rPr>
      </w:pPr>
      <w:bookmarkStart w:id="171" w:name="_ENREF_8"/>
      <w:r w:rsidRPr="005724AF">
        <w:rPr>
          <w:rFonts w:ascii="Calibri" w:hAnsi="Calibri"/>
          <w:noProof/>
          <w:sz w:val="22"/>
        </w:rPr>
        <w:t xml:space="preserve">Bilney RJ, Cooke R, White JG (2010) Underestimated and severe: small mammal decline from the forests of south-eastern Australia since European settlement, as revealed by a top-order predator. </w:t>
      </w:r>
      <w:r w:rsidRPr="005724AF">
        <w:rPr>
          <w:rFonts w:ascii="Calibri" w:hAnsi="Calibri"/>
          <w:i/>
          <w:noProof/>
          <w:sz w:val="22"/>
        </w:rPr>
        <w:t xml:space="preserve">Biological Conservation </w:t>
      </w:r>
      <w:r w:rsidRPr="005724AF">
        <w:rPr>
          <w:rFonts w:ascii="Calibri" w:hAnsi="Calibri"/>
          <w:b/>
          <w:noProof/>
          <w:sz w:val="22"/>
        </w:rPr>
        <w:t>143</w:t>
      </w:r>
      <w:r w:rsidRPr="005724AF">
        <w:rPr>
          <w:rFonts w:ascii="Calibri" w:hAnsi="Calibri"/>
          <w:noProof/>
          <w:sz w:val="22"/>
        </w:rPr>
        <w:t>, 52-59.</w:t>
      </w:r>
      <w:bookmarkEnd w:id="171"/>
    </w:p>
    <w:p w:rsidR="005724AF" w:rsidRPr="005724AF" w:rsidRDefault="005724AF" w:rsidP="005724AF">
      <w:pPr>
        <w:spacing w:after="0" w:line="240" w:lineRule="auto"/>
        <w:ind w:left="720" w:hanging="720"/>
        <w:rPr>
          <w:rFonts w:ascii="Calibri" w:hAnsi="Calibri"/>
          <w:noProof/>
          <w:sz w:val="22"/>
        </w:rPr>
      </w:pPr>
      <w:bookmarkStart w:id="172" w:name="_ENREF_9"/>
      <w:r w:rsidRPr="005724AF">
        <w:rPr>
          <w:rFonts w:ascii="Calibri" w:hAnsi="Calibri"/>
          <w:noProof/>
          <w:sz w:val="22"/>
        </w:rPr>
        <w:t xml:space="preserve">Bradstock RA, Price OF (2014) Logging and Fire in Australian Forests: errors by Attiwill et al. (2014). </w:t>
      </w:r>
      <w:r w:rsidRPr="005724AF">
        <w:rPr>
          <w:rFonts w:ascii="Calibri" w:hAnsi="Calibri"/>
          <w:i/>
          <w:noProof/>
          <w:sz w:val="22"/>
        </w:rPr>
        <w:t xml:space="preserve">Conservation Letters </w:t>
      </w:r>
      <w:r w:rsidRPr="005724AF">
        <w:rPr>
          <w:rFonts w:ascii="Calibri" w:hAnsi="Calibri"/>
          <w:b/>
          <w:noProof/>
          <w:sz w:val="22"/>
        </w:rPr>
        <w:t>7</w:t>
      </w:r>
      <w:r w:rsidRPr="005724AF">
        <w:rPr>
          <w:rFonts w:ascii="Calibri" w:hAnsi="Calibri"/>
          <w:noProof/>
          <w:sz w:val="22"/>
        </w:rPr>
        <w:t>, 419-420.</w:t>
      </w:r>
      <w:bookmarkEnd w:id="172"/>
    </w:p>
    <w:p w:rsidR="005724AF" w:rsidRPr="005724AF" w:rsidRDefault="005724AF" w:rsidP="005724AF">
      <w:pPr>
        <w:spacing w:after="0" w:line="240" w:lineRule="auto"/>
        <w:ind w:left="720" w:hanging="720"/>
        <w:rPr>
          <w:rFonts w:ascii="Calibri" w:hAnsi="Calibri"/>
          <w:noProof/>
          <w:sz w:val="22"/>
        </w:rPr>
      </w:pPr>
      <w:bookmarkStart w:id="173" w:name="_ENREF_10"/>
      <w:r w:rsidRPr="005724AF">
        <w:rPr>
          <w:rFonts w:ascii="Calibri" w:hAnsi="Calibri"/>
          <w:noProof/>
          <w:sz w:val="22"/>
        </w:rPr>
        <w:t xml:space="preserve">Brazenor CW (1932) A re-examination of </w:t>
      </w:r>
      <w:r w:rsidRPr="005724AF">
        <w:rPr>
          <w:rFonts w:ascii="Calibri" w:hAnsi="Calibri"/>
          <w:i/>
          <w:noProof/>
          <w:sz w:val="22"/>
        </w:rPr>
        <w:t>Gymnobelideus leadbeateri</w:t>
      </w:r>
      <w:r w:rsidRPr="005724AF">
        <w:rPr>
          <w:rFonts w:ascii="Calibri" w:hAnsi="Calibri"/>
          <w:noProof/>
          <w:sz w:val="22"/>
        </w:rPr>
        <w:t xml:space="preserve"> McCoy. </w:t>
      </w:r>
      <w:r w:rsidRPr="005724AF">
        <w:rPr>
          <w:rFonts w:ascii="Calibri" w:hAnsi="Calibri"/>
          <w:i/>
          <w:noProof/>
          <w:sz w:val="22"/>
        </w:rPr>
        <w:t xml:space="preserve">Australian Zoologist </w:t>
      </w:r>
      <w:r w:rsidRPr="005724AF">
        <w:rPr>
          <w:rFonts w:ascii="Calibri" w:hAnsi="Calibri"/>
          <w:b/>
          <w:noProof/>
          <w:sz w:val="22"/>
        </w:rPr>
        <w:t>7</w:t>
      </w:r>
      <w:r w:rsidRPr="005724AF">
        <w:rPr>
          <w:rFonts w:ascii="Calibri" w:hAnsi="Calibri"/>
          <w:noProof/>
          <w:sz w:val="22"/>
        </w:rPr>
        <w:t>, 106-109.</w:t>
      </w:r>
      <w:bookmarkEnd w:id="173"/>
    </w:p>
    <w:p w:rsidR="005724AF" w:rsidRPr="005724AF" w:rsidRDefault="005724AF" w:rsidP="005724AF">
      <w:pPr>
        <w:spacing w:after="0" w:line="240" w:lineRule="auto"/>
        <w:ind w:left="720" w:hanging="720"/>
        <w:rPr>
          <w:rFonts w:ascii="Calibri" w:hAnsi="Calibri"/>
          <w:noProof/>
          <w:sz w:val="22"/>
        </w:rPr>
      </w:pPr>
      <w:bookmarkStart w:id="174" w:name="_ENREF_11"/>
      <w:r w:rsidRPr="005724AF">
        <w:rPr>
          <w:rFonts w:ascii="Calibri" w:hAnsi="Calibri"/>
          <w:noProof/>
          <w:sz w:val="22"/>
        </w:rPr>
        <w:t xml:space="preserve">Brunner H, Amor RL, Stevens PL (1976) The use of predator scat analysis in a mammal survey at Dartmouth in North-Eastern Victoria. </w:t>
      </w:r>
      <w:r w:rsidRPr="005724AF">
        <w:rPr>
          <w:rFonts w:ascii="Calibri" w:hAnsi="Calibri"/>
          <w:i/>
          <w:noProof/>
          <w:sz w:val="22"/>
        </w:rPr>
        <w:t xml:space="preserve">Wildlife Research </w:t>
      </w:r>
      <w:r w:rsidRPr="005724AF">
        <w:rPr>
          <w:rFonts w:ascii="Calibri" w:hAnsi="Calibri"/>
          <w:b/>
          <w:noProof/>
          <w:sz w:val="22"/>
        </w:rPr>
        <w:t>3</w:t>
      </w:r>
      <w:r w:rsidRPr="005724AF">
        <w:rPr>
          <w:rFonts w:ascii="Calibri" w:hAnsi="Calibri"/>
          <w:noProof/>
          <w:sz w:val="22"/>
        </w:rPr>
        <w:t>, 85-90.</w:t>
      </w:r>
      <w:bookmarkEnd w:id="174"/>
    </w:p>
    <w:p w:rsidR="005724AF" w:rsidRPr="005724AF" w:rsidRDefault="005724AF" w:rsidP="005724AF">
      <w:pPr>
        <w:spacing w:after="0" w:line="240" w:lineRule="auto"/>
        <w:ind w:left="720" w:hanging="720"/>
        <w:rPr>
          <w:rFonts w:ascii="Calibri" w:hAnsi="Calibri"/>
          <w:noProof/>
          <w:sz w:val="22"/>
        </w:rPr>
      </w:pPr>
      <w:bookmarkStart w:id="175" w:name="_ENREF_12"/>
      <w:r w:rsidRPr="005724AF">
        <w:rPr>
          <w:rFonts w:ascii="Calibri" w:hAnsi="Calibri"/>
          <w:noProof/>
          <w:sz w:val="22"/>
        </w:rPr>
        <w:t>Burgman MA, Lindenmayer DB (1998) 'Conservation biology for the Australian environment.' (Surrey Beatty &amp; Sons: Chipping Norton)</w:t>
      </w:r>
      <w:bookmarkEnd w:id="175"/>
    </w:p>
    <w:p w:rsidR="005724AF" w:rsidRPr="005724AF" w:rsidRDefault="005724AF" w:rsidP="005724AF">
      <w:pPr>
        <w:spacing w:after="0" w:line="240" w:lineRule="auto"/>
        <w:ind w:left="720" w:hanging="720"/>
        <w:rPr>
          <w:rFonts w:ascii="Calibri" w:hAnsi="Calibri"/>
          <w:noProof/>
          <w:sz w:val="22"/>
        </w:rPr>
      </w:pPr>
      <w:bookmarkStart w:id="176" w:name="_ENREF_13"/>
      <w:r w:rsidRPr="005724AF">
        <w:rPr>
          <w:rFonts w:ascii="Calibri" w:hAnsi="Calibri"/>
          <w:noProof/>
          <w:sz w:val="22"/>
        </w:rPr>
        <w:t xml:space="preserve">Burns EL, Lindenmayer DB, Stein J, Blanchard W, McBurney L, Blair D, Banks SC (2015) Ecosystem assessment of mountain ash forest in the Central Highlands of Victoria, south‐eastern Australia. </w:t>
      </w:r>
      <w:r w:rsidRPr="005724AF">
        <w:rPr>
          <w:rFonts w:ascii="Calibri" w:hAnsi="Calibri"/>
          <w:i/>
          <w:noProof/>
          <w:sz w:val="22"/>
        </w:rPr>
        <w:t xml:space="preserve">Austral Ecology </w:t>
      </w:r>
      <w:r w:rsidRPr="005724AF">
        <w:rPr>
          <w:rFonts w:ascii="Calibri" w:hAnsi="Calibri"/>
          <w:b/>
          <w:noProof/>
          <w:sz w:val="22"/>
        </w:rPr>
        <w:t>40</w:t>
      </w:r>
      <w:r w:rsidRPr="005724AF">
        <w:rPr>
          <w:rFonts w:ascii="Calibri" w:hAnsi="Calibri"/>
          <w:noProof/>
          <w:sz w:val="22"/>
        </w:rPr>
        <w:t>, 386-399.</w:t>
      </w:r>
      <w:bookmarkEnd w:id="176"/>
    </w:p>
    <w:p w:rsidR="005724AF" w:rsidRPr="005724AF" w:rsidRDefault="005724AF" w:rsidP="005724AF">
      <w:pPr>
        <w:spacing w:after="0" w:line="240" w:lineRule="auto"/>
        <w:ind w:left="720" w:hanging="720"/>
        <w:rPr>
          <w:rFonts w:ascii="Calibri" w:hAnsi="Calibri"/>
          <w:noProof/>
          <w:sz w:val="22"/>
        </w:rPr>
      </w:pPr>
      <w:bookmarkStart w:id="177" w:name="_ENREF_14"/>
      <w:r w:rsidRPr="005724AF">
        <w:rPr>
          <w:rFonts w:ascii="Calibri" w:hAnsi="Calibri"/>
          <w:noProof/>
          <w:sz w:val="22"/>
        </w:rPr>
        <w:t xml:space="preserve">Cardillo M, Bininda-Emonds ORP, Boakes E, Purvis A (2004) A species-level phylogenetic supertree of marsupials. </w:t>
      </w:r>
      <w:r w:rsidRPr="005724AF">
        <w:rPr>
          <w:rFonts w:ascii="Calibri" w:hAnsi="Calibri"/>
          <w:i/>
          <w:noProof/>
          <w:sz w:val="22"/>
        </w:rPr>
        <w:t xml:space="preserve">Journal of Zoology </w:t>
      </w:r>
      <w:r w:rsidRPr="005724AF">
        <w:rPr>
          <w:rFonts w:ascii="Calibri" w:hAnsi="Calibri"/>
          <w:b/>
          <w:noProof/>
          <w:sz w:val="22"/>
        </w:rPr>
        <w:t>264</w:t>
      </w:r>
      <w:r w:rsidRPr="005724AF">
        <w:rPr>
          <w:rFonts w:ascii="Calibri" w:hAnsi="Calibri"/>
          <w:noProof/>
          <w:sz w:val="22"/>
        </w:rPr>
        <w:t>, 11-31.</w:t>
      </w:r>
      <w:bookmarkEnd w:id="177"/>
    </w:p>
    <w:p w:rsidR="005724AF" w:rsidRPr="005724AF" w:rsidRDefault="005724AF" w:rsidP="005724AF">
      <w:pPr>
        <w:spacing w:after="0" w:line="240" w:lineRule="auto"/>
        <w:ind w:left="720" w:hanging="720"/>
        <w:rPr>
          <w:rFonts w:ascii="Calibri" w:hAnsi="Calibri"/>
          <w:noProof/>
          <w:sz w:val="22"/>
        </w:rPr>
      </w:pPr>
      <w:bookmarkStart w:id="178" w:name="_ENREF_15"/>
      <w:r w:rsidRPr="005724AF">
        <w:rPr>
          <w:rFonts w:ascii="Calibri" w:hAnsi="Calibri"/>
          <w:noProof/>
          <w:sz w:val="22"/>
        </w:rPr>
        <w:t xml:space="preserve">Creedy J, Wurzbacher AD (2001) The economic value of a forested catchment with timber, water and carbon sequestration benefits. </w:t>
      </w:r>
      <w:r w:rsidRPr="005724AF">
        <w:rPr>
          <w:rFonts w:ascii="Calibri" w:hAnsi="Calibri"/>
          <w:i/>
          <w:noProof/>
          <w:sz w:val="22"/>
        </w:rPr>
        <w:t xml:space="preserve">Ecological Economics </w:t>
      </w:r>
      <w:r w:rsidRPr="005724AF">
        <w:rPr>
          <w:rFonts w:ascii="Calibri" w:hAnsi="Calibri"/>
          <w:b/>
          <w:noProof/>
          <w:sz w:val="22"/>
        </w:rPr>
        <w:t>38</w:t>
      </w:r>
      <w:r w:rsidRPr="005724AF">
        <w:rPr>
          <w:rFonts w:ascii="Calibri" w:hAnsi="Calibri"/>
          <w:noProof/>
          <w:sz w:val="22"/>
        </w:rPr>
        <w:t>, 71-83.</w:t>
      </w:r>
      <w:bookmarkEnd w:id="178"/>
    </w:p>
    <w:p w:rsidR="005724AF" w:rsidRPr="005724AF" w:rsidRDefault="005724AF" w:rsidP="005724AF">
      <w:pPr>
        <w:spacing w:after="0" w:line="240" w:lineRule="auto"/>
        <w:ind w:left="720" w:hanging="720"/>
        <w:rPr>
          <w:rFonts w:ascii="Calibri" w:hAnsi="Calibri"/>
          <w:noProof/>
          <w:sz w:val="22"/>
        </w:rPr>
      </w:pPr>
      <w:bookmarkStart w:id="179" w:name="_ENREF_16"/>
      <w:r w:rsidRPr="005724AF">
        <w:rPr>
          <w:rFonts w:ascii="Calibri" w:hAnsi="Calibri"/>
          <w:noProof/>
          <w:sz w:val="22"/>
        </w:rPr>
        <w:t xml:space="preserve">Cunningham RB, Lindenmayer DB (2005) Modeling count data of rare species: some statistical issues. </w:t>
      </w:r>
      <w:r w:rsidRPr="005724AF">
        <w:rPr>
          <w:rFonts w:ascii="Calibri" w:hAnsi="Calibri"/>
          <w:i/>
          <w:noProof/>
          <w:sz w:val="22"/>
        </w:rPr>
        <w:t xml:space="preserve">Ecology </w:t>
      </w:r>
      <w:r w:rsidRPr="005724AF">
        <w:rPr>
          <w:rFonts w:ascii="Calibri" w:hAnsi="Calibri"/>
          <w:b/>
          <w:noProof/>
          <w:sz w:val="22"/>
        </w:rPr>
        <w:t>86</w:t>
      </w:r>
      <w:r w:rsidRPr="005724AF">
        <w:rPr>
          <w:rFonts w:ascii="Calibri" w:hAnsi="Calibri"/>
          <w:noProof/>
          <w:sz w:val="22"/>
        </w:rPr>
        <w:t>, 1135-1142.</w:t>
      </w:r>
      <w:bookmarkEnd w:id="179"/>
    </w:p>
    <w:p w:rsidR="005724AF" w:rsidRPr="005724AF" w:rsidRDefault="005724AF" w:rsidP="005724AF">
      <w:pPr>
        <w:spacing w:after="0" w:line="240" w:lineRule="auto"/>
        <w:ind w:left="720" w:hanging="720"/>
        <w:rPr>
          <w:rFonts w:ascii="Calibri" w:hAnsi="Calibri"/>
          <w:noProof/>
          <w:sz w:val="22"/>
        </w:rPr>
      </w:pPr>
      <w:bookmarkStart w:id="180" w:name="_ENREF_17"/>
      <w:r w:rsidRPr="005724AF">
        <w:rPr>
          <w:rFonts w:ascii="Calibri" w:hAnsi="Calibri"/>
          <w:noProof/>
          <w:sz w:val="22"/>
        </w:rPr>
        <w:t xml:space="preserve">Dean C, Wardell-Johnson GW, Kirkpatrick JB (2012) Are there any circumstances in which logging primary wet-eucalypt forest will not add to the global C burden? </w:t>
      </w:r>
      <w:r w:rsidRPr="005724AF">
        <w:rPr>
          <w:rFonts w:ascii="Calibri" w:hAnsi="Calibri"/>
          <w:i/>
          <w:noProof/>
          <w:sz w:val="22"/>
        </w:rPr>
        <w:t xml:space="preserve">Agricultural and Forest Meteorology </w:t>
      </w:r>
      <w:r w:rsidRPr="005724AF">
        <w:rPr>
          <w:rFonts w:ascii="Calibri" w:hAnsi="Calibri"/>
          <w:b/>
          <w:noProof/>
          <w:sz w:val="22"/>
        </w:rPr>
        <w:t>161</w:t>
      </w:r>
      <w:r w:rsidRPr="005724AF">
        <w:rPr>
          <w:rFonts w:ascii="Calibri" w:hAnsi="Calibri"/>
          <w:noProof/>
          <w:sz w:val="22"/>
        </w:rPr>
        <w:t>, 156-169.</w:t>
      </w:r>
      <w:bookmarkEnd w:id="180"/>
    </w:p>
    <w:p w:rsidR="005724AF" w:rsidRPr="005724AF" w:rsidRDefault="005724AF" w:rsidP="005724AF">
      <w:pPr>
        <w:spacing w:after="0" w:line="240" w:lineRule="auto"/>
        <w:ind w:left="720" w:hanging="720"/>
        <w:rPr>
          <w:rFonts w:ascii="Calibri" w:hAnsi="Calibri"/>
          <w:noProof/>
          <w:sz w:val="22"/>
        </w:rPr>
      </w:pPr>
      <w:bookmarkStart w:id="181" w:name="_ENREF_18"/>
      <w:r w:rsidRPr="005724AF">
        <w:rPr>
          <w:rFonts w:ascii="Calibri" w:hAnsi="Calibri"/>
          <w:noProof/>
          <w:sz w:val="22"/>
        </w:rPr>
        <w:t>Deloitte Access Economics (2015) 'Economic assessment of the native timber industry in the Central Highlands RFA Area. Report 1 – Economic and financial impact. Report to VicForests, Melbourne.' Deloitte Access Economics, Melbourne.</w:t>
      </w:r>
      <w:bookmarkEnd w:id="181"/>
    </w:p>
    <w:p w:rsidR="005724AF" w:rsidRPr="005724AF" w:rsidRDefault="005724AF" w:rsidP="005724AF">
      <w:pPr>
        <w:spacing w:after="0" w:line="240" w:lineRule="auto"/>
        <w:ind w:left="720" w:hanging="720"/>
        <w:rPr>
          <w:rFonts w:ascii="Calibri" w:hAnsi="Calibri"/>
          <w:noProof/>
          <w:sz w:val="22"/>
        </w:rPr>
      </w:pPr>
      <w:bookmarkStart w:id="182" w:name="_ENREF_19"/>
      <w:r w:rsidRPr="005724AF">
        <w:rPr>
          <w:rFonts w:ascii="Calibri" w:hAnsi="Calibri"/>
          <w:noProof/>
          <w:sz w:val="22"/>
        </w:rPr>
        <w:t xml:space="preserve">Department of Environment and Primary Industries (2014a) 'Action statement no. 62: Leadbeater's Possum </w:t>
      </w:r>
      <w:r w:rsidRPr="005724AF">
        <w:rPr>
          <w:rFonts w:ascii="Calibri" w:hAnsi="Calibri"/>
          <w:i/>
          <w:noProof/>
          <w:sz w:val="22"/>
        </w:rPr>
        <w:t>Gymnobelideus leadbeateri</w:t>
      </w:r>
      <w:r w:rsidRPr="005724AF">
        <w:rPr>
          <w:rFonts w:ascii="Calibri" w:hAnsi="Calibri"/>
          <w:noProof/>
          <w:sz w:val="22"/>
        </w:rPr>
        <w:t>.' Department of Environment and Primary Industries, Melbourne.</w:t>
      </w:r>
      <w:bookmarkEnd w:id="182"/>
    </w:p>
    <w:p w:rsidR="005724AF" w:rsidRPr="005724AF" w:rsidRDefault="005724AF" w:rsidP="005724AF">
      <w:pPr>
        <w:spacing w:after="0" w:line="240" w:lineRule="auto"/>
        <w:ind w:left="720" w:hanging="720"/>
        <w:rPr>
          <w:rFonts w:ascii="Calibri" w:hAnsi="Calibri"/>
          <w:noProof/>
          <w:sz w:val="22"/>
        </w:rPr>
      </w:pPr>
      <w:bookmarkStart w:id="183" w:name="_ENREF_20"/>
      <w:r w:rsidRPr="005724AF">
        <w:rPr>
          <w:rFonts w:ascii="Calibri" w:hAnsi="Calibri"/>
          <w:noProof/>
          <w:sz w:val="22"/>
        </w:rPr>
        <w:t>Department of Environment and Primary Industries (2014b) 'Code of practice for timber production 2014.' Department of Environment and Primary Industries, Melbourne.</w:t>
      </w:r>
      <w:bookmarkEnd w:id="183"/>
    </w:p>
    <w:p w:rsidR="005724AF" w:rsidRPr="005724AF" w:rsidRDefault="005724AF" w:rsidP="005724AF">
      <w:pPr>
        <w:spacing w:after="0" w:line="240" w:lineRule="auto"/>
        <w:ind w:left="720" w:hanging="720"/>
        <w:rPr>
          <w:rFonts w:ascii="Calibri" w:hAnsi="Calibri"/>
          <w:noProof/>
          <w:sz w:val="22"/>
        </w:rPr>
      </w:pPr>
      <w:bookmarkStart w:id="184" w:name="_ENREF_21"/>
      <w:r w:rsidRPr="005724AF">
        <w:rPr>
          <w:rFonts w:ascii="Calibri" w:hAnsi="Calibri"/>
          <w:noProof/>
          <w:sz w:val="22"/>
        </w:rPr>
        <w:t>Department of Environment and Primary Industries (2014c) 'Management standards and procedures for timber harvesting operations in Victoria’s State Forests 2014.' Department of Environment and Primary Industries, Melbourne.</w:t>
      </w:r>
      <w:bookmarkEnd w:id="184"/>
    </w:p>
    <w:p w:rsidR="005724AF" w:rsidRPr="005724AF" w:rsidRDefault="005724AF" w:rsidP="005724AF">
      <w:pPr>
        <w:spacing w:after="0" w:line="240" w:lineRule="auto"/>
        <w:ind w:left="720" w:hanging="720"/>
        <w:rPr>
          <w:rFonts w:ascii="Calibri" w:hAnsi="Calibri"/>
          <w:noProof/>
          <w:sz w:val="22"/>
        </w:rPr>
      </w:pPr>
      <w:bookmarkStart w:id="185" w:name="_ENREF_22"/>
      <w:r w:rsidRPr="005724AF">
        <w:rPr>
          <w:rFonts w:ascii="Calibri" w:hAnsi="Calibri"/>
          <w:noProof/>
          <w:sz w:val="22"/>
        </w:rPr>
        <w:t>Department of Environment and Primary Industries (2014d) 'Strategic Bushfire Management Plan, East Central Bushfire Risk Landscape.' Department of Environment and Primary Industries, Melbourne.</w:t>
      </w:r>
      <w:bookmarkEnd w:id="185"/>
    </w:p>
    <w:p w:rsidR="005724AF" w:rsidRPr="005724AF" w:rsidRDefault="005724AF" w:rsidP="005724AF">
      <w:pPr>
        <w:spacing w:after="0" w:line="240" w:lineRule="auto"/>
        <w:ind w:left="720" w:hanging="720"/>
        <w:rPr>
          <w:rFonts w:ascii="Calibri" w:hAnsi="Calibri"/>
          <w:noProof/>
          <w:sz w:val="22"/>
        </w:rPr>
      </w:pPr>
      <w:bookmarkStart w:id="186" w:name="_ENREF_23"/>
      <w:r w:rsidRPr="005724AF">
        <w:rPr>
          <w:rFonts w:ascii="Calibri" w:hAnsi="Calibri"/>
          <w:noProof/>
          <w:sz w:val="22"/>
        </w:rPr>
        <w:t>Department of Environment and Primary Industries (2014e) 'Victoria's State of the Forests Report 2013.' Department of Environment and Primary Industries, Melbourne.</w:t>
      </w:r>
      <w:bookmarkEnd w:id="186"/>
    </w:p>
    <w:p w:rsidR="005724AF" w:rsidRPr="005724AF" w:rsidRDefault="005724AF" w:rsidP="005724AF">
      <w:pPr>
        <w:spacing w:after="0" w:line="240" w:lineRule="auto"/>
        <w:ind w:left="720" w:hanging="720"/>
        <w:rPr>
          <w:rFonts w:ascii="Calibri" w:hAnsi="Calibri"/>
          <w:noProof/>
          <w:sz w:val="22"/>
        </w:rPr>
      </w:pPr>
      <w:bookmarkStart w:id="187" w:name="_ENREF_24"/>
      <w:r w:rsidRPr="005724AF">
        <w:rPr>
          <w:rFonts w:ascii="Calibri" w:hAnsi="Calibri"/>
          <w:noProof/>
          <w:sz w:val="22"/>
        </w:rPr>
        <w:t>Department of Environment Land Water and Planning (2015a) 'Supporting the recovery of the Leadbeater’s Possum: Progress report October 2015.' Department of Environment Land Water and Planning, Melbourne.</w:t>
      </w:r>
      <w:bookmarkEnd w:id="187"/>
    </w:p>
    <w:p w:rsidR="005724AF" w:rsidRPr="005724AF" w:rsidRDefault="005724AF" w:rsidP="005724AF">
      <w:pPr>
        <w:spacing w:after="0" w:line="240" w:lineRule="auto"/>
        <w:ind w:left="720" w:hanging="720"/>
        <w:rPr>
          <w:rFonts w:ascii="Calibri" w:hAnsi="Calibri"/>
          <w:noProof/>
          <w:sz w:val="22"/>
        </w:rPr>
      </w:pPr>
      <w:bookmarkStart w:id="188" w:name="_ENREF_25"/>
      <w:r w:rsidRPr="005724AF">
        <w:rPr>
          <w:rFonts w:ascii="Calibri" w:hAnsi="Calibri"/>
          <w:noProof/>
          <w:sz w:val="22"/>
        </w:rPr>
        <w:t>Department of Environment Land Water and Planning (2015b) 'Threatened species survey standard: Leadbeater's possum.' Department of Environment Land Water and Planning, Melbourne.</w:t>
      </w:r>
      <w:bookmarkEnd w:id="188"/>
    </w:p>
    <w:p w:rsidR="005724AF" w:rsidRPr="005724AF" w:rsidRDefault="005724AF" w:rsidP="005724AF">
      <w:pPr>
        <w:spacing w:after="0" w:line="240" w:lineRule="auto"/>
        <w:ind w:left="720" w:hanging="720"/>
        <w:rPr>
          <w:rFonts w:ascii="Calibri" w:hAnsi="Calibri"/>
          <w:noProof/>
          <w:sz w:val="22"/>
        </w:rPr>
      </w:pPr>
      <w:bookmarkStart w:id="189" w:name="_ENREF_26"/>
      <w:r w:rsidRPr="005724AF">
        <w:rPr>
          <w:rFonts w:ascii="Calibri" w:hAnsi="Calibri"/>
          <w:noProof/>
          <w:sz w:val="22"/>
        </w:rPr>
        <w:t>Department of Natural Resources and Environment (1998) 'Forest management plan for the Central Highlands.' Department of Natural Resources and Environment, Melbourne.</w:t>
      </w:r>
      <w:bookmarkEnd w:id="189"/>
    </w:p>
    <w:p w:rsidR="005724AF" w:rsidRPr="005724AF" w:rsidRDefault="005724AF" w:rsidP="005724AF">
      <w:pPr>
        <w:spacing w:after="0" w:line="240" w:lineRule="auto"/>
        <w:ind w:left="720" w:hanging="720"/>
        <w:rPr>
          <w:rFonts w:ascii="Calibri" w:hAnsi="Calibri"/>
          <w:noProof/>
          <w:sz w:val="22"/>
        </w:rPr>
      </w:pPr>
      <w:bookmarkStart w:id="190" w:name="_ENREF_27"/>
      <w:r w:rsidRPr="005724AF">
        <w:rPr>
          <w:rFonts w:ascii="Calibri" w:hAnsi="Calibri"/>
          <w:noProof/>
          <w:sz w:val="22"/>
        </w:rPr>
        <w:t>Department of Sustainability and Environment (2008a) 'Fire salvage harvesting prescriptions March 2008.' Department of Sustainability and Environment, East Melbourne.</w:t>
      </w:r>
      <w:bookmarkEnd w:id="190"/>
    </w:p>
    <w:p w:rsidR="005724AF" w:rsidRPr="005724AF" w:rsidRDefault="005724AF" w:rsidP="005724AF">
      <w:pPr>
        <w:spacing w:after="0" w:line="240" w:lineRule="auto"/>
        <w:ind w:left="720" w:hanging="720"/>
        <w:rPr>
          <w:rFonts w:ascii="Calibri" w:hAnsi="Calibri"/>
          <w:noProof/>
          <w:sz w:val="22"/>
        </w:rPr>
      </w:pPr>
      <w:bookmarkStart w:id="191" w:name="_ENREF_28"/>
      <w:r w:rsidRPr="005724AF">
        <w:rPr>
          <w:rFonts w:ascii="Calibri" w:hAnsi="Calibri"/>
          <w:noProof/>
          <w:sz w:val="22"/>
        </w:rPr>
        <w:t>Department of Sustainability and Environment (2008b) 'Strategic fuelbreaks: construction and environmental management plan. Work unit: Reefton. February–April 2008.' Department of Sustainability and Environment, East Melbourne.</w:t>
      </w:r>
      <w:bookmarkEnd w:id="191"/>
    </w:p>
    <w:p w:rsidR="005724AF" w:rsidRPr="005724AF" w:rsidRDefault="005724AF" w:rsidP="005724AF">
      <w:pPr>
        <w:spacing w:after="0" w:line="240" w:lineRule="auto"/>
        <w:ind w:left="720" w:hanging="720"/>
        <w:rPr>
          <w:rFonts w:ascii="Calibri" w:hAnsi="Calibri"/>
          <w:noProof/>
          <w:sz w:val="22"/>
        </w:rPr>
      </w:pPr>
      <w:bookmarkStart w:id="192" w:name="_ENREF_29"/>
      <w:r w:rsidRPr="005724AF">
        <w:rPr>
          <w:rFonts w:ascii="Calibri" w:hAnsi="Calibri"/>
          <w:noProof/>
          <w:sz w:val="22"/>
        </w:rPr>
        <w:t>Department of Sustainability and Environment (2012) 'Code of Practice for Bushfire Management on Public Land 2012.' Department of Sustainability and Environment, Melbourne.</w:t>
      </w:r>
      <w:bookmarkEnd w:id="192"/>
    </w:p>
    <w:p w:rsidR="005724AF" w:rsidRPr="005724AF" w:rsidRDefault="005724AF" w:rsidP="005724AF">
      <w:pPr>
        <w:spacing w:after="0" w:line="240" w:lineRule="auto"/>
        <w:ind w:left="720" w:hanging="720"/>
        <w:rPr>
          <w:rFonts w:ascii="Calibri" w:hAnsi="Calibri"/>
          <w:noProof/>
          <w:sz w:val="22"/>
        </w:rPr>
      </w:pPr>
      <w:bookmarkStart w:id="193" w:name="_ENREF_30"/>
      <w:r w:rsidRPr="005724AF">
        <w:rPr>
          <w:rFonts w:ascii="Calibri" w:hAnsi="Calibri"/>
          <w:noProof/>
          <w:sz w:val="22"/>
        </w:rPr>
        <w:t xml:space="preserve">Dutta R, Das A, Aryal J (2016) Big data integration shows Australian bush-fire frequency is increasing significantly. </w:t>
      </w:r>
      <w:r w:rsidRPr="005724AF">
        <w:rPr>
          <w:rFonts w:ascii="Calibri" w:hAnsi="Calibri"/>
          <w:i/>
          <w:noProof/>
          <w:sz w:val="22"/>
        </w:rPr>
        <w:t xml:space="preserve">Royal Society Open Science </w:t>
      </w:r>
      <w:r w:rsidRPr="005724AF">
        <w:rPr>
          <w:rFonts w:ascii="Calibri" w:hAnsi="Calibri"/>
          <w:b/>
          <w:noProof/>
          <w:sz w:val="22"/>
        </w:rPr>
        <w:t>3</w:t>
      </w:r>
      <w:r w:rsidRPr="005724AF">
        <w:rPr>
          <w:rFonts w:ascii="Calibri" w:hAnsi="Calibri"/>
          <w:noProof/>
          <w:sz w:val="22"/>
        </w:rPr>
        <w:t>, 150241.</w:t>
      </w:r>
      <w:bookmarkEnd w:id="193"/>
    </w:p>
    <w:p w:rsidR="005724AF" w:rsidRPr="005724AF" w:rsidRDefault="005724AF" w:rsidP="005724AF">
      <w:pPr>
        <w:spacing w:after="0" w:line="240" w:lineRule="auto"/>
        <w:ind w:left="720" w:hanging="720"/>
        <w:rPr>
          <w:rFonts w:ascii="Calibri" w:hAnsi="Calibri"/>
          <w:noProof/>
          <w:sz w:val="22"/>
        </w:rPr>
      </w:pPr>
      <w:bookmarkStart w:id="194" w:name="_ENREF_31"/>
      <w:r w:rsidRPr="005724AF">
        <w:rPr>
          <w:rFonts w:ascii="Calibri" w:hAnsi="Calibri"/>
          <w:noProof/>
          <w:sz w:val="22"/>
        </w:rPr>
        <w:t>Edwards D, Westerman M (1992) DNA-DNA Hybridization and the position of Leadbeater Possum (</w:t>
      </w:r>
      <w:r w:rsidRPr="005724AF">
        <w:rPr>
          <w:rFonts w:ascii="Calibri" w:hAnsi="Calibri"/>
          <w:i/>
          <w:noProof/>
          <w:sz w:val="22"/>
        </w:rPr>
        <w:t>Gymnobelideus leadbeateri</w:t>
      </w:r>
      <w:r w:rsidRPr="005724AF">
        <w:rPr>
          <w:rFonts w:ascii="Calibri" w:hAnsi="Calibri"/>
          <w:noProof/>
          <w:sz w:val="22"/>
        </w:rPr>
        <w:t xml:space="preserve"> McCoy) in the Family Petauridae (Marsupialia, Diprotodontia). </w:t>
      </w:r>
      <w:r w:rsidRPr="005724AF">
        <w:rPr>
          <w:rFonts w:ascii="Calibri" w:hAnsi="Calibri"/>
          <w:i/>
          <w:noProof/>
          <w:sz w:val="22"/>
        </w:rPr>
        <w:t xml:space="preserve">Australian Journal of Zoology </w:t>
      </w:r>
      <w:r w:rsidRPr="005724AF">
        <w:rPr>
          <w:rFonts w:ascii="Calibri" w:hAnsi="Calibri"/>
          <w:b/>
          <w:noProof/>
          <w:sz w:val="22"/>
        </w:rPr>
        <w:t>40</w:t>
      </w:r>
      <w:r w:rsidRPr="005724AF">
        <w:rPr>
          <w:rFonts w:ascii="Calibri" w:hAnsi="Calibri"/>
          <w:noProof/>
          <w:sz w:val="22"/>
        </w:rPr>
        <w:t>, 563-571.</w:t>
      </w:r>
      <w:bookmarkEnd w:id="194"/>
    </w:p>
    <w:p w:rsidR="005724AF" w:rsidRPr="005724AF" w:rsidRDefault="005724AF" w:rsidP="005724AF">
      <w:pPr>
        <w:spacing w:after="0" w:line="240" w:lineRule="auto"/>
        <w:ind w:left="720" w:hanging="720"/>
        <w:rPr>
          <w:rFonts w:ascii="Calibri" w:hAnsi="Calibri"/>
          <w:noProof/>
          <w:sz w:val="22"/>
        </w:rPr>
      </w:pPr>
      <w:bookmarkStart w:id="195" w:name="_ENREF_32"/>
      <w:r w:rsidRPr="005724AF">
        <w:rPr>
          <w:rFonts w:ascii="Calibri" w:hAnsi="Calibri"/>
          <w:noProof/>
          <w:sz w:val="22"/>
        </w:rPr>
        <w:t xml:space="preserve">Feikema PM, Sherwin CB, Lane PNJ (2013) Influence of climate, fire severity and forest mortality on predictions of long term streamflow: potential effect of the 2009 wildfire on Melbourne’s water supply catchments. </w:t>
      </w:r>
      <w:r w:rsidRPr="005724AF">
        <w:rPr>
          <w:rFonts w:ascii="Calibri" w:hAnsi="Calibri"/>
          <w:i/>
          <w:noProof/>
          <w:sz w:val="22"/>
        </w:rPr>
        <w:t xml:space="preserve">Journal of Hydrology </w:t>
      </w:r>
      <w:r w:rsidRPr="005724AF">
        <w:rPr>
          <w:rFonts w:ascii="Calibri" w:hAnsi="Calibri"/>
          <w:b/>
          <w:noProof/>
          <w:sz w:val="22"/>
        </w:rPr>
        <w:t>488</w:t>
      </w:r>
      <w:r w:rsidRPr="005724AF">
        <w:rPr>
          <w:rFonts w:ascii="Calibri" w:hAnsi="Calibri"/>
          <w:noProof/>
          <w:sz w:val="22"/>
        </w:rPr>
        <w:t>, 1-16.</w:t>
      </w:r>
      <w:bookmarkEnd w:id="195"/>
    </w:p>
    <w:p w:rsidR="005724AF" w:rsidRPr="005724AF" w:rsidRDefault="005724AF" w:rsidP="005724AF">
      <w:pPr>
        <w:spacing w:after="0" w:line="240" w:lineRule="auto"/>
        <w:ind w:left="720" w:hanging="720"/>
        <w:rPr>
          <w:rFonts w:ascii="Calibri" w:hAnsi="Calibri"/>
          <w:noProof/>
          <w:sz w:val="22"/>
        </w:rPr>
      </w:pPr>
      <w:bookmarkStart w:id="196" w:name="_ENREF_33"/>
      <w:r w:rsidRPr="005724AF">
        <w:rPr>
          <w:rFonts w:ascii="Calibri" w:hAnsi="Calibri"/>
          <w:noProof/>
          <w:sz w:val="22"/>
        </w:rPr>
        <w:t xml:space="preserve">Feikema PM, Sherwin CB, Peel MC, Freebairn AC (2010) Modelling the long term water yield impact of wildfire and other forest disturbance in Eucalypt forests. </w:t>
      </w:r>
      <w:r w:rsidRPr="005724AF">
        <w:rPr>
          <w:rFonts w:ascii="Calibri" w:hAnsi="Calibri"/>
          <w:i/>
          <w:noProof/>
          <w:sz w:val="22"/>
        </w:rPr>
        <w:t xml:space="preserve">Environmental Modelling &amp; Software </w:t>
      </w:r>
      <w:r w:rsidRPr="005724AF">
        <w:rPr>
          <w:rFonts w:ascii="Calibri" w:hAnsi="Calibri"/>
          <w:b/>
          <w:noProof/>
          <w:sz w:val="22"/>
        </w:rPr>
        <w:t>25</w:t>
      </w:r>
      <w:r w:rsidRPr="005724AF">
        <w:rPr>
          <w:rFonts w:ascii="Calibri" w:hAnsi="Calibri"/>
          <w:noProof/>
          <w:sz w:val="22"/>
        </w:rPr>
        <w:t>, 467–478.</w:t>
      </w:r>
      <w:bookmarkEnd w:id="196"/>
    </w:p>
    <w:p w:rsidR="005724AF" w:rsidRPr="005724AF" w:rsidRDefault="005724AF" w:rsidP="005724AF">
      <w:pPr>
        <w:spacing w:after="0" w:line="240" w:lineRule="auto"/>
        <w:ind w:left="720" w:hanging="720"/>
        <w:rPr>
          <w:rFonts w:ascii="Calibri" w:hAnsi="Calibri"/>
          <w:noProof/>
          <w:sz w:val="22"/>
        </w:rPr>
      </w:pPr>
      <w:bookmarkStart w:id="197" w:name="_ENREF_34"/>
      <w:r w:rsidRPr="005724AF">
        <w:rPr>
          <w:rFonts w:ascii="Calibri" w:hAnsi="Calibri"/>
          <w:noProof/>
          <w:sz w:val="22"/>
        </w:rPr>
        <w:t>Grose M, Abbs D, Bhend J, Chiew F, Church J, Ekström M, Kirono D, Lenton A, Lucas C, McInnes K, Moise A, Monselesan D, Mpelasoka F, Webb L, Whetton P (2015) 'Southern Slopes Cluster Report.' CSIRO and Bureau of Meteorology, Canberra.</w:t>
      </w:r>
      <w:bookmarkEnd w:id="197"/>
    </w:p>
    <w:p w:rsidR="005724AF" w:rsidRPr="005724AF" w:rsidRDefault="005724AF" w:rsidP="005724AF">
      <w:pPr>
        <w:spacing w:after="0" w:line="240" w:lineRule="auto"/>
        <w:ind w:left="720" w:hanging="720"/>
        <w:rPr>
          <w:rFonts w:ascii="Calibri" w:hAnsi="Calibri"/>
          <w:noProof/>
          <w:sz w:val="22"/>
        </w:rPr>
      </w:pPr>
      <w:bookmarkStart w:id="198" w:name="_ENREF_35"/>
      <w:r w:rsidRPr="005724AF">
        <w:rPr>
          <w:rFonts w:ascii="Calibri" w:hAnsi="Calibri"/>
          <w:noProof/>
          <w:sz w:val="22"/>
        </w:rPr>
        <w:t xml:space="preserve">Hansen BD (2008) 'Population genetic structure of Leadbeater's Possum </w:t>
      </w:r>
      <w:r w:rsidRPr="005724AF">
        <w:rPr>
          <w:rFonts w:ascii="Calibri" w:hAnsi="Calibri"/>
          <w:i/>
          <w:noProof/>
          <w:sz w:val="22"/>
        </w:rPr>
        <w:t>Gymnobelideus leadbeateri</w:t>
      </w:r>
      <w:r w:rsidRPr="005724AF">
        <w:rPr>
          <w:rFonts w:ascii="Calibri" w:hAnsi="Calibri"/>
          <w:noProof/>
          <w:sz w:val="22"/>
        </w:rPr>
        <w:t>, and its implications for species conservation. Ph.D. thesis.' Monash University, Clayton.</w:t>
      </w:r>
      <w:bookmarkEnd w:id="198"/>
    </w:p>
    <w:p w:rsidR="005724AF" w:rsidRPr="005724AF" w:rsidRDefault="005724AF" w:rsidP="005724AF">
      <w:pPr>
        <w:spacing w:after="0" w:line="240" w:lineRule="auto"/>
        <w:ind w:left="720" w:hanging="720"/>
        <w:rPr>
          <w:rFonts w:ascii="Calibri" w:hAnsi="Calibri"/>
          <w:noProof/>
          <w:sz w:val="22"/>
        </w:rPr>
      </w:pPr>
      <w:bookmarkStart w:id="199" w:name="_ENREF_36"/>
      <w:r w:rsidRPr="005724AF">
        <w:rPr>
          <w:rFonts w:ascii="Calibri" w:hAnsi="Calibri"/>
          <w:noProof/>
          <w:sz w:val="22"/>
        </w:rPr>
        <w:t xml:space="preserve">Hansen BD, Harley DKP, Lindenmayer DB, Taylor AC (2009) Population genetic analysis reveals a long‐term decline of a threatened endemic Australian marsupial. </w:t>
      </w:r>
      <w:r w:rsidRPr="005724AF">
        <w:rPr>
          <w:rFonts w:ascii="Calibri" w:hAnsi="Calibri"/>
          <w:i/>
          <w:noProof/>
          <w:sz w:val="22"/>
        </w:rPr>
        <w:t xml:space="preserve">Molecular Ecology </w:t>
      </w:r>
      <w:r w:rsidRPr="005724AF">
        <w:rPr>
          <w:rFonts w:ascii="Calibri" w:hAnsi="Calibri"/>
          <w:b/>
          <w:noProof/>
          <w:sz w:val="22"/>
        </w:rPr>
        <w:t>18</w:t>
      </w:r>
      <w:r w:rsidRPr="005724AF">
        <w:rPr>
          <w:rFonts w:ascii="Calibri" w:hAnsi="Calibri"/>
          <w:noProof/>
          <w:sz w:val="22"/>
        </w:rPr>
        <w:t>, 3346-3362.</w:t>
      </w:r>
      <w:bookmarkEnd w:id="199"/>
    </w:p>
    <w:p w:rsidR="005724AF" w:rsidRPr="005724AF" w:rsidRDefault="005724AF" w:rsidP="005724AF">
      <w:pPr>
        <w:spacing w:after="0" w:line="240" w:lineRule="auto"/>
        <w:ind w:left="720" w:hanging="720"/>
        <w:rPr>
          <w:rFonts w:ascii="Calibri" w:hAnsi="Calibri"/>
          <w:noProof/>
          <w:sz w:val="22"/>
        </w:rPr>
      </w:pPr>
      <w:bookmarkStart w:id="200" w:name="_ENREF_37"/>
      <w:r w:rsidRPr="005724AF">
        <w:rPr>
          <w:rFonts w:ascii="Calibri" w:hAnsi="Calibri"/>
          <w:noProof/>
          <w:sz w:val="22"/>
        </w:rPr>
        <w:t xml:space="preserve">Hansen BD, Sunnucks P, Blacket M, Taylor AC (2005) A set of microsatellite markers for an endangered arboreal marsupial, Leadbeater's possum. </w:t>
      </w:r>
      <w:r w:rsidRPr="005724AF">
        <w:rPr>
          <w:rFonts w:ascii="Calibri" w:hAnsi="Calibri"/>
          <w:i/>
          <w:noProof/>
          <w:sz w:val="22"/>
        </w:rPr>
        <w:t xml:space="preserve">Molecular Ecology Notes </w:t>
      </w:r>
      <w:r w:rsidRPr="005724AF">
        <w:rPr>
          <w:rFonts w:ascii="Calibri" w:hAnsi="Calibri"/>
          <w:b/>
          <w:noProof/>
          <w:sz w:val="22"/>
        </w:rPr>
        <w:t>5</w:t>
      </w:r>
      <w:r w:rsidRPr="005724AF">
        <w:rPr>
          <w:rFonts w:ascii="Calibri" w:hAnsi="Calibri"/>
          <w:noProof/>
          <w:sz w:val="22"/>
        </w:rPr>
        <w:t>, 796-799.</w:t>
      </w:r>
      <w:bookmarkEnd w:id="200"/>
    </w:p>
    <w:p w:rsidR="005724AF" w:rsidRPr="005724AF" w:rsidRDefault="005724AF" w:rsidP="005724AF">
      <w:pPr>
        <w:spacing w:after="0" w:line="240" w:lineRule="auto"/>
        <w:ind w:left="720" w:hanging="720"/>
        <w:rPr>
          <w:rFonts w:ascii="Calibri" w:hAnsi="Calibri"/>
          <w:noProof/>
          <w:sz w:val="22"/>
        </w:rPr>
      </w:pPr>
      <w:bookmarkStart w:id="201" w:name="_ENREF_38"/>
      <w:r w:rsidRPr="005724AF">
        <w:rPr>
          <w:rFonts w:ascii="Calibri" w:hAnsi="Calibri"/>
          <w:noProof/>
          <w:sz w:val="22"/>
        </w:rPr>
        <w:t xml:space="preserve">Hansen BD, Taylor AC (2008) Isolated remnant or recent introduction? Estimating the provenance of Yellingbo Leadbeater's possums by genetic analysis and bottleneck simulation. </w:t>
      </w:r>
      <w:r w:rsidRPr="005724AF">
        <w:rPr>
          <w:rFonts w:ascii="Calibri" w:hAnsi="Calibri"/>
          <w:i/>
          <w:noProof/>
          <w:sz w:val="22"/>
        </w:rPr>
        <w:t xml:space="preserve">Molecular Ecology </w:t>
      </w:r>
      <w:r w:rsidRPr="005724AF">
        <w:rPr>
          <w:rFonts w:ascii="Calibri" w:hAnsi="Calibri"/>
          <w:b/>
          <w:noProof/>
          <w:sz w:val="22"/>
        </w:rPr>
        <w:t>17</w:t>
      </w:r>
      <w:r w:rsidRPr="005724AF">
        <w:rPr>
          <w:rFonts w:ascii="Calibri" w:hAnsi="Calibri"/>
          <w:noProof/>
          <w:sz w:val="22"/>
        </w:rPr>
        <w:t>, 4039-4052.</w:t>
      </w:r>
      <w:bookmarkEnd w:id="201"/>
    </w:p>
    <w:p w:rsidR="005724AF" w:rsidRPr="005724AF" w:rsidRDefault="005724AF" w:rsidP="005724AF">
      <w:pPr>
        <w:spacing w:after="0" w:line="240" w:lineRule="auto"/>
        <w:ind w:left="720" w:hanging="720"/>
        <w:rPr>
          <w:rFonts w:ascii="Calibri" w:hAnsi="Calibri"/>
          <w:noProof/>
          <w:sz w:val="22"/>
        </w:rPr>
      </w:pPr>
      <w:bookmarkStart w:id="202" w:name="_ENREF_39"/>
      <w:r w:rsidRPr="005724AF">
        <w:rPr>
          <w:rFonts w:ascii="Calibri" w:hAnsi="Calibri"/>
          <w:noProof/>
          <w:sz w:val="22"/>
        </w:rPr>
        <w:t xml:space="preserve">Harley D (2002) The discovery of Leadbeater's possum </w:t>
      </w:r>
      <w:r w:rsidRPr="005724AF">
        <w:rPr>
          <w:rFonts w:ascii="Calibri" w:hAnsi="Calibri"/>
          <w:i/>
          <w:noProof/>
          <w:sz w:val="22"/>
        </w:rPr>
        <w:t xml:space="preserve">Gymnobelideus leadbeateri </w:t>
      </w:r>
      <w:r w:rsidRPr="005724AF">
        <w:rPr>
          <w:rFonts w:ascii="Calibri" w:hAnsi="Calibri"/>
          <w:noProof/>
          <w:sz w:val="22"/>
        </w:rPr>
        <w:t xml:space="preserve">along the Woori Yallock Creek, Yellingbo. </w:t>
      </w:r>
      <w:r w:rsidRPr="005724AF">
        <w:rPr>
          <w:rFonts w:ascii="Calibri" w:hAnsi="Calibri"/>
          <w:i/>
          <w:noProof/>
          <w:sz w:val="22"/>
        </w:rPr>
        <w:t xml:space="preserve">Victorian Naturalist </w:t>
      </w:r>
      <w:r w:rsidRPr="005724AF">
        <w:rPr>
          <w:rFonts w:ascii="Calibri" w:hAnsi="Calibri"/>
          <w:b/>
          <w:noProof/>
          <w:sz w:val="22"/>
        </w:rPr>
        <w:t>119</w:t>
      </w:r>
      <w:r w:rsidRPr="005724AF">
        <w:rPr>
          <w:rFonts w:ascii="Calibri" w:hAnsi="Calibri"/>
          <w:noProof/>
          <w:sz w:val="22"/>
        </w:rPr>
        <w:t>, 233-235.</w:t>
      </w:r>
      <w:bookmarkEnd w:id="202"/>
    </w:p>
    <w:p w:rsidR="005724AF" w:rsidRPr="005724AF" w:rsidRDefault="005724AF" w:rsidP="005724AF">
      <w:pPr>
        <w:spacing w:after="0" w:line="240" w:lineRule="auto"/>
        <w:ind w:left="720" w:hanging="720"/>
        <w:rPr>
          <w:rFonts w:ascii="Calibri" w:hAnsi="Calibri"/>
          <w:noProof/>
          <w:sz w:val="22"/>
        </w:rPr>
      </w:pPr>
      <w:bookmarkStart w:id="203" w:name="_ENREF_40"/>
      <w:r w:rsidRPr="005724AF">
        <w:rPr>
          <w:rFonts w:ascii="Calibri" w:hAnsi="Calibri"/>
          <w:noProof/>
          <w:sz w:val="22"/>
        </w:rPr>
        <w:t xml:space="preserve">Harley D (2004a) A survey for Leadbeater's Possum </w:t>
      </w:r>
      <w:r w:rsidRPr="005724AF">
        <w:rPr>
          <w:rFonts w:ascii="Calibri" w:hAnsi="Calibri"/>
          <w:i/>
          <w:noProof/>
          <w:sz w:val="22"/>
        </w:rPr>
        <w:t xml:space="preserve">Gymnobelideus leadbeateri </w:t>
      </w:r>
      <w:r w:rsidRPr="005724AF">
        <w:rPr>
          <w:rFonts w:ascii="Calibri" w:hAnsi="Calibri"/>
          <w:noProof/>
          <w:sz w:val="22"/>
        </w:rPr>
        <w:t xml:space="preserve">in lowland swamp forest at Bunyip State Park. </w:t>
      </w:r>
      <w:r w:rsidRPr="005724AF">
        <w:rPr>
          <w:rFonts w:ascii="Calibri" w:hAnsi="Calibri"/>
          <w:i/>
          <w:noProof/>
          <w:sz w:val="22"/>
        </w:rPr>
        <w:t xml:space="preserve">The Victorian Naturalist </w:t>
      </w:r>
      <w:r w:rsidRPr="005724AF">
        <w:rPr>
          <w:rFonts w:ascii="Calibri" w:hAnsi="Calibri"/>
          <w:b/>
          <w:noProof/>
          <w:sz w:val="22"/>
        </w:rPr>
        <w:t>121</w:t>
      </w:r>
      <w:r w:rsidRPr="005724AF">
        <w:rPr>
          <w:rFonts w:ascii="Calibri" w:hAnsi="Calibri"/>
          <w:noProof/>
          <w:sz w:val="22"/>
        </w:rPr>
        <w:t>, 158-163.</w:t>
      </w:r>
      <w:bookmarkEnd w:id="203"/>
    </w:p>
    <w:p w:rsidR="005724AF" w:rsidRPr="005724AF" w:rsidRDefault="005724AF" w:rsidP="005724AF">
      <w:pPr>
        <w:spacing w:after="0" w:line="240" w:lineRule="auto"/>
        <w:ind w:left="720" w:hanging="720"/>
        <w:rPr>
          <w:rFonts w:ascii="Calibri" w:hAnsi="Calibri"/>
          <w:noProof/>
          <w:sz w:val="22"/>
        </w:rPr>
      </w:pPr>
      <w:bookmarkStart w:id="204" w:name="_ENREF_41"/>
      <w:r w:rsidRPr="005724AF">
        <w:rPr>
          <w:rFonts w:ascii="Calibri" w:hAnsi="Calibri"/>
          <w:noProof/>
          <w:sz w:val="22"/>
        </w:rPr>
        <w:t xml:space="preserve">Harley D (2012) The application of Zoos Victoria's 'Fighting Extinction' commitment to the conservation of Leadbeater's Possum </w:t>
      </w:r>
      <w:r w:rsidRPr="005724AF">
        <w:rPr>
          <w:rFonts w:ascii="Calibri" w:hAnsi="Calibri"/>
          <w:i/>
          <w:noProof/>
          <w:sz w:val="22"/>
        </w:rPr>
        <w:t>Gymnobelideus leadbeateri</w:t>
      </w:r>
      <w:r w:rsidRPr="005724AF">
        <w:rPr>
          <w:rFonts w:ascii="Calibri" w:hAnsi="Calibri"/>
          <w:noProof/>
          <w:sz w:val="22"/>
        </w:rPr>
        <w:t xml:space="preserve">. </w:t>
      </w:r>
      <w:r w:rsidRPr="005724AF">
        <w:rPr>
          <w:rFonts w:ascii="Calibri" w:hAnsi="Calibri"/>
          <w:i/>
          <w:noProof/>
          <w:sz w:val="22"/>
        </w:rPr>
        <w:t xml:space="preserve">Victorian Naturalist </w:t>
      </w:r>
      <w:r w:rsidRPr="005724AF">
        <w:rPr>
          <w:rFonts w:ascii="Calibri" w:hAnsi="Calibri"/>
          <w:b/>
          <w:noProof/>
          <w:sz w:val="22"/>
        </w:rPr>
        <w:t>129</w:t>
      </w:r>
      <w:r w:rsidRPr="005724AF">
        <w:rPr>
          <w:rFonts w:ascii="Calibri" w:hAnsi="Calibri"/>
          <w:noProof/>
          <w:sz w:val="22"/>
        </w:rPr>
        <w:t>, 175-180.</w:t>
      </w:r>
      <w:bookmarkEnd w:id="204"/>
    </w:p>
    <w:p w:rsidR="005724AF" w:rsidRPr="005724AF" w:rsidRDefault="005724AF" w:rsidP="005724AF">
      <w:pPr>
        <w:spacing w:after="0" w:line="240" w:lineRule="auto"/>
        <w:ind w:left="720" w:hanging="720"/>
        <w:rPr>
          <w:rFonts w:ascii="Calibri" w:hAnsi="Calibri"/>
          <w:noProof/>
          <w:sz w:val="22"/>
        </w:rPr>
      </w:pPr>
      <w:bookmarkStart w:id="205" w:name="_ENREF_42"/>
      <w:r w:rsidRPr="005724AF">
        <w:rPr>
          <w:rFonts w:ascii="Calibri" w:hAnsi="Calibri"/>
          <w:noProof/>
          <w:sz w:val="22"/>
        </w:rPr>
        <w:t>Harley D (2015a) 'Translocation plan: establishment of a captive insurance population for the lowland Leadbeater's Possum population at Yellingbo.' Zoos Victoria, Melbourne.</w:t>
      </w:r>
      <w:bookmarkEnd w:id="205"/>
    </w:p>
    <w:p w:rsidR="005724AF" w:rsidRPr="005724AF" w:rsidRDefault="005724AF" w:rsidP="005724AF">
      <w:pPr>
        <w:spacing w:after="0" w:line="240" w:lineRule="auto"/>
        <w:ind w:left="720" w:hanging="720"/>
        <w:rPr>
          <w:rFonts w:ascii="Calibri" w:hAnsi="Calibri"/>
          <w:noProof/>
          <w:sz w:val="22"/>
        </w:rPr>
      </w:pPr>
      <w:bookmarkStart w:id="206" w:name="_ENREF_43"/>
      <w:r w:rsidRPr="005724AF">
        <w:rPr>
          <w:rFonts w:ascii="Calibri" w:hAnsi="Calibri"/>
          <w:noProof/>
          <w:sz w:val="22"/>
        </w:rPr>
        <w:t>Harley D (2015b) The use of call imitation to establish territory occupancy by Leadbeater's possum (</w:t>
      </w:r>
      <w:r w:rsidRPr="005724AF">
        <w:rPr>
          <w:rFonts w:ascii="Calibri" w:hAnsi="Calibri"/>
          <w:i/>
          <w:noProof/>
          <w:sz w:val="22"/>
        </w:rPr>
        <w:t>Gymnobelideus leadbeateri</w:t>
      </w:r>
      <w:r w:rsidRPr="005724AF">
        <w:rPr>
          <w:rFonts w:ascii="Calibri" w:hAnsi="Calibri"/>
          <w:noProof/>
          <w:sz w:val="22"/>
        </w:rPr>
        <w:t xml:space="preserve">). </w:t>
      </w:r>
      <w:r w:rsidRPr="005724AF">
        <w:rPr>
          <w:rFonts w:ascii="Calibri" w:hAnsi="Calibri"/>
          <w:i/>
          <w:noProof/>
          <w:sz w:val="22"/>
        </w:rPr>
        <w:t xml:space="preserve">Australian Mammalogy </w:t>
      </w:r>
      <w:r w:rsidRPr="005724AF">
        <w:rPr>
          <w:rFonts w:ascii="Calibri" w:hAnsi="Calibri"/>
          <w:b/>
          <w:noProof/>
          <w:sz w:val="22"/>
        </w:rPr>
        <w:t>37</w:t>
      </w:r>
      <w:r w:rsidRPr="005724AF">
        <w:rPr>
          <w:rFonts w:ascii="Calibri" w:hAnsi="Calibri"/>
          <w:noProof/>
          <w:sz w:val="22"/>
        </w:rPr>
        <w:t>, 116-119.</w:t>
      </w:r>
      <w:bookmarkEnd w:id="206"/>
    </w:p>
    <w:p w:rsidR="005724AF" w:rsidRPr="005724AF" w:rsidRDefault="005724AF" w:rsidP="005724AF">
      <w:pPr>
        <w:spacing w:after="0" w:line="240" w:lineRule="auto"/>
        <w:ind w:left="720" w:hanging="720"/>
        <w:rPr>
          <w:rFonts w:ascii="Calibri" w:hAnsi="Calibri"/>
          <w:noProof/>
          <w:sz w:val="22"/>
        </w:rPr>
      </w:pPr>
      <w:bookmarkStart w:id="207" w:name="_ENREF_44"/>
      <w:r w:rsidRPr="005724AF">
        <w:rPr>
          <w:rFonts w:ascii="Calibri" w:hAnsi="Calibri"/>
          <w:noProof/>
          <w:sz w:val="22"/>
        </w:rPr>
        <w:t>Harley D (2016) An overview of actions to conserve Leadbeater's Possum (</w:t>
      </w:r>
      <w:r w:rsidRPr="005724AF">
        <w:rPr>
          <w:rFonts w:ascii="Calibri" w:hAnsi="Calibri"/>
          <w:i/>
          <w:noProof/>
          <w:sz w:val="22"/>
        </w:rPr>
        <w:t>Gymnobelideus leadbeateri</w:t>
      </w:r>
      <w:r w:rsidRPr="005724AF">
        <w:rPr>
          <w:rFonts w:ascii="Calibri" w:hAnsi="Calibri"/>
          <w:noProof/>
          <w:sz w:val="22"/>
        </w:rPr>
        <w:t xml:space="preserve">). </w:t>
      </w:r>
      <w:r w:rsidRPr="005724AF">
        <w:rPr>
          <w:rFonts w:ascii="Calibri" w:hAnsi="Calibri"/>
          <w:i/>
          <w:noProof/>
          <w:sz w:val="22"/>
        </w:rPr>
        <w:t>Victorian Naturalist</w:t>
      </w:r>
      <w:r w:rsidRPr="005724AF">
        <w:rPr>
          <w:rFonts w:ascii="Calibri" w:hAnsi="Calibri"/>
          <w:noProof/>
          <w:sz w:val="22"/>
        </w:rPr>
        <w:t>, in press.</w:t>
      </w:r>
      <w:bookmarkEnd w:id="207"/>
    </w:p>
    <w:p w:rsidR="005724AF" w:rsidRPr="005724AF" w:rsidRDefault="005724AF" w:rsidP="005724AF">
      <w:pPr>
        <w:spacing w:after="0" w:line="240" w:lineRule="auto"/>
        <w:ind w:left="720" w:hanging="720"/>
        <w:rPr>
          <w:rFonts w:ascii="Calibri" w:hAnsi="Calibri"/>
          <w:noProof/>
          <w:sz w:val="22"/>
        </w:rPr>
      </w:pPr>
      <w:bookmarkStart w:id="208" w:name="_ENREF_45"/>
      <w:r w:rsidRPr="005724AF">
        <w:rPr>
          <w:rFonts w:ascii="Calibri" w:hAnsi="Calibri"/>
          <w:noProof/>
          <w:sz w:val="22"/>
        </w:rPr>
        <w:t xml:space="preserve">Harley D, Lowry R (2013) The re-establishment of Zoos Victoria’s captive-breeding program for Leadbeater’s Possum: a new era of zoo-based conservation to assist wild populations. In 'Leadbeater's Possum - Bred to be Wild. Edition 2'. (Ed. P Preuss). </w:t>
      </w:r>
      <w:bookmarkEnd w:id="208"/>
    </w:p>
    <w:p w:rsidR="005724AF" w:rsidRPr="005724AF" w:rsidRDefault="005724AF" w:rsidP="005724AF">
      <w:pPr>
        <w:spacing w:after="0" w:line="240" w:lineRule="auto"/>
        <w:ind w:left="720" w:hanging="720"/>
        <w:rPr>
          <w:rFonts w:ascii="Calibri" w:hAnsi="Calibri"/>
          <w:noProof/>
          <w:sz w:val="22"/>
        </w:rPr>
      </w:pPr>
      <w:bookmarkStart w:id="209" w:name="_ENREF_46"/>
      <w:r w:rsidRPr="005724AF">
        <w:rPr>
          <w:rFonts w:ascii="Calibri" w:hAnsi="Calibri"/>
          <w:noProof/>
          <w:sz w:val="22"/>
        </w:rPr>
        <w:t>Harley DKP (2004b) Patterns of nest box use by Leadbeater’s Possum (</w:t>
      </w:r>
      <w:r w:rsidRPr="005724AF">
        <w:rPr>
          <w:rFonts w:ascii="Calibri" w:hAnsi="Calibri"/>
          <w:i/>
          <w:noProof/>
          <w:sz w:val="22"/>
        </w:rPr>
        <w:t>Gymnobelideus leadbeateri</w:t>
      </w:r>
      <w:r w:rsidRPr="005724AF">
        <w:rPr>
          <w:rFonts w:ascii="Calibri" w:hAnsi="Calibri"/>
          <w:noProof/>
          <w:sz w:val="22"/>
        </w:rPr>
        <w:t>): applications to research and conservation. In 'The biology of Australian possums and gliders'. (Eds R Goldingay and S Jackson) pp. 318–329. (Surrey Beatty and Sons: Chipping Norton)</w:t>
      </w:r>
      <w:bookmarkEnd w:id="209"/>
    </w:p>
    <w:p w:rsidR="005724AF" w:rsidRPr="005724AF" w:rsidRDefault="005724AF" w:rsidP="005724AF">
      <w:pPr>
        <w:spacing w:after="0" w:line="240" w:lineRule="auto"/>
        <w:ind w:left="720" w:hanging="720"/>
        <w:rPr>
          <w:rFonts w:ascii="Calibri" w:hAnsi="Calibri"/>
          <w:noProof/>
          <w:sz w:val="22"/>
        </w:rPr>
      </w:pPr>
      <w:bookmarkStart w:id="210" w:name="_ENREF_47"/>
      <w:r w:rsidRPr="005724AF">
        <w:rPr>
          <w:rFonts w:ascii="Calibri" w:hAnsi="Calibri"/>
          <w:noProof/>
          <w:sz w:val="22"/>
        </w:rPr>
        <w:t>Harley DKP (2004c) A review of recent records of Leadbeater's Possum (</w:t>
      </w:r>
      <w:r w:rsidRPr="005724AF">
        <w:rPr>
          <w:rFonts w:ascii="Calibri" w:hAnsi="Calibri"/>
          <w:i/>
          <w:noProof/>
          <w:sz w:val="22"/>
        </w:rPr>
        <w:t>Gymnobelideus leadbeateri</w:t>
      </w:r>
      <w:r w:rsidRPr="005724AF">
        <w:rPr>
          <w:rFonts w:ascii="Calibri" w:hAnsi="Calibri"/>
          <w:noProof/>
          <w:sz w:val="22"/>
        </w:rPr>
        <w:t>). In 'The biology of Australian possums and gliders'. (Eds R Goldingay and S Jackson) pp. 330–338. (Surrey Beatty and Sons: Chipping Norton)</w:t>
      </w:r>
      <w:bookmarkEnd w:id="210"/>
    </w:p>
    <w:p w:rsidR="005724AF" w:rsidRPr="005724AF" w:rsidRDefault="005724AF" w:rsidP="005724AF">
      <w:pPr>
        <w:spacing w:after="0" w:line="240" w:lineRule="auto"/>
        <w:ind w:left="720" w:hanging="720"/>
        <w:rPr>
          <w:rFonts w:ascii="Calibri" w:hAnsi="Calibri"/>
          <w:noProof/>
          <w:sz w:val="22"/>
        </w:rPr>
      </w:pPr>
      <w:bookmarkStart w:id="211" w:name="_ENREF_48"/>
      <w:r w:rsidRPr="005724AF">
        <w:rPr>
          <w:rFonts w:ascii="Calibri" w:hAnsi="Calibri"/>
          <w:noProof/>
          <w:sz w:val="22"/>
        </w:rPr>
        <w:t>Harley DKP (2005) 'The life history and conservation of Leadbeater's Possum (</w:t>
      </w:r>
      <w:r w:rsidRPr="005724AF">
        <w:rPr>
          <w:rFonts w:ascii="Calibri" w:hAnsi="Calibri"/>
          <w:i/>
          <w:noProof/>
          <w:sz w:val="22"/>
        </w:rPr>
        <w:t>Gymnobelideus leadbeateri</w:t>
      </w:r>
      <w:r w:rsidRPr="005724AF">
        <w:rPr>
          <w:rFonts w:ascii="Calibri" w:hAnsi="Calibri"/>
          <w:noProof/>
          <w:sz w:val="22"/>
        </w:rPr>
        <w:t>) in lowland swamp forest. Ph.D. thesis.' Monash University, Clayton.</w:t>
      </w:r>
      <w:bookmarkEnd w:id="211"/>
    </w:p>
    <w:p w:rsidR="005724AF" w:rsidRPr="005724AF" w:rsidRDefault="005724AF" w:rsidP="005724AF">
      <w:pPr>
        <w:spacing w:after="0" w:line="240" w:lineRule="auto"/>
        <w:ind w:left="720" w:hanging="720"/>
        <w:rPr>
          <w:rFonts w:ascii="Calibri" w:hAnsi="Calibri"/>
          <w:noProof/>
          <w:sz w:val="22"/>
        </w:rPr>
      </w:pPr>
      <w:bookmarkStart w:id="212" w:name="_ENREF_49"/>
      <w:r w:rsidRPr="005724AF">
        <w:rPr>
          <w:rFonts w:ascii="Calibri" w:hAnsi="Calibri"/>
          <w:noProof/>
          <w:sz w:val="22"/>
        </w:rPr>
        <w:t>Harley DKP (2006) A role for nest boxes in the conservation of Leadbeater's possum (</w:t>
      </w:r>
      <w:r w:rsidRPr="005724AF">
        <w:rPr>
          <w:rFonts w:ascii="Calibri" w:hAnsi="Calibri"/>
          <w:i/>
          <w:noProof/>
          <w:sz w:val="22"/>
        </w:rPr>
        <w:t>Gymnobelideus leadbeateri</w:t>
      </w:r>
      <w:r w:rsidRPr="005724AF">
        <w:rPr>
          <w:rFonts w:ascii="Calibri" w:hAnsi="Calibri"/>
          <w:noProof/>
          <w:sz w:val="22"/>
        </w:rPr>
        <w:t xml:space="preserve">). </w:t>
      </w:r>
      <w:r w:rsidRPr="005724AF">
        <w:rPr>
          <w:rFonts w:ascii="Calibri" w:hAnsi="Calibri"/>
          <w:i/>
          <w:noProof/>
          <w:sz w:val="22"/>
        </w:rPr>
        <w:t xml:space="preserve">Wildlife Research </w:t>
      </w:r>
      <w:r w:rsidRPr="005724AF">
        <w:rPr>
          <w:rFonts w:ascii="Calibri" w:hAnsi="Calibri"/>
          <w:b/>
          <w:noProof/>
          <w:sz w:val="22"/>
        </w:rPr>
        <w:t>33</w:t>
      </w:r>
      <w:r w:rsidRPr="005724AF">
        <w:rPr>
          <w:rFonts w:ascii="Calibri" w:hAnsi="Calibri"/>
          <w:noProof/>
          <w:sz w:val="22"/>
        </w:rPr>
        <w:t>, 385-395.</w:t>
      </w:r>
      <w:bookmarkEnd w:id="212"/>
    </w:p>
    <w:p w:rsidR="005724AF" w:rsidRPr="005724AF" w:rsidRDefault="005724AF" w:rsidP="005724AF">
      <w:pPr>
        <w:spacing w:after="0" w:line="240" w:lineRule="auto"/>
        <w:ind w:left="720" w:hanging="720"/>
        <w:rPr>
          <w:rFonts w:ascii="Calibri" w:hAnsi="Calibri"/>
          <w:noProof/>
          <w:sz w:val="22"/>
        </w:rPr>
      </w:pPr>
      <w:bookmarkStart w:id="213" w:name="_ENREF_50"/>
      <w:r w:rsidRPr="005724AF">
        <w:rPr>
          <w:rFonts w:ascii="Calibri" w:hAnsi="Calibri"/>
          <w:noProof/>
          <w:sz w:val="22"/>
        </w:rPr>
        <w:t xml:space="preserve">Harley DKP, Holland GJ, Hradsky BAK, Antrobus JS (2014) The use of camera traps to detect arboreal mammals: lessons from targeted surveys for the cryptic Leadbeater’s Possum </w:t>
      </w:r>
      <w:r w:rsidRPr="005724AF">
        <w:rPr>
          <w:rFonts w:ascii="Calibri" w:hAnsi="Calibri"/>
          <w:i/>
          <w:noProof/>
          <w:sz w:val="22"/>
        </w:rPr>
        <w:t>Gymnobelideus leadbeateri</w:t>
      </w:r>
      <w:r w:rsidRPr="005724AF">
        <w:rPr>
          <w:rFonts w:ascii="Calibri" w:hAnsi="Calibri"/>
          <w:noProof/>
          <w:sz w:val="22"/>
        </w:rPr>
        <w:t>. In 'Camera Trapping: Wildlife Management and Research'. (Eds P Meek and P Fleming) pp. 233-244. (CSIRO Publishing: Collingwood)</w:t>
      </w:r>
      <w:bookmarkEnd w:id="213"/>
    </w:p>
    <w:p w:rsidR="005724AF" w:rsidRPr="005724AF" w:rsidRDefault="005724AF" w:rsidP="005724AF">
      <w:pPr>
        <w:spacing w:after="0" w:line="240" w:lineRule="auto"/>
        <w:ind w:left="720" w:hanging="720"/>
        <w:rPr>
          <w:rFonts w:ascii="Calibri" w:hAnsi="Calibri"/>
          <w:noProof/>
          <w:sz w:val="22"/>
        </w:rPr>
      </w:pPr>
      <w:bookmarkStart w:id="214" w:name="_ENREF_51"/>
      <w:r w:rsidRPr="005724AF">
        <w:rPr>
          <w:rFonts w:ascii="Calibri" w:hAnsi="Calibri"/>
          <w:noProof/>
          <w:sz w:val="22"/>
        </w:rPr>
        <w:t xml:space="preserve">Harley DKP, Lill A (2007) Reproduction in a population of the endangered Leadbeater's possum inhabiting lowland swamp forest. </w:t>
      </w:r>
      <w:r w:rsidRPr="005724AF">
        <w:rPr>
          <w:rFonts w:ascii="Calibri" w:hAnsi="Calibri"/>
          <w:i/>
          <w:noProof/>
          <w:sz w:val="22"/>
        </w:rPr>
        <w:t xml:space="preserve">Journal of Zoology </w:t>
      </w:r>
      <w:r w:rsidRPr="005724AF">
        <w:rPr>
          <w:rFonts w:ascii="Calibri" w:hAnsi="Calibri"/>
          <w:b/>
          <w:noProof/>
          <w:sz w:val="22"/>
        </w:rPr>
        <w:t>272</w:t>
      </w:r>
      <w:r w:rsidRPr="005724AF">
        <w:rPr>
          <w:rFonts w:ascii="Calibri" w:hAnsi="Calibri"/>
          <w:noProof/>
          <w:sz w:val="22"/>
        </w:rPr>
        <w:t>, 451-457.</w:t>
      </w:r>
      <w:bookmarkEnd w:id="214"/>
    </w:p>
    <w:p w:rsidR="005724AF" w:rsidRPr="005724AF" w:rsidRDefault="005724AF" w:rsidP="005724AF">
      <w:pPr>
        <w:spacing w:after="0" w:line="240" w:lineRule="auto"/>
        <w:ind w:left="720" w:hanging="720"/>
        <w:rPr>
          <w:rFonts w:ascii="Calibri" w:hAnsi="Calibri"/>
          <w:noProof/>
          <w:sz w:val="22"/>
        </w:rPr>
      </w:pPr>
      <w:bookmarkStart w:id="215" w:name="_ENREF_52"/>
      <w:r w:rsidRPr="005724AF">
        <w:rPr>
          <w:rFonts w:ascii="Calibri" w:hAnsi="Calibri"/>
          <w:noProof/>
          <w:sz w:val="22"/>
        </w:rPr>
        <w:t xml:space="preserve">Harley DKP, Spring DA (2003) Reply to the comment by Lindenmayer et al. on" Economics of a nest-box program for the conservation of an endangered species: a re-appraisal". </w:t>
      </w:r>
      <w:r w:rsidRPr="005724AF">
        <w:rPr>
          <w:rFonts w:ascii="Calibri" w:hAnsi="Calibri"/>
          <w:i/>
          <w:noProof/>
          <w:sz w:val="22"/>
        </w:rPr>
        <w:t xml:space="preserve">Canadian Journal of Forest Research </w:t>
      </w:r>
      <w:r w:rsidRPr="005724AF">
        <w:rPr>
          <w:rFonts w:ascii="Calibri" w:hAnsi="Calibri"/>
          <w:b/>
          <w:noProof/>
          <w:sz w:val="22"/>
        </w:rPr>
        <w:t>33</w:t>
      </w:r>
      <w:r w:rsidRPr="005724AF">
        <w:rPr>
          <w:rFonts w:ascii="Calibri" w:hAnsi="Calibri"/>
          <w:noProof/>
          <w:sz w:val="22"/>
        </w:rPr>
        <w:t>, 752-753.</w:t>
      </w:r>
      <w:bookmarkEnd w:id="215"/>
    </w:p>
    <w:p w:rsidR="005724AF" w:rsidRPr="005724AF" w:rsidRDefault="005724AF" w:rsidP="005724AF">
      <w:pPr>
        <w:spacing w:after="0" w:line="240" w:lineRule="auto"/>
        <w:ind w:left="720" w:hanging="720"/>
        <w:rPr>
          <w:rFonts w:ascii="Calibri" w:hAnsi="Calibri"/>
          <w:noProof/>
          <w:sz w:val="22"/>
        </w:rPr>
      </w:pPr>
      <w:bookmarkStart w:id="216" w:name="_ENREF_53"/>
      <w:r w:rsidRPr="005724AF">
        <w:rPr>
          <w:rFonts w:ascii="Calibri" w:hAnsi="Calibri"/>
          <w:noProof/>
          <w:sz w:val="22"/>
        </w:rPr>
        <w:t xml:space="preserve">Harley DKP, Worley MA, Harley TK (2005) The distribution and abundance of Leadbeater's possum </w:t>
      </w:r>
      <w:r w:rsidRPr="005724AF">
        <w:rPr>
          <w:rFonts w:ascii="Calibri" w:hAnsi="Calibri"/>
          <w:i/>
          <w:noProof/>
          <w:sz w:val="22"/>
        </w:rPr>
        <w:t xml:space="preserve">Gymnobelideus leadbeateri </w:t>
      </w:r>
      <w:r w:rsidRPr="005724AF">
        <w:rPr>
          <w:rFonts w:ascii="Calibri" w:hAnsi="Calibri"/>
          <w:noProof/>
          <w:sz w:val="22"/>
        </w:rPr>
        <w:t xml:space="preserve">in lowland swamp forest at Yellingbo Nature Conservation Reserve. </w:t>
      </w:r>
      <w:r w:rsidRPr="005724AF">
        <w:rPr>
          <w:rFonts w:ascii="Calibri" w:hAnsi="Calibri"/>
          <w:i/>
          <w:noProof/>
          <w:sz w:val="22"/>
        </w:rPr>
        <w:t xml:space="preserve">Australian Mammalogy </w:t>
      </w:r>
      <w:r w:rsidRPr="005724AF">
        <w:rPr>
          <w:rFonts w:ascii="Calibri" w:hAnsi="Calibri"/>
          <w:b/>
          <w:noProof/>
          <w:sz w:val="22"/>
        </w:rPr>
        <w:t>27</w:t>
      </w:r>
      <w:r w:rsidRPr="005724AF">
        <w:rPr>
          <w:rFonts w:ascii="Calibri" w:hAnsi="Calibri"/>
          <w:noProof/>
          <w:sz w:val="22"/>
        </w:rPr>
        <w:t>, 7-15.</w:t>
      </w:r>
      <w:bookmarkEnd w:id="216"/>
    </w:p>
    <w:p w:rsidR="005724AF" w:rsidRPr="005724AF" w:rsidRDefault="005724AF" w:rsidP="005724AF">
      <w:pPr>
        <w:spacing w:after="0" w:line="240" w:lineRule="auto"/>
        <w:ind w:left="720" w:hanging="720"/>
        <w:rPr>
          <w:rFonts w:ascii="Calibri" w:hAnsi="Calibri"/>
          <w:noProof/>
          <w:sz w:val="22"/>
        </w:rPr>
      </w:pPr>
      <w:bookmarkStart w:id="217" w:name="_ENREF_54"/>
      <w:r w:rsidRPr="005724AF">
        <w:rPr>
          <w:rFonts w:ascii="Calibri" w:hAnsi="Calibri"/>
          <w:noProof/>
          <w:sz w:val="22"/>
        </w:rPr>
        <w:t>IUCN Standards and Petitions Subcommittee (2013) 'Guidelines for Using the IUCN Red List Categories and Criteria. Version 10.' Gland, Switzerland.</w:t>
      </w:r>
      <w:bookmarkEnd w:id="217"/>
    </w:p>
    <w:p w:rsidR="005724AF" w:rsidRPr="005724AF" w:rsidRDefault="005724AF" w:rsidP="005724AF">
      <w:pPr>
        <w:spacing w:after="0" w:line="240" w:lineRule="auto"/>
        <w:ind w:left="720" w:hanging="720"/>
        <w:rPr>
          <w:rFonts w:ascii="Calibri" w:hAnsi="Calibri"/>
          <w:noProof/>
          <w:sz w:val="22"/>
        </w:rPr>
      </w:pPr>
      <w:bookmarkStart w:id="218" w:name="_ENREF_55"/>
      <w:r w:rsidRPr="005724AF">
        <w:rPr>
          <w:rFonts w:ascii="Calibri" w:hAnsi="Calibri"/>
          <w:noProof/>
          <w:sz w:val="22"/>
        </w:rPr>
        <w:t>IUCN/SSC (2013) 'Guidelines for Reintroductions and Other Conservation Translocations. Version 1.0.' Gland, Switzerland.</w:t>
      </w:r>
      <w:bookmarkEnd w:id="218"/>
    </w:p>
    <w:p w:rsidR="005724AF" w:rsidRPr="005724AF" w:rsidRDefault="005724AF" w:rsidP="005724AF">
      <w:pPr>
        <w:spacing w:after="0" w:line="240" w:lineRule="auto"/>
        <w:ind w:left="720" w:hanging="720"/>
        <w:rPr>
          <w:rFonts w:ascii="Calibri" w:hAnsi="Calibri"/>
          <w:noProof/>
          <w:sz w:val="22"/>
        </w:rPr>
      </w:pPr>
      <w:bookmarkStart w:id="219" w:name="_ENREF_56"/>
      <w:r w:rsidRPr="005724AF">
        <w:rPr>
          <w:rFonts w:ascii="Calibri" w:hAnsi="Calibri"/>
          <w:noProof/>
          <w:sz w:val="22"/>
        </w:rPr>
        <w:t xml:space="preserve">IUCN/SSC (2014) 'Guidelines on the use of </w:t>
      </w:r>
      <w:r w:rsidRPr="005724AF">
        <w:rPr>
          <w:rFonts w:ascii="Calibri" w:hAnsi="Calibri"/>
          <w:i/>
          <w:noProof/>
          <w:sz w:val="22"/>
        </w:rPr>
        <w:t>ex situ</w:t>
      </w:r>
      <w:r w:rsidRPr="005724AF">
        <w:rPr>
          <w:rFonts w:ascii="Calibri" w:hAnsi="Calibri"/>
          <w:noProof/>
          <w:sz w:val="22"/>
        </w:rPr>
        <w:t xml:space="preserve"> management for species conservation. Version 2.0.' IUCN Species Survival Commission, Gland, Switzerland.</w:t>
      </w:r>
      <w:bookmarkEnd w:id="219"/>
    </w:p>
    <w:p w:rsidR="005724AF" w:rsidRPr="005724AF" w:rsidRDefault="005724AF" w:rsidP="005724AF">
      <w:pPr>
        <w:spacing w:after="0" w:line="240" w:lineRule="auto"/>
        <w:ind w:left="720" w:hanging="720"/>
        <w:rPr>
          <w:rFonts w:ascii="Calibri" w:hAnsi="Calibri"/>
          <w:noProof/>
          <w:sz w:val="22"/>
        </w:rPr>
      </w:pPr>
      <w:bookmarkStart w:id="220" w:name="_ENREF_57"/>
      <w:r w:rsidRPr="005724AF">
        <w:rPr>
          <w:rFonts w:ascii="Calibri" w:hAnsi="Calibri"/>
          <w:noProof/>
          <w:sz w:val="22"/>
        </w:rPr>
        <w:t xml:space="preserve">Jelinek A, Cameron D, Belcher C, Turner L (1995) New perspectives on the ecology of Lake Mountain: the discovery of Leadbeater’s Possum </w:t>
      </w:r>
      <w:r w:rsidRPr="005724AF">
        <w:rPr>
          <w:rFonts w:ascii="Calibri" w:hAnsi="Calibri"/>
          <w:i/>
          <w:noProof/>
          <w:sz w:val="22"/>
        </w:rPr>
        <w:t xml:space="preserve">Gymnobelideus leadbeateri </w:t>
      </w:r>
      <w:r w:rsidRPr="005724AF">
        <w:rPr>
          <w:rFonts w:ascii="Calibri" w:hAnsi="Calibri"/>
          <w:noProof/>
          <w:sz w:val="22"/>
        </w:rPr>
        <w:t xml:space="preserve">McCoy in sub-alpine woodland. </w:t>
      </w:r>
      <w:r w:rsidRPr="005724AF">
        <w:rPr>
          <w:rFonts w:ascii="Calibri" w:hAnsi="Calibri"/>
          <w:i/>
          <w:noProof/>
          <w:sz w:val="22"/>
        </w:rPr>
        <w:t xml:space="preserve">Victorian Naturalist </w:t>
      </w:r>
      <w:r w:rsidRPr="005724AF">
        <w:rPr>
          <w:rFonts w:ascii="Calibri" w:hAnsi="Calibri"/>
          <w:b/>
          <w:noProof/>
          <w:sz w:val="22"/>
        </w:rPr>
        <w:t>112</w:t>
      </w:r>
      <w:r w:rsidRPr="005724AF">
        <w:rPr>
          <w:rFonts w:ascii="Calibri" w:hAnsi="Calibri"/>
          <w:noProof/>
          <w:sz w:val="22"/>
        </w:rPr>
        <w:t>, 112-115.</w:t>
      </w:r>
      <w:bookmarkEnd w:id="220"/>
    </w:p>
    <w:p w:rsidR="005724AF" w:rsidRPr="005724AF" w:rsidRDefault="005724AF" w:rsidP="005724AF">
      <w:pPr>
        <w:spacing w:after="0" w:line="240" w:lineRule="auto"/>
        <w:ind w:left="720" w:hanging="720"/>
        <w:rPr>
          <w:rFonts w:ascii="Calibri" w:hAnsi="Calibri"/>
          <w:noProof/>
          <w:sz w:val="22"/>
        </w:rPr>
      </w:pPr>
      <w:bookmarkStart w:id="221" w:name="_ENREF_58"/>
      <w:r w:rsidRPr="005724AF">
        <w:rPr>
          <w:rFonts w:ascii="Calibri" w:hAnsi="Calibri"/>
          <w:noProof/>
          <w:sz w:val="22"/>
        </w:rPr>
        <w:t>Joint ANZECC/MCFFA National Forest Policy Statement Implementation Sub-committee (1997) 'Nationally agreed criteria for the establishment of a comprehensive, adequate and representative reserve system for forests in Australia.' Canberra.</w:t>
      </w:r>
      <w:bookmarkEnd w:id="221"/>
    </w:p>
    <w:p w:rsidR="005724AF" w:rsidRPr="005724AF" w:rsidRDefault="005724AF" w:rsidP="005724AF">
      <w:pPr>
        <w:spacing w:after="0" w:line="240" w:lineRule="auto"/>
        <w:ind w:left="720" w:hanging="720"/>
        <w:rPr>
          <w:rFonts w:ascii="Calibri" w:hAnsi="Calibri"/>
          <w:noProof/>
          <w:sz w:val="22"/>
        </w:rPr>
      </w:pPr>
      <w:bookmarkStart w:id="222" w:name="_ENREF_59"/>
      <w:r w:rsidRPr="005724AF">
        <w:rPr>
          <w:rFonts w:ascii="Calibri" w:hAnsi="Calibri"/>
          <w:noProof/>
          <w:sz w:val="22"/>
        </w:rPr>
        <w:t xml:space="preserve">Keith H, Lindenmayer D, Macintosh A, Mackey B (2015) Under what circumstances do wood products from native forests benefit climate change mitigation? </w:t>
      </w:r>
      <w:r w:rsidRPr="005724AF">
        <w:rPr>
          <w:rFonts w:ascii="Calibri" w:hAnsi="Calibri"/>
          <w:i/>
          <w:noProof/>
          <w:sz w:val="22"/>
        </w:rPr>
        <w:t xml:space="preserve">PLoS ONE </w:t>
      </w:r>
      <w:r w:rsidRPr="005724AF">
        <w:rPr>
          <w:rFonts w:ascii="Calibri" w:hAnsi="Calibri"/>
          <w:b/>
          <w:noProof/>
          <w:sz w:val="22"/>
        </w:rPr>
        <w:t>10</w:t>
      </w:r>
      <w:r w:rsidRPr="005724AF">
        <w:rPr>
          <w:rFonts w:ascii="Calibri" w:hAnsi="Calibri"/>
          <w:noProof/>
          <w:sz w:val="22"/>
        </w:rPr>
        <w:t>, e0139640.</w:t>
      </w:r>
      <w:bookmarkEnd w:id="222"/>
    </w:p>
    <w:p w:rsidR="005724AF" w:rsidRPr="005724AF" w:rsidRDefault="005724AF" w:rsidP="005724AF">
      <w:pPr>
        <w:spacing w:after="0" w:line="240" w:lineRule="auto"/>
        <w:ind w:left="720" w:hanging="720"/>
        <w:rPr>
          <w:rFonts w:ascii="Calibri" w:hAnsi="Calibri"/>
          <w:noProof/>
          <w:sz w:val="22"/>
        </w:rPr>
      </w:pPr>
      <w:bookmarkStart w:id="223" w:name="_ENREF_60"/>
      <w:r w:rsidRPr="005724AF">
        <w:rPr>
          <w:rFonts w:ascii="Calibri" w:hAnsi="Calibri"/>
          <w:noProof/>
          <w:sz w:val="22"/>
        </w:rPr>
        <w:t xml:space="preserve">Keith H, Lindenmayer D, Mackey B, Blair D, Carter L, McBurney L, Okada S, Konishi-Nagano T (2014a) Managing temperate forests for carbon storage: impacts of logging versus forest protection on carbon stocks. </w:t>
      </w:r>
      <w:r w:rsidRPr="005724AF">
        <w:rPr>
          <w:rFonts w:ascii="Calibri" w:hAnsi="Calibri"/>
          <w:i/>
          <w:noProof/>
          <w:sz w:val="22"/>
        </w:rPr>
        <w:t xml:space="preserve">Ecosphere </w:t>
      </w:r>
      <w:r w:rsidRPr="005724AF">
        <w:rPr>
          <w:rFonts w:ascii="Calibri" w:hAnsi="Calibri"/>
          <w:b/>
          <w:noProof/>
          <w:sz w:val="22"/>
        </w:rPr>
        <w:t>5</w:t>
      </w:r>
      <w:r w:rsidRPr="005724AF">
        <w:rPr>
          <w:rFonts w:ascii="Calibri" w:hAnsi="Calibri"/>
          <w:noProof/>
          <w:sz w:val="22"/>
        </w:rPr>
        <w:t>, art75.</w:t>
      </w:r>
      <w:bookmarkEnd w:id="223"/>
    </w:p>
    <w:p w:rsidR="005724AF" w:rsidRPr="005724AF" w:rsidRDefault="005724AF" w:rsidP="005724AF">
      <w:pPr>
        <w:spacing w:after="0" w:line="240" w:lineRule="auto"/>
        <w:ind w:left="720" w:hanging="720"/>
        <w:rPr>
          <w:rFonts w:ascii="Calibri" w:hAnsi="Calibri"/>
          <w:noProof/>
          <w:sz w:val="22"/>
        </w:rPr>
      </w:pPr>
      <w:bookmarkStart w:id="224" w:name="_ENREF_61"/>
      <w:r w:rsidRPr="005724AF">
        <w:rPr>
          <w:rFonts w:ascii="Calibri" w:hAnsi="Calibri"/>
          <w:noProof/>
          <w:sz w:val="22"/>
        </w:rPr>
        <w:t xml:space="preserve">Keith H, Lindenmayer DB, Mackey BG, Blair D, Carter L, McBurney L, Okada S, Konishi-Nagano T (2014b) Accounting for biomass carbon stock changes due to wildfire in temperate forest landscapes in Australia. </w:t>
      </w:r>
      <w:r w:rsidRPr="005724AF">
        <w:rPr>
          <w:rFonts w:ascii="Calibri" w:hAnsi="Calibri"/>
          <w:i/>
          <w:noProof/>
          <w:sz w:val="22"/>
        </w:rPr>
        <w:t xml:space="preserve">PLoS ONE </w:t>
      </w:r>
      <w:r w:rsidRPr="005724AF">
        <w:rPr>
          <w:rFonts w:ascii="Calibri" w:hAnsi="Calibri"/>
          <w:b/>
          <w:noProof/>
          <w:sz w:val="22"/>
        </w:rPr>
        <w:t>9</w:t>
      </w:r>
      <w:r w:rsidRPr="005724AF">
        <w:rPr>
          <w:rFonts w:ascii="Calibri" w:hAnsi="Calibri"/>
          <w:noProof/>
          <w:sz w:val="22"/>
        </w:rPr>
        <w:t>, e107126.</w:t>
      </w:r>
      <w:bookmarkEnd w:id="224"/>
    </w:p>
    <w:p w:rsidR="005724AF" w:rsidRPr="005724AF" w:rsidRDefault="005724AF" w:rsidP="005724AF">
      <w:pPr>
        <w:spacing w:after="0" w:line="240" w:lineRule="auto"/>
        <w:ind w:left="720" w:hanging="720"/>
        <w:rPr>
          <w:rFonts w:ascii="Calibri" w:hAnsi="Calibri"/>
          <w:noProof/>
          <w:sz w:val="22"/>
        </w:rPr>
      </w:pPr>
      <w:bookmarkStart w:id="225" w:name="_ENREF_62"/>
      <w:r w:rsidRPr="005724AF">
        <w:rPr>
          <w:rFonts w:ascii="Calibri" w:hAnsi="Calibri"/>
          <w:noProof/>
          <w:sz w:val="22"/>
        </w:rPr>
        <w:t xml:space="preserve">Keith H, Mackey BG, Lindenmayer DB (2009) Re-evaluation of forest biomass carbon stocks and lessons from the world's most carbon-dense forests. </w:t>
      </w:r>
      <w:r w:rsidRPr="005724AF">
        <w:rPr>
          <w:rFonts w:ascii="Calibri" w:hAnsi="Calibri"/>
          <w:i/>
          <w:noProof/>
          <w:sz w:val="22"/>
        </w:rPr>
        <w:t xml:space="preserve">Proceedings of the National Academy of Sciences </w:t>
      </w:r>
      <w:r w:rsidRPr="005724AF">
        <w:rPr>
          <w:rFonts w:ascii="Calibri" w:hAnsi="Calibri"/>
          <w:b/>
          <w:noProof/>
          <w:sz w:val="22"/>
        </w:rPr>
        <w:t>106</w:t>
      </w:r>
      <w:r w:rsidRPr="005724AF">
        <w:rPr>
          <w:rFonts w:ascii="Calibri" w:hAnsi="Calibri"/>
          <w:noProof/>
          <w:sz w:val="22"/>
        </w:rPr>
        <w:t>, 11635-11640.</w:t>
      </w:r>
      <w:bookmarkEnd w:id="225"/>
    </w:p>
    <w:p w:rsidR="005724AF" w:rsidRPr="005724AF" w:rsidRDefault="005724AF" w:rsidP="005724AF">
      <w:pPr>
        <w:spacing w:after="0" w:line="240" w:lineRule="auto"/>
        <w:ind w:left="720" w:hanging="720"/>
        <w:rPr>
          <w:rFonts w:ascii="Calibri" w:hAnsi="Calibri"/>
          <w:noProof/>
          <w:sz w:val="22"/>
        </w:rPr>
      </w:pPr>
      <w:bookmarkStart w:id="226" w:name="_ENREF_63"/>
      <w:r w:rsidRPr="005724AF">
        <w:rPr>
          <w:rFonts w:ascii="Calibri" w:hAnsi="Calibri"/>
          <w:noProof/>
          <w:sz w:val="22"/>
        </w:rPr>
        <w:t xml:space="preserve">Lane PNJ, Feikema PM, Sherwin CB, Peel MC, Freebairn AC (2010) Modelling the long term water yield impact of wildfire and other forest disturbance in Eucalypt forests. </w:t>
      </w:r>
      <w:r w:rsidRPr="005724AF">
        <w:rPr>
          <w:rFonts w:ascii="Calibri" w:hAnsi="Calibri"/>
          <w:i/>
          <w:noProof/>
          <w:sz w:val="22"/>
        </w:rPr>
        <w:t xml:space="preserve">Environmental Modelling &amp; Software </w:t>
      </w:r>
      <w:r w:rsidRPr="005724AF">
        <w:rPr>
          <w:rFonts w:ascii="Calibri" w:hAnsi="Calibri"/>
          <w:b/>
          <w:noProof/>
          <w:sz w:val="22"/>
        </w:rPr>
        <w:t>25</w:t>
      </w:r>
      <w:r w:rsidRPr="005724AF">
        <w:rPr>
          <w:rFonts w:ascii="Calibri" w:hAnsi="Calibri"/>
          <w:noProof/>
          <w:sz w:val="22"/>
        </w:rPr>
        <w:t>, 467–478.</w:t>
      </w:r>
      <w:bookmarkEnd w:id="226"/>
    </w:p>
    <w:p w:rsidR="005724AF" w:rsidRPr="005724AF" w:rsidRDefault="005724AF" w:rsidP="005724AF">
      <w:pPr>
        <w:spacing w:after="0" w:line="240" w:lineRule="auto"/>
        <w:ind w:left="720" w:hanging="720"/>
        <w:rPr>
          <w:rFonts w:ascii="Calibri" w:hAnsi="Calibri"/>
          <w:noProof/>
          <w:sz w:val="22"/>
        </w:rPr>
      </w:pPr>
      <w:bookmarkStart w:id="227" w:name="_ENREF_64"/>
      <w:r w:rsidRPr="005724AF">
        <w:rPr>
          <w:rFonts w:ascii="Calibri" w:hAnsi="Calibri"/>
          <w:noProof/>
          <w:sz w:val="22"/>
        </w:rPr>
        <w:t xml:space="preserve">Larwill S, Belvedere M, Myroniuk P, Larwill S, Westerman M (2003) Evidence of Leadbeater's Possum </w:t>
      </w:r>
      <w:r w:rsidRPr="005724AF">
        <w:rPr>
          <w:rFonts w:ascii="Calibri" w:hAnsi="Calibri"/>
          <w:i/>
          <w:noProof/>
          <w:sz w:val="22"/>
        </w:rPr>
        <w:t>Gymnobelideus leadbeateri</w:t>
      </w:r>
      <w:r w:rsidRPr="005724AF">
        <w:rPr>
          <w:rFonts w:ascii="Calibri" w:hAnsi="Calibri"/>
          <w:noProof/>
          <w:sz w:val="22"/>
        </w:rPr>
        <w:t xml:space="preserve"> in the Macedon Region: an example of the use of molecular genetics in fauna survey. </w:t>
      </w:r>
      <w:r w:rsidRPr="005724AF">
        <w:rPr>
          <w:rFonts w:ascii="Calibri" w:hAnsi="Calibri"/>
          <w:i/>
          <w:noProof/>
          <w:sz w:val="22"/>
        </w:rPr>
        <w:t xml:space="preserve">Victorian Naturalist </w:t>
      </w:r>
      <w:r w:rsidRPr="005724AF">
        <w:rPr>
          <w:rFonts w:ascii="Calibri" w:hAnsi="Calibri"/>
          <w:b/>
          <w:noProof/>
          <w:sz w:val="22"/>
        </w:rPr>
        <w:t>120</w:t>
      </w:r>
      <w:r w:rsidRPr="005724AF">
        <w:rPr>
          <w:rFonts w:ascii="Calibri" w:hAnsi="Calibri"/>
          <w:noProof/>
          <w:sz w:val="22"/>
        </w:rPr>
        <w:t>, 132-139.</w:t>
      </w:r>
      <w:bookmarkEnd w:id="227"/>
    </w:p>
    <w:p w:rsidR="005724AF" w:rsidRPr="005724AF" w:rsidRDefault="005724AF" w:rsidP="005724AF">
      <w:pPr>
        <w:spacing w:after="0" w:line="240" w:lineRule="auto"/>
        <w:ind w:left="720" w:hanging="720"/>
        <w:rPr>
          <w:rFonts w:ascii="Calibri" w:hAnsi="Calibri"/>
          <w:noProof/>
          <w:sz w:val="22"/>
        </w:rPr>
      </w:pPr>
      <w:bookmarkStart w:id="228" w:name="_ENREF_65"/>
      <w:r w:rsidRPr="005724AF">
        <w:rPr>
          <w:rFonts w:ascii="Calibri" w:hAnsi="Calibri"/>
          <w:noProof/>
          <w:sz w:val="22"/>
        </w:rPr>
        <w:t xml:space="preserve">Leadbeater’s Possum Advisory Group (2014a) Leadbeater’s Possum Recommendations: Report to the Minister for Environment and Climate Change and the Minister for Agriculture and Food Security. </w:t>
      </w:r>
      <w:hyperlink r:id="rId43" w:history="1">
        <w:r w:rsidRPr="005724AF">
          <w:rPr>
            <w:rStyle w:val="Hyperlink"/>
            <w:rFonts w:ascii="Calibri" w:hAnsi="Calibri"/>
            <w:noProof/>
            <w:sz w:val="22"/>
          </w:rPr>
          <w:t>http://www.depi.vic.gov.au/__data/assets/pdf_file/0004/258214/Leadbeaters-Possum-Advisory-Group-Recommendations-Report_UV.pdf</w:t>
        </w:r>
      </w:hyperlink>
      <w:r w:rsidRPr="005724AF">
        <w:rPr>
          <w:rFonts w:ascii="Calibri" w:hAnsi="Calibri"/>
          <w:noProof/>
          <w:sz w:val="22"/>
        </w:rPr>
        <w:t>.</w:t>
      </w:r>
      <w:bookmarkEnd w:id="228"/>
    </w:p>
    <w:p w:rsidR="005724AF" w:rsidRPr="005724AF" w:rsidRDefault="005724AF" w:rsidP="005724AF">
      <w:pPr>
        <w:spacing w:after="0" w:line="240" w:lineRule="auto"/>
        <w:ind w:left="720" w:hanging="720"/>
        <w:rPr>
          <w:rFonts w:ascii="Calibri" w:hAnsi="Calibri"/>
          <w:noProof/>
          <w:sz w:val="22"/>
        </w:rPr>
      </w:pPr>
      <w:bookmarkStart w:id="229" w:name="_ENREF_66"/>
      <w:r w:rsidRPr="005724AF">
        <w:rPr>
          <w:rFonts w:ascii="Calibri" w:hAnsi="Calibri"/>
          <w:noProof/>
          <w:sz w:val="22"/>
        </w:rPr>
        <w:t xml:space="preserve">Leadbeater’s Possum Advisory Group (2014b) Leadbeater’s Possum Technical Report: Report to the Minister for Environment and Climate Change and the Minister for Agriculture and Food Security. </w:t>
      </w:r>
      <w:hyperlink r:id="rId44" w:history="1">
        <w:r w:rsidRPr="005724AF">
          <w:rPr>
            <w:rStyle w:val="Hyperlink"/>
            <w:rFonts w:ascii="Calibri" w:hAnsi="Calibri"/>
            <w:noProof/>
            <w:sz w:val="22"/>
          </w:rPr>
          <w:t>http://www.depi.vic.gov.au/__data/assets/pdf_file/0019/258220/Leadbeaters-Possum-Advisory-Group-Technical-Report.pdf</w:t>
        </w:r>
      </w:hyperlink>
      <w:r w:rsidRPr="005724AF">
        <w:rPr>
          <w:rFonts w:ascii="Calibri" w:hAnsi="Calibri"/>
          <w:noProof/>
          <w:sz w:val="22"/>
        </w:rPr>
        <w:t>.</w:t>
      </w:r>
      <w:bookmarkEnd w:id="229"/>
    </w:p>
    <w:p w:rsidR="005724AF" w:rsidRPr="005724AF" w:rsidRDefault="005724AF" w:rsidP="005724AF">
      <w:pPr>
        <w:spacing w:after="0" w:line="240" w:lineRule="auto"/>
        <w:ind w:left="720" w:hanging="720"/>
        <w:rPr>
          <w:rFonts w:ascii="Calibri" w:hAnsi="Calibri"/>
          <w:noProof/>
          <w:sz w:val="22"/>
        </w:rPr>
      </w:pPr>
      <w:bookmarkStart w:id="230" w:name="_ENREF_67"/>
      <w:r w:rsidRPr="005724AF">
        <w:rPr>
          <w:rFonts w:ascii="Calibri" w:hAnsi="Calibri"/>
          <w:noProof/>
          <w:sz w:val="22"/>
        </w:rPr>
        <w:t xml:space="preserve">Likens GE, Lindenmayer DB (2012) Integrating approaches leads to more effective conservation of biodiversity. </w:t>
      </w:r>
      <w:r w:rsidRPr="005724AF">
        <w:rPr>
          <w:rFonts w:ascii="Calibri" w:hAnsi="Calibri"/>
          <w:i/>
          <w:noProof/>
          <w:sz w:val="22"/>
        </w:rPr>
        <w:t xml:space="preserve">Biodiversity and Conservation </w:t>
      </w:r>
      <w:r w:rsidRPr="005724AF">
        <w:rPr>
          <w:rFonts w:ascii="Calibri" w:hAnsi="Calibri"/>
          <w:b/>
          <w:noProof/>
          <w:sz w:val="22"/>
        </w:rPr>
        <w:t>21</w:t>
      </w:r>
      <w:r w:rsidRPr="005724AF">
        <w:rPr>
          <w:rFonts w:ascii="Calibri" w:hAnsi="Calibri"/>
          <w:noProof/>
          <w:sz w:val="22"/>
        </w:rPr>
        <w:t>, 3323-3341.</w:t>
      </w:r>
      <w:bookmarkEnd w:id="230"/>
    </w:p>
    <w:p w:rsidR="005724AF" w:rsidRPr="005724AF" w:rsidRDefault="005724AF" w:rsidP="005724AF">
      <w:pPr>
        <w:spacing w:after="0" w:line="240" w:lineRule="auto"/>
        <w:ind w:left="720" w:hanging="720"/>
        <w:rPr>
          <w:rFonts w:ascii="Calibri" w:hAnsi="Calibri"/>
          <w:noProof/>
          <w:sz w:val="22"/>
        </w:rPr>
      </w:pPr>
      <w:bookmarkStart w:id="231" w:name="_ENREF_68"/>
      <w:r w:rsidRPr="005724AF">
        <w:rPr>
          <w:rFonts w:ascii="Calibri" w:hAnsi="Calibri"/>
          <w:noProof/>
          <w:sz w:val="22"/>
        </w:rPr>
        <w:t>Lindenmayer D (1996a) 'Wildlife and woodchips: Leadbeater's possum: a test case for sustainable forestry.' (UNSW Press: Sydney)</w:t>
      </w:r>
      <w:bookmarkEnd w:id="231"/>
    </w:p>
    <w:p w:rsidR="005724AF" w:rsidRPr="005724AF" w:rsidRDefault="005724AF" w:rsidP="005724AF">
      <w:pPr>
        <w:spacing w:after="0" w:line="240" w:lineRule="auto"/>
        <w:ind w:left="720" w:hanging="720"/>
        <w:rPr>
          <w:rFonts w:ascii="Calibri" w:hAnsi="Calibri"/>
          <w:noProof/>
          <w:sz w:val="22"/>
        </w:rPr>
      </w:pPr>
      <w:bookmarkStart w:id="232" w:name="_ENREF_69"/>
      <w:r w:rsidRPr="005724AF">
        <w:rPr>
          <w:rFonts w:ascii="Calibri" w:hAnsi="Calibri"/>
          <w:noProof/>
          <w:sz w:val="22"/>
        </w:rPr>
        <w:t xml:space="preserve">Lindenmayer D (2000) Factors at multiple scales affecting distribution patterns and their implications for animal conservation–Leadbeater's Possum as a case study. </w:t>
      </w:r>
      <w:r w:rsidRPr="005724AF">
        <w:rPr>
          <w:rFonts w:ascii="Calibri" w:hAnsi="Calibri"/>
          <w:i/>
          <w:noProof/>
          <w:sz w:val="22"/>
        </w:rPr>
        <w:t xml:space="preserve">Biodiversity &amp; Conservation </w:t>
      </w:r>
      <w:r w:rsidRPr="005724AF">
        <w:rPr>
          <w:rFonts w:ascii="Calibri" w:hAnsi="Calibri"/>
          <w:b/>
          <w:noProof/>
          <w:sz w:val="22"/>
        </w:rPr>
        <w:t>9</w:t>
      </w:r>
      <w:r w:rsidRPr="005724AF">
        <w:rPr>
          <w:rFonts w:ascii="Calibri" w:hAnsi="Calibri"/>
          <w:noProof/>
          <w:sz w:val="22"/>
        </w:rPr>
        <w:t>, 15-35.</w:t>
      </w:r>
      <w:bookmarkEnd w:id="232"/>
    </w:p>
    <w:p w:rsidR="005724AF" w:rsidRPr="005724AF" w:rsidRDefault="005724AF" w:rsidP="005724AF">
      <w:pPr>
        <w:spacing w:after="0" w:line="240" w:lineRule="auto"/>
        <w:ind w:left="720" w:hanging="720"/>
        <w:rPr>
          <w:rFonts w:ascii="Calibri" w:hAnsi="Calibri"/>
          <w:noProof/>
          <w:sz w:val="22"/>
        </w:rPr>
      </w:pPr>
      <w:bookmarkStart w:id="233" w:name="_ENREF_70"/>
      <w:r w:rsidRPr="005724AF">
        <w:rPr>
          <w:rFonts w:ascii="Calibri" w:hAnsi="Calibri"/>
          <w:noProof/>
          <w:sz w:val="22"/>
        </w:rPr>
        <w:t>Lindenmayer D (2009) 'Forest pattern and ecological process: a synthesis of 25 years of research.' (CSIRO Publishing: Collingwood)</w:t>
      </w:r>
      <w:bookmarkEnd w:id="233"/>
    </w:p>
    <w:p w:rsidR="005724AF" w:rsidRPr="005724AF" w:rsidRDefault="005724AF" w:rsidP="005724AF">
      <w:pPr>
        <w:spacing w:after="0" w:line="240" w:lineRule="auto"/>
        <w:ind w:left="720" w:hanging="720"/>
        <w:rPr>
          <w:rFonts w:ascii="Calibri" w:hAnsi="Calibri"/>
          <w:noProof/>
          <w:sz w:val="22"/>
        </w:rPr>
      </w:pPr>
      <w:bookmarkStart w:id="234" w:name="_ENREF_71"/>
      <w:r w:rsidRPr="005724AF">
        <w:rPr>
          <w:rFonts w:ascii="Calibri" w:hAnsi="Calibri"/>
          <w:noProof/>
          <w:sz w:val="22"/>
        </w:rPr>
        <w:t xml:space="preserve">Lindenmayer D (2013) Why Victoria needs a Giant Forest National Park. </w:t>
      </w:r>
      <w:r w:rsidRPr="005724AF">
        <w:rPr>
          <w:rFonts w:ascii="Calibri" w:hAnsi="Calibri"/>
          <w:i/>
          <w:noProof/>
          <w:sz w:val="22"/>
        </w:rPr>
        <w:t>The Conversation</w:t>
      </w:r>
      <w:r w:rsidRPr="005724AF">
        <w:rPr>
          <w:rFonts w:ascii="Calibri" w:hAnsi="Calibri"/>
          <w:noProof/>
          <w:sz w:val="22"/>
        </w:rPr>
        <w:t>, e18452.</w:t>
      </w:r>
      <w:bookmarkEnd w:id="234"/>
    </w:p>
    <w:p w:rsidR="005724AF" w:rsidRPr="005724AF" w:rsidRDefault="005724AF" w:rsidP="005724AF">
      <w:pPr>
        <w:spacing w:after="0" w:line="240" w:lineRule="auto"/>
        <w:ind w:left="720" w:hanging="720"/>
        <w:rPr>
          <w:rFonts w:ascii="Calibri" w:hAnsi="Calibri"/>
          <w:noProof/>
          <w:sz w:val="22"/>
        </w:rPr>
      </w:pPr>
      <w:bookmarkStart w:id="235" w:name="_ENREF_72"/>
      <w:r w:rsidRPr="005724AF">
        <w:rPr>
          <w:rFonts w:ascii="Calibri" w:hAnsi="Calibri"/>
          <w:noProof/>
          <w:sz w:val="22"/>
        </w:rPr>
        <w:t>Lindenmayer D, Blair D, McBurney L, Banks S (2014a) Preventing the extinction of an iconic globally endangered species-Leadbeater's Possum (</w:t>
      </w:r>
      <w:r w:rsidRPr="005724AF">
        <w:rPr>
          <w:rFonts w:ascii="Calibri" w:hAnsi="Calibri"/>
          <w:i/>
          <w:noProof/>
          <w:sz w:val="22"/>
        </w:rPr>
        <w:t>Gymnobelideus leadbeateri</w:t>
      </w:r>
      <w:r w:rsidRPr="005724AF">
        <w:rPr>
          <w:rFonts w:ascii="Calibri" w:hAnsi="Calibri"/>
          <w:noProof/>
          <w:sz w:val="22"/>
        </w:rPr>
        <w:t xml:space="preserve">). </w:t>
      </w:r>
      <w:r w:rsidRPr="005724AF">
        <w:rPr>
          <w:rFonts w:ascii="Calibri" w:hAnsi="Calibri"/>
          <w:i/>
          <w:noProof/>
          <w:sz w:val="22"/>
        </w:rPr>
        <w:t xml:space="preserve">Journal of Biodiversity &amp; Endangered Species </w:t>
      </w:r>
      <w:r w:rsidRPr="005724AF">
        <w:rPr>
          <w:rFonts w:ascii="Calibri" w:hAnsi="Calibri"/>
          <w:b/>
          <w:noProof/>
          <w:sz w:val="22"/>
        </w:rPr>
        <w:t>2</w:t>
      </w:r>
      <w:r w:rsidRPr="005724AF">
        <w:rPr>
          <w:rFonts w:ascii="Calibri" w:hAnsi="Calibri"/>
          <w:noProof/>
          <w:sz w:val="22"/>
        </w:rPr>
        <w:t>.</w:t>
      </w:r>
      <w:bookmarkEnd w:id="235"/>
    </w:p>
    <w:p w:rsidR="005724AF" w:rsidRPr="005724AF" w:rsidRDefault="005724AF" w:rsidP="005724AF">
      <w:pPr>
        <w:spacing w:after="0" w:line="240" w:lineRule="auto"/>
        <w:ind w:left="720" w:hanging="720"/>
        <w:rPr>
          <w:rFonts w:ascii="Calibri" w:hAnsi="Calibri"/>
          <w:noProof/>
          <w:sz w:val="22"/>
        </w:rPr>
      </w:pPr>
      <w:bookmarkStart w:id="236" w:name="_ENREF_73"/>
      <w:r w:rsidRPr="005724AF">
        <w:rPr>
          <w:rFonts w:ascii="Calibri" w:hAnsi="Calibri"/>
          <w:noProof/>
          <w:sz w:val="22"/>
        </w:rPr>
        <w:t xml:space="preserve">Lindenmayer D, Blair D, McBurney L, Banks S, Stein J, Hobbs R, Likens G, Franklin J (2013a) Principles and practices for biodiversity conservation and restoration forestry: a 30 year case study on the Victorian montane ash forests and the critically endangered Leadbeater's Possum. </w:t>
      </w:r>
      <w:r w:rsidRPr="005724AF">
        <w:rPr>
          <w:rFonts w:ascii="Calibri" w:hAnsi="Calibri"/>
          <w:i/>
          <w:noProof/>
          <w:sz w:val="22"/>
        </w:rPr>
        <w:t xml:space="preserve">Australian Zoologist </w:t>
      </w:r>
      <w:r w:rsidRPr="005724AF">
        <w:rPr>
          <w:rFonts w:ascii="Calibri" w:hAnsi="Calibri"/>
          <w:b/>
          <w:noProof/>
          <w:sz w:val="22"/>
        </w:rPr>
        <w:t>36</w:t>
      </w:r>
      <w:r w:rsidRPr="005724AF">
        <w:rPr>
          <w:rFonts w:ascii="Calibri" w:hAnsi="Calibri"/>
          <w:noProof/>
          <w:sz w:val="22"/>
        </w:rPr>
        <w:t>, 441-460.</w:t>
      </w:r>
      <w:bookmarkEnd w:id="236"/>
    </w:p>
    <w:p w:rsidR="005724AF" w:rsidRPr="005724AF" w:rsidRDefault="005724AF" w:rsidP="005724AF">
      <w:pPr>
        <w:spacing w:after="0" w:line="240" w:lineRule="auto"/>
        <w:ind w:left="720" w:hanging="720"/>
        <w:rPr>
          <w:rFonts w:ascii="Calibri" w:hAnsi="Calibri"/>
          <w:noProof/>
          <w:sz w:val="22"/>
        </w:rPr>
      </w:pPr>
      <w:bookmarkStart w:id="237" w:name="_ENREF_74"/>
      <w:r w:rsidRPr="005724AF">
        <w:rPr>
          <w:rFonts w:ascii="Calibri" w:hAnsi="Calibri"/>
          <w:noProof/>
          <w:sz w:val="22"/>
        </w:rPr>
        <w:t xml:space="preserve">Lindenmayer D, Cunningham R, Tanton M, Smith A, Nix H (1990a) The conservation of arboreal marsupials in the montane ash forests of the Central Highlands of Victoria, southeast Australia: I. Factors influencing the occupancy of trees with hollows. </w:t>
      </w:r>
      <w:r w:rsidRPr="005724AF">
        <w:rPr>
          <w:rFonts w:ascii="Calibri" w:hAnsi="Calibri"/>
          <w:i/>
          <w:noProof/>
          <w:sz w:val="22"/>
        </w:rPr>
        <w:t xml:space="preserve">Biological Conservation </w:t>
      </w:r>
      <w:r w:rsidRPr="005724AF">
        <w:rPr>
          <w:rFonts w:ascii="Calibri" w:hAnsi="Calibri"/>
          <w:b/>
          <w:noProof/>
          <w:sz w:val="22"/>
        </w:rPr>
        <w:t>54</w:t>
      </w:r>
      <w:r w:rsidRPr="005724AF">
        <w:rPr>
          <w:rFonts w:ascii="Calibri" w:hAnsi="Calibri"/>
          <w:noProof/>
          <w:sz w:val="22"/>
        </w:rPr>
        <w:t>, 111-131.</w:t>
      </w:r>
      <w:bookmarkEnd w:id="237"/>
    </w:p>
    <w:p w:rsidR="005724AF" w:rsidRPr="005724AF" w:rsidRDefault="005724AF" w:rsidP="005724AF">
      <w:pPr>
        <w:spacing w:after="0" w:line="240" w:lineRule="auto"/>
        <w:ind w:left="720" w:hanging="720"/>
        <w:rPr>
          <w:rFonts w:ascii="Calibri" w:hAnsi="Calibri"/>
          <w:noProof/>
          <w:sz w:val="22"/>
        </w:rPr>
      </w:pPr>
      <w:bookmarkStart w:id="238" w:name="_ENREF_75"/>
      <w:r w:rsidRPr="005724AF">
        <w:rPr>
          <w:rFonts w:ascii="Calibri" w:hAnsi="Calibri"/>
          <w:noProof/>
          <w:sz w:val="22"/>
        </w:rPr>
        <w:t xml:space="preserve">Lindenmayer D, McCarthy MA (2002) Congruence between natural and human forest disturbance: a case study from Australian montane ash forests. </w:t>
      </w:r>
      <w:r w:rsidRPr="005724AF">
        <w:rPr>
          <w:rFonts w:ascii="Calibri" w:hAnsi="Calibri"/>
          <w:i/>
          <w:noProof/>
          <w:sz w:val="22"/>
        </w:rPr>
        <w:t xml:space="preserve">Forest Ecology and Management </w:t>
      </w:r>
      <w:r w:rsidRPr="005724AF">
        <w:rPr>
          <w:rFonts w:ascii="Calibri" w:hAnsi="Calibri"/>
          <w:b/>
          <w:noProof/>
          <w:sz w:val="22"/>
        </w:rPr>
        <w:t>155</w:t>
      </w:r>
      <w:r w:rsidRPr="005724AF">
        <w:rPr>
          <w:rFonts w:ascii="Calibri" w:hAnsi="Calibri"/>
          <w:noProof/>
          <w:sz w:val="22"/>
        </w:rPr>
        <w:t>, 319-335.</w:t>
      </w:r>
      <w:bookmarkEnd w:id="238"/>
    </w:p>
    <w:p w:rsidR="005724AF" w:rsidRPr="005724AF" w:rsidRDefault="005724AF" w:rsidP="005724AF">
      <w:pPr>
        <w:spacing w:after="0" w:line="240" w:lineRule="auto"/>
        <w:ind w:left="720" w:hanging="720"/>
        <w:rPr>
          <w:rFonts w:ascii="Calibri" w:hAnsi="Calibri"/>
          <w:noProof/>
          <w:sz w:val="22"/>
        </w:rPr>
      </w:pPr>
      <w:bookmarkStart w:id="239" w:name="_ENREF_76"/>
      <w:r w:rsidRPr="005724AF">
        <w:rPr>
          <w:rFonts w:ascii="Calibri" w:hAnsi="Calibri"/>
          <w:noProof/>
          <w:sz w:val="22"/>
        </w:rPr>
        <w:t>Lindenmayer DB (1989) 'The ecology and habitat requirements of Leadbeater’s possum. Ph.D. thesis.' Australian National University, Canberra.</w:t>
      </w:r>
      <w:bookmarkEnd w:id="239"/>
    </w:p>
    <w:p w:rsidR="005724AF" w:rsidRPr="005724AF" w:rsidRDefault="005724AF" w:rsidP="005724AF">
      <w:pPr>
        <w:spacing w:after="0" w:line="240" w:lineRule="auto"/>
        <w:ind w:left="720" w:hanging="720"/>
        <w:rPr>
          <w:rFonts w:ascii="Calibri" w:hAnsi="Calibri"/>
          <w:noProof/>
          <w:sz w:val="22"/>
        </w:rPr>
      </w:pPr>
      <w:bookmarkStart w:id="240" w:name="_ENREF_77"/>
      <w:r w:rsidRPr="005724AF">
        <w:rPr>
          <w:rFonts w:ascii="Calibri" w:hAnsi="Calibri"/>
          <w:noProof/>
          <w:sz w:val="22"/>
        </w:rPr>
        <w:t>Lindenmayer DB (1996b) 'Forest pattern and ecological processes: a synthesis of 25 years of research.' (CSIRO Publishing: Collingwood)</w:t>
      </w:r>
      <w:bookmarkEnd w:id="240"/>
    </w:p>
    <w:p w:rsidR="005724AF" w:rsidRPr="005724AF" w:rsidRDefault="005724AF" w:rsidP="005724AF">
      <w:pPr>
        <w:spacing w:after="0" w:line="240" w:lineRule="auto"/>
        <w:ind w:left="720" w:hanging="720"/>
        <w:rPr>
          <w:rFonts w:ascii="Calibri" w:hAnsi="Calibri"/>
          <w:noProof/>
          <w:sz w:val="22"/>
        </w:rPr>
      </w:pPr>
      <w:bookmarkStart w:id="241" w:name="_ENREF_78"/>
      <w:r w:rsidRPr="005724AF">
        <w:rPr>
          <w:rFonts w:ascii="Calibri" w:hAnsi="Calibri"/>
          <w:noProof/>
          <w:sz w:val="22"/>
        </w:rPr>
        <w:t xml:space="preserve">Lindenmayer DB, Barton PS, Lane PW, Westgate MJ, McBurney L, Blair D, Gibbons P, Likens GE (2014b) An empirical assessment and comparison of species-based and habitat-based surrogates: a case study of forest vertebrates and large old trees. </w:t>
      </w:r>
      <w:r w:rsidRPr="005724AF">
        <w:rPr>
          <w:rFonts w:ascii="Calibri" w:hAnsi="Calibri"/>
          <w:i/>
          <w:noProof/>
          <w:sz w:val="22"/>
        </w:rPr>
        <w:t xml:space="preserve">PLoS ONE </w:t>
      </w:r>
      <w:r w:rsidRPr="005724AF">
        <w:rPr>
          <w:rFonts w:ascii="Calibri" w:hAnsi="Calibri"/>
          <w:b/>
          <w:noProof/>
          <w:sz w:val="22"/>
        </w:rPr>
        <w:t>9</w:t>
      </w:r>
      <w:r w:rsidRPr="005724AF">
        <w:rPr>
          <w:rFonts w:ascii="Calibri" w:hAnsi="Calibri"/>
          <w:noProof/>
          <w:sz w:val="22"/>
        </w:rPr>
        <w:t>, e89807.</w:t>
      </w:r>
      <w:bookmarkEnd w:id="241"/>
    </w:p>
    <w:p w:rsidR="005724AF" w:rsidRPr="005724AF" w:rsidRDefault="005724AF" w:rsidP="005724AF">
      <w:pPr>
        <w:spacing w:after="0" w:line="240" w:lineRule="auto"/>
        <w:ind w:left="720" w:hanging="720"/>
        <w:rPr>
          <w:rFonts w:ascii="Calibri" w:hAnsi="Calibri"/>
          <w:noProof/>
          <w:sz w:val="22"/>
        </w:rPr>
      </w:pPr>
      <w:bookmarkStart w:id="242" w:name="_ENREF_79"/>
      <w:r w:rsidRPr="005724AF">
        <w:rPr>
          <w:rFonts w:ascii="Calibri" w:hAnsi="Calibri"/>
          <w:noProof/>
          <w:sz w:val="22"/>
        </w:rPr>
        <w:t>Lindenmayer DB, Blair D, McBurney L, Banks S (2013b) 'New restoration forest management prescriptions to conserve Leadbeater’s possum and rebuild the cover of ecologically mature forest in the Central Highlands of Victoria.' Fenner School of Environment and Society The Australian National University Canberra.</w:t>
      </w:r>
      <w:bookmarkEnd w:id="242"/>
    </w:p>
    <w:p w:rsidR="005724AF" w:rsidRPr="005724AF" w:rsidRDefault="005724AF" w:rsidP="005724AF">
      <w:pPr>
        <w:spacing w:after="0" w:line="240" w:lineRule="auto"/>
        <w:ind w:left="720" w:hanging="720"/>
        <w:rPr>
          <w:rFonts w:ascii="Calibri" w:hAnsi="Calibri"/>
          <w:noProof/>
          <w:sz w:val="22"/>
        </w:rPr>
      </w:pPr>
      <w:bookmarkStart w:id="243" w:name="_ENREF_80"/>
      <w:r w:rsidRPr="005724AF">
        <w:rPr>
          <w:rFonts w:ascii="Calibri" w:hAnsi="Calibri"/>
          <w:noProof/>
          <w:sz w:val="22"/>
        </w:rPr>
        <w:t xml:space="preserve">Lindenmayer DB, Blair D, McBurney L, Banks SC (2015a) Ignoring the science in failing to conserve a faunal icon - major political, policy and management problems in preventing the extinction of Leadbeater's possum. </w:t>
      </w:r>
      <w:r w:rsidRPr="005724AF">
        <w:rPr>
          <w:rFonts w:ascii="Calibri" w:hAnsi="Calibri"/>
          <w:i/>
          <w:noProof/>
          <w:sz w:val="22"/>
        </w:rPr>
        <w:t xml:space="preserve">Pacific Conservation Biology </w:t>
      </w:r>
      <w:r w:rsidRPr="005724AF">
        <w:rPr>
          <w:rFonts w:ascii="Calibri" w:hAnsi="Calibri"/>
          <w:b/>
          <w:noProof/>
          <w:sz w:val="22"/>
        </w:rPr>
        <w:t>21</w:t>
      </w:r>
      <w:r w:rsidRPr="005724AF">
        <w:rPr>
          <w:rFonts w:ascii="Calibri" w:hAnsi="Calibri"/>
          <w:noProof/>
          <w:sz w:val="22"/>
        </w:rPr>
        <w:t>, 257-265.</w:t>
      </w:r>
      <w:bookmarkEnd w:id="243"/>
    </w:p>
    <w:p w:rsidR="005724AF" w:rsidRPr="005724AF" w:rsidRDefault="005724AF" w:rsidP="005724AF">
      <w:pPr>
        <w:spacing w:after="0" w:line="240" w:lineRule="auto"/>
        <w:ind w:left="720" w:hanging="720"/>
        <w:rPr>
          <w:rFonts w:ascii="Calibri" w:hAnsi="Calibri"/>
          <w:noProof/>
          <w:sz w:val="22"/>
        </w:rPr>
      </w:pPr>
      <w:bookmarkStart w:id="244" w:name="_ENREF_81"/>
      <w:r w:rsidRPr="005724AF">
        <w:rPr>
          <w:rFonts w:ascii="Calibri" w:hAnsi="Calibri"/>
          <w:noProof/>
          <w:sz w:val="22"/>
        </w:rPr>
        <w:t>Lindenmayer DB, Blair D, McBurney L, Banks SC (2015b) 'Mountain Ash: fire, logging and the future of Victoria’s giant forests.' (CSIRO Publishing: Clayton)</w:t>
      </w:r>
      <w:bookmarkEnd w:id="244"/>
    </w:p>
    <w:p w:rsidR="005724AF" w:rsidRPr="005724AF" w:rsidRDefault="005724AF" w:rsidP="005724AF">
      <w:pPr>
        <w:spacing w:after="0" w:line="240" w:lineRule="auto"/>
        <w:ind w:left="720" w:hanging="720"/>
        <w:rPr>
          <w:rFonts w:ascii="Calibri" w:hAnsi="Calibri"/>
          <w:noProof/>
          <w:sz w:val="22"/>
        </w:rPr>
      </w:pPr>
      <w:bookmarkStart w:id="245" w:name="_ENREF_82"/>
      <w:r w:rsidRPr="005724AF">
        <w:rPr>
          <w:rFonts w:ascii="Calibri" w:hAnsi="Calibri"/>
          <w:noProof/>
          <w:sz w:val="22"/>
        </w:rPr>
        <w:t xml:space="preserve">Lindenmayer DB, Blair D, McBurney L, Banks SC (2016) The need for a comprehensive reassessment of the Regional Forest Agreements in Australia. </w:t>
      </w:r>
      <w:r w:rsidRPr="005724AF">
        <w:rPr>
          <w:rFonts w:ascii="Calibri" w:hAnsi="Calibri"/>
          <w:i/>
          <w:noProof/>
          <w:sz w:val="22"/>
        </w:rPr>
        <w:t xml:space="preserve">Pacific Conservation Biology </w:t>
      </w:r>
      <w:r w:rsidRPr="005724AF">
        <w:rPr>
          <w:rFonts w:ascii="Calibri" w:hAnsi="Calibri"/>
          <w:b/>
          <w:noProof/>
          <w:sz w:val="22"/>
        </w:rPr>
        <w:t>21</w:t>
      </w:r>
      <w:r w:rsidRPr="005724AF">
        <w:rPr>
          <w:rFonts w:ascii="Calibri" w:hAnsi="Calibri"/>
          <w:noProof/>
          <w:sz w:val="22"/>
        </w:rPr>
        <w:t>, 266-270.</w:t>
      </w:r>
      <w:bookmarkEnd w:id="245"/>
    </w:p>
    <w:p w:rsidR="005724AF" w:rsidRPr="005724AF" w:rsidRDefault="005724AF" w:rsidP="005724AF">
      <w:pPr>
        <w:spacing w:after="0" w:line="240" w:lineRule="auto"/>
        <w:ind w:left="720" w:hanging="720"/>
        <w:rPr>
          <w:rFonts w:ascii="Calibri" w:hAnsi="Calibri"/>
          <w:noProof/>
          <w:sz w:val="22"/>
        </w:rPr>
      </w:pPr>
      <w:bookmarkStart w:id="246" w:name="_ENREF_83"/>
      <w:r w:rsidRPr="005724AF">
        <w:rPr>
          <w:rFonts w:ascii="Calibri" w:hAnsi="Calibri"/>
          <w:noProof/>
          <w:sz w:val="22"/>
        </w:rPr>
        <w:t xml:space="preserve">Lindenmayer DB, Blanchard W, McBurney L, Blair D, Banks S, Likens GE, Franklin JF, Laurance WF, Stein JAR, Gibbons P (2012) Interacting factors driving a major loss of large trees with cavities in a forest ecosystem. </w:t>
      </w:r>
      <w:r w:rsidRPr="005724AF">
        <w:rPr>
          <w:rFonts w:ascii="Calibri" w:hAnsi="Calibri"/>
          <w:i/>
          <w:noProof/>
          <w:sz w:val="22"/>
        </w:rPr>
        <w:t xml:space="preserve">PLoS ONE </w:t>
      </w:r>
      <w:r w:rsidRPr="005724AF">
        <w:rPr>
          <w:rFonts w:ascii="Calibri" w:hAnsi="Calibri"/>
          <w:b/>
          <w:noProof/>
          <w:sz w:val="22"/>
        </w:rPr>
        <w:t>7</w:t>
      </w:r>
      <w:r w:rsidRPr="005724AF">
        <w:rPr>
          <w:rFonts w:ascii="Calibri" w:hAnsi="Calibri"/>
          <w:noProof/>
          <w:sz w:val="22"/>
        </w:rPr>
        <w:t>, e41864.</w:t>
      </w:r>
      <w:bookmarkEnd w:id="246"/>
    </w:p>
    <w:p w:rsidR="005724AF" w:rsidRPr="005724AF" w:rsidRDefault="005724AF" w:rsidP="005724AF">
      <w:pPr>
        <w:spacing w:after="0" w:line="240" w:lineRule="auto"/>
        <w:ind w:left="720" w:hanging="720"/>
        <w:rPr>
          <w:rFonts w:ascii="Calibri" w:hAnsi="Calibri"/>
          <w:noProof/>
          <w:sz w:val="22"/>
        </w:rPr>
      </w:pPr>
      <w:bookmarkStart w:id="247" w:name="_ENREF_84"/>
      <w:r w:rsidRPr="005724AF">
        <w:rPr>
          <w:rFonts w:ascii="Calibri" w:hAnsi="Calibri"/>
          <w:noProof/>
          <w:sz w:val="22"/>
        </w:rPr>
        <w:t xml:space="preserve">Lindenmayer DB, Blanchard W, McBurney L, Blair D, Banks SC, Driscoll D, Smith AL, Gill AM (2013c) Fire severity and landscape context effects on arboreal marsupials. </w:t>
      </w:r>
      <w:r w:rsidRPr="005724AF">
        <w:rPr>
          <w:rFonts w:ascii="Calibri" w:hAnsi="Calibri"/>
          <w:i/>
          <w:noProof/>
          <w:sz w:val="22"/>
        </w:rPr>
        <w:t xml:space="preserve">Biological Conservation </w:t>
      </w:r>
      <w:r w:rsidRPr="005724AF">
        <w:rPr>
          <w:rFonts w:ascii="Calibri" w:hAnsi="Calibri"/>
          <w:b/>
          <w:noProof/>
          <w:sz w:val="22"/>
        </w:rPr>
        <w:t>167</w:t>
      </w:r>
      <w:r w:rsidRPr="005724AF">
        <w:rPr>
          <w:rFonts w:ascii="Calibri" w:hAnsi="Calibri"/>
          <w:noProof/>
          <w:sz w:val="22"/>
        </w:rPr>
        <w:t>, 137-148.</w:t>
      </w:r>
      <w:bookmarkEnd w:id="247"/>
    </w:p>
    <w:p w:rsidR="005724AF" w:rsidRPr="005724AF" w:rsidRDefault="005724AF" w:rsidP="005724AF">
      <w:pPr>
        <w:spacing w:after="0" w:line="240" w:lineRule="auto"/>
        <w:ind w:left="720" w:hanging="720"/>
        <w:rPr>
          <w:rFonts w:ascii="Calibri" w:hAnsi="Calibri"/>
          <w:noProof/>
          <w:sz w:val="22"/>
        </w:rPr>
      </w:pPr>
      <w:bookmarkStart w:id="248" w:name="_ENREF_85"/>
      <w:r w:rsidRPr="005724AF">
        <w:rPr>
          <w:rFonts w:ascii="Calibri" w:hAnsi="Calibri"/>
          <w:noProof/>
          <w:sz w:val="22"/>
        </w:rPr>
        <w:t xml:space="preserve">Lindenmayer DB, Boyle S, Burgman MA, McDonald D, Tomkins B (1994a) The sugar and nitrogen content of the gums of Acacia species in the mountain ash and alpine ash forests of central Victoria and its potential implications for exudivorous arboreal marsupials. </w:t>
      </w:r>
      <w:r w:rsidRPr="005724AF">
        <w:rPr>
          <w:rFonts w:ascii="Calibri" w:hAnsi="Calibri"/>
          <w:i/>
          <w:noProof/>
          <w:sz w:val="22"/>
        </w:rPr>
        <w:t xml:space="preserve">Australian Journal of Ecology </w:t>
      </w:r>
      <w:r w:rsidRPr="005724AF">
        <w:rPr>
          <w:rFonts w:ascii="Calibri" w:hAnsi="Calibri"/>
          <w:b/>
          <w:noProof/>
          <w:sz w:val="22"/>
        </w:rPr>
        <w:t>19</w:t>
      </w:r>
      <w:r w:rsidRPr="005724AF">
        <w:rPr>
          <w:rFonts w:ascii="Calibri" w:hAnsi="Calibri"/>
          <w:noProof/>
          <w:sz w:val="22"/>
        </w:rPr>
        <w:t>, 169-177.</w:t>
      </w:r>
      <w:bookmarkEnd w:id="248"/>
    </w:p>
    <w:p w:rsidR="005724AF" w:rsidRPr="005724AF" w:rsidRDefault="005724AF" w:rsidP="005724AF">
      <w:pPr>
        <w:spacing w:after="0" w:line="240" w:lineRule="auto"/>
        <w:ind w:left="720" w:hanging="720"/>
        <w:rPr>
          <w:rFonts w:ascii="Calibri" w:hAnsi="Calibri"/>
          <w:noProof/>
          <w:sz w:val="22"/>
        </w:rPr>
      </w:pPr>
      <w:bookmarkStart w:id="249" w:name="_ENREF_86"/>
      <w:r w:rsidRPr="005724AF">
        <w:rPr>
          <w:rFonts w:ascii="Calibri" w:hAnsi="Calibri"/>
          <w:noProof/>
          <w:sz w:val="22"/>
        </w:rPr>
        <w:t>Lindenmayer DB, Burton PJ, Franklin JF (2008) 'Salvage logging and its ecological consequences.' (Island Press: Washington)</w:t>
      </w:r>
      <w:bookmarkEnd w:id="249"/>
    </w:p>
    <w:p w:rsidR="005724AF" w:rsidRPr="005724AF" w:rsidRDefault="005724AF" w:rsidP="005724AF">
      <w:pPr>
        <w:spacing w:after="0" w:line="240" w:lineRule="auto"/>
        <w:ind w:left="720" w:hanging="720"/>
        <w:rPr>
          <w:rFonts w:ascii="Calibri" w:hAnsi="Calibri"/>
          <w:noProof/>
          <w:sz w:val="22"/>
        </w:rPr>
      </w:pPr>
      <w:bookmarkStart w:id="250" w:name="_ENREF_87"/>
      <w:r w:rsidRPr="005724AF">
        <w:rPr>
          <w:rFonts w:ascii="Calibri" w:hAnsi="Calibri"/>
          <w:noProof/>
          <w:sz w:val="22"/>
        </w:rPr>
        <w:t xml:space="preserve">Lindenmayer DB, Clark T, Lacy RC, Thomas VC (1993a) Population viability analysis as a tool in wildlife conservation policy: with reference to Australia. </w:t>
      </w:r>
      <w:r w:rsidRPr="005724AF">
        <w:rPr>
          <w:rFonts w:ascii="Calibri" w:hAnsi="Calibri"/>
          <w:i/>
          <w:noProof/>
          <w:sz w:val="22"/>
        </w:rPr>
        <w:t xml:space="preserve">Environmental Management </w:t>
      </w:r>
      <w:r w:rsidRPr="005724AF">
        <w:rPr>
          <w:rFonts w:ascii="Calibri" w:hAnsi="Calibri"/>
          <w:b/>
          <w:noProof/>
          <w:sz w:val="22"/>
        </w:rPr>
        <w:t>17</w:t>
      </w:r>
      <w:r w:rsidRPr="005724AF">
        <w:rPr>
          <w:rFonts w:ascii="Calibri" w:hAnsi="Calibri"/>
          <w:noProof/>
          <w:sz w:val="22"/>
        </w:rPr>
        <w:t>, 745-758.</w:t>
      </w:r>
      <w:bookmarkEnd w:id="250"/>
    </w:p>
    <w:p w:rsidR="005724AF" w:rsidRPr="005724AF" w:rsidRDefault="005724AF" w:rsidP="005724AF">
      <w:pPr>
        <w:spacing w:after="0" w:line="240" w:lineRule="auto"/>
        <w:ind w:left="720" w:hanging="720"/>
        <w:rPr>
          <w:rFonts w:ascii="Calibri" w:hAnsi="Calibri"/>
          <w:noProof/>
          <w:sz w:val="22"/>
        </w:rPr>
      </w:pPr>
      <w:bookmarkStart w:id="251" w:name="_ENREF_88"/>
      <w:r w:rsidRPr="005724AF">
        <w:rPr>
          <w:rFonts w:ascii="Calibri" w:hAnsi="Calibri"/>
          <w:noProof/>
          <w:sz w:val="22"/>
        </w:rPr>
        <w:t xml:space="preserve">Lindenmayer DB, Cunningham RB (1997) Patterns of co‐occurrence among arboreal marsupials in the forests of central Victoria, southeastern Australia. </w:t>
      </w:r>
      <w:r w:rsidRPr="005724AF">
        <w:rPr>
          <w:rFonts w:ascii="Calibri" w:hAnsi="Calibri"/>
          <w:i/>
          <w:noProof/>
          <w:sz w:val="22"/>
        </w:rPr>
        <w:t xml:space="preserve">Australian Journal of Ecology </w:t>
      </w:r>
      <w:r w:rsidRPr="005724AF">
        <w:rPr>
          <w:rFonts w:ascii="Calibri" w:hAnsi="Calibri"/>
          <w:b/>
          <w:noProof/>
          <w:sz w:val="22"/>
        </w:rPr>
        <w:t>22</w:t>
      </w:r>
      <w:r w:rsidRPr="005724AF">
        <w:rPr>
          <w:rFonts w:ascii="Calibri" w:hAnsi="Calibri"/>
          <w:noProof/>
          <w:sz w:val="22"/>
        </w:rPr>
        <w:t>, 340-346.</w:t>
      </w:r>
      <w:bookmarkEnd w:id="251"/>
    </w:p>
    <w:p w:rsidR="005724AF" w:rsidRPr="005724AF" w:rsidRDefault="005724AF" w:rsidP="005724AF">
      <w:pPr>
        <w:spacing w:after="0" w:line="240" w:lineRule="auto"/>
        <w:ind w:left="720" w:hanging="720"/>
        <w:rPr>
          <w:rFonts w:ascii="Calibri" w:hAnsi="Calibri"/>
          <w:noProof/>
          <w:sz w:val="22"/>
        </w:rPr>
      </w:pPr>
      <w:bookmarkStart w:id="252" w:name="_ENREF_89"/>
      <w:r w:rsidRPr="005724AF">
        <w:rPr>
          <w:rFonts w:ascii="Calibri" w:hAnsi="Calibri"/>
          <w:noProof/>
          <w:sz w:val="22"/>
        </w:rPr>
        <w:t xml:space="preserve">Lindenmayer DB, Cunningham RB, Donnelly CF (1993b) The conservation of arboreal marsupials in the montane ash forests of the Central Highlands of Victoria, south-east Australia, IV. The presence and abundance of arboreal marsupials in retained linear habitats (wildlife corridors) within logged forest. </w:t>
      </w:r>
      <w:r w:rsidRPr="005724AF">
        <w:rPr>
          <w:rFonts w:ascii="Calibri" w:hAnsi="Calibri"/>
          <w:i/>
          <w:noProof/>
          <w:sz w:val="22"/>
        </w:rPr>
        <w:t xml:space="preserve">Biological Conservation </w:t>
      </w:r>
      <w:r w:rsidRPr="005724AF">
        <w:rPr>
          <w:rFonts w:ascii="Calibri" w:hAnsi="Calibri"/>
          <w:b/>
          <w:noProof/>
          <w:sz w:val="22"/>
        </w:rPr>
        <w:t>66</w:t>
      </w:r>
      <w:r w:rsidRPr="005724AF">
        <w:rPr>
          <w:rFonts w:ascii="Calibri" w:hAnsi="Calibri"/>
          <w:noProof/>
          <w:sz w:val="22"/>
        </w:rPr>
        <w:t>, 207-221.</w:t>
      </w:r>
      <w:bookmarkEnd w:id="252"/>
    </w:p>
    <w:p w:rsidR="005724AF" w:rsidRPr="005724AF" w:rsidRDefault="005724AF" w:rsidP="005724AF">
      <w:pPr>
        <w:spacing w:after="0" w:line="240" w:lineRule="auto"/>
        <w:ind w:left="720" w:hanging="720"/>
        <w:rPr>
          <w:rFonts w:ascii="Calibri" w:hAnsi="Calibri"/>
          <w:noProof/>
          <w:sz w:val="22"/>
        </w:rPr>
      </w:pPr>
      <w:bookmarkStart w:id="253" w:name="_ENREF_90"/>
      <w:r w:rsidRPr="005724AF">
        <w:rPr>
          <w:rFonts w:ascii="Calibri" w:hAnsi="Calibri"/>
          <w:noProof/>
          <w:sz w:val="22"/>
        </w:rPr>
        <w:t xml:space="preserve">Lindenmayer DB, Cunningham RB, Donnelly CF (1994b) The conservation of arboreal marsupials in the montane ash forests of the Central Highlands of Victoria, south-eastern Australia, VI. The performance of statistical models of the nest tree and habitat requirements of arboreal marsupials applied to new survey data. </w:t>
      </w:r>
      <w:r w:rsidRPr="005724AF">
        <w:rPr>
          <w:rFonts w:ascii="Calibri" w:hAnsi="Calibri"/>
          <w:i/>
          <w:noProof/>
          <w:sz w:val="22"/>
        </w:rPr>
        <w:t xml:space="preserve">Biological Conservation </w:t>
      </w:r>
      <w:r w:rsidRPr="005724AF">
        <w:rPr>
          <w:rFonts w:ascii="Calibri" w:hAnsi="Calibri"/>
          <w:b/>
          <w:noProof/>
          <w:sz w:val="22"/>
        </w:rPr>
        <w:t>70</w:t>
      </w:r>
      <w:r w:rsidRPr="005724AF">
        <w:rPr>
          <w:rFonts w:ascii="Calibri" w:hAnsi="Calibri"/>
          <w:noProof/>
          <w:sz w:val="22"/>
        </w:rPr>
        <w:t>, 143-147.</w:t>
      </w:r>
      <w:bookmarkEnd w:id="253"/>
    </w:p>
    <w:p w:rsidR="005724AF" w:rsidRPr="005724AF" w:rsidRDefault="005724AF" w:rsidP="005724AF">
      <w:pPr>
        <w:spacing w:after="0" w:line="240" w:lineRule="auto"/>
        <w:ind w:left="720" w:hanging="720"/>
        <w:rPr>
          <w:rFonts w:ascii="Calibri" w:hAnsi="Calibri"/>
          <w:noProof/>
          <w:sz w:val="22"/>
        </w:rPr>
      </w:pPr>
      <w:bookmarkStart w:id="254" w:name="_ENREF_91"/>
      <w:r w:rsidRPr="005724AF">
        <w:rPr>
          <w:rFonts w:ascii="Calibri" w:hAnsi="Calibri"/>
          <w:noProof/>
          <w:sz w:val="22"/>
        </w:rPr>
        <w:t xml:space="preserve">Lindenmayer DB, Cunningham RB, Donnelly CF (1997) Decay and collapse of trees with hollows in eastern Australian forests: impacts on arboreal marsupials. </w:t>
      </w:r>
      <w:r w:rsidRPr="005724AF">
        <w:rPr>
          <w:rFonts w:ascii="Calibri" w:hAnsi="Calibri"/>
          <w:i/>
          <w:noProof/>
          <w:sz w:val="22"/>
        </w:rPr>
        <w:t xml:space="preserve">Ecological Applications </w:t>
      </w:r>
      <w:r w:rsidRPr="005724AF">
        <w:rPr>
          <w:rFonts w:ascii="Calibri" w:hAnsi="Calibri"/>
          <w:b/>
          <w:noProof/>
          <w:sz w:val="22"/>
        </w:rPr>
        <w:t>7</w:t>
      </w:r>
      <w:r w:rsidRPr="005724AF">
        <w:rPr>
          <w:rFonts w:ascii="Calibri" w:hAnsi="Calibri"/>
          <w:noProof/>
          <w:sz w:val="22"/>
        </w:rPr>
        <w:t>, 625-641.</w:t>
      </w:r>
      <w:bookmarkEnd w:id="254"/>
    </w:p>
    <w:p w:rsidR="005724AF" w:rsidRPr="005724AF" w:rsidRDefault="005724AF" w:rsidP="005724AF">
      <w:pPr>
        <w:spacing w:after="0" w:line="240" w:lineRule="auto"/>
        <w:ind w:left="720" w:hanging="720"/>
        <w:rPr>
          <w:rFonts w:ascii="Calibri" w:hAnsi="Calibri"/>
          <w:noProof/>
          <w:sz w:val="22"/>
        </w:rPr>
      </w:pPr>
      <w:bookmarkStart w:id="255" w:name="_ENREF_92"/>
      <w:r w:rsidRPr="005724AF">
        <w:rPr>
          <w:rFonts w:ascii="Calibri" w:hAnsi="Calibri"/>
          <w:noProof/>
          <w:sz w:val="22"/>
        </w:rPr>
        <w:t xml:space="preserve">Lindenmayer DB, Cunningham RB, Donnelly CF, Franklin JF (2000) Structural features of old-growth Australian montane ash forests. </w:t>
      </w:r>
      <w:r w:rsidRPr="005724AF">
        <w:rPr>
          <w:rFonts w:ascii="Calibri" w:hAnsi="Calibri"/>
          <w:i/>
          <w:noProof/>
          <w:sz w:val="22"/>
        </w:rPr>
        <w:t xml:space="preserve">Forest Ecology and Management </w:t>
      </w:r>
      <w:r w:rsidRPr="005724AF">
        <w:rPr>
          <w:rFonts w:ascii="Calibri" w:hAnsi="Calibri"/>
          <w:b/>
          <w:noProof/>
          <w:sz w:val="22"/>
        </w:rPr>
        <w:t>134</w:t>
      </w:r>
      <w:r w:rsidRPr="005724AF">
        <w:rPr>
          <w:rFonts w:ascii="Calibri" w:hAnsi="Calibri"/>
          <w:noProof/>
          <w:sz w:val="22"/>
        </w:rPr>
        <w:t>, 189-204.</w:t>
      </w:r>
      <w:bookmarkEnd w:id="255"/>
    </w:p>
    <w:p w:rsidR="005724AF" w:rsidRPr="005724AF" w:rsidRDefault="005724AF" w:rsidP="005724AF">
      <w:pPr>
        <w:spacing w:after="0" w:line="240" w:lineRule="auto"/>
        <w:ind w:left="720" w:hanging="720"/>
        <w:rPr>
          <w:rFonts w:ascii="Calibri" w:hAnsi="Calibri"/>
          <w:noProof/>
          <w:sz w:val="22"/>
        </w:rPr>
      </w:pPr>
      <w:bookmarkStart w:id="256" w:name="_ENREF_93"/>
      <w:r w:rsidRPr="005724AF">
        <w:rPr>
          <w:rFonts w:ascii="Calibri" w:hAnsi="Calibri"/>
          <w:noProof/>
          <w:sz w:val="22"/>
        </w:rPr>
        <w:t xml:space="preserve">Lindenmayer DB, Cunningham RB, Donnelly CF, Tanton MT, Nix HA (1993c) The abundance and development of cavities in Eucalyptus trees: a case study in the montane forests of Victoria, southeastern Australia. </w:t>
      </w:r>
      <w:r w:rsidRPr="005724AF">
        <w:rPr>
          <w:rFonts w:ascii="Calibri" w:hAnsi="Calibri"/>
          <w:i/>
          <w:noProof/>
          <w:sz w:val="22"/>
        </w:rPr>
        <w:t xml:space="preserve">Forest Ecology and Management </w:t>
      </w:r>
      <w:r w:rsidRPr="005724AF">
        <w:rPr>
          <w:rFonts w:ascii="Calibri" w:hAnsi="Calibri"/>
          <w:b/>
          <w:noProof/>
          <w:sz w:val="22"/>
        </w:rPr>
        <w:t>60</w:t>
      </w:r>
      <w:r w:rsidRPr="005724AF">
        <w:rPr>
          <w:rFonts w:ascii="Calibri" w:hAnsi="Calibri"/>
          <w:noProof/>
          <w:sz w:val="22"/>
        </w:rPr>
        <w:t>, 77-104.</w:t>
      </w:r>
      <w:bookmarkEnd w:id="256"/>
    </w:p>
    <w:p w:rsidR="005724AF" w:rsidRPr="005724AF" w:rsidRDefault="005724AF" w:rsidP="005724AF">
      <w:pPr>
        <w:spacing w:after="0" w:line="240" w:lineRule="auto"/>
        <w:ind w:left="720" w:hanging="720"/>
        <w:rPr>
          <w:rFonts w:ascii="Calibri" w:hAnsi="Calibri"/>
          <w:noProof/>
          <w:sz w:val="22"/>
        </w:rPr>
      </w:pPr>
      <w:bookmarkStart w:id="257" w:name="_ENREF_94"/>
      <w:r w:rsidRPr="005724AF">
        <w:rPr>
          <w:rFonts w:ascii="Calibri" w:hAnsi="Calibri"/>
          <w:noProof/>
          <w:sz w:val="22"/>
        </w:rPr>
        <w:t xml:space="preserve">Lindenmayer DB, Cunningham RB, MacGregor C, Incoll RD, Michael D (2003) A survey design for monitoring the abundance of arboreal marsupials in the Central Highlands of Victoria. </w:t>
      </w:r>
      <w:r w:rsidRPr="005724AF">
        <w:rPr>
          <w:rFonts w:ascii="Calibri" w:hAnsi="Calibri"/>
          <w:i/>
          <w:noProof/>
          <w:sz w:val="22"/>
        </w:rPr>
        <w:t xml:space="preserve">Biological Conservation </w:t>
      </w:r>
      <w:r w:rsidRPr="005724AF">
        <w:rPr>
          <w:rFonts w:ascii="Calibri" w:hAnsi="Calibri"/>
          <w:b/>
          <w:noProof/>
          <w:sz w:val="22"/>
        </w:rPr>
        <w:t>110</w:t>
      </w:r>
      <w:r w:rsidRPr="005724AF">
        <w:rPr>
          <w:rFonts w:ascii="Calibri" w:hAnsi="Calibri"/>
          <w:noProof/>
          <w:sz w:val="22"/>
        </w:rPr>
        <w:t>, 161-167.</w:t>
      </w:r>
      <w:bookmarkEnd w:id="257"/>
    </w:p>
    <w:p w:rsidR="005724AF" w:rsidRPr="005724AF" w:rsidRDefault="005724AF" w:rsidP="005724AF">
      <w:pPr>
        <w:spacing w:after="0" w:line="240" w:lineRule="auto"/>
        <w:ind w:left="720" w:hanging="720"/>
        <w:rPr>
          <w:rFonts w:ascii="Calibri" w:hAnsi="Calibri"/>
          <w:noProof/>
          <w:sz w:val="22"/>
        </w:rPr>
      </w:pPr>
      <w:bookmarkStart w:id="258" w:name="_ENREF_95"/>
      <w:r w:rsidRPr="005724AF">
        <w:rPr>
          <w:rFonts w:ascii="Calibri" w:hAnsi="Calibri"/>
          <w:noProof/>
          <w:sz w:val="22"/>
        </w:rPr>
        <w:t xml:space="preserve">Lindenmayer DB, Cunningham RB, Nix HA, Tanton MT, Smith AP (1991a) Predicting the abundance of hollow-bearing trees in montane ash forests of south-eastern Australia. </w:t>
      </w:r>
      <w:r w:rsidRPr="005724AF">
        <w:rPr>
          <w:rFonts w:ascii="Calibri" w:hAnsi="Calibri"/>
          <w:i/>
          <w:noProof/>
          <w:sz w:val="22"/>
        </w:rPr>
        <w:t xml:space="preserve">Australian Journal of Ecology </w:t>
      </w:r>
      <w:r w:rsidRPr="005724AF">
        <w:rPr>
          <w:rFonts w:ascii="Calibri" w:hAnsi="Calibri"/>
          <w:b/>
          <w:noProof/>
          <w:sz w:val="22"/>
        </w:rPr>
        <w:t>16</w:t>
      </w:r>
      <w:r w:rsidRPr="005724AF">
        <w:rPr>
          <w:rFonts w:ascii="Calibri" w:hAnsi="Calibri"/>
          <w:noProof/>
          <w:sz w:val="22"/>
        </w:rPr>
        <w:t>, 91-98.</w:t>
      </w:r>
      <w:bookmarkEnd w:id="258"/>
    </w:p>
    <w:p w:rsidR="005724AF" w:rsidRPr="005724AF" w:rsidRDefault="005724AF" w:rsidP="005724AF">
      <w:pPr>
        <w:spacing w:after="0" w:line="240" w:lineRule="auto"/>
        <w:ind w:left="720" w:hanging="720"/>
        <w:rPr>
          <w:rFonts w:ascii="Calibri" w:hAnsi="Calibri"/>
          <w:noProof/>
          <w:sz w:val="22"/>
        </w:rPr>
      </w:pPr>
      <w:bookmarkStart w:id="259" w:name="_ENREF_96"/>
      <w:r w:rsidRPr="005724AF">
        <w:rPr>
          <w:rFonts w:ascii="Calibri" w:hAnsi="Calibri"/>
          <w:noProof/>
          <w:sz w:val="22"/>
        </w:rPr>
        <w:t xml:space="preserve">Lindenmayer DB, Cunningham RB, Tanton MT, Nix HA, Smith AP (1991b) The conservation of arboreal marsupials in the montane ash forests of the Central Highlands of Victoria, south-east Australia: III. The habitat requirements of Leadbeater's Possum </w:t>
      </w:r>
      <w:r w:rsidRPr="005724AF">
        <w:rPr>
          <w:rFonts w:ascii="Calibri" w:hAnsi="Calibri"/>
          <w:i/>
          <w:noProof/>
          <w:sz w:val="22"/>
        </w:rPr>
        <w:t>Gymnobelideus leadbeateri</w:t>
      </w:r>
      <w:r w:rsidRPr="005724AF">
        <w:rPr>
          <w:rFonts w:ascii="Calibri" w:hAnsi="Calibri"/>
          <w:noProof/>
          <w:sz w:val="22"/>
        </w:rPr>
        <w:t xml:space="preserve"> and models of the diversity and abundance of arboreal marsupials. </w:t>
      </w:r>
      <w:r w:rsidRPr="005724AF">
        <w:rPr>
          <w:rFonts w:ascii="Calibri" w:hAnsi="Calibri"/>
          <w:i/>
          <w:noProof/>
          <w:sz w:val="22"/>
        </w:rPr>
        <w:t xml:space="preserve">Biological Conservation </w:t>
      </w:r>
      <w:r w:rsidRPr="005724AF">
        <w:rPr>
          <w:rFonts w:ascii="Calibri" w:hAnsi="Calibri"/>
          <w:b/>
          <w:noProof/>
          <w:sz w:val="22"/>
        </w:rPr>
        <w:t>56</w:t>
      </w:r>
      <w:r w:rsidRPr="005724AF">
        <w:rPr>
          <w:rFonts w:ascii="Calibri" w:hAnsi="Calibri"/>
          <w:noProof/>
          <w:sz w:val="22"/>
        </w:rPr>
        <w:t>, 295-315.</w:t>
      </w:r>
      <w:bookmarkEnd w:id="259"/>
    </w:p>
    <w:p w:rsidR="005724AF" w:rsidRPr="005724AF" w:rsidRDefault="005724AF" w:rsidP="005724AF">
      <w:pPr>
        <w:spacing w:after="0" w:line="240" w:lineRule="auto"/>
        <w:ind w:left="720" w:hanging="720"/>
        <w:rPr>
          <w:rFonts w:ascii="Calibri" w:hAnsi="Calibri"/>
          <w:noProof/>
          <w:sz w:val="22"/>
        </w:rPr>
      </w:pPr>
      <w:bookmarkStart w:id="260" w:name="_ENREF_97"/>
      <w:r w:rsidRPr="005724AF">
        <w:rPr>
          <w:rFonts w:ascii="Calibri" w:hAnsi="Calibri"/>
          <w:noProof/>
          <w:sz w:val="22"/>
        </w:rPr>
        <w:t xml:space="preserve">Lindenmayer DB, Cunningham RB, Tanton MT, Smith AP (1990b) The conservation of arboreal marsupials in the montane ash forests of the Central Highlands of Victoria, south-east Australia: II. The loss of trees with hollows and its implications for the conservation of Leadbeater's Possum </w:t>
      </w:r>
      <w:r w:rsidRPr="005724AF">
        <w:rPr>
          <w:rFonts w:ascii="Calibri" w:hAnsi="Calibri"/>
          <w:i/>
          <w:noProof/>
          <w:sz w:val="22"/>
        </w:rPr>
        <w:t>Gymnobelideus leadbeateri</w:t>
      </w:r>
      <w:r w:rsidRPr="005724AF">
        <w:rPr>
          <w:rFonts w:ascii="Calibri" w:hAnsi="Calibri"/>
          <w:noProof/>
          <w:sz w:val="22"/>
        </w:rPr>
        <w:t xml:space="preserve"> McCoy (Marsupialia: Petauridae). </w:t>
      </w:r>
      <w:r w:rsidRPr="005724AF">
        <w:rPr>
          <w:rFonts w:ascii="Calibri" w:hAnsi="Calibri"/>
          <w:i/>
          <w:noProof/>
          <w:sz w:val="22"/>
        </w:rPr>
        <w:t xml:space="preserve">Biological Conservation </w:t>
      </w:r>
      <w:r w:rsidRPr="005724AF">
        <w:rPr>
          <w:rFonts w:ascii="Calibri" w:hAnsi="Calibri"/>
          <w:b/>
          <w:noProof/>
          <w:sz w:val="22"/>
        </w:rPr>
        <w:t>54</w:t>
      </w:r>
      <w:r w:rsidRPr="005724AF">
        <w:rPr>
          <w:rFonts w:ascii="Calibri" w:hAnsi="Calibri"/>
          <w:noProof/>
          <w:sz w:val="22"/>
        </w:rPr>
        <w:t>, 133-145.</w:t>
      </w:r>
      <w:bookmarkEnd w:id="260"/>
    </w:p>
    <w:p w:rsidR="005724AF" w:rsidRPr="005724AF" w:rsidRDefault="005724AF" w:rsidP="005724AF">
      <w:pPr>
        <w:spacing w:after="0" w:line="240" w:lineRule="auto"/>
        <w:ind w:left="720" w:hanging="720"/>
        <w:rPr>
          <w:rFonts w:ascii="Calibri" w:hAnsi="Calibri"/>
          <w:noProof/>
          <w:sz w:val="22"/>
        </w:rPr>
      </w:pPr>
      <w:bookmarkStart w:id="261" w:name="_ENREF_98"/>
      <w:r w:rsidRPr="005724AF">
        <w:rPr>
          <w:rFonts w:ascii="Calibri" w:hAnsi="Calibri"/>
          <w:noProof/>
          <w:sz w:val="22"/>
        </w:rPr>
        <w:t xml:space="preserve">Lindenmayer DB, Cunningham RB, Tanton MT, Smith AP, Nix HA (1991c) Characteristics of hollow-bearing trees occupied by arboreal marsupials in the montane ash forests of the Central Highlands of Victoria, south-east Australia. </w:t>
      </w:r>
      <w:r w:rsidRPr="005724AF">
        <w:rPr>
          <w:rFonts w:ascii="Calibri" w:hAnsi="Calibri"/>
          <w:i/>
          <w:noProof/>
          <w:sz w:val="22"/>
        </w:rPr>
        <w:t xml:space="preserve">Forest Ecology and Management </w:t>
      </w:r>
      <w:r w:rsidRPr="005724AF">
        <w:rPr>
          <w:rFonts w:ascii="Calibri" w:hAnsi="Calibri"/>
          <w:b/>
          <w:noProof/>
          <w:sz w:val="22"/>
        </w:rPr>
        <w:t>40</w:t>
      </w:r>
      <w:r w:rsidRPr="005724AF">
        <w:rPr>
          <w:rFonts w:ascii="Calibri" w:hAnsi="Calibri"/>
          <w:noProof/>
          <w:sz w:val="22"/>
        </w:rPr>
        <w:t>, 289-308.</w:t>
      </w:r>
      <w:bookmarkEnd w:id="261"/>
    </w:p>
    <w:p w:rsidR="005724AF" w:rsidRPr="005724AF" w:rsidRDefault="005724AF" w:rsidP="005724AF">
      <w:pPr>
        <w:spacing w:after="0" w:line="240" w:lineRule="auto"/>
        <w:ind w:left="720" w:hanging="720"/>
        <w:rPr>
          <w:rFonts w:ascii="Calibri" w:hAnsi="Calibri"/>
          <w:noProof/>
          <w:sz w:val="22"/>
        </w:rPr>
      </w:pPr>
      <w:bookmarkStart w:id="262" w:name="_ENREF_99"/>
      <w:r w:rsidRPr="005724AF">
        <w:rPr>
          <w:rFonts w:ascii="Calibri" w:hAnsi="Calibri"/>
          <w:noProof/>
          <w:sz w:val="22"/>
        </w:rPr>
        <w:t xml:space="preserve">Lindenmayer DB, Dixon JM (1992) An additional historical record of Leadbeater's Possum, </w:t>
      </w:r>
      <w:r w:rsidRPr="005724AF">
        <w:rPr>
          <w:rFonts w:ascii="Calibri" w:hAnsi="Calibri"/>
          <w:i/>
          <w:noProof/>
          <w:sz w:val="22"/>
        </w:rPr>
        <w:t>Gymnobelideus leadbeateri</w:t>
      </w:r>
      <w:r w:rsidRPr="005724AF">
        <w:rPr>
          <w:rFonts w:ascii="Calibri" w:hAnsi="Calibri"/>
          <w:noProof/>
          <w:sz w:val="22"/>
        </w:rPr>
        <w:t xml:space="preserve"> McCoy, prior to the 1961 rediscovery of the species. </w:t>
      </w:r>
      <w:r w:rsidRPr="005724AF">
        <w:rPr>
          <w:rFonts w:ascii="Calibri" w:hAnsi="Calibri"/>
          <w:i/>
          <w:noProof/>
          <w:sz w:val="22"/>
        </w:rPr>
        <w:t xml:space="preserve">Victorian Naturalist </w:t>
      </w:r>
      <w:r w:rsidRPr="005724AF">
        <w:rPr>
          <w:rFonts w:ascii="Calibri" w:hAnsi="Calibri"/>
          <w:b/>
          <w:noProof/>
          <w:sz w:val="22"/>
        </w:rPr>
        <w:t>109</w:t>
      </w:r>
      <w:r w:rsidRPr="005724AF">
        <w:rPr>
          <w:rFonts w:ascii="Calibri" w:hAnsi="Calibri"/>
          <w:noProof/>
          <w:sz w:val="22"/>
        </w:rPr>
        <w:t>, 217-218.</w:t>
      </w:r>
      <w:bookmarkEnd w:id="262"/>
    </w:p>
    <w:p w:rsidR="005724AF" w:rsidRPr="005724AF" w:rsidRDefault="005724AF" w:rsidP="005724AF">
      <w:pPr>
        <w:spacing w:after="0" w:line="240" w:lineRule="auto"/>
        <w:ind w:left="720" w:hanging="720"/>
        <w:rPr>
          <w:rFonts w:ascii="Calibri" w:hAnsi="Calibri"/>
          <w:noProof/>
          <w:sz w:val="22"/>
        </w:rPr>
      </w:pPr>
      <w:bookmarkStart w:id="263" w:name="_ENREF_100"/>
      <w:r w:rsidRPr="005724AF">
        <w:rPr>
          <w:rFonts w:ascii="Calibri" w:hAnsi="Calibri"/>
          <w:noProof/>
          <w:sz w:val="22"/>
        </w:rPr>
        <w:t xml:space="preserve">Lindenmayer DB, Franklin JF (1997) Managing stand structure as part of ecologically sustainable forest management in Australian mountain ash forests. </w:t>
      </w:r>
      <w:r w:rsidRPr="005724AF">
        <w:rPr>
          <w:rFonts w:ascii="Calibri" w:hAnsi="Calibri"/>
          <w:i/>
          <w:noProof/>
          <w:sz w:val="22"/>
        </w:rPr>
        <w:t xml:space="preserve">Conservation Biology </w:t>
      </w:r>
      <w:r w:rsidRPr="005724AF">
        <w:rPr>
          <w:rFonts w:ascii="Calibri" w:hAnsi="Calibri"/>
          <w:b/>
          <w:noProof/>
          <w:sz w:val="22"/>
        </w:rPr>
        <w:t>11</w:t>
      </w:r>
      <w:r w:rsidRPr="005724AF">
        <w:rPr>
          <w:rFonts w:ascii="Calibri" w:hAnsi="Calibri"/>
          <w:noProof/>
          <w:sz w:val="22"/>
        </w:rPr>
        <w:t>, 1053-1068.</w:t>
      </w:r>
      <w:bookmarkEnd w:id="263"/>
    </w:p>
    <w:p w:rsidR="005724AF" w:rsidRPr="005724AF" w:rsidRDefault="005724AF" w:rsidP="005724AF">
      <w:pPr>
        <w:spacing w:after="0" w:line="240" w:lineRule="auto"/>
        <w:ind w:left="720" w:hanging="720"/>
        <w:rPr>
          <w:rFonts w:ascii="Calibri" w:hAnsi="Calibri"/>
          <w:noProof/>
          <w:sz w:val="22"/>
        </w:rPr>
      </w:pPr>
      <w:bookmarkStart w:id="264" w:name="_ENREF_101"/>
      <w:r w:rsidRPr="005724AF">
        <w:rPr>
          <w:rFonts w:ascii="Calibri" w:hAnsi="Calibri"/>
          <w:noProof/>
          <w:sz w:val="22"/>
        </w:rPr>
        <w:t xml:space="preserve">Lindenmayer DB, Hobbs RJ, Likens GE, Krebs CJ, Banks SC (2011a) Newly discovered landscape traps produce regime shifts in wet forests. </w:t>
      </w:r>
      <w:r w:rsidRPr="005724AF">
        <w:rPr>
          <w:rFonts w:ascii="Calibri" w:hAnsi="Calibri"/>
          <w:i/>
          <w:noProof/>
          <w:sz w:val="22"/>
        </w:rPr>
        <w:t xml:space="preserve">Proceedings of the National Academy of Sciences </w:t>
      </w:r>
      <w:r w:rsidRPr="005724AF">
        <w:rPr>
          <w:rFonts w:ascii="Calibri" w:hAnsi="Calibri"/>
          <w:b/>
          <w:noProof/>
          <w:sz w:val="22"/>
        </w:rPr>
        <w:t>108</w:t>
      </w:r>
      <w:r w:rsidRPr="005724AF">
        <w:rPr>
          <w:rFonts w:ascii="Calibri" w:hAnsi="Calibri"/>
          <w:noProof/>
          <w:sz w:val="22"/>
        </w:rPr>
        <w:t>, 15887-15891.</w:t>
      </w:r>
      <w:bookmarkEnd w:id="264"/>
    </w:p>
    <w:p w:rsidR="005724AF" w:rsidRPr="005724AF" w:rsidRDefault="005724AF" w:rsidP="005724AF">
      <w:pPr>
        <w:spacing w:after="0" w:line="240" w:lineRule="auto"/>
        <w:ind w:left="720" w:hanging="720"/>
        <w:rPr>
          <w:rFonts w:ascii="Calibri" w:hAnsi="Calibri"/>
          <w:noProof/>
          <w:sz w:val="22"/>
        </w:rPr>
      </w:pPr>
      <w:bookmarkStart w:id="265" w:name="_ENREF_102"/>
      <w:r w:rsidRPr="005724AF">
        <w:rPr>
          <w:rFonts w:ascii="Calibri" w:hAnsi="Calibri"/>
          <w:noProof/>
          <w:sz w:val="22"/>
        </w:rPr>
        <w:t xml:space="preserve">Lindenmayer DB, Lacy RC (1995a) Metapopulation viability of arboreal marsupials in fragmented old-growth forests: comparison among species. </w:t>
      </w:r>
      <w:r w:rsidRPr="005724AF">
        <w:rPr>
          <w:rFonts w:ascii="Calibri" w:hAnsi="Calibri"/>
          <w:i/>
          <w:noProof/>
          <w:sz w:val="22"/>
        </w:rPr>
        <w:t xml:space="preserve">Ecological Applications </w:t>
      </w:r>
      <w:r w:rsidRPr="005724AF">
        <w:rPr>
          <w:rFonts w:ascii="Calibri" w:hAnsi="Calibri"/>
          <w:b/>
          <w:noProof/>
          <w:sz w:val="22"/>
        </w:rPr>
        <w:t>5</w:t>
      </w:r>
      <w:r w:rsidRPr="005724AF">
        <w:rPr>
          <w:rFonts w:ascii="Calibri" w:hAnsi="Calibri"/>
          <w:noProof/>
          <w:sz w:val="22"/>
        </w:rPr>
        <w:t>, 183-199.</w:t>
      </w:r>
      <w:bookmarkEnd w:id="265"/>
    </w:p>
    <w:p w:rsidR="005724AF" w:rsidRPr="005724AF" w:rsidRDefault="005724AF" w:rsidP="005724AF">
      <w:pPr>
        <w:spacing w:after="0" w:line="240" w:lineRule="auto"/>
        <w:ind w:left="720" w:hanging="720"/>
        <w:rPr>
          <w:rFonts w:ascii="Calibri" w:hAnsi="Calibri"/>
          <w:noProof/>
          <w:sz w:val="22"/>
        </w:rPr>
      </w:pPr>
      <w:bookmarkStart w:id="266" w:name="_ENREF_103"/>
      <w:r w:rsidRPr="005724AF">
        <w:rPr>
          <w:rFonts w:ascii="Calibri" w:hAnsi="Calibri"/>
          <w:noProof/>
          <w:sz w:val="22"/>
        </w:rPr>
        <w:t xml:space="preserve">Lindenmayer DB, Lacy RC (1995b) Metapopulation viability of Leadbeater's possum, </w:t>
      </w:r>
      <w:r w:rsidRPr="005724AF">
        <w:rPr>
          <w:rFonts w:ascii="Calibri" w:hAnsi="Calibri"/>
          <w:i/>
          <w:noProof/>
          <w:sz w:val="22"/>
        </w:rPr>
        <w:t>Gymnobelideus leadbeateri</w:t>
      </w:r>
      <w:r w:rsidRPr="005724AF">
        <w:rPr>
          <w:rFonts w:ascii="Calibri" w:hAnsi="Calibri"/>
          <w:noProof/>
          <w:sz w:val="22"/>
        </w:rPr>
        <w:t xml:space="preserve">, in fragmented old-growth forests. </w:t>
      </w:r>
      <w:r w:rsidRPr="005724AF">
        <w:rPr>
          <w:rFonts w:ascii="Calibri" w:hAnsi="Calibri"/>
          <w:i/>
          <w:noProof/>
          <w:sz w:val="22"/>
        </w:rPr>
        <w:t xml:space="preserve">Ecological Applications </w:t>
      </w:r>
      <w:r w:rsidRPr="005724AF">
        <w:rPr>
          <w:rFonts w:ascii="Calibri" w:hAnsi="Calibri"/>
          <w:b/>
          <w:noProof/>
          <w:sz w:val="22"/>
        </w:rPr>
        <w:t>5</w:t>
      </w:r>
      <w:r w:rsidRPr="005724AF">
        <w:rPr>
          <w:rFonts w:ascii="Calibri" w:hAnsi="Calibri"/>
          <w:noProof/>
          <w:sz w:val="22"/>
        </w:rPr>
        <w:t>, 164-182.</w:t>
      </w:r>
      <w:bookmarkEnd w:id="266"/>
    </w:p>
    <w:p w:rsidR="005724AF" w:rsidRPr="005724AF" w:rsidRDefault="005724AF" w:rsidP="005724AF">
      <w:pPr>
        <w:spacing w:after="0" w:line="240" w:lineRule="auto"/>
        <w:ind w:left="720" w:hanging="720"/>
        <w:rPr>
          <w:rFonts w:ascii="Calibri" w:hAnsi="Calibri"/>
          <w:noProof/>
          <w:sz w:val="22"/>
        </w:rPr>
      </w:pPr>
      <w:bookmarkStart w:id="267" w:name="_ENREF_104"/>
      <w:r w:rsidRPr="005724AF">
        <w:rPr>
          <w:rFonts w:ascii="Calibri" w:hAnsi="Calibri"/>
          <w:noProof/>
          <w:sz w:val="22"/>
        </w:rPr>
        <w:t xml:space="preserve">Lindenmayer DB, Lacy RC, Thomas VC, Clark TW (1993d) Predictions of the impacts of changes in population size and environmental variablitity on Leadbeater's possum, </w:t>
      </w:r>
      <w:r w:rsidRPr="005724AF">
        <w:rPr>
          <w:rFonts w:ascii="Calibri" w:hAnsi="Calibri"/>
          <w:i/>
          <w:noProof/>
          <w:sz w:val="22"/>
        </w:rPr>
        <w:t>Gymnobelideus leadbeateri</w:t>
      </w:r>
      <w:r w:rsidRPr="005724AF">
        <w:rPr>
          <w:rFonts w:ascii="Calibri" w:hAnsi="Calibri"/>
          <w:noProof/>
          <w:sz w:val="22"/>
        </w:rPr>
        <w:t xml:space="preserve"> McCoy (Marsupialia: Petauridae) using population viability analysis: an application of the computer program VORTEX. </w:t>
      </w:r>
      <w:r w:rsidRPr="005724AF">
        <w:rPr>
          <w:rFonts w:ascii="Calibri" w:hAnsi="Calibri"/>
          <w:i/>
          <w:noProof/>
          <w:sz w:val="22"/>
        </w:rPr>
        <w:t xml:space="preserve">Wildlife Research </w:t>
      </w:r>
      <w:r w:rsidRPr="005724AF">
        <w:rPr>
          <w:rFonts w:ascii="Calibri" w:hAnsi="Calibri"/>
          <w:b/>
          <w:noProof/>
          <w:sz w:val="22"/>
        </w:rPr>
        <w:t>20</w:t>
      </w:r>
      <w:r w:rsidRPr="005724AF">
        <w:rPr>
          <w:rFonts w:ascii="Calibri" w:hAnsi="Calibri"/>
          <w:noProof/>
          <w:sz w:val="22"/>
        </w:rPr>
        <w:t>, 67-85.</w:t>
      </w:r>
      <w:bookmarkEnd w:id="267"/>
    </w:p>
    <w:p w:rsidR="005724AF" w:rsidRPr="005724AF" w:rsidRDefault="005724AF" w:rsidP="005724AF">
      <w:pPr>
        <w:spacing w:after="0" w:line="240" w:lineRule="auto"/>
        <w:ind w:left="720" w:hanging="720"/>
        <w:rPr>
          <w:rFonts w:ascii="Calibri" w:hAnsi="Calibri"/>
          <w:noProof/>
          <w:sz w:val="22"/>
        </w:rPr>
      </w:pPr>
      <w:bookmarkStart w:id="268" w:name="_ENREF_105"/>
      <w:r w:rsidRPr="005724AF">
        <w:rPr>
          <w:rFonts w:ascii="Calibri" w:hAnsi="Calibri"/>
          <w:noProof/>
          <w:sz w:val="22"/>
        </w:rPr>
        <w:t xml:space="preserve">Lindenmayer DB, Laurance WF (2012) A history of hubris–Cautionary lessons in ecologically sustainable forest management. </w:t>
      </w:r>
      <w:r w:rsidRPr="005724AF">
        <w:rPr>
          <w:rFonts w:ascii="Calibri" w:hAnsi="Calibri"/>
          <w:i/>
          <w:noProof/>
          <w:sz w:val="22"/>
        </w:rPr>
        <w:t xml:space="preserve">Biological Conservation </w:t>
      </w:r>
      <w:r w:rsidRPr="005724AF">
        <w:rPr>
          <w:rFonts w:ascii="Calibri" w:hAnsi="Calibri"/>
          <w:b/>
          <w:noProof/>
          <w:sz w:val="22"/>
        </w:rPr>
        <w:t>151</w:t>
      </w:r>
      <w:r w:rsidRPr="005724AF">
        <w:rPr>
          <w:rFonts w:ascii="Calibri" w:hAnsi="Calibri"/>
          <w:noProof/>
          <w:sz w:val="22"/>
        </w:rPr>
        <w:t>, 11-16.</w:t>
      </w:r>
      <w:bookmarkEnd w:id="268"/>
    </w:p>
    <w:p w:rsidR="005724AF" w:rsidRPr="005724AF" w:rsidRDefault="005724AF" w:rsidP="005724AF">
      <w:pPr>
        <w:spacing w:after="0" w:line="240" w:lineRule="auto"/>
        <w:ind w:left="720" w:hanging="720"/>
        <w:rPr>
          <w:rFonts w:ascii="Calibri" w:hAnsi="Calibri"/>
          <w:noProof/>
          <w:sz w:val="22"/>
        </w:rPr>
      </w:pPr>
      <w:bookmarkStart w:id="269" w:name="_ENREF_106"/>
      <w:r w:rsidRPr="005724AF">
        <w:rPr>
          <w:rFonts w:ascii="Calibri" w:hAnsi="Calibri"/>
          <w:noProof/>
          <w:sz w:val="22"/>
        </w:rPr>
        <w:t xml:space="preserve">Lindenmayer DB, Mackey BG, Nix HA (1996) The bioclimatic domains of four species of commercially important eucalypts from south-eastern Australia. </w:t>
      </w:r>
      <w:r w:rsidRPr="005724AF">
        <w:rPr>
          <w:rFonts w:ascii="Calibri" w:hAnsi="Calibri"/>
          <w:i/>
          <w:noProof/>
          <w:sz w:val="22"/>
        </w:rPr>
        <w:t xml:space="preserve">Australian Forestry </w:t>
      </w:r>
      <w:r w:rsidRPr="005724AF">
        <w:rPr>
          <w:rFonts w:ascii="Calibri" w:hAnsi="Calibri"/>
          <w:b/>
          <w:noProof/>
          <w:sz w:val="22"/>
        </w:rPr>
        <w:t>59</w:t>
      </w:r>
      <w:r w:rsidRPr="005724AF">
        <w:rPr>
          <w:rFonts w:ascii="Calibri" w:hAnsi="Calibri"/>
          <w:noProof/>
          <w:sz w:val="22"/>
        </w:rPr>
        <w:t>, 74-89.</w:t>
      </w:r>
      <w:bookmarkEnd w:id="269"/>
    </w:p>
    <w:p w:rsidR="005724AF" w:rsidRPr="005724AF" w:rsidRDefault="005724AF" w:rsidP="005724AF">
      <w:pPr>
        <w:spacing w:after="0" w:line="240" w:lineRule="auto"/>
        <w:ind w:left="720" w:hanging="720"/>
        <w:rPr>
          <w:rFonts w:ascii="Calibri" w:hAnsi="Calibri"/>
          <w:noProof/>
          <w:sz w:val="22"/>
        </w:rPr>
      </w:pPr>
      <w:bookmarkStart w:id="270" w:name="_ENREF_107"/>
      <w:r w:rsidRPr="005724AF">
        <w:rPr>
          <w:rFonts w:ascii="Calibri" w:hAnsi="Calibri"/>
          <w:noProof/>
          <w:sz w:val="22"/>
        </w:rPr>
        <w:t xml:space="preserve">Lindenmayer DB, McCarthy MA (2006) Evaluation of PVA models of arboreal marsupials: coupling models with long-term monitoring data. </w:t>
      </w:r>
      <w:r w:rsidRPr="005724AF">
        <w:rPr>
          <w:rFonts w:ascii="Calibri" w:hAnsi="Calibri"/>
          <w:i/>
          <w:noProof/>
          <w:sz w:val="22"/>
        </w:rPr>
        <w:t xml:space="preserve">Biodiversity &amp; Conservation </w:t>
      </w:r>
      <w:r w:rsidRPr="005724AF">
        <w:rPr>
          <w:rFonts w:ascii="Calibri" w:hAnsi="Calibri"/>
          <w:b/>
          <w:noProof/>
          <w:sz w:val="22"/>
        </w:rPr>
        <w:t>15</w:t>
      </w:r>
      <w:r w:rsidRPr="005724AF">
        <w:rPr>
          <w:rFonts w:ascii="Calibri" w:hAnsi="Calibri"/>
          <w:noProof/>
          <w:sz w:val="22"/>
        </w:rPr>
        <w:t>, 4079-4096.</w:t>
      </w:r>
      <w:bookmarkEnd w:id="270"/>
    </w:p>
    <w:p w:rsidR="005724AF" w:rsidRPr="005724AF" w:rsidRDefault="005724AF" w:rsidP="005724AF">
      <w:pPr>
        <w:spacing w:after="0" w:line="240" w:lineRule="auto"/>
        <w:ind w:left="720" w:hanging="720"/>
        <w:rPr>
          <w:rFonts w:ascii="Calibri" w:hAnsi="Calibri"/>
          <w:noProof/>
          <w:sz w:val="22"/>
        </w:rPr>
      </w:pPr>
      <w:bookmarkStart w:id="271" w:name="_ENREF_108"/>
      <w:r w:rsidRPr="005724AF">
        <w:rPr>
          <w:rFonts w:ascii="Calibri" w:hAnsi="Calibri"/>
          <w:noProof/>
          <w:sz w:val="22"/>
        </w:rPr>
        <w:t>Lindenmayer DB, Meggs RA (1996) Use of den trees by Leadbeater's Possum (</w:t>
      </w:r>
      <w:r w:rsidRPr="005724AF">
        <w:rPr>
          <w:rFonts w:ascii="Calibri" w:hAnsi="Calibri"/>
          <w:i/>
          <w:noProof/>
          <w:sz w:val="22"/>
        </w:rPr>
        <w:t>Gymnobelideus leadbeateri</w:t>
      </w:r>
      <w:r w:rsidRPr="005724AF">
        <w:rPr>
          <w:rFonts w:ascii="Calibri" w:hAnsi="Calibri"/>
          <w:noProof/>
          <w:sz w:val="22"/>
        </w:rPr>
        <w:t xml:space="preserve">). </w:t>
      </w:r>
      <w:r w:rsidRPr="005724AF">
        <w:rPr>
          <w:rFonts w:ascii="Calibri" w:hAnsi="Calibri"/>
          <w:i/>
          <w:noProof/>
          <w:sz w:val="22"/>
        </w:rPr>
        <w:t xml:space="preserve">Australian Journal of Zoology </w:t>
      </w:r>
      <w:r w:rsidRPr="005724AF">
        <w:rPr>
          <w:rFonts w:ascii="Calibri" w:hAnsi="Calibri"/>
          <w:b/>
          <w:noProof/>
          <w:sz w:val="22"/>
        </w:rPr>
        <w:t>44</w:t>
      </w:r>
      <w:r w:rsidRPr="005724AF">
        <w:rPr>
          <w:rFonts w:ascii="Calibri" w:hAnsi="Calibri"/>
          <w:noProof/>
          <w:sz w:val="22"/>
        </w:rPr>
        <w:t>, 625-638.</w:t>
      </w:r>
      <w:bookmarkEnd w:id="271"/>
    </w:p>
    <w:p w:rsidR="005724AF" w:rsidRPr="005724AF" w:rsidRDefault="005724AF" w:rsidP="005724AF">
      <w:pPr>
        <w:spacing w:after="0" w:line="240" w:lineRule="auto"/>
        <w:ind w:left="720" w:hanging="720"/>
        <w:rPr>
          <w:rFonts w:ascii="Calibri" w:hAnsi="Calibri"/>
          <w:noProof/>
          <w:sz w:val="22"/>
        </w:rPr>
      </w:pPr>
      <w:bookmarkStart w:id="272" w:name="_ENREF_109"/>
      <w:r w:rsidRPr="005724AF">
        <w:rPr>
          <w:rFonts w:ascii="Calibri" w:hAnsi="Calibri"/>
          <w:noProof/>
          <w:sz w:val="22"/>
        </w:rPr>
        <w:t xml:space="preserve">Lindenmayer DB, Nix HA, McMahon JP, Hutchinson MF, Tanton MT (1991d) The conservation of Leadbeater's possum, </w:t>
      </w:r>
      <w:r w:rsidRPr="005724AF">
        <w:rPr>
          <w:rFonts w:ascii="Calibri" w:hAnsi="Calibri"/>
          <w:i/>
          <w:noProof/>
          <w:sz w:val="22"/>
        </w:rPr>
        <w:t xml:space="preserve">Gymnobelideus leadbeateri </w:t>
      </w:r>
      <w:r w:rsidRPr="005724AF">
        <w:rPr>
          <w:rFonts w:ascii="Calibri" w:hAnsi="Calibri"/>
          <w:noProof/>
          <w:sz w:val="22"/>
        </w:rPr>
        <w:t xml:space="preserve">(McCoy): a case study of the use of bioclimatic modelling. </w:t>
      </w:r>
      <w:r w:rsidRPr="005724AF">
        <w:rPr>
          <w:rFonts w:ascii="Calibri" w:hAnsi="Calibri"/>
          <w:i/>
          <w:noProof/>
          <w:sz w:val="22"/>
        </w:rPr>
        <w:t xml:space="preserve">Journal of Biogeography </w:t>
      </w:r>
      <w:r w:rsidRPr="005724AF">
        <w:rPr>
          <w:rFonts w:ascii="Calibri" w:hAnsi="Calibri"/>
          <w:b/>
          <w:noProof/>
          <w:sz w:val="22"/>
        </w:rPr>
        <w:t>18</w:t>
      </w:r>
      <w:r w:rsidRPr="005724AF">
        <w:rPr>
          <w:rFonts w:ascii="Calibri" w:hAnsi="Calibri"/>
          <w:noProof/>
          <w:sz w:val="22"/>
        </w:rPr>
        <w:t>, 371-383.</w:t>
      </w:r>
      <w:bookmarkEnd w:id="272"/>
    </w:p>
    <w:p w:rsidR="005724AF" w:rsidRPr="005724AF" w:rsidRDefault="005724AF" w:rsidP="005724AF">
      <w:pPr>
        <w:spacing w:after="0" w:line="240" w:lineRule="auto"/>
        <w:ind w:left="720" w:hanging="720"/>
        <w:rPr>
          <w:rFonts w:ascii="Calibri" w:hAnsi="Calibri"/>
          <w:noProof/>
          <w:sz w:val="22"/>
        </w:rPr>
      </w:pPr>
      <w:bookmarkStart w:id="273" w:name="_ENREF_110"/>
      <w:r w:rsidRPr="005724AF">
        <w:rPr>
          <w:rFonts w:ascii="Calibri" w:hAnsi="Calibri"/>
          <w:noProof/>
          <w:sz w:val="22"/>
        </w:rPr>
        <w:t xml:space="preserve">Lindenmayer DB, Norton TW, Tanton MT (1990c) Differences between wildfire and clearfelling on the structure of montane ash forests of Victoria and their implications for fauna dependent on tree hollows. </w:t>
      </w:r>
      <w:r w:rsidRPr="005724AF">
        <w:rPr>
          <w:rFonts w:ascii="Calibri" w:hAnsi="Calibri"/>
          <w:i/>
          <w:noProof/>
          <w:sz w:val="22"/>
        </w:rPr>
        <w:t xml:space="preserve">Australian Forestry </w:t>
      </w:r>
      <w:r w:rsidRPr="005724AF">
        <w:rPr>
          <w:rFonts w:ascii="Calibri" w:hAnsi="Calibri"/>
          <w:b/>
          <w:noProof/>
          <w:sz w:val="22"/>
        </w:rPr>
        <w:t>53</w:t>
      </w:r>
      <w:r w:rsidRPr="005724AF">
        <w:rPr>
          <w:rFonts w:ascii="Calibri" w:hAnsi="Calibri"/>
          <w:noProof/>
          <w:sz w:val="22"/>
        </w:rPr>
        <w:t>, 61-68.</w:t>
      </w:r>
      <w:bookmarkEnd w:id="273"/>
    </w:p>
    <w:p w:rsidR="005724AF" w:rsidRPr="005724AF" w:rsidRDefault="005724AF" w:rsidP="005724AF">
      <w:pPr>
        <w:spacing w:after="0" w:line="240" w:lineRule="auto"/>
        <w:ind w:left="720" w:hanging="720"/>
        <w:rPr>
          <w:rFonts w:ascii="Calibri" w:hAnsi="Calibri"/>
          <w:noProof/>
          <w:sz w:val="22"/>
        </w:rPr>
      </w:pPr>
      <w:bookmarkStart w:id="274" w:name="_ENREF_111"/>
      <w:r w:rsidRPr="005724AF">
        <w:rPr>
          <w:rFonts w:ascii="Calibri" w:hAnsi="Calibri"/>
          <w:noProof/>
          <w:sz w:val="22"/>
        </w:rPr>
        <w:t xml:space="preserve">Lindenmayer DB, Ough K (2006) Salvage logging in the montane ash eucalypt forests of the Central Highlands of Victoria and its potential impacts on biodiversity. </w:t>
      </w:r>
      <w:r w:rsidRPr="005724AF">
        <w:rPr>
          <w:rFonts w:ascii="Calibri" w:hAnsi="Calibri"/>
          <w:i/>
          <w:noProof/>
          <w:sz w:val="22"/>
        </w:rPr>
        <w:t xml:space="preserve">Conservation Biology </w:t>
      </w:r>
      <w:r w:rsidRPr="005724AF">
        <w:rPr>
          <w:rFonts w:ascii="Calibri" w:hAnsi="Calibri"/>
          <w:b/>
          <w:noProof/>
          <w:sz w:val="22"/>
        </w:rPr>
        <w:t>20</w:t>
      </w:r>
      <w:r w:rsidRPr="005724AF">
        <w:rPr>
          <w:rFonts w:ascii="Calibri" w:hAnsi="Calibri"/>
          <w:noProof/>
          <w:sz w:val="22"/>
        </w:rPr>
        <w:t>, 1005-1015.</w:t>
      </w:r>
      <w:bookmarkEnd w:id="274"/>
    </w:p>
    <w:p w:rsidR="005724AF" w:rsidRPr="005724AF" w:rsidRDefault="005724AF" w:rsidP="005724AF">
      <w:pPr>
        <w:spacing w:after="0" w:line="240" w:lineRule="auto"/>
        <w:ind w:left="720" w:hanging="720"/>
        <w:rPr>
          <w:rFonts w:ascii="Calibri" w:hAnsi="Calibri"/>
          <w:noProof/>
          <w:sz w:val="22"/>
        </w:rPr>
      </w:pPr>
      <w:bookmarkStart w:id="275" w:name="_ENREF_112"/>
      <w:r w:rsidRPr="005724AF">
        <w:rPr>
          <w:rFonts w:ascii="Calibri" w:hAnsi="Calibri"/>
          <w:noProof/>
          <w:sz w:val="22"/>
        </w:rPr>
        <w:t xml:space="preserve">Lindenmayer DB, Possingham HP (1995a) The conservation of arboreal marsupials in the montane ash forests of the Central Highlands of Victoria, south-eastern Australia—VII. Modelling the persistence of Leadbeater's possum in response to modified timber harvesting practices. </w:t>
      </w:r>
      <w:r w:rsidRPr="005724AF">
        <w:rPr>
          <w:rFonts w:ascii="Calibri" w:hAnsi="Calibri"/>
          <w:i/>
          <w:noProof/>
          <w:sz w:val="22"/>
        </w:rPr>
        <w:t xml:space="preserve">Biological Conservation </w:t>
      </w:r>
      <w:r w:rsidRPr="005724AF">
        <w:rPr>
          <w:rFonts w:ascii="Calibri" w:hAnsi="Calibri"/>
          <w:b/>
          <w:noProof/>
          <w:sz w:val="22"/>
        </w:rPr>
        <w:t>73</w:t>
      </w:r>
      <w:r w:rsidRPr="005724AF">
        <w:rPr>
          <w:rFonts w:ascii="Calibri" w:hAnsi="Calibri"/>
          <w:noProof/>
          <w:sz w:val="22"/>
        </w:rPr>
        <w:t>, 239-257.</w:t>
      </w:r>
      <w:bookmarkEnd w:id="275"/>
    </w:p>
    <w:p w:rsidR="005724AF" w:rsidRPr="005724AF" w:rsidRDefault="005724AF" w:rsidP="005724AF">
      <w:pPr>
        <w:spacing w:after="0" w:line="240" w:lineRule="auto"/>
        <w:ind w:left="720" w:hanging="720"/>
        <w:rPr>
          <w:rFonts w:ascii="Calibri" w:hAnsi="Calibri"/>
          <w:noProof/>
          <w:sz w:val="22"/>
        </w:rPr>
      </w:pPr>
      <w:bookmarkStart w:id="276" w:name="_ENREF_113"/>
      <w:r w:rsidRPr="005724AF">
        <w:rPr>
          <w:rFonts w:ascii="Calibri" w:hAnsi="Calibri"/>
          <w:noProof/>
          <w:sz w:val="22"/>
        </w:rPr>
        <w:t xml:space="preserve">Lindenmayer DB, Possingham HP (1995b) Modelling the impacts of wildfire on the viability of metapopulations of the endangered Australian species of arboreal marsupial, Leadbeater's Possum. </w:t>
      </w:r>
      <w:r w:rsidRPr="005724AF">
        <w:rPr>
          <w:rFonts w:ascii="Calibri" w:hAnsi="Calibri"/>
          <w:i/>
          <w:noProof/>
          <w:sz w:val="22"/>
        </w:rPr>
        <w:t xml:space="preserve">Forest Ecology and Management </w:t>
      </w:r>
      <w:r w:rsidRPr="005724AF">
        <w:rPr>
          <w:rFonts w:ascii="Calibri" w:hAnsi="Calibri"/>
          <w:b/>
          <w:noProof/>
          <w:sz w:val="22"/>
        </w:rPr>
        <w:t>74</w:t>
      </w:r>
      <w:r w:rsidRPr="005724AF">
        <w:rPr>
          <w:rFonts w:ascii="Calibri" w:hAnsi="Calibri"/>
          <w:noProof/>
          <w:sz w:val="22"/>
        </w:rPr>
        <w:t>, 197-222.</w:t>
      </w:r>
      <w:bookmarkEnd w:id="276"/>
    </w:p>
    <w:p w:rsidR="005724AF" w:rsidRPr="005724AF" w:rsidRDefault="005724AF" w:rsidP="005724AF">
      <w:pPr>
        <w:spacing w:after="0" w:line="240" w:lineRule="auto"/>
        <w:ind w:left="720" w:hanging="720"/>
        <w:rPr>
          <w:rFonts w:ascii="Calibri" w:hAnsi="Calibri"/>
          <w:noProof/>
          <w:sz w:val="22"/>
        </w:rPr>
      </w:pPr>
      <w:bookmarkStart w:id="277" w:name="_ENREF_114"/>
      <w:r w:rsidRPr="005724AF">
        <w:rPr>
          <w:rFonts w:ascii="Calibri" w:hAnsi="Calibri"/>
          <w:noProof/>
          <w:sz w:val="22"/>
        </w:rPr>
        <w:t xml:space="preserve">Lindenmayer DB, Possingham HP (1995c) Modelling the viability of metapopulations of the endangered Leadbeater's possum in south-eastern Australia. </w:t>
      </w:r>
      <w:r w:rsidRPr="005724AF">
        <w:rPr>
          <w:rFonts w:ascii="Calibri" w:hAnsi="Calibri"/>
          <w:i/>
          <w:noProof/>
          <w:sz w:val="22"/>
        </w:rPr>
        <w:t xml:space="preserve">Biodiversity &amp; Conservation </w:t>
      </w:r>
      <w:r w:rsidRPr="005724AF">
        <w:rPr>
          <w:rFonts w:ascii="Calibri" w:hAnsi="Calibri"/>
          <w:b/>
          <w:noProof/>
          <w:sz w:val="22"/>
        </w:rPr>
        <w:t>4</w:t>
      </w:r>
      <w:r w:rsidRPr="005724AF">
        <w:rPr>
          <w:rFonts w:ascii="Calibri" w:hAnsi="Calibri"/>
          <w:noProof/>
          <w:sz w:val="22"/>
        </w:rPr>
        <w:t>, 984-1018.</w:t>
      </w:r>
      <w:bookmarkEnd w:id="277"/>
    </w:p>
    <w:p w:rsidR="005724AF" w:rsidRPr="005724AF" w:rsidRDefault="005724AF" w:rsidP="005724AF">
      <w:pPr>
        <w:spacing w:after="0" w:line="240" w:lineRule="auto"/>
        <w:ind w:left="720" w:hanging="720"/>
        <w:rPr>
          <w:rFonts w:ascii="Calibri" w:hAnsi="Calibri"/>
          <w:noProof/>
          <w:sz w:val="22"/>
        </w:rPr>
      </w:pPr>
      <w:bookmarkStart w:id="278" w:name="_ENREF_115"/>
      <w:r w:rsidRPr="005724AF">
        <w:rPr>
          <w:rFonts w:ascii="Calibri" w:hAnsi="Calibri"/>
          <w:noProof/>
          <w:sz w:val="22"/>
        </w:rPr>
        <w:t xml:space="preserve">Lindenmayer DB, Possingham HP (1996a) Modelling the inter-relationships between habitat patchiness, dispersal capability and metapopulation persistence of the endangered species, Leadbeater's possum, in south-eastern Australia. </w:t>
      </w:r>
      <w:r w:rsidRPr="005724AF">
        <w:rPr>
          <w:rFonts w:ascii="Calibri" w:hAnsi="Calibri"/>
          <w:i/>
          <w:noProof/>
          <w:sz w:val="22"/>
        </w:rPr>
        <w:t xml:space="preserve">Landscape Ecology </w:t>
      </w:r>
      <w:r w:rsidRPr="005724AF">
        <w:rPr>
          <w:rFonts w:ascii="Calibri" w:hAnsi="Calibri"/>
          <w:b/>
          <w:noProof/>
          <w:sz w:val="22"/>
        </w:rPr>
        <w:t>11</w:t>
      </w:r>
      <w:r w:rsidRPr="005724AF">
        <w:rPr>
          <w:rFonts w:ascii="Calibri" w:hAnsi="Calibri"/>
          <w:noProof/>
          <w:sz w:val="22"/>
        </w:rPr>
        <w:t>, 79-105.</w:t>
      </w:r>
      <w:bookmarkEnd w:id="278"/>
    </w:p>
    <w:p w:rsidR="005724AF" w:rsidRPr="005724AF" w:rsidRDefault="005724AF" w:rsidP="005724AF">
      <w:pPr>
        <w:spacing w:after="0" w:line="240" w:lineRule="auto"/>
        <w:ind w:left="720" w:hanging="720"/>
        <w:rPr>
          <w:rFonts w:ascii="Calibri" w:hAnsi="Calibri"/>
          <w:noProof/>
          <w:sz w:val="22"/>
        </w:rPr>
      </w:pPr>
      <w:bookmarkStart w:id="279" w:name="_ENREF_116"/>
      <w:r w:rsidRPr="005724AF">
        <w:rPr>
          <w:rFonts w:ascii="Calibri" w:hAnsi="Calibri"/>
          <w:noProof/>
          <w:sz w:val="22"/>
        </w:rPr>
        <w:t xml:space="preserve">Lindenmayer DB, Possingham HP (1996b) Ranking conservation and timber management options for Leadbeater’s possum in southeastern Australia using population viability analysis. </w:t>
      </w:r>
      <w:r w:rsidRPr="005724AF">
        <w:rPr>
          <w:rFonts w:ascii="Calibri" w:hAnsi="Calibri"/>
          <w:i/>
          <w:noProof/>
          <w:sz w:val="22"/>
        </w:rPr>
        <w:t xml:space="preserve">Conservation Biology </w:t>
      </w:r>
      <w:r w:rsidRPr="005724AF">
        <w:rPr>
          <w:rFonts w:ascii="Calibri" w:hAnsi="Calibri"/>
          <w:b/>
          <w:noProof/>
          <w:sz w:val="22"/>
        </w:rPr>
        <w:t>10</w:t>
      </w:r>
      <w:r w:rsidRPr="005724AF">
        <w:rPr>
          <w:rFonts w:ascii="Calibri" w:hAnsi="Calibri"/>
          <w:noProof/>
          <w:sz w:val="22"/>
        </w:rPr>
        <w:t>, 235-251.</w:t>
      </w:r>
      <w:bookmarkEnd w:id="279"/>
    </w:p>
    <w:p w:rsidR="005724AF" w:rsidRPr="005724AF" w:rsidRDefault="005724AF" w:rsidP="005724AF">
      <w:pPr>
        <w:spacing w:after="0" w:line="240" w:lineRule="auto"/>
        <w:ind w:left="720" w:hanging="720"/>
        <w:rPr>
          <w:rFonts w:ascii="Calibri" w:hAnsi="Calibri"/>
          <w:noProof/>
          <w:sz w:val="22"/>
        </w:rPr>
      </w:pPr>
      <w:bookmarkStart w:id="280" w:name="_ENREF_117"/>
      <w:r w:rsidRPr="005724AF">
        <w:rPr>
          <w:rFonts w:ascii="Calibri" w:hAnsi="Calibri"/>
          <w:noProof/>
          <w:sz w:val="22"/>
        </w:rPr>
        <w:t xml:space="preserve">Lindenmayer DB, Possingham HP (2013) No excuse for habitat destruction. </w:t>
      </w:r>
      <w:r w:rsidRPr="005724AF">
        <w:rPr>
          <w:rFonts w:ascii="Calibri" w:hAnsi="Calibri"/>
          <w:i/>
          <w:noProof/>
          <w:sz w:val="22"/>
        </w:rPr>
        <w:t xml:space="preserve">Science </w:t>
      </w:r>
      <w:r w:rsidRPr="005724AF">
        <w:rPr>
          <w:rFonts w:ascii="Calibri" w:hAnsi="Calibri"/>
          <w:b/>
          <w:noProof/>
          <w:sz w:val="22"/>
        </w:rPr>
        <w:t>340</w:t>
      </w:r>
      <w:r w:rsidRPr="005724AF">
        <w:rPr>
          <w:rFonts w:ascii="Calibri" w:hAnsi="Calibri"/>
          <w:noProof/>
          <w:sz w:val="22"/>
        </w:rPr>
        <w:t>, 680-680.</w:t>
      </w:r>
      <w:bookmarkEnd w:id="280"/>
    </w:p>
    <w:p w:rsidR="005724AF" w:rsidRPr="005724AF" w:rsidRDefault="005724AF" w:rsidP="005724AF">
      <w:pPr>
        <w:spacing w:after="0" w:line="240" w:lineRule="auto"/>
        <w:ind w:left="720" w:hanging="720"/>
        <w:rPr>
          <w:rFonts w:ascii="Calibri" w:hAnsi="Calibri"/>
          <w:noProof/>
          <w:sz w:val="22"/>
        </w:rPr>
      </w:pPr>
      <w:bookmarkStart w:id="281" w:name="_ENREF_118"/>
      <w:r w:rsidRPr="005724AF">
        <w:rPr>
          <w:rFonts w:ascii="Calibri" w:hAnsi="Calibri"/>
          <w:noProof/>
          <w:sz w:val="22"/>
        </w:rPr>
        <w:t xml:space="preserve">Lindenmayer DB, Smith AP, Craig SA, Lumsden LF (1989) A survey of the distribution of Leadbeater's possum, </w:t>
      </w:r>
      <w:r w:rsidRPr="005724AF">
        <w:rPr>
          <w:rFonts w:ascii="Calibri" w:hAnsi="Calibri"/>
          <w:i/>
          <w:noProof/>
          <w:sz w:val="22"/>
        </w:rPr>
        <w:t xml:space="preserve">Gymnobelideus leadbeateri </w:t>
      </w:r>
      <w:r w:rsidRPr="005724AF">
        <w:rPr>
          <w:rFonts w:ascii="Calibri" w:hAnsi="Calibri"/>
          <w:noProof/>
          <w:sz w:val="22"/>
        </w:rPr>
        <w:t xml:space="preserve">McCoy in the Central Highlands of Victoria. </w:t>
      </w:r>
      <w:r w:rsidRPr="005724AF">
        <w:rPr>
          <w:rFonts w:ascii="Calibri" w:hAnsi="Calibri"/>
          <w:i/>
          <w:noProof/>
          <w:sz w:val="22"/>
        </w:rPr>
        <w:t xml:space="preserve">Victorian Naturalist </w:t>
      </w:r>
      <w:r w:rsidRPr="005724AF">
        <w:rPr>
          <w:rFonts w:ascii="Calibri" w:hAnsi="Calibri"/>
          <w:b/>
          <w:noProof/>
          <w:sz w:val="22"/>
        </w:rPr>
        <w:t>106</w:t>
      </w:r>
      <w:r w:rsidRPr="005724AF">
        <w:rPr>
          <w:rFonts w:ascii="Calibri" w:hAnsi="Calibri"/>
          <w:noProof/>
          <w:sz w:val="22"/>
        </w:rPr>
        <w:t>, 174-178.</w:t>
      </w:r>
      <w:bookmarkEnd w:id="281"/>
    </w:p>
    <w:p w:rsidR="005724AF" w:rsidRPr="005724AF" w:rsidRDefault="005724AF" w:rsidP="005724AF">
      <w:pPr>
        <w:spacing w:after="0" w:line="240" w:lineRule="auto"/>
        <w:ind w:left="720" w:hanging="720"/>
        <w:rPr>
          <w:rFonts w:ascii="Calibri" w:hAnsi="Calibri"/>
          <w:noProof/>
          <w:sz w:val="22"/>
        </w:rPr>
      </w:pPr>
      <w:bookmarkStart w:id="282" w:name="_ENREF_119"/>
      <w:r w:rsidRPr="005724AF">
        <w:rPr>
          <w:rFonts w:ascii="Calibri" w:hAnsi="Calibri"/>
          <w:noProof/>
          <w:sz w:val="22"/>
        </w:rPr>
        <w:t xml:space="preserve">Lindenmayer DB, Tanton MT, Cunningham RB (1991e) A critique of the use of nest boxes for the conservation of Leadbeater's possum, </w:t>
      </w:r>
      <w:r w:rsidRPr="005724AF">
        <w:rPr>
          <w:rFonts w:ascii="Calibri" w:hAnsi="Calibri"/>
          <w:i/>
          <w:noProof/>
          <w:sz w:val="22"/>
        </w:rPr>
        <w:t xml:space="preserve">Gymnobelideus leadbeateri </w:t>
      </w:r>
      <w:r w:rsidRPr="005724AF">
        <w:rPr>
          <w:rFonts w:ascii="Calibri" w:hAnsi="Calibri"/>
          <w:noProof/>
          <w:sz w:val="22"/>
        </w:rPr>
        <w:t xml:space="preserve">McCoy. </w:t>
      </w:r>
      <w:r w:rsidRPr="005724AF">
        <w:rPr>
          <w:rFonts w:ascii="Calibri" w:hAnsi="Calibri"/>
          <w:i/>
          <w:noProof/>
          <w:sz w:val="22"/>
        </w:rPr>
        <w:t xml:space="preserve">Wildlife Research </w:t>
      </w:r>
      <w:r w:rsidRPr="005724AF">
        <w:rPr>
          <w:rFonts w:ascii="Calibri" w:hAnsi="Calibri"/>
          <w:b/>
          <w:noProof/>
          <w:sz w:val="22"/>
        </w:rPr>
        <w:t>18</w:t>
      </w:r>
      <w:r w:rsidRPr="005724AF">
        <w:rPr>
          <w:rFonts w:ascii="Calibri" w:hAnsi="Calibri"/>
          <w:noProof/>
          <w:sz w:val="22"/>
        </w:rPr>
        <w:t>, 619-623.</w:t>
      </w:r>
      <w:bookmarkEnd w:id="282"/>
    </w:p>
    <w:p w:rsidR="005724AF" w:rsidRPr="005724AF" w:rsidRDefault="005724AF" w:rsidP="005724AF">
      <w:pPr>
        <w:spacing w:after="0" w:line="240" w:lineRule="auto"/>
        <w:ind w:left="720" w:hanging="720"/>
        <w:rPr>
          <w:rFonts w:ascii="Calibri" w:hAnsi="Calibri"/>
          <w:noProof/>
          <w:sz w:val="22"/>
        </w:rPr>
      </w:pPr>
      <w:bookmarkStart w:id="283" w:name="_ENREF_120"/>
      <w:r w:rsidRPr="005724AF">
        <w:rPr>
          <w:rFonts w:ascii="Calibri" w:hAnsi="Calibri"/>
          <w:noProof/>
          <w:sz w:val="22"/>
        </w:rPr>
        <w:t xml:space="preserve">Lindenmayer DB, Welsh A, Donnelly C, Crane M, Michael D, Macgregor C, McBurney L, Montague-Drake R, Gibbons P (2009) Are nest boxes a viable alternative source of cavities for hollow-dependent animals? Long-term monitoring of nest box occupancy, pest use and attrition. </w:t>
      </w:r>
      <w:r w:rsidRPr="005724AF">
        <w:rPr>
          <w:rFonts w:ascii="Calibri" w:hAnsi="Calibri"/>
          <w:i/>
          <w:noProof/>
          <w:sz w:val="22"/>
        </w:rPr>
        <w:t xml:space="preserve">Biological Conservation </w:t>
      </w:r>
      <w:r w:rsidRPr="005724AF">
        <w:rPr>
          <w:rFonts w:ascii="Calibri" w:hAnsi="Calibri"/>
          <w:b/>
          <w:noProof/>
          <w:sz w:val="22"/>
        </w:rPr>
        <w:t>142</w:t>
      </w:r>
      <w:r w:rsidRPr="005724AF">
        <w:rPr>
          <w:rFonts w:ascii="Calibri" w:hAnsi="Calibri"/>
          <w:noProof/>
          <w:sz w:val="22"/>
        </w:rPr>
        <w:t>, 33-42.</w:t>
      </w:r>
      <w:bookmarkEnd w:id="283"/>
    </w:p>
    <w:p w:rsidR="005724AF" w:rsidRPr="005724AF" w:rsidRDefault="005724AF" w:rsidP="005724AF">
      <w:pPr>
        <w:spacing w:after="0" w:line="240" w:lineRule="auto"/>
        <w:ind w:left="720" w:hanging="720"/>
        <w:rPr>
          <w:rFonts w:ascii="Calibri" w:hAnsi="Calibri"/>
          <w:noProof/>
          <w:sz w:val="22"/>
        </w:rPr>
      </w:pPr>
      <w:bookmarkStart w:id="284" w:name="_ENREF_121"/>
      <w:r w:rsidRPr="005724AF">
        <w:rPr>
          <w:rFonts w:ascii="Calibri" w:hAnsi="Calibri"/>
          <w:noProof/>
          <w:sz w:val="22"/>
        </w:rPr>
        <w:t>Lindenmayer DB, Wood JT (2010) Long-term patterns in the decay, collapse, and abundance of trees with hollows in the mountain ash (</w:t>
      </w:r>
      <w:r w:rsidRPr="005724AF">
        <w:rPr>
          <w:rFonts w:ascii="Calibri" w:hAnsi="Calibri"/>
          <w:i/>
          <w:noProof/>
          <w:sz w:val="22"/>
        </w:rPr>
        <w:t>Eucalyptus regnans</w:t>
      </w:r>
      <w:r w:rsidRPr="005724AF">
        <w:rPr>
          <w:rFonts w:ascii="Calibri" w:hAnsi="Calibri"/>
          <w:noProof/>
          <w:sz w:val="22"/>
        </w:rPr>
        <w:t xml:space="preserve">) forests of Victoria, southeastern Australia. </w:t>
      </w:r>
      <w:r w:rsidRPr="005724AF">
        <w:rPr>
          <w:rFonts w:ascii="Calibri" w:hAnsi="Calibri"/>
          <w:i/>
          <w:noProof/>
          <w:sz w:val="22"/>
        </w:rPr>
        <w:t xml:space="preserve">Canadian Journal of Forest Research </w:t>
      </w:r>
      <w:r w:rsidRPr="005724AF">
        <w:rPr>
          <w:rFonts w:ascii="Calibri" w:hAnsi="Calibri"/>
          <w:b/>
          <w:noProof/>
          <w:sz w:val="22"/>
        </w:rPr>
        <w:t>40</w:t>
      </w:r>
      <w:r w:rsidRPr="005724AF">
        <w:rPr>
          <w:rFonts w:ascii="Calibri" w:hAnsi="Calibri"/>
          <w:noProof/>
          <w:sz w:val="22"/>
        </w:rPr>
        <w:t>, 48-54.</w:t>
      </w:r>
      <w:bookmarkEnd w:id="284"/>
    </w:p>
    <w:p w:rsidR="005724AF" w:rsidRPr="005724AF" w:rsidRDefault="005724AF" w:rsidP="005724AF">
      <w:pPr>
        <w:spacing w:after="0" w:line="240" w:lineRule="auto"/>
        <w:ind w:left="720" w:hanging="720"/>
        <w:rPr>
          <w:rFonts w:ascii="Calibri" w:hAnsi="Calibri"/>
          <w:noProof/>
          <w:sz w:val="22"/>
        </w:rPr>
      </w:pPr>
      <w:bookmarkStart w:id="285" w:name="_ENREF_122"/>
      <w:r w:rsidRPr="005724AF">
        <w:rPr>
          <w:rFonts w:ascii="Calibri" w:hAnsi="Calibri"/>
          <w:noProof/>
          <w:sz w:val="22"/>
        </w:rPr>
        <w:t xml:space="preserve">Lindenmayer DB, Wood JT, McBurney L, Michael D, Crane M, MacGregor C, Montague-Drake R, Gibbons P, Banks SC (2011b) Cross-sectional versus longitudinal research: a case study of trees with hollows and marsupials in Australian forests. </w:t>
      </w:r>
      <w:r w:rsidRPr="005724AF">
        <w:rPr>
          <w:rFonts w:ascii="Calibri" w:hAnsi="Calibri"/>
          <w:i/>
          <w:noProof/>
          <w:sz w:val="22"/>
        </w:rPr>
        <w:t xml:space="preserve">Ecological Monographs </w:t>
      </w:r>
      <w:r w:rsidRPr="005724AF">
        <w:rPr>
          <w:rFonts w:ascii="Calibri" w:hAnsi="Calibri"/>
          <w:b/>
          <w:noProof/>
          <w:sz w:val="22"/>
        </w:rPr>
        <w:t>81</w:t>
      </w:r>
      <w:r w:rsidRPr="005724AF">
        <w:rPr>
          <w:rFonts w:ascii="Calibri" w:hAnsi="Calibri"/>
          <w:noProof/>
          <w:sz w:val="22"/>
        </w:rPr>
        <w:t>, 557-580.</w:t>
      </w:r>
      <w:bookmarkEnd w:id="285"/>
    </w:p>
    <w:p w:rsidR="005724AF" w:rsidRPr="005724AF" w:rsidRDefault="005724AF" w:rsidP="005724AF">
      <w:pPr>
        <w:spacing w:after="0" w:line="240" w:lineRule="auto"/>
        <w:ind w:left="720" w:hanging="720"/>
        <w:rPr>
          <w:rFonts w:ascii="Calibri" w:hAnsi="Calibri"/>
          <w:noProof/>
          <w:sz w:val="22"/>
        </w:rPr>
      </w:pPr>
      <w:bookmarkStart w:id="286" w:name="_ENREF_123"/>
      <w:r w:rsidRPr="005724AF">
        <w:rPr>
          <w:rFonts w:ascii="Calibri" w:hAnsi="Calibri"/>
          <w:noProof/>
          <w:sz w:val="22"/>
        </w:rPr>
        <w:t xml:space="preserve">Loyn RH (1985) Bird populations in successional forests of Mountain Ash </w:t>
      </w:r>
      <w:r w:rsidRPr="005724AF">
        <w:rPr>
          <w:rFonts w:ascii="Calibri" w:hAnsi="Calibri"/>
          <w:i/>
          <w:noProof/>
          <w:sz w:val="22"/>
        </w:rPr>
        <w:t>Eucalyptus regnans</w:t>
      </w:r>
      <w:r w:rsidRPr="005724AF">
        <w:rPr>
          <w:rFonts w:ascii="Calibri" w:hAnsi="Calibri"/>
          <w:noProof/>
          <w:sz w:val="22"/>
        </w:rPr>
        <w:t xml:space="preserve"> in central Victoria. </w:t>
      </w:r>
      <w:r w:rsidRPr="005724AF">
        <w:rPr>
          <w:rFonts w:ascii="Calibri" w:hAnsi="Calibri"/>
          <w:i/>
          <w:noProof/>
          <w:sz w:val="22"/>
        </w:rPr>
        <w:t xml:space="preserve">Emu </w:t>
      </w:r>
      <w:r w:rsidRPr="005724AF">
        <w:rPr>
          <w:rFonts w:ascii="Calibri" w:hAnsi="Calibri"/>
          <w:b/>
          <w:noProof/>
          <w:sz w:val="22"/>
        </w:rPr>
        <w:t>85</w:t>
      </w:r>
      <w:r w:rsidRPr="005724AF">
        <w:rPr>
          <w:rFonts w:ascii="Calibri" w:hAnsi="Calibri"/>
          <w:noProof/>
          <w:sz w:val="22"/>
        </w:rPr>
        <w:t>, 213-230.</w:t>
      </w:r>
      <w:bookmarkEnd w:id="286"/>
    </w:p>
    <w:p w:rsidR="005724AF" w:rsidRPr="005724AF" w:rsidRDefault="005724AF" w:rsidP="005724AF">
      <w:pPr>
        <w:spacing w:after="0" w:line="240" w:lineRule="auto"/>
        <w:ind w:left="720" w:hanging="720"/>
        <w:rPr>
          <w:rFonts w:ascii="Calibri" w:hAnsi="Calibri"/>
          <w:noProof/>
          <w:sz w:val="22"/>
        </w:rPr>
      </w:pPr>
      <w:bookmarkStart w:id="287" w:name="_ENREF_124"/>
      <w:r w:rsidRPr="005724AF">
        <w:rPr>
          <w:rFonts w:ascii="Calibri" w:hAnsi="Calibri"/>
          <w:noProof/>
          <w:sz w:val="22"/>
        </w:rPr>
        <w:t>Lumsden LF, Nelson JL, Todd CR, Scroggie MP, McNabb EG, Raadic TA, Smith SJ, Acevedo S, Cheers G, Jemison ML, Nicol MD (2013) 'A new strategic approach to biodiversity management – research component.' Arthur Rylah Institute for Environmental Research, Heidelberg.</w:t>
      </w:r>
      <w:bookmarkEnd w:id="287"/>
    </w:p>
    <w:p w:rsidR="005724AF" w:rsidRPr="005724AF" w:rsidRDefault="005724AF" w:rsidP="005724AF">
      <w:pPr>
        <w:spacing w:after="0" w:line="240" w:lineRule="auto"/>
        <w:ind w:left="720" w:hanging="720"/>
        <w:rPr>
          <w:rFonts w:ascii="Calibri" w:hAnsi="Calibri"/>
          <w:noProof/>
          <w:sz w:val="22"/>
        </w:rPr>
      </w:pPr>
      <w:bookmarkStart w:id="288" w:name="_ENREF_125"/>
      <w:r w:rsidRPr="005724AF">
        <w:rPr>
          <w:rFonts w:ascii="Calibri" w:hAnsi="Calibri"/>
          <w:noProof/>
          <w:sz w:val="22"/>
        </w:rPr>
        <w:t xml:space="preserve">Mac Nally R, Bennett AF, Thomson JR, Radford JQ, Unmack G, Horrocks G, Vesk PA (2009) Collapse of an avifauna: climate change appears to exacerbate habitat loss and degradation. </w:t>
      </w:r>
      <w:r w:rsidRPr="005724AF">
        <w:rPr>
          <w:rFonts w:ascii="Calibri" w:hAnsi="Calibri"/>
          <w:i/>
          <w:noProof/>
          <w:sz w:val="22"/>
        </w:rPr>
        <w:t xml:space="preserve">Diversity and Distributions </w:t>
      </w:r>
      <w:r w:rsidRPr="005724AF">
        <w:rPr>
          <w:rFonts w:ascii="Calibri" w:hAnsi="Calibri"/>
          <w:b/>
          <w:noProof/>
          <w:sz w:val="22"/>
        </w:rPr>
        <w:t>15</w:t>
      </w:r>
      <w:r w:rsidRPr="005724AF">
        <w:rPr>
          <w:rFonts w:ascii="Calibri" w:hAnsi="Calibri"/>
          <w:noProof/>
          <w:sz w:val="22"/>
        </w:rPr>
        <w:t>, 720-730.</w:t>
      </w:r>
      <w:bookmarkEnd w:id="288"/>
    </w:p>
    <w:p w:rsidR="005724AF" w:rsidRPr="005724AF" w:rsidRDefault="005724AF" w:rsidP="005724AF">
      <w:pPr>
        <w:spacing w:after="0" w:line="240" w:lineRule="auto"/>
        <w:ind w:left="720" w:hanging="720"/>
        <w:rPr>
          <w:rFonts w:ascii="Calibri" w:hAnsi="Calibri"/>
          <w:noProof/>
          <w:sz w:val="22"/>
        </w:rPr>
      </w:pPr>
      <w:bookmarkStart w:id="289" w:name="_ENREF_126"/>
      <w:r w:rsidRPr="005724AF">
        <w:rPr>
          <w:rFonts w:ascii="Calibri" w:hAnsi="Calibri"/>
          <w:noProof/>
          <w:sz w:val="22"/>
        </w:rPr>
        <w:t>Macfarlane M, Smith J, Lowe K (1997) 'Leadbeater's Possum (</w:t>
      </w:r>
      <w:r w:rsidRPr="005724AF">
        <w:rPr>
          <w:rFonts w:ascii="Calibri" w:hAnsi="Calibri"/>
          <w:i/>
          <w:noProof/>
          <w:sz w:val="22"/>
        </w:rPr>
        <w:t>Gymnobelideus leadbeateri</w:t>
      </w:r>
      <w:r w:rsidRPr="005724AF">
        <w:rPr>
          <w:rFonts w:ascii="Calibri" w:hAnsi="Calibri"/>
          <w:noProof/>
          <w:sz w:val="22"/>
        </w:rPr>
        <w:t>) Recovery Plan.' (Department of Natural Resources and Environment: Melbourne)</w:t>
      </w:r>
      <w:bookmarkEnd w:id="289"/>
    </w:p>
    <w:p w:rsidR="005724AF" w:rsidRPr="005724AF" w:rsidRDefault="005724AF" w:rsidP="005724AF">
      <w:pPr>
        <w:spacing w:after="0" w:line="240" w:lineRule="auto"/>
        <w:ind w:left="720" w:hanging="720"/>
        <w:rPr>
          <w:rFonts w:ascii="Calibri" w:hAnsi="Calibri"/>
          <w:noProof/>
          <w:sz w:val="22"/>
        </w:rPr>
      </w:pPr>
      <w:bookmarkStart w:id="290" w:name="_ENREF_127"/>
      <w:r w:rsidRPr="005724AF">
        <w:rPr>
          <w:rFonts w:ascii="Calibri" w:hAnsi="Calibri"/>
          <w:noProof/>
          <w:sz w:val="22"/>
        </w:rPr>
        <w:t>Macfarlane MA (1988) Mammal populations in mountain ash (</w:t>
      </w:r>
      <w:r w:rsidRPr="005724AF">
        <w:rPr>
          <w:rFonts w:ascii="Calibri" w:hAnsi="Calibri"/>
          <w:i/>
          <w:noProof/>
          <w:sz w:val="22"/>
        </w:rPr>
        <w:t>Eucalyptus regnans</w:t>
      </w:r>
      <w:r w:rsidRPr="005724AF">
        <w:rPr>
          <w:rFonts w:ascii="Calibri" w:hAnsi="Calibri"/>
          <w:noProof/>
          <w:sz w:val="22"/>
        </w:rPr>
        <w:t xml:space="preserve">) forests of various ages in the Central Highlands of Victoria. </w:t>
      </w:r>
      <w:r w:rsidRPr="005724AF">
        <w:rPr>
          <w:rFonts w:ascii="Calibri" w:hAnsi="Calibri"/>
          <w:i/>
          <w:noProof/>
          <w:sz w:val="22"/>
        </w:rPr>
        <w:t xml:space="preserve">Australian Forestry </w:t>
      </w:r>
      <w:r w:rsidRPr="005724AF">
        <w:rPr>
          <w:rFonts w:ascii="Calibri" w:hAnsi="Calibri"/>
          <w:b/>
          <w:noProof/>
          <w:sz w:val="22"/>
        </w:rPr>
        <w:t>51</w:t>
      </w:r>
      <w:r w:rsidRPr="005724AF">
        <w:rPr>
          <w:rFonts w:ascii="Calibri" w:hAnsi="Calibri"/>
          <w:noProof/>
          <w:sz w:val="22"/>
        </w:rPr>
        <w:t>, 14-27.</w:t>
      </w:r>
      <w:bookmarkEnd w:id="290"/>
    </w:p>
    <w:p w:rsidR="005724AF" w:rsidRPr="005724AF" w:rsidRDefault="005724AF" w:rsidP="005724AF">
      <w:pPr>
        <w:spacing w:after="0" w:line="240" w:lineRule="auto"/>
        <w:ind w:left="720" w:hanging="720"/>
        <w:rPr>
          <w:rFonts w:ascii="Calibri" w:hAnsi="Calibri"/>
          <w:noProof/>
          <w:sz w:val="22"/>
        </w:rPr>
      </w:pPr>
      <w:bookmarkStart w:id="291" w:name="_ENREF_128"/>
      <w:r w:rsidRPr="005724AF">
        <w:rPr>
          <w:rFonts w:ascii="Calibri" w:hAnsi="Calibri"/>
          <w:noProof/>
          <w:sz w:val="22"/>
        </w:rPr>
        <w:t xml:space="preserve">Macfarlane MA, Seebeck JH (1991) 'Draft management strategies for the conservation of Leadbeater's Possum </w:t>
      </w:r>
      <w:r w:rsidRPr="005724AF">
        <w:rPr>
          <w:rFonts w:ascii="Calibri" w:hAnsi="Calibri"/>
          <w:i/>
          <w:noProof/>
          <w:sz w:val="22"/>
        </w:rPr>
        <w:t>Gymnobelideus leadbeateri</w:t>
      </w:r>
      <w:r w:rsidRPr="005724AF">
        <w:rPr>
          <w:rFonts w:ascii="Calibri" w:hAnsi="Calibri"/>
          <w:noProof/>
          <w:sz w:val="22"/>
        </w:rPr>
        <w:t>, in Victoria.' Department of Conservation and Environment, 111, Melbourne.</w:t>
      </w:r>
      <w:bookmarkEnd w:id="291"/>
    </w:p>
    <w:p w:rsidR="005724AF" w:rsidRPr="005724AF" w:rsidRDefault="005724AF" w:rsidP="005724AF">
      <w:pPr>
        <w:spacing w:after="0" w:line="240" w:lineRule="auto"/>
        <w:ind w:left="720" w:hanging="720"/>
        <w:rPr>
          <w:rFonts w:ascii="Calibri" w:hAnsi="Calibri"/>
          <w:noProof/>
          <w:sz w:val="22"/>
        </w:rPr>
      </w:pPr>
      <w:bookmarkStart w:id="292" w:name="_ENREF_129"/>
      <w:r w:rsidRPr="005724AF">
        <w:rPr>
          <w:rFonts w:ascii="Calibri" w:hAnsi="Calibri"/>
          <w:noProof/>
          <w:sz w:val="22"/>
        </w:rPr>
        <w:t xml:space="preserve">McCarthy MA, Lindenmayer DB (2000) Spatially-correlated extinction in a metapopulation model of Leadbeater's Possum. </w:t>
      </w:r>
      <w:r w:rsidRPr="005724AF">
        <w:rPr>
          <w:rFonts w:ascii="Calibri" w:hAnsi="Calibri"/>
          <w:i/>
          <w:noProof/>
          <w:sz w:val="22"/>
        </w:rPr>
        <w:t xml:space="preserve">Biodiversity &amp; Conservation </w:t>
      </w:r>
      <w:r w:rsidRPr="005724AF">
        <w:rPr>
          <w:rFonts w:ascii="Calibri" w:hAnsi="Calibri"/>
          <w:b/>
          <w:noProof/>
          <w:sz w:val="22"/>
        </w:rPr>
        <w:t>9</w:t>
      </w:r>
      <w:r w:rsidRPr="005724AF">
        <w:rPr>
          <w:rFonts w:ascii="Calibri" w:hAnsi="Calibri"/>
          <w:noProof/>
          <w:sz w:val="22"/>
        </w:rPr>
        <w:t>, 47-63.</w:t>
      </w:r>
      <w:bookmarkEnd w:id="292"/>
    </w:p>
    <w:p w:rsidR="005724AF" w:rsidRPr="005724AF" w:rsidRDefault="005724AF" w:rsidP="005724AF">
      <w:pPr>
        <w:spacing w:after="0" w:line="240" w:lineRule="auto"/>
        <w:ind w:left="720" w:hanging="720"/>
        <w:rPr>
          <w:rFonts w:ascii="Calibri" w:hAnsi="Calibri"/>
          <w:noProof/>
          <w:sz w:val="22"/>
        </w:rPr>
      </w:pPr>
      <w:bookmarkStart w:id="293" w:name="_ENREF_130"/>
      <w:r w:rsidRPr="005724AF">
        <w:rPr>
          <w:rFonts w:ascii="Calibri" w:hAnsi="Calibri"/>
          <w:noProof/>
          <w:sz w:val="22"/>
        </w:rPr>
        <w:t xml:space="preserve">McKenney DW, Lindenmayer DB (1994) An economic assessment of a nest-box strategy for the conservation of an endangered species. </w:t>
      </w:r>
      <w:r w:rsidRPr="005724AF">
        <w:rPr>
          <w:rFonts w:ascii="Calibri" w:hAnsi="Calibri"/>
          <w:i/>
          <w:noProof/>
          <w:sz w:val="22"/>
        </w:rPr>
        <w:t xml:space="preserve">Canadian Journal of Forest Research </w:t>
      </w:r>
      <w:r w:rsidRPr="005724AF">
        <w:rPr>
          <w:rFonts w:ascii="Calibri" w:hAnsi="Calibri"/>
          <w:b/>
          <w:noProof/>
          <w:sz w:val="22"/>
        </w:rPr>
        <w:t>24</w:t>
      </w:r>
      <w:r w:rsidRPr="005724AF">
        <w:rPr>
          <w:rFonts w:ascii="Calibri" w:hAnsi="Calibri"/>
          <w:noProof/>
          <w:sz w:val="22"/>
        </w:rPr>
        <w:t>, 2012-2019.</w:t>
      </w:r>
      <w:bookmarkEnd w:id="293"/>
    </w:p>
    <w:p w:rsidR="005724AF" w:rsidRPr="005724AF" w:rsidRDefault="005724AF" w:rsidP="005724AF">
      <w:pPr>
        <w:spacing w:after="0" w:line="240" w:lineRule="auto"/>
        <w:ind w:left="720" w:hanging="720"/>
        <w:rPr>
          <w:rFonts w:ascii="Calibri" w:hAnsi="Calibri"/>
          <w:noProof/>
          <w:sz w:val="22"/>
        </w:rPr>
      </w:pPr>
      <w:bookmarkStart w:id="294" w:name="_ENREF_131"/>
      <w:r w:rsidRPr="005724AF">
        <w:rPr>
          <w:rFonts w:ascii="Calibri" w:hAnsi="Calibri"/>
          <w:noProof/>
          <w:sz w:val="22"/>
        </w:rPr>
        <w:t xml:space="preserve">McMahon ARG, Franklin DC (1993) The significance of Mountain Swamp Gum for Helmeted Honeyeater populations in the Yarra Valley. </w:t>
      </w:r>
      <w:r w:rsidRPr="005724AF">
        <w:rPr>
          <w:rFonts w:ascii="Calibri" w:hAnsi="Calibri"/>
          <w:i/>
          <w:noProof/>
          <w:sz w:val="22"/>
        </w:rPr>
        <w:t xml:space="preserve">The Victorian Naturalist </w:t>
      </w:r>
      <w:r w:rsidRPr="005724AF">
        <w:rPr>
          <w:rFonts w:ascii="Calibri" w:hAnsi="Calibri"/>
          <w:b/>
          <w:noProof/>
          <w:sz w:val="22"/>
        </w:rPr>
        <w:t>110</w:t>
      </w:r>
      <w:r w:rsidRPr="005724AF">
        <w:rPr>
          <w:rFonts w:ascii="Calibri" w:hAnsi="Calibri"/>
          <w:noProof/>
          <w:sz w:val="22"/>
        </w:rPr>
        <w:t>, 230-237.</w:t>
      </w:r>
      <w:bookmarkEnd w:id="294"/>
    </w:p>
    <w:p w:rsidR="005724AF" w:rsidRPr="005724AF" w:rsidRDefault="005724AF" w:rsidP="005724AF">
      <w:pPr>
        <w:spacing w:after="0" w:line="240" w:lineRule="auto"/>
        <w:ind w:left="720" w:hanging="720"/>
        <w:rPr>
          <w:rFonts w:ascii="Calibri" w:hAnsi="Calibri"/>
          <w:noProof/>
          <w:sz w:val="22"/>
        </w:rPr>
      </w:pPr>
      <w:bookmarkStart w:id="295" w:name="_ENREF_132"/>
      <w:r w:rsidRPr="005724AF">
        <w:rPr>
          <w:rFonts w:ascii="Calibri" w:hAnsi="Calibri"/>
          <w:noProof/>
          <w:sz w:val="22"/>
        </w:rPr>
        <w:t>Menkhorst P (2008) '</w:t>
      </w:r>
      <w:r w:rsidRPr="005724AF">
        <w:rPr>
          <w:rFonts w:ascii="Calibri" w:hAnsi="Calibri"/>
          <w:i/>
          <w:noProof/>
          <w:sz w:val="22"/>
        </w:rPr>
        <w:t>Gymnobelideus leadbeateri</w:t>
      </w:r>
      <w:r w:rsidRPr="005724AF">
        <w:rPr>
          <w:rFonts w:ascii="Calibri" w:hAnsi="Calibri"/>
          <w:noProof/>
          <w:sz w:val="22"/>
        </w:rPr>
        <w:t xml:space="preserve">. The IUCN Red List of Threatened Species 2008: e.T9564A13001448. </w:t>
      </w:r>
      <w:hyperlink r:id="rId45" w:history="1">
        <w:r w:rsidRPr="005724AF">
          <w:rPr>
            <w:rStyle w:val="Hyperlink"/>
            <w:rFonts w:ascii="Calibri" w:hAnsi="Calibri"/>
            <w:noProof/>
            <w:sz w:val="22"/>
          </w:rPr>
          <w:t>http://dx.doi.org/10.2305/IUCN.UK.2008.RLTS.T9564A13001448.en.</w:t>
        </w:r>
      </w:hyperlink>
      <w:r w:rsidRPr="005724AF">
        <w:rPr>
          <w:rFonts w:ascii="Calibri" w:hAnsi="Calibri"/>
          <w:noProof/>
          <w:sz w:val="22"/>
        </w:rPr>
        <w:t>'</w:t>
      </w:r>
      <w:bookmarkEnd w:id="295"/>
    </w:p>
    <w:p w:rsidR="005724AF" w:rsidRPr="005724AF" w:rsidRDefault="005724AF" w:rsidP="005724AF">
      <w:pPr>
        <w:spacing w:after="0" w:line="240" w:lineRule="auto"/>
        <w:ind w:left="720" w:hanging="720"/>
        <w:rPr>
          <w:rFonts w:ascii="Calibri" w:hAnsi="Calibri"/>
          <w:noProof/>
          <w:sz w:val="22"/>
        </w:rPr>
      </w:pPr>
      <w:bookmarkStart w:id="296" w:name="_ENREF_133"/>
      <w:r w:rsidRPr="005724AF">
        <w:rPr>
          <w:rFonts w:ascii="Calibri" w:hAnsi="Calibri"/>
          <w:noProof/>
          <w:sz w:val="22"/>
        </w:rPr>
        <w:t xml:space="preserve">Menkhorst PW, Lumsden LF (1995) Leadbeater's Possum </w:t>
      </w:r>
      <w:r w:rsidRPr="005724AF">
        <w:rPr>
          <w:rFonts w:ascii="Calibri" w:hAnsi="Calibri"/>
          <w:i/>
          <w:noProof/>
          <w:sz w:val="22"/>
        </w:rPr>
        <w:t>Gymnobelideus leadbeateri</w:t>
      </w:r>
      <w:r w:rsidRPr="005724AF">
        <w:rPr>
          <w:rFonts w:ascii="Calibri" w:hAnsi="Calibri"/>
          <w:noProof/>
          <w:sz w:val="22"/>
        </w:rPr>
        <w:t>. In 'Mammals of Victoria: distribution, ecology and conservation'. (Ed. PW Menkhorst) pp. 104-107. (Oxford University Press: Melbourne)</w:t>
      </w:r>
      <w:bookmarkEnd w:id="296"/>
    </w:p>
    <w:p w:rsidR="005724AF" w:rsidRPr="005724AF" w:rsidRDefault="005724AF" w:rsidP="005724AF">
      <w:pPr>
        <w:spacing w:after="0" w:line="240" w:lineRule="auto"/>
        <w:ind w:left="720" w:hanging="720"/>
        <w:rPr>
          <w:rFonts w:ascii="Calibri" w:hAnsi="Calibri"/>
          <w:noProof/>
          <w:sz w:val="22"/>
        </w:rPr>
      </w:pPr>
      <w:bookmarkStart w:id="297" w:name="_ENREF_134"/>
      <w:r w:rsidRPr="005724AF">
        <w:rPr>
          <w:rFonts w:ascii="Calibri" w:hAnsi="Calibri"/>
          <w:noProof/>
          <w:sz w:val="22"/>
        </w:rPr>
        <w:t>Milledge DR, Palmer CL, Nelson JL (1991) "Barometers of change": the distribution of large owls and gliders in Mountain Ash forests of the Victorian Central Highlands and their potential as management indicators. In 'Conservation of Australia's forest fauna'. (Ed. D Lunney) pp. 53-65. (Royal Zoological Society of NSW: Mosman)</w:t>
      </w:r>
      <w:bookmarkEnd w:id="297"/>
    </w:p>
    <w:p w:rsidR="005724AF" w:rsidRPr="005724AF" w:rsidRDefault="005724AF" w:rsidP="005724AF">
      <w:pPr>
        <w:spacing w:after="0" w:line="240" w:lineRule="auto"/>
        <w:ind w:left="720" w:hanging="720"/>
        <w:rPr>
          <w:rFonts w:ascii="Calibri" w:hAnsi="Calibri"/>
          <w:noProof/>
          <w:sz w:val="22"/>
        </w:rPr>
      </w:pPr>
      <w:bookmarkStart w:id="298" w:name="_ENREF_135"/>
      <w:r w:rsidRPr="005724AF">
        <w:rPr>
          <w:rFonts w:ascii="Calibri" w:hAnsi="Calibri"/>
          <w:noProof/>
          <w:sz w:val="22"/>
        </w:rPr>
        <w:t xml:space="preserve">Morton SR, Hoegh-Guldberg O, Lindenmayer DB, Olson MH, Hughes L, McCulloch MT, McIntyre S, Nix HA, Prober SM, Saunders DA, Andersen AN, Burgman MA, Lefroy EC, Lonsdale WM, Lowe I, McMichael AJ, Parslow JS, Steffen W, Williams JE, Woinarski JCZ (2009) The big ecological questions inhibiting effective environmental management in Australia. </w:t>
      </w:r>
      <w:r w:rsidRPr="005724AF">
        <w:rPr>
          <w:rFonts w:ascii="Calibri" w:hAnsi="Calibri"/>
          <w:i/>
          <w:noProof/>
          <w:sz w:val="22"/>
        </w:rPr>
        <w:t xml:space="preserve">Austral Ecology </w:t>
      </w:r>
      <w:r w:rsidRPr="005724AF">
        <w:rPr>
          <w:rFonts w:ascii="Calibri" w:hAnsi="Calibri"/>
          <w:b/>
          <w:noProof/>
          <w:sz w:val="22"/>
        </w:rPr>
        <w:t>34</w:t>
      </w:r>
      <w:r w:rsidRPr="005724AF">
        <w:rPr>
          <w:rFonts w:ascii="Calibri" w:hAnsi="Calibri"/>
          <w:noProof/>
          <w:sz w:val="22"/>
        </w:rPr>
        <w:t>, 1-9.</w:t>
      </w:r>
      <w:bookmarkEnd w:id="298"/>
    </w:p>
    <w:p w:rsidR="005724AF" w:rsidRPr="005724AF" w:rsidRDefault="005724AF" w:rsidP="005724AF">
      <w:pPr>
        <w:spacing w:after="0" w:line="240" w:lineRule="auto"/>
        <w:ind w:left="720" w:hanging="720"/>
        <w:rPr>
          <w:rFonts w:ascii="Calibri" w:hAnsi="Calibri"/>
          <w:noProof/>
          <w:sz w:val="22"/>
        </w:rPr>
      </w:pPr>
      <w:bookmarkStart w:id="299" w:name="_ENREF_136"/>
      <w:r w:rsidRPr="005724AF">
        <w:rPr>
          <w:rFonts w:ascii="Calibri" w:hAnsi="Calibri"/>
          <w:noProof/>
          <w:sz w:val="22"/>
        </w:rPr>
        <w:t xml:space="preserve">Myroniuk PO (1995) 'Leadbeater's Possum </w:t>
      </w:r>
      <w:r w:rsidRPr="005724AF">
        <w:rPr>
          <w:rFonts w:ascii="Calibri" w:hAnsi="Calibri"/>
          <w:i/>
          <w:noProof/>
          <w:sz w:val="22"/>
        </w:rPr>
        <w:t>Gymnobelideus leadbeateri</w:t>
      </w:r>
      <w:r w:rsidRPr="005724AF">
        <w:rPr>
          <w:rFonts w:ascii="Calibri" w:hAnsi="Calibri"/>
          <w:noProof/>
          <w:sz w:val="22"/>
        </w:rPr>
        <w:t xml:space="preserve"> International Studbook.' (Zoological Board of Victoria: Parkville)</w:t>
      </w:r>
      <w:bookmarkEnd w:id="299"/>
    </w:p>
    <w:p w:rsidR="005724AF" w:rsidRPr="005724AF" w:rsidRDefault="005724AF" w:rsidP="005724AF">
      <w:pPr>
        <w:spacing w:after="0" w:line="240" w:lineRule="auto"/>
        <w:ind w:left="720" w:hanging="720"/>
        <w:rPr>
          <w:rFonts w:ascii="Calibri" w:hAnsi="Calibri"/>
          <w:noProof/>
          <w:sz w:val="22"/>
        </w:rPr>
      </w:pPr>
      <w:bookmarkStart w:id="300" w:name="_ENREF_137"/>
      <w:r w:rsidRPr="005724AF">
        <w:rPr>
          <w:rFonts w:ascii="Calibri" w:hAnsi="Calibri"/>
          <w:noProof/>
          <w:sz w:val="22"/>
        </w:rPr>
        <w:t xml:space="preserve">Myroniuk PO, Seebeck JH (1992) ln situ and ex situ conservation of Leadbeater's possum </w:t>
      </w:r>
      <w:r w:rsidRPr="005724AF">
        <w:rPr>
          <w:rFonts w:ascii="Calibri" w:hAnsi="Calibri"/>
          <w:i/>
          <w:noProof/>
          <w:sz w:val="22"/>
        </w:rPr>
        <w:t>Gymnobelideus leadbeateri</w:t>
      </w:r>
      <w:r w:rsidRPr="005724AF">
        <w:rPr>
          <w:rFonts w:ascii="Calibri" w:hAnsi="Calibri"/>
          <w:noProof/>
          <w:sz w:val="22"/>
        </w:rPr>
        <w:t xml:space="preserve">. </w:t>
      </w:r>
      <w:r w:rsidRPr="005724AF">
        <w:rPr>
          <w:rFonts w:ascii="Calibri" w:hAnsi="Calibri"/>
          <w:i/>
          <w:noProof/>
          <w:sz w:val="22"/>
        </w:rPr>
        <w:t xml:space="preserve">International Zoo Yearbook </w:t>
      </w:r>
      <w:r w:rsidRPr="005724AF">
        <w:rPr>
          <w:rFonts w:ascii="Calibri" w:hAnsi="Calibri"/>
          <w:b/>
          <w:noProof/>
          <w:sz w:val="22"/>
        </w:rPr>
        <w:t>31</w:t>
      </w:r>
      <w:r w:rsidRPr="005724AF">
        <w:rPr>
          <w:rFonts w:ascii="Calibri" w:hAnsi="Calibri"/>
          <w:noProof/>
          <w:sz w:val="22"/>
        </w:rPr>
        <w:t>, 82-90.</w:t>
      </w:r>
      <w:bookmarkEnd w:id="300"/>
    </w:p>
    <w:p w:rsidR="005724AF" w:rsidRPr="005724AF" w:rsidRDefault="005724AF" w:rsidP="005724AF">
      <w:pPr>
        <w:spacing w:after="0" w:line="240" w:lineRule="auto"/>
        <w:ind w:left="720" w:hanging="720"/>
        <w:rPr>
          <w:rFonts w:ascii="Calibri" w:hAnsi="Calibri"/>
          <w:noProof/>
          <w:sz w:val="22"/>
        </w:rPr>
      </w:pPr>
      <w:bookmarkStart w:id="301" w:name="_ENREF_138"/>
      <w:r w:rsidRPr="005724AF">
        <w:rPr>
          <w:rFonts w:ascii="Calibri" w:hAnsi="Calibri"/>
          <w:noProof/>
          <w:sz w:val="22"/>
        </w:rPr>
        <w:t>Nelson JL, Lumsden LF, Durkin LK, Bryant DB, Macak PV, Cripps JK, Smith SJ, Scroggie MP, Cashmore MP (2015) 'Targeted surveys for Leadbeater's Possum in 2014-2015. Report for the Leadbeater's Possum Implementation Committee.' Arthur Rylah Institute for Environmental Research Department of Environment, Land Water and Planning Victoria, Heidelberg.</w:t>
      </w:r>
      <w:bookmarkEnd w:id="301"/>
    </w:p>
    <w:p w:rsidR="005724AF" w:rsidRPr="005724AF" w:rsidRDefault="005724AF" w:rsidP="005724AF">
      <w:pPr>
        <w:spacing w:after="0" w:line="240" w:lineRule="auto"/>
        <w:ind w:left="720" w:hanging="720"/>
        <w:rPr>
          <w:rFonts w:ascii="Calibri" w:hAnsi="Calibri"/>
          <w:noProof/>
          <w:sz w:val="22"/>
        </w:rPr>
      </w:pPr>
      <w:bookmarkStart w:id="302" w:name="_ENREF_139"/>
      <w:r w:rsidRPr="005724AF">
        <w:rPr>
          <w:rFonts w:ascii="Calibri" w:hAnsi="Calibri"/>
          <w:noProof/>
          <w:sz w:val="22"/>
        </w:rPr>
        <w:t xml:space="preserve">Neyland M, Hickey J, Read SM (2012) A synthesis of outcomes from the Warra Silvicultural Systems Trial, Tasmania: safety, timber production, economics, biodiversity, silviculture and social acceptability. </w:t>
      </w:r>
      <w:r w:rsidRPr="005724AF">
        <w:rPr>
          <w:rFonts w:ascii="Calibri" w:hAnsi="Calibri"/>
          <w:i/>
          <w:noProof/>
          <w:sz w:val="22"/>
        </w:rPr>
        <w:t xml:space="preserve">Australian Forestry </w:t>
      </w:r>
      <w:r w:rsidRPr="005724AF">
        <w:rPr>
          <w:rFonts w:ascii="Calibri" w:hAnsi="Calibri"/>
          <w:b/>
          <w:noProof/>
          <w:sz w:val="22"/>
        </w:rPr>
        <w:t>75</w:t>
      </w:r>
      <w:r w:rsidRPr="005724AF">
        <w:rPr>
          <w:rFonts w:ascii="Calibri" w:hAnsi="Calibri"/>
          <w:noProof/>
          <w:sz w:val="22"/>
        </w:rPr>
        <w:t>, 147-162.</w:t>
      </w:r>
      <w:bookmarkEnd w:id="302"/>
    </w:p>
    <w:p w:rsidR="005724AF" w:rsidRPr="005724AF" w:rsidRDefault="005724AF" w:rsidP="005724AF">
      <w:pPr>
        <w:spacing w:after="0" w:line="240" w:lineRule="auto"/>
        <w:ind w:left="720" w:hanging="720"/>
        <w:rPr>
          <w:rFonts w:ascii="Calibri" w:hAnsi="Calibri"/>
          <w:noProof/>
          <w:sz w:val="22"/>
        </w:rPr>
      </w:pPr>
      <w:bookmarkStart w:id="303" w:name="_ENREF_140"/>
      <w:r w:rsidRPr="005724AF">
        <w:rPr>
          <w:rFonts w:ascii="Calibri" w:hAnsi="Calibri"/>
          <w:noProof/>
          <w:sz w:val="22"/>
        </w:rPr>
        <w:t xml:space="preserve">Osborne MJ, Christidis L (2001) Molecular phylogenetics of Australo–Papuan possums and gliders (family Petauridae). </w:t>
      </w:r>
      <w:r w:rsidRPr="005724AF">
        <w:rPr>
          <w:rFonts w:ascii="Calibri" w:hAnsi="Calibri"/>
          <w:i/>
          <w:noProof/>
          <w:sz w:val="22"/>
        </w:rPr>
        <w:t xml:space="preserve">Molecular Phylogenetics and Evolution </w:t>
      </w:r>
      <w:r w:rsidRPr="005724AF">
        <w:rPr>
          <w:rFonts w:ascii="Calibri" w:hAnsi="Calibri"/>
          <w:b/>
          <w:noProof/>
          <w:sz w:val="22"/>
        </w:rPr>
        <w:t>20</w:t>
      </w:r>
      <w:r w:rsidRPr="005724AF">
        <w:rPr>
          <w:rFonts w:ascii="Calibri" w:hAnsi="Calibri"/>
          <w:noProof/>
          <w:sz w:val="22"/>
        </w:rPr>
        <w:t>, 211-224.</w:t>
      </w:r>
      <w:bookmarkEnd w:id="303"/>
    </w:p>
    <w:p w:rsidR="005724AF" w:rsidRPr="005724AF" w:rsidRDefault="005724AF" w:rsidP="005724AF">
      <w:pPr>
        <w:spacing w:after="0" w:line="240" w:lineRule="auto"/>
        <w:ind w:left="720" w:hanging="720"/>
        <w:rPr>
          <w:rFonts w:ascii="Calibri" w:hAnsi="Calibri"/>
          <w:noProof/>
          <w:sz w:val="22"/>
        </w:rPr>
      </w:pPr>
      <w:bookmarkStart w:id="304" w:name="_ENREF_141"/>
      <w:r w:rsidRPr="005724AF">
        <w:rPr>
          <w:rFonts w:ascii="Calibri" w:hAnsi="Calibri"/>
          <w:noProof/>
          <w:sz w:val="22"/>
        </w:rPr>
        <w:t xml:space="preserve">Possingham HP, Lindenmayer DB, Norton TW (1993) A framework for the improved management of threatened species based on population viability analysis (PVA). </w:t>
      </w:r>
      <w:r w:rsidRPr="005724AF">
        <w:rPr>
          <w:rFonts w:ascii="Calibri" w:hAnsi="Calibri"/>
          <w:i/>
          <w:noProof/>
          <w:sz w:val="22"/>
        </w:rPr>
        <w:t xml:space="preserve">Pacific Conservation Biology </w:t>
      </w:r>
      <w:r w:rsidRPr="005724AF">
        <w:rPr>
          <w:rFonts w:ascii="Calibri" w:hAnsi="Calibri"/>
          <w:b/>
          <w:noProof/>
          <w:sz w:val="22"/>
        </w:rPr>
        <w:t>1</w:t>
      </w:r>
      <w:r w:rsidRPr="005724AF">
        <w:rPr>
          <w:rFonts w:ascii="Calibri" w:hAnsi="Calibri"/>
          <w:noProof/>
          <w:sz w:val="22"/>
        </w:rPr>
        <w:t>, 39-45.</w:t>
      </w:r>
      <w:bookmarkEnd w:id="304"/>
    </w:p>
    <w:p w:rsidR="005724AF" w:rsidRPr="005724AF" w:rsidRDefault="005724AF" w:rsidP="005724AF">
      <w:pPr>
        <w:spacing w:after="0" w:line="240" w:lineRule="auto"/>
        <w:ind w:left="720" w:hanging="720"/>
        <w:rPr>
          <w:rFonts w:ascii="Calibri" w:hAnsi="Calibri"/>
          <w:noProof/>
          <w:sz w:val="22"/>
        </w:rPr>
      </w:pPr>
      <w:bookmarkStart w:id="305" w:name="_ENREF_142"/>
      <w:r w:rsidRPr="005724AF">
        <w:rPr>
          <w:rFonts w:ascii="Calibri" w:hAnsi="Calibri"/>
          <w:noProof/>
          <w:sz w:val="22"/>
        </w:rPr>
        <w:t>Preuss P (2006) 'Leadbeater's Possum: born to be wild.' (Trafford Publishing: Victoria)</w:t>
      </w:r>
      <w:bookmarkEnd w:id="305"/>
    </w:p>
    <w:p w:rsidR="005724AF" w:rsidRPr="005724AF" w:rsidRDefault="005724AF" w:rsidP="005724AF">
      <w:pPr>
        <w:spacing w:after="0" w:line="240" w:lineRule="auto"/>
        <w:ind w:left="720" w:hanging="720"/>
        <w:rPr>
          <w:rFonts w:ascii="Calibri" w:hAnsi="Calibri"/>
          <w:noProof/>
          <w:sz w:val="22"/>
        </w:rPr>
      </w:pPr>
      <w:bookmarkStart w:id="306" w:name="_ENREF_143"/>
      <w:r w:rsidRPr="005724AF">
        <w:rPr>
          <w:rFonts w:ascii="Calibri" w:hAnsi="Calibri"/>
          <w:noProof/>
          <w:sz w:val="22"/>
        </w:rPr>
        <w:t xml:space="preserve">Seebeck JH, Suckling GC, Macfarlane MA (1983) Leadbeater's Possum - survey by stagwatching. </w:t>
      </w:r>
      <w:r w:rsidRPr="005724AF">
        <w:rPr>
          <w:rFonts w:ascii="Calibri" w:hAnsi="Calibri"/>
          <w:i/>
          <w:noProof/>
          <w:sz w:val="22"/>
        </w:rPr>
        <w:t xml:space="preserve">Victorian Naturalist </w:t>
      </w:r>
      <w:r w:rsidRPr="005724AF">
        <w:rPr>
          <w:rFonts w:ascii="Calibri" w:hAnsi="Calibri"/>
          <w:b/>
          <w:noProof/>
          <w:sz w:val="22"/>
        </w:rPr>
        <w:t>103</w:t>
      </w:r>
      <w:r w:rsidRPr="005724AF">
        <w:rPr>
          <w:rFonts w:ascii="Calibri" w:hAnsi="Calibri"/>
          <w:noProof/>
          <w:sz w:val="22"/>
        </w:rPr>
        <w:t>, 19-25.</w:t>
      </w:r>
      <w:bookmarkEnd w:id="306"/>
    </w:p>
    <w:p w:rsidR="005724AF" w:rsidRPr="005724AF" w:rsidRDefault="005724AF" w:rsidP="005724AF">
      <w:pPr>
        <w:spacing w:after="0" w:line="240" w:lineRule="auto"/>
        <w:ind w:left="720" w:hanging="720"/>
        <w:rPr>
          <w:rFonts w:ascii="Calibri" w:hAnsi="Calibri"/>
          <w:noProof/>
          <w:sz w:val="22"/>
        </w:rPr>
      </w:pPr>
      <w:bookmarkStart w:id="307" w:name="_ENREF_144"/>
      <w:r w:rsidRPr="005724AF">
        <w:rPr>
          <w:rFonts w:ascii="Calibri" w:hAnsi="Calibri"/>
          <w:noProof/>
          <w:sz w:val="22"/>
        </w:rPr>
        <w:t xml:space="preserve">Smales IJ (1994) The discovery of Leadbeater's possum, </w:t>
      </w:r>
      <w:r w:rsidRPr="005724AF">
        <w:rPr>
          <w:rFonts w:ascii="Calibri" w:hAnsi="Calibri"/>
          <w:i/>
          <w:noProof/>
          <w:sz w:val="22"/>
        </w:rPr>
        <w:t>Gymnobelideus leadbeateri</w:t>
      </w:r>
      <w:r w:rsidRPr="005724AF">
        <w:rPr>
          <w:rFonts w:ascii="Calibri" w:hAnsi="Calibri"/>
          <w:noProof/>
          <w:sz w:val="22"/>
        </w:rPr>
        <w:t xml:space="preserve"> McCoy, resident in a lowland swamp woodland. </w:t>
      </w:r>
      <w:r w:rsidRPr="005724AF">
        <w:rPr>
          <w:rFonts w:ascii="Calibri" w:hAnsi="Calibri"/>
          <w:i/>
          <w:noProof/>
          <w:sz w:val="22"/>
        </w:rPr>
        <w:t xml:space="preserve">Victorian Naturalist </w:t>
      </w:r>
      <w:r w:rsidRPr="005724AF">
        <w:rPr>
          <w:rFonts w:ascii="Calibri" w:hAnsi="Calibri"/>
          <w:b/>
          <w:noProof/>
          <w:sz w:val="22"/>
        </w:rPr>
        <w:t>111</w:t>
      </w:r>
      <w:r w:rsidRPr="005724AF">
        <w:rPr>
          <w:rFonts w:ascii="Calibri" w:hAnsi="Calibri"/>
          <w:noProof/>
          <w:sz w:val="22"/>
        </w:rPr>
        <w:t>, 178-182.</w:t>
      </w:r>
      <w:bookmarkEnd w:id="307"/>
    </w:p>
    <w:p w:rsidR="005724AF" w:rsidRPr="005724AF" w:rsidRDefault="005724AF" w:rsidP="005724AF">
      <w:pPr>
        <w:spacing w:after="0" w:line="240" w:lineRule="auto"/>
        <w:ind w:left="720" w:hanging="720"/>
        <w:rPr>
          <w:rFonts w:ascii="Calibri" w:hAnsi="Calibri"/>
          <w:noProof/>
          <w:sz w:val="22"/>
        </w:rPr>
      </w:pPr>
      <w:bookmarkStart w:id="308" w:name="_ENREF_145"/>
      <w:r w:rsidRPr="005724AF">
        <w:rPr>
          <w:rFonts w:ascii="Calibri" w:hAnsi="Calibri"/>
          <w:noProof/>
          <w:sz w:val="22"/>
        </w:rPr>
        <w:t xml:space="preserve">Smith A (1984a) Diet of Leadbeaters Possum, </w:t>
      </w:r>
      <w:r w:rsidRPr="005724AF">
        <w:rPr>
          <w:rFonts w:ascii="Calibri" w:hAnsi="Calibri"/>
          <w:i/>
          <w:noProof/>
          <w:sz w:val="22"/>
        </w:rPr>
        <w:t xml:space="preserve">Gymnobelideus leadbeateri </w:t>
      </w:r>
      <w:r w:rsidRPr="005724AF">
        <w:rPr>
          <w:rFonts w:ascii="Calibri" w:hAnsi="Calibri"/>
          <w:noProof/>
          <w:sz w:val="22"/>
        </w:rPr>
        <w:t xml:space="preserve">(Marsupialia). </w:t>
      </w:r>
      <w:r w:rsidRPr="005724AF">
        <w:rPr>
          <w:rFonts w:ascii="Calibri" w:hAnsi="Calibri"/>
          <w:i/>
          <w:noProof/>
          <w:sz w:val="22"/>
        </w:rPr>
        <w:t xml:space="preserve">Wildlife Research </w:t>
      </w:r>
      <w:r w:rsidRPr="005724AF">
        <w:rPr>
          <w:rFonts w:ascii="Calibri" w:hAnsi="Calibri"/>
          <w:b/>
          <w:noProof/>
          <w:sz w:val="22"/>
        </w:rPr>
        <w:t>11</w:t>
      </w:r>
      <w:r w:rsidRPr="005724AF">
        <w:rPr>
          <w:rFonts w:ascii="Calibri" w:hAnsi="Calibri"/>
          <w:noProof/>
          <w:sz w:val="22"/>
        </w:rPr>
        <w:t>, 265-273.</w:t>
      </w:r>
      <w:bookmarkEnd w:id="308"/>
    </w:p>
    <w:p w:rsidR="005724AF" w:rsidRPr="005724AF" w:rsidRDefault="005724AF" w:rsidP="005724AF">
      <w:pPr>
        <w:spacing w:after="0" w:line="240" w:lineRule="auto"/>
        <w:ind w:left="720" w:hanging="720"/>
        <w:rPr>
          <w:rFonts w:ascii="Calibri" w:hAnsi="Calibri"/>
          <w:noProof/>
          <w:sz w:val="22"/>
        </w:rPr>
      </w:pPr>
      <w:bookmarkStart w:id="309" w:name="_ENREF_146"/>
      <w:r w:rsidRPr="005724AF">
        <w:rPr>
          <w:rFonts w:ascii="Calibri" w:hAnsi="Calibri"/>
          <w:noProof/>
          <w:sz w:val="22"/>
        </w:rPr>
        <w:t>Smith AP (1980) 'The diet and ecology of Leadbeater’s possum and the sugar glider. Ph.D. thesis.' Monash University, Clayton.</w:t>
      </w:r>
      <w:bookmarkEnd w:id="309"/>
    </w:p>
    <w:p w:rsidR="005724AF" w:rsidRPr="005724AF" w:rsidRDefault="005724AF" w:rsidP="005724AF">
      <w:pPr>
        <w:spacing w:after="0" w:line="240" w:lineRule="auto"/>
        <w:ind w:left="720" w:hanging="720"/>
        <w:rPr>
          <w:rFonts w:ascii="Calibri" w:hAnsi="Calibri"/>
          <w:noProof/>
          <w:sz w:val="22"/>
        </w:rPr>
      </w:pPr>
      <w:bookmarkStart w:id="310" w:name="_ENREF_147"/>
      <w:r w:rsidRPr="005724AF">
        <w:rPr>
          <w:rFonts w:ascii="Calibri" w:hAnsi="Calibri"/>
          <w:noProof/>
          <w:sz w:val="22"/>
        </w:rPr>
        <w:t>Smith AP (1984b) Demographic consequences of reproduction, dispersal and social interaction in a population of Leadbeater’s Possum (</w:t>
      </w:r>
      <w:r w:rsidRPr="005724AF">
        <w:rPr>
          <w:rFonts w:ascii="Calibri" w:hAnsi="Calibri"/>
          <w:i/>
          <w:noProof/>
          <w:sz w:val="22"/>
        </w:rPr>
        <w:t>Gymnobelideus leadbeateri</w:t>
      </w:r>
      <w:r w:rsidRPr="005724AF">
        <w:rPr>
          <w:rFonts w:ascii="Calibri" w:hAnsi="Calibri"/>
          <w:noProof/>
          <w:sz w:val="22"/>
        </w:rPr>
        <w:t>). In 'Possums and gliders'. (Eds A Smith and I Hume) pp. 359-373. (Surrey Beatty &amp; Sons: Chipping Norton)</w:t>
      </w:r>
      <w:bookmarkEnd w:id="310"/>
    </w:p>
    <w:p w:rsidR="005724AF" w:rsidRPr="005724AF" w:rsidRDefault="005724AF" w:rsidP="005724AF">
      <w:pPr>
        <w:spacing w:after="0" w:line="240" w:lineRule="auto"/>
        <w:ind w:left="720" w:hanging="720"/>
        <w:rPr>
          <w:rFonts w:ascii="Calibri" w:hAnsi="Calibri"/>
          <w:noProof/>
          <w:sz w:val="22"/>
        </w:rPr>
      </w:pPr>
      <w:bookmarkStart w:id="311" w:name="_ENREF_148"/>
      <w:r w:rsidRPr="005724AF">
        <w:rPr>
          <w:rFonts w:ascii="Calibri" w:hAnsi="Calibri"/>
          <w:noProof/>
          <w:sz w:val="22"/>
        </w:rPr>
        <w:t xml:space="preserve">Smith AP, Harley DKP (2008) Leadbeater's Possum </w:t>
      </w:r>
      <w:r w:rsidRPr="005724AF">
        <w:rPr>
          <w:rFonts w:ascii="Calibri" w:hAnsi="Calibri"/>
          <w:i/>
          <w:noProof/>
          <w:sz w:val="22"/>
        </w:rPr>
        <w:t>Gymnobelideus leadbeateri</w:t>
      </w:r>
      <w:r w:rsidRPr="005724AF">
        <w:rPr>
          <w:rFonts w:ascii="Calibri" w:hAnsi="Calibri"/>
          <w:noProof/>
          <w:sz w:val="22"/>
        </w:rPr>
        <w:t>. In 'The mammals of Australia'. (Eds S Van Dyck and R Strahan) pp. 226-228. (Reed New Holland: Sydney)</w:t>
      </w:r>
      <w:bookmarkEnd w:id="311"/>
    </w:p>
    <w:p w:rsidR="005724AF" w:rsidRPr="005724AF" w:rsidRDefault="005724AF" w:rsidP="005724AF">
      <w:pPr>
        <w:spacing w:after="0" w:line="240" w:lineRule="auto"/>
        <w:ind w:left="720" w:hanging="720"/>
        <w:rPr>
          <w:rFonts w:ascii="Calibri" w:hAnsi="Calibri"/>
          <w:noProof/>
          <w:sz w:val="22"/>
        </w:rPr>
      </w:pPr>
      <w:bookmarkStart w:id="312" w:name="_ENREF_149"/>
      <w:r w:rsidRPr="005724AF">
        <w:rPr>
          <w:rFonts w:ascii="Calibri" w:hAnsi="Calibri"/>
          <w:noProof/>
          <w:sz w:val="22"/>
        </w:rPr>
        <w:t xml:space="preserve">Smith AP, Lindenmayer D (1988) Tree hollow requirements of Leadbeater's possum and other possums and gliders in timber production ash forests of the Victorian Central Highlands. </w:t>
      </w:r>
      <w:r w:rsidRPr="005724AF">
        <w:rPr>
          <w:rFonts w:ascii="Calibri" w:hAnsi="Calibri"/>
          <w:i/>
          <w:noProof/>
          <w:sz w:val="22"/>
        </w:rPr>
        <w:t xml:space="preserve">Wildlife Research </w:t>
      </w:r>
      <w:r w:rsidRPr="005724AF">
        <w:rPr>
          <w:rFonts w:ascii="Calibri" w:hAnsi="Calibri"/>
          <w:b/>
          <w:noProof/>
          <w:sz w:val="22"/>
        </w:rPr>
        <w:t>15</w:t>
      </w:r>
      <w:r w:rsidRPr="005724AF">
        <w:rPr>
          <w:rFonts w:ascii="Calibri" w:hAnsi="Calibri"/>
          <w:noProof/>
          <w:sz w:val="22"/>
        </w:rPr>
        <w:t>, 347-362.</w:t>
      </w:r>
      <w:bookmarkEnd w:id="312"/>
    </w:p>
    <w:p w:rsidR="005724AF" w:rsidRPr="005724AF" w:rsidRDefault="005724AF" w:rsidP="005724AF">
      <w:pPr>
        <w:spacing w:after="0" w:line="240" w:lineRule="auto"/>
        <w:ind w:left="720" w:hanging="720"/>
        <w:rPr>
          <w:rFonts w:ascii="Calibri" w:hAnsi="Calibri"/>
          <w:noProof/>
          <w:sz w:val="22"/>
        </w:rPr>
      </w:pPr>
      <w:bookmarkStart w:id="313" w:name="_ENREF_150"/>
      <w:r w:rsidRPr="005724AF">
        <w:rPr>
          <w:rFonts w:ascii="Calibri" w:hAnsi="Calibri"/>
          <w:noProof/>
          <w:sz w:val="22"/>
        </w:rPr>
        <w:t xml:space="preserve">Smith AP, Lindenmayer D, Begg RJ, Macfarlane MA, Seebeck JH, Suckling GC (1989) Evaluation of the stag-watching technique for census of possums and gliders in tall open forest. </w:t>
      </w:r>
      <w:r w:rsidRPr="005724AF">
        <w:rPr>
          <w:rFonts w:ascii="Calibri" w:hAnsi="Calibri"/>
          <w:i/>
          <w:noProof/>
          <w:sz w:val="22"/>
        </w:rPr>
        <w:t xml:space="preserve">Wildlife Research </w:t>
      </w:r>
      <w:r w:rsidRPr="005724AF">
        <w:rPr>
          <w:rFonts w:ascii="Calibri" w:hAnsi="Calibri"/>
          <w:b/>
          <w:noProof/>
          <w:sz w:val="22"/>
        </w:rPr>
        <w:t>16</w:t>
      </w:r>
      <w:r w:rsidRPr="005724AF">
        <w:rPr>
          <w:rFonts w:ascii="Calibri" w:hAnsi="Calibri"/>
          <w:noProof/>
          <w:sz w:val="22"/>
        </w:rPr>
        <w:t>, 575-580.</w:t>
      </w:r>
      <w:bookmarkEnd w:id="313"/>
    </w:p>
    <w:p w:rsidR="005724AF" w:rsidRPr="005724AF" w:rsidRDefault="005724AF" w:rsidP="005724AF">
      <w:pPr>
        <w:spacing w:after="0" w:line="240" w:lineRule="auto"/>
        <w:ind w:left="720" w:hanging="720"/>
        <w:rPr>
          <w:rFonts w:ascii="Calibri" w:hAnsi="Calibri"/>
          <w:noProof/>
          <w:sz w:val="22"/>
        </w:rPr>
      </w:pPr>
      <w:bookmarkStart w:id="314" w:name="_ENREF_151"/>
      <w:r w:rsidRPr="005724AF">
        <w:rPr>
          <w:rFonts w:ascii="Calibri" w:hAnsi="Calibri"/>
          <w:noProof/>
          <w:sz w:val="22"/>
        </w:rPr>
        <w:t>Smith AP, Lindenmayer D, Suckling G (1985) 'The Ecology and Management of Leadbeaters Possum.' (University of New England: Armidale)</w:t>
      </w:r>
      <w:bookmarkEnd w:id="314"/>
    </w:p>
    <w:p w:rsidR="005724AF" w:rsidRPr="005724AF" w:rsidRDefault="005724AF" w:rsidP="005724AF">
      <w:pPr>
        <w:spacing w:after="0" w:line="240" w:lineRule="auto"/>
        <w:ind w:left="720" w:hanging="720"/>
        <w:rPr>
          <w:rFonts w:ascii="Calibri" w:hAnsi="Calibri"/>
          <w:noProof/>
          <w:sz w:val="22"/>
        </w:rPr>
      </w:pPr>
      <w:bookmarkStart w:id="315" w:name="_ENREF_152"/>
      <w:r w:rsidRPr="005724AF">
        <w:rPr>
          <w:rFonts w:ascii="Calibri" w:hAnsi="Calibri"/>
          <w:noProof/>
          <w:sz w:val="22"/>
        </w:rPr>
        <w:t xml:space="preserve">Smith AP, Lindenmayer DB (1992) Forest succession and habitat management for Leadbeater's possum in the state of Victoria, Australia. </w:t>
      </w:r>
      <w:r w:rsidRPr="005724AF">
        <w:rPr>
          <w:rFonts w:ascii="Calibri" w:hAnsi="Calibri"/>
          <w:i/>
          <w:noProof/>
          <w:sz w:val="22"/>
        </w:rPr>
        <w:t xml:space="preserve">Forest Ecology and Management </w:t>
      </w:r>
      <w:r w:rsidRPr="005724AF">
        <w:rPr>
          <w:rFonts w:ascii="Calibri" w:hAnsi="Calibri"/>
          <w:b/>
          <w:noProof/>
          <w:sz w:val="22"/>
        </w:rPr>
        <w:t>49</w:t>
      </w:r>
      <w:r w:rsidRPr="005724AF">
        <w:rPr>
          <w:rFonts w:ascii="Calibri" w:hAnsi="Calibri"/>
          <w:noProof/>
          <w:sz w:val="22"/>
        </w:rPr>
        <w:t>, 311-332.</w:t>
      </w:r>
      <w:bookmarkEnd w:id="315"/>
    </w:p>
    <w:p w:rsidR="005724AF" w:rsidRPr="005724AF" w:rsidRDefault="005724AF" w:rsidP="005724AF">
      <w:pPr>
        <w:spacing w:after="0" w:line="240" w:lineRule="auto"/>
        <w:ind w:left="720" w:hanging="720"/>
        <w:rPr>
          <w:rFonts w:ascii="Calibri" w:hAnsi="Calibri"/>
          <w:noProof/>
          <w:sz w:val="22"/>
        </w:rPr>
      </w:pPr>
      <w:bookmarkStart w:id="316" w:name="_ENREF_153"/>
      <w:r w:rsidRPr="005724AF">
        <w:rPr>
          <w:rFonts w:ascii="Calibri" w:hAnsi="Calibri"/>
          <w:noProof/>
          <w:sz w:val="22"/>
        </w:rPr>
        <w:t xml:space="preserve">Smith AP, Nagy KA, Fleming MR, Green B (1982) Energy requirements and water turnover in free-living Leadbeater's Possums, </w:t>
      </w:r>
      <w:r w:rsidRPr="005724AF">
        <w:rPr>
          <w:rFonts w:ascii="Calibri" w:hAnsi="Calibri"/>
          <w:i/>
          <w:noProof/>
          <w:sz w:val="22"/>
        </w:rPr>
        <w:t xml:space="preserve">Gymnobelideus leadbeateri </w:t>
      </w:r>
      <w:r w:rsidRPr="005724AF">
        <w:rPr>
          <w:rFonts w:ascii="Calibri" w:hAnsi="Calibri"/>
          <w:noProof/>
          <w:sz w:val="22"/>
        </w:rPr>
        <w:t xml:space="preserve">(Marsupialia: Petauridae). </w:t>
      </w:r>
      <w:r w:rsidRPr="005724AF">
        <w:rPr>
          <w:rFonts w:ascii="Calibri" w:hAnsi="Calibri"/>
          <w:i/>
          <w:noProof/>
          <w:sz w:val="22"/>
        </w:rPr>
        <w:t xml:space="preserve">Australian Journal of Zoology </w:t>
      </w:r>
      <w:r w:rsidRPr="005724AF">
        <w:rPr>
          <w:rFonts w:ascii="Calibri" w:hAnsi="Calibri"/>
          <w:b/>
          <w:noProof/>
          <w:sz w:val="22"/>
        </w:rPr>
        <w:t>30</w:t>
      </w:r>
      <w:r w:rsidRPr="005724AF">
        <w:rPr>
          <w:rFonts w:ascii="Calibri" w:hAnsi="Calibri"/>
          <w:noProof/>
          <w:sz w:val="22"/>
        </w:rPr>
        <w:t>, 737-750.</w:t>
      </w:r>
      <w:bookmarkEnd w:id="316"/>
    </w:p>
    <w:p w:rsidR="005724AF" w:rsidRPr="005724AF" w:rsidRDefault="005724AF" w:rsidP="005724AF">
      <w:pPr>
        <w:spacing w:after="0" w:line="240" w:lineRule="auto"/>
        <w:ind w:left="720" w:hanging="720"/>
        <w:rPr>
          <w:rFonts w:ascii="Calibri" w:hAnsi="Calibri"/>
          <w:noProof/>
          <w:sz w:val="22"/>
        </w:rPr>
      </w:pPr>
      <w:bookmarkStart w:id="317" w:name="_ENREF_154"/>
      <w:r w:rsidRPr="005724AF">
        <w:rPr>
          <w:rFonts w:ascii="Calibri" w:hAnsi="Calibri"/>
          <w:noProof/>
          <w:sz w:val="22"/>
        </w:rPr>
        <w:t>Smith S, Morey J (2001) 'Options for a permanent reserve system for the conservation of Leadbeater’s Possum. Central Highlands of Victoria.' Department of Natural Resources and Environment, East Melbourne.</w:t>
      </w:r>
      <w:bookmarkEnd w:id="317"/>
    </w:p>
    <w:p w:rsidR="005724AF" w:rsidRPr="005724AF" w:rsidRDefault="005724AF" w:rsidP="005724AF">
      <w:pPr>
        <w:spacing w:after="0" w:line="240" w:lineRule="auto"/>
        <w:ind w:left="720" w:hanging="720"/>
        <w:rPr>
          <w:rFonts w:ascii="Calibri" w:hAnsi="Calibri"/>
          <w:noProof/>
          <w:sz w:val="22"/>
        </w:rPr>
      </w:pPr>
      <w:bookmarkStart w:id="318" w:name="_ENREF_155"/>
      <w:r w:rsidRPr="005724AF">
        <w:rPr>
          <w:rFonts w:ascii="Calibri" w:hAnsi="Calibri"/>
          <w:noProof/>
          <w:sz w:val="22"/>
        </w:rPr>
        <w:t xml:space="preserve">Springa DA, Kennedy JOS, Mac Nally R (2005) Optimal management of a forested catchment providing timber and carbon sequestration benefits: climate change effects. </w:t>
      </w:r>
      <w:r w:rsidRPr="005724AF">
        <w:rPr>
          <w:rFonts w:ascii="Calibri" w:hAnsi="Calibri"/>
          <w:i/>
          <w:noProof/>
          <w:sz w:val="22"/>
        </w:rPr>
        <w:t xml:space="preserve">Global Environmental Change </w:t>
      </w:r>
      <w:r w:rsidRPr="005724AF">
        <w:rPr>
          <w:rFonts w:ascii="Calibri" w:hAnsi="Calibri"/>
          <w:b/>
          <w:noProof/>
          <w:sz w:val="22"/>
        </w:rPr>
        <w:t>15</w:t>
      </w:r>
      <w:r w:rsidRPr="005724AF">
        <w:rPr>
          <w:rFonts w:ascii="Calibri" w:hAnsi="Calibri"/>
          <w:noProof/>
          <w:sz w:val="22"/>
        </w:rPr>
        <w:t>, 281–292.</w:t>
      </w:r>
      <w:bookmarkEnd w:id="318"/>
    </w:p>
    <w:p w:rsidR="005724AF" w:rsidRPr="005724AF" w:rsidRDefault="005724AF" w:rsidP="005724AF">
      <w:pPr>
        <w:spacing w:after="0" w:line="240" w:lineRule="auto"/>
        <w:ind w:left="720" w:hanging="720"/>
        <w:rPr>
          <w:rFonts w:ascii="Calibri" w:hAnsi="Calibri"/>
          <w:noProof/>
          <w:sz w:val="22"/>
        </w:rPr>
      </w:pPr>
      <w:bookmarkStart w:id="319" w:name="_ENREF_156"/>
      <w:r w:rsidRPr="005724AF">
        <w:rPr>
          <w:rFonts w:ascii="Calibri" w:hAnsi="Calibri"/>
          <w:noProof/>
          <w:sz w:val="22"/>
        </w:rPr>
        <w:t xml:space="preserve">Taylor C, McCarthy MA, Lindenmayer DB (2014) Nonlinear effects of stand age on fire severity. </w:t>
      </w:r>
      <w:r w:rsidRPr="005724AF">
        <w:rPr>
          <w:rFonts w:ascii="Calibri" w:hAnsi="Calibri"/>
          <w:i/>
          <w:noProof/>
          <w:sz w:val="22"/>
        </w:rPr>
        <w:t xml:space="preserve">Conservation Letters </w:t>
      </w:r>
      <w:r w:rsidRPr="005724AF">
        <w:rPr>
          <w:rFonts w:ascii="Calibri" w:hAnsi="Calibri"/>
          <w:b/>
          <w:noProof/>
          <w:sz w:val="22"/>
        </w:rPr>
        <w:t>7</w:t>
      </w:r>
      <w:r w:rsidRPr="005724AF">
        <w:rPr>
          <w:rFonts w:ascii="Calibri" w:hAnsi="Calibri"/>
          <w:noProof/>
          <w:sz w:val="22"/>
        </w:rPr>
        <w:t>, 355-370.</w:t>
      </w:r>
      <w:bookmarkEnd w:id="319"/>
    </w:p>
    <w:p w:rsidR="005724AF" w:rsidRPr="005724AF" w:rsidRDefault="005724AF" w:rsidP="005724AF">
      <w:pPr>
        <w:spacing w:after="0" w:line="240" w:lineRule="auto"/>
        <w:ind w:left="720" w:hanging="720"/>
        <w:rPr>
          <w:rFonts w:ascii="Calibri" w:hAnsi="Calibri"/>
          <w:noProof/>
          <w:sz w:val="22"/>
        </w:rPr>
      </w:pPr>
      <w:bookmarkStart w:id="320" w:name="_ENREF_157"/>
      <w:r w:rsidRPr="005724AF">
        <w:rPr>
          <w:rFonts w:ascii="Calibri" w:hAnsi="Calibri"/>
          <w:noProof/>
          <w:sz w:val="22"/>
        </w:rPr>
        <w:t>The Working Group for the Great Forest National Park (2015) 'Great Forest National Park: tenure, values and design methodology.' The Working Group for the Great Forest National Park.</w:t>
      </w:r>
      <w:bookmarkEnd w:id="320"/>
    </w:p>
    <w:p w:rsidR="005724AF" w:rsidRPr="005724AF" w:rsidRDefault="005724AF" w:rsidP="005724AF">
      <w:pPr>
        <w:spacing w:after="0" w:line="240" w:lineRule="auto"/>
        <w:ind w:left="720" w:hanging="720"/>
        <w:rPr>
          <w:rFonts w:ascii="Calibri" w:hAnsi="Calibri"/>
          <w:noProof/>
          <w:sz w:val="22"/>
        </w:rPr>
      </w:pPr>
      <w:bookmarkStart w:id="321" w:name="_ENREF_158"/>
      <w:r w:rsidRPr="005724AF">
        <w:rPr>
          <w:rFonts w:ascii="Calibri" w:hAnsi="Calibri"/>
          <w:noProof/>
          <w:sz w:val="22"/>
        </w:rPr>
        <w:t xml:space="preserve">Threatened Species Scientific Committee (2015) 'Conservation advice: </w:t>
      </w:r>
      <w:r w:rsidRPr="005724AF">
        <w:rPr>
          <w:rFonts w:ascii="Calibri" w:hAnsi="Calibri"/>
          <w:i/>
          <w:noProof/>
          <w:sz w:val="22"/>
        </w:rPr>
        <w:t xml:space="preserve">Gymnobelideus leadbeateri. </w:t>
      </w:r>
      <w:hyperlink r:id="rId46" w:history="1">
        <w:r w:rsidRPr="005724AF">
          <w:rPr>
            <w:rStyle w:val="Hyperlink"/>
            <w:rFonts w:ascii="Calibri" w:hAnsi="Calibri"/>
            <w:noProof/>
            <w:sz w:val="22"/>
          </w:rPr>
          <w:t>http://www.environment.gov.au/biodiversity/threatened/species/pubs/273-conservation-advice.pdf.</w:t>
        </w:r>
      </w:hyperlink>
      <w:r w:rsidRPr="005724AF">
        <w:rPr>
          <w:rFonts w:ascii="Calibri" w:hAnsi="Calibri"/>
          <w:noProof/>
          <w:sz w:val="22"/>
        </w:rPr>
        <w:t>'</w:t>
      </w:r>
      <w:bookmarkEnd w:id="321"/>
    </w:p>
    <w:p w:rsidR="005724AF" w:rsidRPr="005724AF" w:rsidRDefault="005724AF" w:rsidP="005724AF">
      <w:pPr>
        <w:spacing w:after="0" w:line="240" w:lineRule="auto"/>
        <w:ind w:left="720" w:hanging="720"/>
        <w:rPr>
          <w:rFonts w:ascii="Calibri" w:hAnsi="Calibri"/>
          <w:noProof/>
          <w:sz w:val="22"/>
        </w:rPr>
      </w:pPr>
      <w:bookmarkStart w:id="322" w:name="_ENREF_159"/>
      <w:r w:rsidRPr="005724AF">
        <w:rPr>
          <w:rFonts w:ascii="Calibri" w:hAnsi="Calibri"/>
          <w:noProof/>
          <w:sz w:val="22"/>
        </w:rPr>
        <w:t xml:space="preserve">Turner V (2003) 'Flora and Fauna Guarantee Action Statement Number 130: Sedge-rich </w:t>
      </w:r>
      <w:r w:rsidRPr="005724AF">
        <w:rPr>
          <w:rFonts w:ascii="Calibri" w:hAnsi="Calibri"/>
          <w:i/>
          <w:noProof/>
          <w:sz w:val="22"/>
        </w:rPr>
        <w:t>Eucalyptus camphora</w:t>
      </w:r>
      <w:r w:rsidRPr="005724AF">
        <w:rPr>
          <w:rFonts w:ascii="Calibri" w:hAnsi="Calibri"/>
          <w:noProof/>
          <w:sz w:val="22"/>
        </w:rPr>
        <w:t xml:space="preserve"> Swamp.' Melbourne.</w:t>
      </w:r>
      <w:bookmarkEnd w:id="322"/>
    </w:p>
    <w:p w:rsidR="005724AF" w:rsidRPr="005724AF" w:rsidRDefault="005724AF" w:rsidP="005724AF">
      <w:pPr>
        <w:spacing w:after="0" w:line="240" w:lineRule="auto"/>
        <w:ind w:left="720" w:hanging="720"/>
        <w:rPr>
          <w:rFonts w:ascii="Calibri" w:hAnsi="Calibri"/>
          <w:noProof/>
          <w:sz w:val="22"/>
        </w:rPr>
      </w:pPr>
      <w:bookmarkStart w:id="323" w:name="_ENREF_160"/>
      <w:r w:rsidRPr="005724AF">
        <w:rPr>
          <w:rFonts w:ascii="Calibri" w:hAnsi="Calibri"/>
          <w:noProof/>
          <w:sz w:val="22"/>
        </w:rPr>
        <w:t xml:space="preserve">Vertessey RA, Watson FG, O’Sullivan SK (2001) Factors determining relations between stand age and catchment water balance in Mountain Ash forests. </w:t>
      </w:r>
      <w:r w:rsidRPr="005724AF">
        <w:rPr>
          <w:rFonts w:ascii="Calibri" w:hAnsi="Calibri"/>
          <w:i/>
          <w:noProof/>
          <w:sz w:val="22"/>
        </w:rPr>
        <w:t xml:space="preserve">Forest Ecology and Management </w:t>
      </w:r>
      <w:r w:rsidRPr="005724AF">
        <w:rPr>
          <w:rFonts w:ascii="Calibri" w:hAnsi="Calibri"/>
          <w:b/>
          <w:noProof/>
          <w:sz w:val="22"/>
        </w:rPr>
        <w:t>143</w:t>
      </w:r>
      <w:r w:rsidRPr="005724AF">
        <w:rPr>
          <w:rFonts w:ascii="Calibri" w:hAnsi="Calibri"/>
          <w:noProof/>
          <w:sz w:val="22"/>
        </w:rPr>
        <w:t>, 13-26.</w:t>
      </w:r>
      <w:bookmarkEnd w:id="323"/>
    </w:p>
    <w:p w:rsidR="005724AF" w:rsidRPr="005724AF" w:rsidRDefault="005724AF" w:rsidP="005724AF">
      <w:pPr>
        <w:spacing w:after="0" w:line="240" w:lineRule="auto"/>
        <w:ind w:left="720" w:hanging="720"/>
        <w:rPr>
          <w:rFonts w:ascii="Calibri" w:hAnsi="Calibri"/>
          <w:noProof/>
          <w:sz w:val="22"/>
        </w:rPr>
      </w:pPr>
      <w:bookmarkStart w:id="324" w:name="_ENREF_161"/>
      <w:r w:rsidRPr="005724AF">
        <w:rPr>
          <w:rFonts w:ascii="Calibri" w:hAnsi="Calibri"/>
          <w:noProof/>
          <w:sz w:val="22"/>
        </w:rPr>
        <w:t>Viggers JI, Weaver HJ, Lindenmayer DB (2013) 'Melbourne’s water catchments. perspectives on a world-class water supply.' (CSIRO Publishing: Melbourne)</w:t>
      </w:r>
      <w:bookmarkEnd w:id="324"/>
    </w:p>
    <w:p w:rsidR="005724AF" w:rsidRPr="005724AF" w:rsidRDefault="005724AF" w:rsidP="005724AF">
      <w:pPr>
        <w:spacing w:after="0" w:line="240" w:lineRule="auto"/>
        <w:ind w:left="720" w:hanging="720"/>
        <w:rPr>
          <w:rFonts w:ascii="Calibri" w:hAnsi="Calibri"/>
          <w:noProof/>
          <w:sz w:val="22"/>
        </w:rPr>
      </w:pPr>
      <w:bookmarkStart w:id="325" w:name="_ENREF_162"/>
      <w:r w:rsidRPr="005724AF">
        <w:rPr>
          <w:rFonts w:ascii="Calibri" w:hAnsi="Calibri"/>
          <w:noProof/>
          <w:sz w:val="22"/>
        </w:rPr>
        <w:t xml:space="preserve">Welsh AH, Cunningham RB, Donnelly CF, Lindenmayer DB (1996) Modelling the abundance of rare species: statistical models for counts with extra zeros. </w:t>
      </w:r>
      <w:r w:rsidRPr="005724AF">
        <w:rPr>
          <w:rFonts w:ascii="Calibri" w:hAnsi="Calibri"/>
          <w:i/>
          <w:noProof/>
          <w:sz w:val="22"/>
        </w:rPr>
        <w:t xml:space="preserve">Ecological Modelling </w:t>
      </w:r>
      <w:r w:rsidRPr="005724AF">
        <w:rPr>
          <w:rFonts w:ascii="Calibri" w:hAnsi="Calibri"/>
          <w:b/>
          <w:noProof/>
          <w:sz w:val="22"/>
        </w:rPr>
        <w:t>88</w:t>
      </w:r>
      <w:r w:rsidRPr="005724AF">
        <w:rPr>
          <w:rFonts w:ascii="Calibri" w:hAnsi="Calibri"/>
          <w:noProof/>
          <w:sz w:val="22"/>
        </w:rPr>
        <w:t>, 297-308.</w:t>
      </w:r>
      <w:bookmarkEnd w:id="325"/>
    </w:p>
    <w:p w:rsidR="005724AF" w:rsidRPr="005724AF" w:rsidRDefault="005724AF" w:rsidP="005724AF">
      <w:pPr>
        <w:spacing w:after="0" w:line="240" w:lineRule="auto"/>
        <w:ind w:left="720" w:hanging="720"/>
        <w:rPr>
          <w:rFonts w:ascii="Calibri" w:hAnsi="Calibri"/>
          <w:noProof/>
          <w:sz w:val="22"/>
        </w:rPr>
      </w:pPr>
      <w:bookmarkStart w:id="326" w:name="_ENREF_163"/>
      <w:r w:rsidRPr="005724AF">
        <w:rPr>
          <w:rFonts w:ascii="Calibri" w:hAnsi="Calibri"/>
          <w:noProof/>
          <w:sz w:val="22"/>
        </w:rPr>
        <w:t>Williams RJ, Bradstock RA, Cary GJ, Enright NJ, Gill AM, Liedloff AC, Lucas C, Whelan RJ, Andersen AN, Bowman DMJS, Clarke PJ, Cook GD, Hennessy KJ, York A (2009) 'Interactions between climate change, fire regimes and biodiversity in Australia – a preliminary assessment.' Report to the Department of Climate Change and Department of the Environment, Water, Heritage and the Arts, Canberra, Darwin.</w:t>
      </w:r>
      <w:bookmarkEnd w:id="326"/>
    </w:p>
    <w:p w:rsidR="005724AF" w:rsidRPr="005724AF" w:rsidRDefault="005724AF" w:rsidP="005724AF">
      <w:pPr>
        <w:spacing w:after="0" w:line="240" w:lineRule="auto"/>
        <w:ind w:left="720" w:hanging="720"/>
        <w:rPr>
          <w:rFonts w:ascii="Calibri" w:hAnsi="Calibri"/>
          <w:noProof/>
          <w:sz w:val="22"/>
        </w:rPr>
      </w:pPr>
      <w:bookmarkStart w:id="327" w:name="_ENREF_164"/>
      <w:r w:rsidRPr="005724AF">
        <w:rPr>
          <w:rFonts w:ascii="Calibri" w:hAnsi="Calibri"/>
          <w:noProof/>
          <w:sz w:val="22"/>
        </w:rPr>
        <w:t>Woinarski JCZ, Burbidge AA, Harrison PL (2014) 'The Action Plan for Australian Mammals 2012.' (CSIRO Publishing: Melbourne)</w:t>
      </w:r>
      <w:bookmarkEnd w:id="327"/>
    </w:p>
    <w:p w:rsidR="005724AF" w:rsidRPr="005724AF" w:rsidRDefault="005724AF" w:rsidP="005724AF">
      <w:pPr>
        <w:spacing w:after="0" w:line="240" w:lineRule="auto"/>
        <w:ind w:left="720" w:hanging="720"/>
        <w:rPr>
          <w:rFonts w:ascii="Calibri" w:hAnsi="Calibri"/>
          <w:noProof/>
          <w:sz w:val="22"/>
        </w:rPr>
      </w:pPr>
      <w:bookmarkStart w:id="328" w:name="_ENREF_165"/>
      <w:r w:rsidRPr="005724AF">
        <w:rPr>
          <w:rFonts w:ascii="Calibri" w:hAnsi="Calibri"/>
          <w:noProof/>
          <w:sz w:val="22"/>
        </w:rPr>
        <w:t xml:space="preserve">Woinarski JCZ, Cullen JM (1984) Distribution of invertebrates on foliage in forests of south-eastern Australia. </w:t>
      </w:r>
      <w:r w:rsidRPr="005724AF">
        <w:rPr>
          <w:rFonts w:ascii="Calibri" w:hAnsi="Calibri"/>
          <w:i/>
          <w:noProof/>
          <w:sz w:val="22"/>
        </w:rPr>
        <w:t xml:space="preserve">Australian Journal of Ecology </w:t>
      </w:r>
      <w:r w:rsidRPr="005724AF">
        <w:rPr>
          <w:rFonts w:ascii="Calibri" w:hAnsi="Calibri"/>
          <w:b/>
          <w:noProof/>
          <w:sz w:val="22"/>
        </w:rPr>
        <w:t>9</w:t>
      </w:r>
      <w:r w:rsidRPr="005724AF">
        <w:rPr>
          <w:rFonts w:ascii="Calibri" w:hAnsi="Calibri"/>
          <w:noProof/>
          <w:sz w:val="22"/>
        </w:rPr>
        <w:t>, 207-232.</w:t>
      </w:r>
      <w:bookmarkEnd w:id="328"/>
    </w:p>
    <w:p w:rsidR="005724AF" w:rsidRPr="005724AF" w:rsidRDefault="005724AF" w:rsidP="005724AF">
      <w:pPr>
        <w:spacing w:after="0" w:line="240" w:lineRule="auto"/>
        <w:ind w:left="720" w:hanging="720"/>
        <w:rPr>
          <w:rFonts w:ascii="Calibri" w:hAnsi="Calibri"/>
          <w:noProof/>
          <w:sz w:val="22"/>
        </w:rPr>
      </w:pPr>
      <w:bookmarkStart w:id="329" w:name="_ENREF_166"/>
      <w:r w:rsidRPr="005724AF">
        <w:rPr>
          <w:rFonts w:ascii="Calibri" w:hAnsi="Calibri"/>
          <w:noProof/>
          <w:sz w:val="22"/>
        </w:rPr>
        <w:t>Ximenes F, Bi H, Cameron N, Coburn R, Maclean M, Sargeant D, Roxburgh S, Ryan M, Williams J, Boer K (2016) 'Carbon stocks and flows in native forests and harvested wood products in SE Australia. Project No: PNC285-1112. Prepared for Forest &amp; Wood Products Australia.' Melbourne.</w:t>
      </w:r>
      <w:bookmarkEnd w:id="329"/>
    </w:p>
    <w:p w:rsidR="005724AF" w:rsidRPr="005724AF" w:rsidRDefault="005724AF" w:rsidP="005724AF">
      <w:pPr>
        <w:spacing w:line="240" w:lineRule="auto"/>
        <w:ind w:left="720" w:hanging="720"/>
        <w:rPr>
          <w:rFonts w:ascii="Calibri" w:hAnsi="Calibri"/>
          <w:noProof/>
          <w:sz w:val="22"/>
        </w:rPr>
      </w:pPr>
      <w:bookmarkStart w:id="330" w:name="_ENREF_167"/>
      <w:r w:rsidRPr="005724AF">
        <w:rPr>
          <w:rFonts w:ascii="Calibri" w:hAnsi="Calibri"/>
          <w:noProof/>
          <w:sz w:val="22"/>
        </w:rPr>
        <w:t xml:space="preserve">Ximenes F, George BH, Cowie A, Williams J, Kelly G (2012) Greenhouse gas balance of native forests in New South Wales, Australia. </w:t>
      </w:r>
      <w:r w:rsidRPr="005724AF">
        <w:rPr>
          <w:rFonts w:ascii="Calibri" w:hAnsi="Calibri"/>
          <w:i/>
          <w:noProof/>
          <w:sz w:val="22"/>
        </w:rPr>
        <w:t xml:space="preserve">Forests </w:t>
      </w:r>
      <w:r w:rsidRPr="005724AF">
        <w:rPr>
          <w:rFonts w:ascii="Calibri" w:hAnsi="Calibri"/>
          <w:b/>
          <w:noProof/>
          <w:sz w:val="22"/>
        </w:rPr>
        <w:t>3</w:t>
      </w:r>
      <w:r w:rsidRPr="005724AF">
        <w:rPr>
          <w:rFonts w:ascii="Calibri" w:hAnsi="Calibri"/>
          <w:noProof/>
          <w:sz w:val="22"/>
        </w:rPr>
        <w:t>, 653-683.</w:t>
      </w:r>
      <w:bookmarkEnd w:id="330"/>
    </w:p>
    <w:p w:rsidR="005724AF" w:rsidRDefault="005724AF" w:rsidP="005724AF">
      <w:pPr>
        <w:spacing w:line="240" w:lineRule="auto"/>
        <w:rPr>
          <w:rFonts w:ascii="Calibri" w:hAnsi="Calibri"/>
          <w:noProof/>
          <w:sz w:val="22"/>
        </w:rPr>
      </w:pPr>
    </w:p>
    <w:p w:rsidR="006650A4" w:rsidRDefault="00987104" w:rsidP="0018491F">
      <w:r>
        <w:fldChar w:fldCharType="end"/>
      </w:r>
    </w:p>
    <w:sectPr w:rsidR="006650A4" w:rsidSect="00D23D04">
      <w:pgSz w:w="11906" w:h="16838" w:code="9"/>
      <w:pgMar w:top="1418"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D72" w:rsidRDefault="00721D72" w:rsidP="0018674C">
      <w:pPr>
        <w:spacing w:after="0" w:line="240" w:lineRule="auto"/>
      </w:pPr>
      <w:r>
        <w:separator/>
      </w:r>
    </w:p>
  </w:endnote>
  <w:endnote w:type="continuationSeparator" w:id="0">
    <w:p w:rsidR="00721D72" w:rsidRDefault="00721D72" w:rsidP="001867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NeueLTStd-Lt">
    <w:altName w:val="MS Mincho"/>
    <w:panose1 w:val="00000000000000000000"/>
    <w:charset w:val="00"/>
    <w:family w:val="auto"/>
    <w:notTrueType/>
    <w:pitch w:val="default"/>
    <w:sig w:usb0="00000001" w:usb1="08070000" w:usb2="00000010" w:usb3="00000000" w:csb0="00020001" w:csb1="00000000"/>
  </w:font>
  <w:font w:name="HelveticaNeueLTStd-Bd">
    <w:panose1 w:val="00000000000000000000"/>
    <w:charset w:val="00"/>
    <w:family w:val="auto"/>
    <w:notTrueType/>
    <w:pitch w:val="default"/>
    <w:sig w:usb0="00000003" w:usb1="00000000" w:usb2="00000000" w:usb3="00000000" w:csb0="00000001" w:csb1="00000000"/>
  </w:font>
  <w:font w:name="Helvetica Neue LT Std Bold Ital">
    <w:panose1 w:val="00000000000000000000"/>
    <w:charset w:val="00"/>
    <w:family w:val="auto"/>
    <w:notTrueType/>
    <w:pitch w:val="default"/>
    <w:sig w:usb0="00000003" w:usb1="00000000" w:usb2="00000000" w:usb3="00000000" w:csb0="00000001"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CaslonPro-Regular">
    <w:altName w:val="MS Mincho"/>
    <w:panose1 w:val="00000000000000000000"/>
    <w:charset w:val="80"/>
    <w:family w:val="roman"/>
    <w:notTrueType/>
    <w:pitch w:val="default"/>
    <w:sig w:usb0="00000000" w:usb1="08070000" w:usb2="00000010" w:usb3="00000000" w:csb0="00020000" w:csb1="00000000"/>
  </w:font>
  <w:font w:name="GoudyOldStyleBT-Roman">
    <w:altName w:val="Arial Unicode MS"/>
    <w:panose1 w:val="00000000000000000000"/>
    <w:charset w:val="81"/>
    <w:family w:val="roman"/>
    <w:notTrueType/>
    <w:pitch w:val="default"/>
    <w:sig w:usb0="00000001" w:usb1="09060000" w:usb2="00000010" w:usb3="00000000" w:csb0="00080000" w:csb1="00000000"/>
  </w:font>
  <w:font w:name="HelveticaNeue">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B60" w:rsidRDefault="00FC2B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3518"/>
      <w:docPartObj>
        <w:docPartGallery w:val="Page Numbers (Bottom of Page)"/>
        <w:docPartUnique/>
      </w:docPartObj>
    </w:sdtPr>
    <w:sdtContent>
      <w:p w:rsidR="00721D72" w:rsidRDefault="00987104">
        <w:pPr>
          <w:pStyle w:val="Footer"/>
          <w:jc w:val="center"/>
        </w:pPr>
        <w:r>
          <w:fldChar w:fldCharType="begin"/>
        </w:r>
        <w:r>
          <w:instrText xml:space="preserve"> PAGE   \* MERGEFORMAT </w:instrText>
        </w:r>
        <w:r>
          <w:fldChar w:fldCharType="separate"/>
        </w:r>
        <w:r w:rsidR="00FC2B60">
          <w:rPr>
            <w:noProof/>
          </w:rPr>
          <w:t>101</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Default="00721D72">
    <w:pPr>
      <w:pStyle w:val="Footer"/>
    </w:pPr>
    <w:r w:rsidRPr="001E3C58">
      <w:rPr>
        <w:noProof/>
        <w:lang w:eastAsia="en-AU"/>
      </w:rPr>
      <w:drawing>
        <wp:anchor distT="0" distB="0" distL="114300" distR="114300" simplePos="0" relativeHeight="251656704"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4"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2145"/>
      <w:docPartObj>
        <w:docPartGallery w:val="Page Numbers (Bottom of Page)"/>
        <w:docPartUnique/>
      </w:docPartObj>
    </w:sdtPr>
    <w:sdtContent>
      <w:p w:rsidR="00721D72" w:rsidRDefault="00987104" w:rsidP="0035132E">
        <w:pPr>
          <w:pStyle w:val="Footer"/>
          <w:jc w:val="center"/>
        </w:pPr>
        <w:sdt>
          <w:sdtPr>
            <w:id w:val="1372146"/>
            <w:docPartObj>
              <w:docPartGallery w:val="Page Numbers (Bottom of Page)"/>
              <w:docPartUnique/>
            </w:docPartObj>
          </w:sdtPr>
          <w:sdtContent>
            <w:r>
              <w:fldChar w:fldCharType="begin"/>
            </w:r>
            <w:r>
              <w:instrText xml:space="preserve"> PAGE   \* MERGEFORMAT </w:instrText>
            </w:r>
            <w:r>
              <w:fldChar w:fldCharType="separate"/>
            </w:r>
            <w:r w:rsidR="00FC2B60">
              <w:rPr>
                <w:noProof/>
              </w:rPr>
              <w:t>2</w:t>
            </w:r>
            <w:r>
              <w:fldChar w:fldCharType="end"/>
            </w:r>
          </w:sdtContent>
        </w:sdt>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04272"/>
      <w:docPartObj>
        <w:docPartGallery w:val="Page Numbers (Bottom of Page)"/>
        <w:docPartUnique/>
      </w:docPartObj>
    </w:sdtPr>
    <w:sdtContent>
      <w:p w:rsidR="00721D72" w:rsidRDefault="00987104" w:rsidP="0035132E">
        <w:pPr>
          <w:pStyle w:val="Footer"/>
          <w:jc w:val="center"/>
        </w:pPr>
        <w:sdt>
          <w:sdtPr>
            <w:id w:val="15404273"/>
            <w:docPartObj>
              <w:docPartGallery w:val="Page Numbers (Bottom of Page)"/>
              <w:docPartUnique/>
            </w:docPartObj>
          </w:sdtPr>
          <w:sdtContent>
            <w:r>
              <w:fldChar w:fldCharType="begin"/>
            </w:r>
            <w:r>
              <w:instrText xml:space="preserve"> PAGE   \* MERGEFORMAT </w:instrText>
            </w:r>
            <w:r>
              <w:fldChar w:fldCharType="separate"/>
            </w:r>
            <w:r w:rsidR="00FC2B60">
              <w:rPr>
                <w:noProof/>
              </w:rPr>
              <w:t>81</w:t>
            </w:r>
            <w:r>
              <w:fldChar w:fldCharType="end"/>
            </w:r>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D72" w:rsidRDefault="00721D72" w:rsidP="0018674C">
      <w:pPr>
        <w:spacing w:after="0" w:line="240" w:lineRule="auto"/>
      </w:pPr>
      <w:r>
        <w:separator/>
      </w:r>
    </w:p>
  </w:footnote>
  <w:footnote w:type="continuationSeparator" w:id="0">
    <w:p w:rsidR="00721D72" w:rsidRDefault="00721D72" w:rsidP="001867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Default="00987104" w:rsidP="0035132E">
    <w:pPr>
      <w:pStyle w:val="Classification"/>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5985" o:spid="_x0000_s2121" type="#_x0000_t136" style="position:absolute;left:0;text-align:left;margin-left:0;margin-top:0;width:463.85pt;height:185.5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fldSimple w:instr=" DOCPROPERTY SecurityClassification \* MERGEFORMAT ">
      <w:r w:rsidR="00BF6ACB" w:rsidRPr="00BF6ACB">
        <w:rPr>
          <w:b/>
          <w:bCs/>
          <w:lang w:val="en-US"/>
        </w:rPr>
        <w:t xml:space="preserve">UNCLASSIFIED  </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Default="00987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5986" o:spid="_x0000_s2122" type="#_x0000_t136" style="position:absolute;margin-left:0;margin-top:0;width:463.85pt;height:185.5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Default="00987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5984" o:spid="_x0000_s2120" type="#_x0000_t136" style="position:absolute;margin-left:0;margin-top:0;width:463.85pt;height:185.5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721D72" w:rsidRDefault="00721D72">
    <w:pPr>
      <w:pStyle w:val="Header"/>
    </w:pPr>
  </w:p>
  <w:p w:rsidR="00721D72" w:rsidRDefault="00721D72">
    <w:pPr>
      <w:pStyle w:val="Header"/>
    </w:pPr>
    <w:r>
      <w:rPr>
        <w:noProof/>
        <w:lang w:eastAsia="en-AU"/>
      </w:rPr>
      <w:drawing>
        <wp:anchor distT="0" distB="0" distL="114300" distR="114300" simplePos="0" relativeHeight="251657728" behindDoc="0" locked="0" layoutInCell="1" allowOverlap="1">
          <wp:simplePos x="0" y="0"/>
          <wp:positionH relativeFrom="column">
            <wp:posOffset>-157480</wp:posOffset>
          </wp:positionH>
          <wp:positionV relativeFrom="paragraph">
            <wp:posOffset>1905</wp:posOffset>
          </wp:positionV>
          <wp:extent cx="3177540" cy="685800"/>
          <wp:effectExtent l="19050" t="0" r="3810" b="0"/>
          <wp:wrapNone/>
          <wp:docPr id="3"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Default="00987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5988" o:spid="_x0000_s2124" type="#_x0000_t136" style="position:absolute;margin-left:0;margin-top:0;width:463.85pt;height:185.55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Default="00987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5989" o:spid="_x0000_s2125" type="#_x0000_t136" style="position:absolute;margin-left:0;margin-top:0;width:463.85pt;height:185.55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Pr="005804B7" w:rsidRDefault="00987104" w:rsidP="005804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5987" o:spid="_x0000_s2123" type="#_x0000_t136" style="position:absolute;margin-left:0;margin-top:0;width:463.85pt;height:185.5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Default="00987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5991" o:spid="_x0000_s2127" type="#_x0000_t136" style="position:absolute;margin-left:0;margin-top:0;width:463.85pt;height:185.55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Default="00987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5992" o:spid="_x0000_s2128" type="#_x0000_t136" style="position:absolute;margin-left:0;margin-top:0;width:463.85pt;height:185.55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D72" w:rsidRDefault="009871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5990" o:spid="_x0000_s2126" type="#_x0000_t136" style="position:absolute;margin-left:0;margin-top:0;width:463.85pt;height:185.55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AD0BF5A"/>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0352854"/>
    <w:multiLevelType w:val="hybridMultilevel"/>
    <w:tmpl w:val="9B3A8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B94107"/>
    <w:multiLevelType w:val="hybridMultilevel"/>
    <w:tmpl w:val="F252D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2B515D"/>
    <w:multiLevelType w:val="hybridMultilevel"/>
    <w:tmpl w:val="5A6EB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706B0F"/>
    <w:multiLevelType w:val="hybridMultilevel"/>
    <w:tmpl w:val="F12CD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08155C"/>
    <w:multiLevelType w:val="hybridMultilevel"/>
    <w:tmpl w:val="1A9E99D0"/>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nsid w:val="0F6B24A0"/>
    <w:multiLevelType w:val="hybridMultilevel"/>
    <w:tmpl w:val="AD725FBE"/>
    <w:lvl w:ilvl="0" w:tplc="00010C09">
      <w:start w:val="1"/>
      <w:numFmt w:val="bullet"/>
      <w:pStyle w:val="Tablecaption"/>
      <w:lvlText w:val=""/>
      <w:lvlJc w:val="left"/>
      <w:pPr>
        <w:ind w:left="720" w:hanging="360"/>
      </w:pPr>
      <w:rPr>
        <w:rFonts w:ascii="Symbol" w:hAnsi="Symbol" w:hint="default"/>
      </w:rPr>
    </w:lvl>
    <w:lvl w:ilvl="1" w:tplc="00030C09" w:tentative="1">
      <w:start w:val="1"/>
      <w:numFmt w:val="bullet"/>
      <w:lvlText w:val="o"/>
      <w:lvlJc w:val="left"/>
      <w:pPr>
        <w:ind w:left="1440" w:hanging="360"/>
      </w:pPr>
      <w:rPr>
        <w:rFonts w:ascii="Courier New" w:hAnsi="Courier New" w:hint="default"/>
      </w:rPr>
    </w:lvl>
    <w:lvl w:ilvl="2" w:tplc="00050C09" w:tentative="1">
      <w:start w:val="1"/>
      <w:numFmt w:val="bullet"/>
      <w:lvlText w:val=""/>
      <w:lvlJc w:val="left"/>
      <w:pPr>
        <w:ind w:left="2160" w:hanging="360"/>
      </w:pPr>
      <w:rPr>
        <w:rFonts w:ascii="Wingdings" w:hAnsi="Wingdings" w:hint="default"/>
      </w:rPr>
    </w:lvl>
    <w:lvl w:ilvl="3" w:tplc="00010C09" w:tentative="1">
      <w:start w:val="1"/>
      <w:numFmt w:val="bullet"/>
      <w:lvlText w:val=""/>
      <w:lvlJc w:val="left"/>
      <w:pPr>
        <w:ind w:left="2880" w:hanging="360"/>
      </w:pPr>
      <w:rPr>
        <w:rFonts w:ascii="Symbol" w:hAnsi="Symbol" w:hint="default"/>
      </w:rPr>
    </w:lvl>
    <w:lvl w:ilvl="4" w:tplc="00030C09" w:tentative="1">
      <w:start w:val="1"/>
      <w:numFmt w:val="bullet"/>
      <w:lvlText w:val="o"/>
      <w:lvlJc w:val="left"/>
      <w:pPr>
        <w:ind w:left="3600" w:hanging="360"/>
      </w:pPr>
      <w:rPr>
        <w:rFonts w:ascii="Courier New" w:hAnsi="Courier New" w:hint="default"/>
      </w:rPr>
    </w:lvl>
    <w:lvl w:ilvl="5" w:tplc="00050C09" w:tentative="1">
      <w:start w:val="1"/>
      <w:numFmt w:val="bullet"/>
      <w:lvlText w:val=""/>
      <w:lvlJc w:val="left"/>
      <w:pPr>
        <w:ind w:left="4320" w:hanging="360"/>
      </w:pPr>
      <w:rPr>
        <w:rFonts w:ascii="Wingdings" w:hAnsi="Wingdings" w:hint="default"/>
      </w:rPr>
    </w:lvl>
    <w:lvl w:ilvl="6" w:tplc="00010C09" w:tentative="1">
      <w:start w:val="1"/>
      <w:numFmt w:val="bullet"/>
      <w:lvlText w:val=""/>
      <w:lvlJc w:val="left"/>
      <w:pPr>
        <w:ind w:left="5040" w:hanging="360"/>
      </w:pPr>
      <w:rPr>
        <w:rFonts w:ascii="Symbol" w:hAnsi="Symbol" w:hint="default"/>
      </w:rPr>
    </w:lvl>
    <w:lvl w:ilvl="7" w:tplc="00030C09" w:tentative="1">
      <w:start w:val="1"/>
      <w:numFmt w:val="bullet"/>
      <w:lvlText w:val="o"/>
      <w:lvlJc w:val="left"/>
      <w:pPr>
        <w:ind w:left="5760" w:hanging="360"/>
      </w:pPr>
      <w:rPr>
        <w:rFonts w:ascii="Courier New" w:hAnsi="Courier New" w:hint="default"/>
      </w:rPr>
    </w:lvl>
    <w:lvl w:ilvl="8" w:tplc="00050C09" w:tentative="1">
      <w:start w:val="1"/>
      <w:numFmt w:val="bullet"/>
      <w:lvlText w:val=""/>
      <w:lvlJc w:val="left"/>
      <w:pPr>
        <w:ind w:left="6480" w:hanging="360"/>
      </w:pPr>
      <w:rPr>
        <w:rFonts w:ascii="Wingdings" w:hAnsi="Wingdings" w:hint="default"/>
      </w:rPr>
    </w:lvl>
  </w:abstractNum>
  <w:abstractNum w:abstractNumId="8">
    <w:nsid w:val="152B4F47"/>
    <w:multiLevelType w:val="hybridMultilevel"/>
    <w:tmpl w:val="172C69AC"/>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160A329F"/>
    <w:multiLevelType w:val="hybridMultilevel"/>
    <w:tmpl w:val="54024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4638C2"/>
    <w:multiLevelType w:val="hybridMultilevel"/>
    <w:tmpl w:val="47226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CB62CC"/>
    <w:multiLevelType w:val="hybridMultilevel"/>
    <w:tmpl w:val="0590A780"/>
    <w:lvl w:ilvl="0" w:tplc="00050C09">
      <w:start w:val="1"/>
      <w:numFmt w:val="bullet"/>
      <w:lvlText w:val=""/>
      <w:lvlJc w:val="left"/>
      <w:pPr>
        <w:ind w:left="1429" w:hanging="360"/>
      </w:pPr>
      <w:rPr>
        <w:rFonts w:ascii="Wingdings" w:hAnsi="Wingdings" w:hint="default"/>
      </w:rPr>
    </w:lvl>
    <w:lvl w:ilvl="1" w:tplc="00030C09" w:tentative="1">
      <w:start w:val="1"/>
      <w:numFmt w:val="bullet"/>
      <w:lvlText w:val="o"/>
      <w:lvlJc w:val="left"/>
      <w:pPr>
        <w:ind w:left="2149" w:hanging="360"/>
      </w:pPr>
      <w:rPr>
        <w:rFonts w:ascii="Courier New" w:hAnsi="Courier New" w:hint="default"/>
      </w:rPr>
    </w:lvl>
    <w:lvl w:ilvl="2" w:tplc="00050C09" w:tentative="1">
      <w:start w:val="1"/>
      <w:numFmt w:val="bullet"/>
      <w:lvlText w:val=""/>
      <w:lvlJc w:val="left"/>
      <w:pPr>
        <w:ind w:left="2869" w:hanging="360"/>
      </w:pPr>
      <w:rPr>
        <w:rFonts w:ascii="Wingdings" w:hAnsi="Wingdings" w:hint="default"/>
      </w:rPr>
    </w:lvl>
    <w:lvl w:ilvl="3" w:tplc="00010C09" w:tentative="1">
      <w:start w:val="1"/>
      <w:numFmt w:val="bullet"/>
      <w:lvlText w:val=""/>
      <w:lvlJc w:val="left"/>
      <w:pPr>
        <w:ind w:left="3589" w:hanging="360"/>
      </w:pPr>
      <w:rPr>
        <w:rFonts w:ascii="Symbol" w:hAnsi="Symbol" w:hint="default"/>
      </w:rPr>
    </w:lvl>
    <w:lvl w:ilvl="4" w:tplc="00030C09" w:tentative="1">
      <w:start w:val="1"/>
      <w:numFmt w:val="bullet"/>
      <w:lvlText w:val="o"/>
      <w:lvlJc w:val="left"/>
      <w:pPr>
        <w:ind w:left="4309" w:hanging="360"/>
      </w:pPr>
      <w:rPr>
        <w:rFonts w:ascii="Courier New" w:hAnsi="Courier New" w:hint="default"/>
      </w:rPr>
    </w:lvl>
    <w:lvl w:ilvl="5" w:tplc="00050C09" w:tentative="1">
      <w:start w:val="1"/>
      <w:numFmt w:val="bullet"/>
      <w:lvlText w:val=""/>
      <w:lvlJc w:val="left"/>
      <w:pPr>
        <w:ind w:left="5029" w:hanging="360"/>
      </w:pPr>
      <w:rPr>
        <w:rFonts w:ascii="Wingdings" w:hAnsi="Wingdings" w:hint="default"/>
      </w:rPr>
    </w:lvl>
    <w:lvl w:ilvl="6" w:tplc="00010C09" w:tentative="1">
      <w:start w:val="1"/>
      <w:numFmt w:val="bullet"/>
      <w:lvlText w:val=""/>
      <w:lvlJc w:val="left"/>
      <w:pPr>
        <w:ind w:left="5749" w:hanging="360"/>
      </w:pPr>
      <w:rPr>
        <w:rFonts w:ascii="Symbol" w:hAnsi="Symbol" w:hint="default"/>
      </w:rPr>
    </w:lvl>
    <w:lvl w:ilvl="7" w:tplc="00030C09" w:tentative="1">
      <w:start w:val="1"/>
      <w:numFmt w:val="bullet"/>
      <w:lvlText w:val="o"/>
      <w:lvlJc w:val="left"/>
      <w:pPr>
        <w:ind w:left="6469" w:hanging="360"/>
      </w:pPr>
      <w:rPr>
        <w:rFonts w:ascii="Courier New" w:hAnsi="Courier New" w:hint="default"/>
      </w:rPr>
    </w:lvl>
    <w:lvl w:ilvl="8" w:tplc="00050C09" w:tentative="1">
      <w:start w:val="1"/>
      <w:numFmt w:val="bullet"/>
      <w:lvlText w:val=""/>
      <w:lvlJc w:val="left"/>
      <w:pPr>
        <w:ind w:left="7189" w:hanging="360"/>
      </w:pPr>
      <w:rPr>
        <w:rFonts w:ascii="Wingdings" w:hAnsi="Wingdings" w:hint="default"/>
      </w:rPr>
    </w:lvl>
  </w:abstractNum>
  <w:abstractNum w:abstractNumId="12">
    <w:nsid w:val="1DF154A0"/>
    <w:multiLevelType w:val="hybridMultilevel"/>
    <w:tmpl w:val="A2786B16"/>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1F745BC2"/>
    <w:multiLevelType w:val="multilevel"/>
    <w:tmpl w:val="E5E89F92"/>
    <w:numStyleLink w:val="BulletList"/>
  </w:abstractNum>
  <w:abstractNum w:abstractNumId="14">
    <w:nsid w:val="20412865"/>
    <w:multiLevelType w:val="hybridMultilevel"/>
    <w:tmpl w:val="56DE1C16"/>
    <w:lvl w:ilvl="0" w:tplc="939E856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9621A6"/>
    <w:multiLevelType w:val="hybridMultilevel"/>
    <w:tmpl w:val="25B01E50"/>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2C0D2BC3"/>
    <w:multiLevelType w:val="hybridMultilevel"/>
    <w:tmpl w:val="C4D84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1F5ADC"/>
    <w:multiLevelType w:val="hybridMultilevel"/>
    <w:tmpl w:val="C6D6A5D2"/>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2CAD1568"/>
    <w:multiLevelType w:val="hybridMultilevel"/>
    <w:tmpl w:val="D7264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62A35B8"/>
    <w:multiLevelType w:val="hybridMultilevel"/>
    <w:tmpl w:val="3D72BF0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3AFA5349"/>
    <w:multiLevelType w:val="hybridMultilevel"/>
    <w:tmpl w:val="22489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B4B6856"/>
    <w:multiLevelType w:val="hybridMultilevel"/>
    <w:tmpl w:val="CDCA586A"/>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3D617368"/>
    <w:multiLevelType w:val="hybridMultilevel"/>
    <w:tmpl w:val="4050A5E4"/>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3E5627D0"/>
    <w:multiLevelType w:val="hybridMultilevel"/>
    <w:tmpl w:val="43660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68F2438"/>
    <w:multiLevelType w:val="hybridMultilevel"/>
    <w:tmpl w:val="5764171A"/>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4C494194"/>
    <w:multiLevelType w:val="hybridMultilevel"/>
    <w:tmpl w:val="1CF447A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8">
    <w:nsid w:val="4CEA00EB"/>
    <w:multiLevelType w:val="hybridMultilevel"/>
    <w:tmpl w:val="D8803898"/>
    <w:lvl w:ilvl="0" w:tplc="A5344FAE">
      <w:start w:val="1"/>
      <w:numFmt w:val="decimal"/>
      <w:pStyle w:val="action"/>
      <w:lvlText w:val="Action %1"/>
      <w:lvlJc w:val="left"/>
      <w:pPr>
        <w:tabs>
          <w:tab w:val="num" w:pos="1418"/>
        </w:tabs>
        <w:ind w:left="1418" w:hanging="1058"/>
      </w:pPr>
      <w:rPr>
        <w:rFonts w:hint="default"/>
      </w:rPr>
    </w:lvl>
    <w:lvl w:ilvl="1" w:tplc="8CB81A26">
      <w:start w:val="1"/>
      <w:numFmt w:val="bullet"/>
      <w:lvlText w:val=""/>
      <w:lvlJc w:val="left"/>
      <w:pPr>
        <w:tabs>
          <w:tab w:val="num" w:pos="1364"/>
        </w:tabs>
        <w:ind w:left="1364" w:hanging="284"/>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4D0328F1"/>
    <w:multiLevelType w:val="hybridMultilevel"/>
    <w:tmpl w:val="9E909CF4"/>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nsid w:val="4EE03A5A"/>
    <w:multiLevelType w:val="hybridMultilevel"/>
    <w:tmpl w:val="F306F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F814F3E"/>
    <w:multiLevelType w:val="hybridMultilevel"/>
    <w:tmpl w:val="769A5496"/>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nsid w:val="56025785"/>
    <w:multiLevelType w:val="hybridMultilevel"/>
    <w:tmpl w:val="C2F4AD3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nsid w:val="5BEA5CB1"/>
    <w:multiLevelType w:val="hybridMultilevel"/>
    <w:tmpl w:val="34505CF2"/>
    <w:lvl w:ilvl="0" w:tplc="14D6DE76">
      <w:start w:val="1"/>
      <w:numFmt w:val="bullet"/>
      <w:pStyle w:val="Bullets1"/>
      <w:lvlText w:val=""/>
      <w:lvlJc w:val="left"/>
      <w:pPr>
        <w:ind w:left="360" w:hanging="360"/>
      </w:pPr>
      <w:rPr>
        <w:rFonts w:ascii="Symbol" w:hAnsi="Symbol" w:hint="default"/>
        <w:b w:val="0"/>
        <w:i w:val="0"/>
        <w:sz w:val="20"/>
      </w:rPr>
    </w:lvl>
    <w:lvl w:ilvl="1" w:tplc="D6A4D52A" w:tentative="1">
      <w:start w:val="1"/>
      <w:numFmt w:val="bullet"/>
      <w:lvlText w:val="o"/>
      <w:lvlJc w:val="left"/>
      <w:pPr>
        <w:ind w:left="1440" w:hanging="360"/>
      </w:pPr>
      <w:rPr>
        <w:rFonts w:ascii="Courier New" w:hAnsi="Courier New" w:hint="default"/>
      </w:rPr>
    </w:lvl>
    <w:lvl w:ilvl="2" w:tplc="2F7034E6" w:tentative="1">
      <w:start w:val="1"/>
      <w:numFmt w:val="bullet"/>
      <w:lvlText w:val=""/>
      <w:lvlJc w:val="left"/>
      <w:pPr>
        <w:ind w:left="2160" w:hanging="360"/>
      </w:pPr>
      <w:rPr>
        <w:rFonts w:ascii="Wingdings" w:hAnsi="Wingdings" w:hint="default"/>
      </w:rPr>
    </w:lvl>
    <w:lvl w:ilvl="3" w:tplc="C3C4B810" w:tentative="1">
      <w:start w:val="1"/>
      <w:numFmt w:val="bullet"/>
      <w:lvlText w:val=""/>
      <w:lvlJc w:val="left"/>
      <w:pPr>
        <w:ind w:left="2880" w:hanging="360"/>
      </w:pPr>
      <w:rPr>
        <w:rFonts w:ascii="Symbol" w:hAnsi="Symbol" w:hint="default"/>
      </w:rPr>
    </w:lvl>
    <w:lvl w:ilvl="4" w:tplc="F08A973C" w:tentative="1">
      <w:start w:val="1"/>
      <w:numFmt w:val="bullet"/>
      <w:lvlText w:val="o"/>
      <w:lvlJc w:val="left"/>
      <w:pPr>
        <w:ind w:left="3600" w:hanging="360"/>
      </w:pPr>
      <w:rPr>
        <w:rFonts w:ascii="Courier New" w:hAnsi="Courier New" w:hint="default"/>
      </w:rPr>
    </w:lvl>
    <w:lvl w:ilvl="5" w:tplc="88C44A98" w:tentative="1">
      <w:start w:val="1"/>
      <w:numFmt w:val="bullet"/>
      <w:lvlText w:val=""/>
      <w:lvlJc w:val="left"/>
      <w:pPr>
        <w:ind w:left="4320" w:hanging="360"/>
      </w:pPr>
      <w:rPr>
        <w:rFonts w:ascii="Wingdings" w:hAnsi="Wingdings" w:hint="default"/>
      </w:rPr>
    </w:lvl>
    <w:lvl w:ilvl="6" w:tplc="0B4CBD4A" w:tentative="1">
      <w:start w:val="1"/>
      <w:numFmt w:val="bullet"/>
      <w:lvlText w:val=""/>
      <w:lvlJc w:val="left"/>
      <w:pPr>
        <w:ind w:left="5040" w:hanging="360"/>
      </w:pPr>
      <w:rPr>
        <w:rFonts w:ascii="Symbol" w:hAnsi="Symbol" w:hint="default"/>
      </w:rPr>
    </w:lvl>
    <w:lvl w:ilvl="7" w:tplc="6254AEC4" w:tentative="1">
      <w:start w:val="1"/>
      <w:numFmt w:val="bullet"/>
      <w:lvlText w:val="o"/>
      <w:lvlJc w:val="left"/>
      <w:pPr>
        <w:ind w:left="5760" w:hanging="360"/>
      </w:pPr>
      <w:rPr>
        <w:rFonts w:ascii="Courier New" w:hAnsi="Courier New" w:hint="default"/>
      </w:rPr>
    </w:lvl>
    <w:lvl w:ilvl="8" w:tplc="0F569722" w:tentative="1">
      <w:start w:val="1"/>
      <w:numFmt w:val="bullet"/>
      <w:lvlText w:val=""/>
      <w:lvlJc w:val="left"/>
      <w:pPr>
        <w:ind w:left="6480" w:hanging="360"/>
      </w:pPr>
      <w:rPr>
        <w:rFonts w:ascii="Wingdings" w:hAnsi="Wingdings" w:hint="default"/>
      </w:rPr>
    </w:lvl>
  </w:abstractNum>
  <w:abstractNum w:abstractNumId="34">
    <w:nsid w:val="5D0B43B4"/>
    <w:multiLevelType w:val="hybridMultilevel"/>
    <w:tmpl w:val="01FC8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F0933EE"/>
    <w:multiLevelType w:val="hybridMultilevel"/>
    <w:tmpl w:val="DFF2F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37D7A69"/>
    <w:multiLevelType w:val="hybridMultilevel"/>
    <w:tmpl w:val="B016A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456429"/>
    <w:multiLevelType w:val="multilevel"/>
    <w:tmpl w:val="E898CC72"/>
    <w:numStyleLink w:val="KeyPoints"/>
  </w:abstractNum>
  <w:abstractNum w:abstractNumId="38">
    <w:nsid w:val="73280DD9"/>
    <w:multiLevelType w:val="hybridMultilevel"/>
    <w:tmpl w:val="E8746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0">
    <w:nsid w:val="79B56A0F"/>
    <w:multiLevelType w:val="hybridMultilevel"/>
    <w:tmpl w:val="24563B2E"/>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nsid w:val="7BF42514"/>
    <w:multiLevelType w:val="hybridMultilevel"/>
    <w:tmpl w:val="709ED388"/>
    <w:lvl w:ilvl="0" w:tplc="545CD636">
      <w:start w:val="1"/>
      <w:numFmt w:val="decimal"/>
      <w:lvlText w:val="%1."/>
      <w:lvlJc w:val="left"/>
      <w:pPr>
        <w:ind w:left="720" w:hanging="360"/>
      </w:pPr>
      <w:rPr>
        <w:rFonts w:cs="Times New Roman"/>
        <w:i w:val="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nsid w:val="7ED62F69"/>
    <w:multiLevelType w:val="hybridMultilevel"/>
    <w:tmpl w:val="3124B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EE14169"/>
    <w:multiLevelType w:val="hybridMultilevel"/>
    <w:tmpl w:val="13DC1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9"/>
  </w:num>
  <w:num w:numId="2">
    <w:abstractNumId w:val="1"/>
  </w:num>
  <w:num w:numId="3">
    <w:abstractNumId w:val="20"/>
  </w:num>
  <w:num w:numId="4">
    <w:abstractNumId w:val="19"/>
  </w:num>
  <w:num w:numId="5">
    <w:abstractNumId w:val="37"/>
  </w:num>
  <w:num w:numId="6">
    <w:abstractNumId w:val="13"/>
  </w:num>
  <w:num w:numId="7">
    <w:abstractNumId w:val="33"/>
  </w:num>
  <w:num w:numId="8">
    <w:abstractNumId w:val="18"/>
  </w:num>
  <w:num w:numId="9">
    <w:abstractNumId w:val="28"/>
  </w:num>
  <w:num w:numId="10">
    <w:abstractNumId w:val="36"/>
  </w:num>
  <w:num w:numId="11">
    <w:abstractNumId w:val="5"/>
  </w:num>
  <w:num w:numId="12">
    <w:abstractNumId w:val="9"/>
  </w:num>
  <w:num w:numId="13">
    <w:abstractNumId w:val="35"/>
  </w:num>
  <w:num w:numId="14">
    <w:abstractNumId w:val="4"/>
  </w:num>
  <w:num w:numId="15">
    <w:abstractNumId w:val="29"/>
  </w:num>
  <w:num w:numId="16">
    <w:abstractNumId w:val="6"/>
  </w:num>
  <w:num w:numId="17">
    <w:abstractNumId w:val="23"/>
  </w:num>
  <w:num w:numId="18">
    <w:abstractNumId w:val="17"/>
  </w:num>
  <w:num w:numId="19">
    <w:abstractNumId w:val="26"/>
  </w:num>
  <w:num w:numId="20">
    <w:abstractNumId w:val="24"/>
  </w:num>
  <w:num w:numId="21">
    <w:abstractNumId w:val="15"/>
  </w:num>
  <w:num w:numId="22">
    <w:abstractNumId w:val="40"/>
  </w:num>
  <w:num w:numId="23">
    <w:abstractNumId w:val="8"/>
  </w:num>
  <w:num w:numId="24">
    <w:abstractNumId w:val="31"/>
  </w:num>
  <w:num w:numId="25">
    <w:abstractNumId w:val="41"/>
  </w:num>
  <w:num w:numId="26">
    <w:abstractNumId w:val="12"/>
  </w:num>
  <w:num w:numId="27">
    <w:abstractNumId w:val="7"/>
  </w:num>
  <w:num w:numId="28">
    <w:abstractNumId w:val="0"/>
  </w:num>
  <w:num w:numId="29">
    <w:abstractNumId w:val="11"/>
  </w:num>
  <w:num w:numId="30">
    <w:abstractNumId w:val="22"/>
  </w:num>
  <w:num w:numId="31">
    <w:abstractNumId w:val="43"/>
  </w:num>
  <w:num w:numId="32">
    <w:abstractNumId w:val="16"/>
  </w:num>
  <w:num w:numId="33">
    <w:abstractNumId w:val="2"/>
  </w:num>
  <w:num w:numId="34">
    <w:abstractNumId w:val="38"/>
  </w:num>
  <w:num w:numId="35">
    <w:abstractNumId w:val="14"/>
  </w:num>
  <w:num w:numId="36">
    <w:abstractNumId w:val="10"/>
  </w:num>
  <w:num w:numId="3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
  </w:num>
  <w:num w:numId="41">
    <w:abstractNumId w:val="25"/>
  </w:num>
  <w:num w:numId="42">
    <w:abstractNumId w:val="34"/>
  </w:num>
  <w:num w:numId="43">
    <w:abstractNumId w:val="32"/>
  </w:num>
  <w:num w:numId="44">
    <w:abstractNumId w:val="30"/>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GrammaticalErrors/>
  <w:proofState w:spelling="clean" w:grammar="clean"/>
  <w:doNotTrackMoves/>
  <w:defaultTabStop w:val="720"/>
  <w:drawingGridHorizontalSpacing w:val="100"/>
  <w:displayHorizontalDrawingGridEvery w:val="2"/>
  <w:displayVerticalDrawingGridEvery w:val="2"/>
  <w:characterSpacingControl w:val="doNotCompress"/>
  <w:hdrShapeDefaults>
    <o:shapedefaults v:ext="edit" spidmax="2129"/>
    <o:shapelayout v:ext="edit">
      <o:idmap v:ext="edit" data="2"/>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cdu-csi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2v0p9du0a0fqesasxpe5d000waeerwr5z5&quot;&gt;My EndNote Library&lt;record-ids&gt;&lt;item&gt;110&lt;/item&gt;&lt;item&gt;261&lt;/item&gt;&lt;item&gt;1183&lt;/item&gt;&lt;item&gt;1435&lt;/item&gt;&lt;item&gt;1601&lt;/item&gt;&lt;item&gt;1658&lt;/item&gt;&lt;item&gt;1669&lt;/item&gt;&lt;item&gt;1734&lt;/item&gt;&lt;item&gt;2084&lt;/item&gt;&lt;item&gt;2150&lt;/item&gt;&lt;item&gt;2192&lt;/item&gt;&lt;item&gt;2421&lt;/item&gt;&lt;item&gt;2579&lt;/item&gt;&lt;item&gt;2580&lt;/item&gt;&lt;item&gt;2581&lt;/item&gt;&lt;item&gt;2582&lt;/item&gt;&lt;item&gt;2583&lt;/item&gt;&lt;item&gt;2584&lt;/item&gt;&lt;item&gt;2585&lt;/item&gt;&lt;item&gt;2586&lt;/item&gt;&lt;item&gt;2587&lt;/item&gt;&lt;item&gt;2588&lt;/item&gt;&lt;item&gt;2590&lt;/item&gt;&lt;item&gt;2592&lt;/item&gt;&lt;item&gt;2593&lt;/item&gt;&lt;item&gt;2594&lt;/item&gt;&lt;item&gt;2595&lt;/item&gt;&lt;item&gt;2596&lt;/item&gt;&lt;item&gt;2597&lt;/item&gt;&lt;item&gt;2598&lt;/item&gt;&lt;item&gt;2599&lt;/item&gt;&lt;item&gt;2600&lt;/item&gt;&lt;item&gt;2601&lt;/item&gt;&lt;item&gt;2603&lt;/item&gt;&lt;item&gt;2604&lt;/item&gt;&lt;item&gt;2606&lt;/item&gt;&lt;item&gt;2607&lt;/item&gt;&lt;item&gt;2610&lt;/item&gt;&lt;item&gt;2612&lt;/item&gt;&lt;item&gt;2616&lt;/item&gt;&lt;item&gt;2617&lt;/item&gt;&lt;item&gt;2624&lt;/item&gt;&lt;item&gt;2628&lt;/item&gt;&lt;item&gt;2629&lt;/item&gt;&lt;item&gt;2630&lt;/item&gt;&lt;item&gt;2631&lt;/item&gt;&lt;item&gt;2632&lt;/item&gt;&lt;item&gt;2636&lt;/item&gt;&lt;item&gt;2637&lt;/item&gt;&lt;item&gt;2638&lt;/item&gt;&lt;item&gt;2639&lt;/item&gt;&lt;item&gt;2641&lt;/item&gt;&lt;item&gt;2642&lt;/item&gt;&lt;item&gt;2643&lt;/item&gt;&lt;item&gt;2646&lt;/item&gt;&lt;item&gt;2647&lt;/item&gt;&lt;item&gt;2648&lt;/item&gt;&lt;item&gt;2650&lt;/item&gt;&lt;item&gt;2652&lt;/item&gt;&lt;item&gt;2656&lt;/item&gt;&lt;item&gt;2661&lt;/item&gt;&lt;item&gt;2663&lt;/item&gt;&lt;item&gt;2665&lt;/item&gt;&lt;item&gt;2666&lt;/item&gt;&lt;item&gt;2667&lt;/item&gt;&lt;item&gt;2669&lt;/item&gt;&lt;item&gt;2670&lt;/item&gt;&lt;item&gt;2671&lt;/item&gt;&lt;item&gt;2672&lt;/item&gt;&lt;item&gt;2673&lt;/item&gt;&lt;item&gt;2674&lt;/item&gt;&lt;item&gt;2675&lt;/item&gt;&lt;item&gt;2677&lt;/item&gt;&lt;item&gt;2678&lt;/item&gt;&lt;item&gt;2679&lt;/item&gt;&lt;item&gt;2682&lt;/item&gt;&lt;item&gt;2683&lt;/item&gt;&lt;item&gt;2684&lt;/item&gt;&lt;item&gt;2686&lt;/item&gt;&lt;item&gt;2687&lt;/item&gt;&lt;item&gt;2688&lt;/item&gt;&lt;item&gt;2689&lt;/item&gt;&lt;item&gt;2690&lt;/item&gt;&lt;item&gt;2691&lt;/item&gt;&lt;item&gt;2692&lt;/item&gt;&lt;item&gt;2693&lt;/item&gt;&lt;item&gt;2694&lt;/item&gt;&lt;item&gt;2695&lt;/item&gt;&lt;item&gt;2696&lt;/item&gt;&lt;item&gt;2697&lt;/item&gt;&lt;item&gt;2698&lt;/item&gt;&lt;item&gt;2699&lt;/item&gt;&lt;item&gt;2700&lt;/item&gt;&lt;item&gt;2702&lt;/item&gt;&lt;item&gt;2703&lt;/item&gt;&lt;item&gt;2704&lt;/item&gt;&lt;item&gt;2705&lt;/item&gt;&lt;item&gt;2706&lt;/item&gt;&lt;item&gt;2707&lt;/item&gt;&lt;item&gt;2708&lt;/item&gt;&lt;item&gt;2709&lt;/item&gt;&lt;item&gt;2710&lt;/item&gt;&lt;item&gt;2711&lt;/item&gt;&lt;item&gt;2712&lt;/item&gt;&lt;item&gt;2713&lt;/item&gt;&lt;item&gt;2714&lt;/item&gt;&lt;item&gt;2715&lt;/item&gt;&lt;item&gt;2716&lt;/item&gt;&lt;item&gt;2717&lt;/item&gt;&lt;item&gt;2718&lt;/item&gt;&lt;item&gt;2719&lt;/item&gt;&lt;item&gt;2720&lt;/item&gt;&lt;item&gt;2721&lt;/item&gt;&lt;item&gt;2724&lt;/item&gt;&lt;item&gt;2725&lt;/item&gt;&lt;item&gt;2726&lt;/item&gt;&lt;item&gt;2727&lt;/item&gt;&lt;item&gt;2728&lt;/item&gt;&lt;item&gt;2729&lt;/item&gt;&lt;item&gt;2730&lt;/item&gt;&lt;item&gt;2731&lt;/item&gt;&lt;item&gt;2732&lt;/item&gt;&lt;item&gt;2738&lt;/item&gt;&lt;item&gt;2739&lt;/item&gt;&lt;item&gt;2751&lt;/item&gt;&lt;item&gt;2757&lt;/item&gt;&lt;item&gt;2759&lt;/item&gt;&lt;item&gt;2760&lt;/item&gt;&lt;item&gt;2761&lt;/item&gt;&lt;item&gt;2762&lt;/item&gt;&lt;item&gt;2764&lt;/item&gt;&lt;item&gt;2766&lt;/item&gt;&lt;item&gt;2767&lt;/item&gt;&lt;item&gt;2768&lt;/item&gt;&lt;item&gt;2769&lt;/item&gt;&lt;item&gt;2770&lt;/item&gt;&lt;item&gt;2784&lt;/item&gt;&lt;item&gt;2785&lt;/item&gt;&lt;item&gt;2791&lt;/item&gt;&lt;item&gt;2792&lt;/item&gt;&lt;item&gt;2793&lt;/item&gt;&lt;item&gt;2794&lt;/item&gt;&lt;item&gt;2804&lt;/item&gt;&lt;item&gt;2805&lt;/item&gt;&lt;item&gt;2806&lt;/item&gt;&lt;item&gt;2807&lt;/item&gt;&lt;item&gt;2808&lt;/item&gt;&lt;item&gt;2809&lt;/item&gt;&lt;item&gt;2810&lt;/item&gt;&lt;item&gt;2811&lt;/item&gt;&lt;item&gt;2812&lt;/item&gt;&lt;item&gt;2820&lt;/item&gt;&lt;item&gt;2821&lt;/item&gt;&lt;item&gt;2822&lt;/item&gt;&lt;item&gt;2823&lt;/item&gt;&lt;item&gt;2824&lt;/item&gt;&lt;item&gt;2825&lt;/item&gt;&lt;item&gt;2826&lt;/item&gt;&lt;item&gt;2827&lt;/item&gt;&lt;item&gt;2828&lt;/item&gt;&lt;item&gt;2829&lt;/item&gt;&lt;item&gt;2830&lt;/item&gt;&lt;item&gt;2831&lt;/item&gt;&lt;item&gt;2832&lt;/item&gt;&lt;item&gt;2833&lt;/item&gt;&lt;item&gt;2834&lt;/item&gt;&lt;item&gt;2836&lt;/item&gt;&lt;/record-ids&gt;&lt;/item&gt;&lt;/Libraries&gt;"/>
    <w:docVar w:name="SecurityClassificationInHeader" w:val="False"/>
  </w:docVars>
  <w:rsids>
    <w:rsidRoot w:val="0018674C"/>
    <w:rsid w:val="00000A32"/>
    <w:rsid w:val="0000166B"/>
    <w:rsid w:val="000037CA"/>
    <w:rsid w:val="0000407B"/>
    <w:rsid w:val="00004797"/>
    <w:rsid w:val="00004E7A"/>
    <w:rsid w:val="0000630F"/>
    <w:rsid w:val="00006D73"/>
    <w:rsid w:val="00010698"/>
    <w:rsid w:val="00012285"/>
    <w:rsid w:val="00012830"/>
    <w:rsid w:val="000129D1"/>
    <w:rsid w:val="00013C85"/>
    <w:rsid w:val="00014544"/>
    <w:rsid w:val="00014F78"/>
    <w:rsid w:val="00016F44"/>
    <w:rsid w:val="00020B03"/>
    <w:rsid w:val="00022916"/>
    <w:rsid w:val="00022EEF"/>
    <w:rsid w:val="000277AB"/>
    <w:rsid w:val="00031F44"/>
    <w:rsid w:val="000348F8"/>
    <w:rsid w:val="00041B24"/>
    <w:rsid w:val="00044739"/>
    <w:rsid w:val="00046009"/>
    <w:rsid w:val="00046F8D"/>
    <w:rsid w:val="00052E5A"/>
    <w:rsid w:val="00053197"/>
    <w:rsid w:val="0005324C"/>
    <w:rsid w:val="00053DA3"/>
    <w:rsid w:val="00053E8C"/>
    <w:rsid w:val="00054D85"/>
    <w:rsid w:val="000559D0"/>
    <w:rsid w:val="00056744"/>
    <w:rsid w:val="0005727D"/>
    <w:rsid w:val="00060C26"/>
    <w:rsid w:val="0006257A"/>
    <w:rsid w:val="00062813"/>
    <w:rsid w:val="00063A13"/>
    <w:rsid w:val="000651A5"/>
    <w:rsid w:val="00067438"/>
    <w:rsid w:val="0007083D"/>
    <w:rsid w:val="00070CAF"/>
    <w:rsid w:val="0007280D"/>
    <w:rsid w:val="00075C11"/>
    <w:rsid w:val="0008018C"/>
    <w:rsid w:val="00080856"/>
    <w:rsid w:val="000815C1"/>
    <w:rsid w:val="00081CF9"/>
    <w:rsid w:val="0008251F"/>
    <w:rsid w:val="00082B84"/>
    <w:rsid w:val="0008355A"/>
    <w:rsid w:val="00083C8B"/>
    <w:rsid w:val="000848C7"/>
    <w:rsid w:val="00084B7B"/>
    <w:rsid w:val="00085826"/>
    <w:rsid w:val="00086272"/>
    <w:rsid w:val="0009007F"/>
    <w:rsid w:val="0009036C"/>
    <w:rsid w:val="0009052F"/>
    <w:rsid w:val="000913F7"/>
    <w:rsid w:val="00092391"/>
    <w:rsid w:val="00097C51"/>
    <w:rsid w:val="000A3223"/>
    <w:rsid w:val="000A7E86"/>
    <w:rsid w:val="000B14CC"/>
    <w:rsid w:val="000B1B6C"/>
    <w:rsid w:val="000B29B4"/>
    <w:rsid w:val="000B2EDB"/>
    <w:rsid w:val="000B568D"/>
    <w:rsid w:val="000C0A11"/>
    <w:rsid w:val="000C0AC2"/>
    <w:rsid w:val="000C1679"/>
    <w:rsid w:val="000C2A33"/>
    <w:rsid w:val="000C40C2"/>
    <w:rsid w:val="000C4589"/>
    <w:rsid w:val="000C4A81"/>
    <w:rsid w:val="000C6202"/>
    <w:rsid w:val="000D3A8D"/>
    <w:rsid w:val="000D6D58"/>
    <w:rsid w:val="000D7B42"/>
    <w:rsid w:val="000E1E6A"/>
    <w:rsid w:val="000E2696"/>
    <w:rsid w:val="000E3596"/>
    <w:rsid w:val="000E3ADE"/>
    <w:rsid w:val="000E4B97"/>
    <w:rsid w:val="000E70F9"/>
    <w:rsid w:val="000E7878"/>
    <w:rsid w:val="000F008B"/>
    <w:rsid w:val="000F1044"/>
    <w:rsid w:val="000F160B"/>
    <w:rsid w:val="000F31BF"/>
    <w:rsid w:val="000F5A91"/>
    <w:rsid w:val="000F646F"/>
    <w:rsid w:val="00100625"/>
    <w:rsid w:val="001057CC"/>
    <w:rsid w:val="001069B3"/>
    <w:rsid w:val="00106D7C"/>
    <w:rsid w:val="001072F1"/>
    <w:rsid w:val="0010787C"/>
    <w:rsid w:val="0011050E"/>
    <w:rsid w:val="0011129A"/>
    <w:rsid w:val="00112209"/>
    <w:rsid w:val="00112942"/>
    <w:rsid w:val="001129A1"/>
    <w:rsid w:val="001139C3"/>
    <w:rsid w:val="00114AAF"/>
    <w:rsid w:val="001164D2"/>
    <w:rsid w:val="0012292E"/>
    <w:rsid w:val="001235AB"/>
    <w:rsid w:val="001240E1"/>
    <w:rsid w:val="00124646"/>
    <w:rsid w:val="00124EE5"/>
    <w:rsid w:val="00125A54"/>
    <w:rsid w:val="00125DD4"/>
    <w:rsid w:val="00131606"/>
    <w:rsid w:val="00131F22"/>
    <w:rsid w:val="001329D4"/>
    <w:rsid w:val="00134A06"/>
    <w:rsid w:val="00135CF2"/>
    <w:rsid w:val="00140CFB"/>
    <w:rsid w:val="001414C4"/>
    <w:rsid w:val="00141511"/>
    <w:rsid w:val="00141B12"/>
    <w:rsid w:val="00143BB2"/>
    <w:rsid w:val="00144970"/>
    <w:rsid w:val="0014780A"/>
    <w:rsid w:val="00147931"/>
    <w:rsid w:val="00152991"/>
    <w:rsid w:val="00152DBF"/>
    <w:rsid w:val="001535BF"/>
    <w:rsid w:val="001544E9"/>
    <w:rsid w:val="00154570"/>
    <w:rsid w:val="00161C27"/>
    <w:rsid w:val="00161C83"/>
    <w:rsid w:val="0016204F"/>
    <w:rsid w:val="001658B9"/>
    <w:rsid w:val="001710F7"/>
    <w:rsid w:val="00175D6B"/>
    <w:rsid w:val="001763CF"/>
    <w:rsid w:val="00180C1D"/>
    <w:rsid w:val="00181657"/>
    <w:rsid w:val="00181723"/>
    <w:rsid w:val="00182411"/>
    <w:rsid w:val="00182E60"/>
    <w:rsid w:val="0018491F"/>
    <w:rsid w:val="0018496A"/>
    <w:rsid w:val="00185AFD"/>
    <w:rsid w:val="0018674C"/>
    <w:rsid w:val="00187503"/>
    <w:rsid w:val="001875C6"/>
    <w:rsid w:val="00187C42"/>
    <w:rsid w:val="0019094D"/>
    <w:rsid w:val="001934E8"/>
    <w:rsid w:val="00196F52"/>
    <w:rsid w:val="001A0058"/>
    <w:rsid w:val="001A0903"/>
    <w:rsid w:val="001A0B8B"/>
    <w:rsid w:val="001A156F"/>
    <w:rsid w:val="001A2653"/>
    <w:rsid w:val="001A31C4"/>
    <w:rsid w:val="001A39AD"/>
    <w:rsid w:val="001A6E24"/>
    <w:rsid w:val="001A7807"/>
    <w:rsid w:val="001B073F"/>
    <w:rsid w:val="001B1E73"/>
    <w:rsid w:val="001B2285"/>
    <w:rsid w:val="001B332B"/>
    <w:rsid w:val="001B332D"/>
    <w:rsid w:val="001B47F0"/>
    <w:rsid w:val="001B7B9D"/>
    <w:rsid w:val="001C11A3"/>
    <w:rsid w:val="001C1C41"/>
    <w:rsid w:val="001C2727"/>
    <w:rsid w:val="001C3102"/>
    <w:rsid w:val="001C322A"/>
    <w:rsid w:val="001C3889"/>
    <w:rsid w:val="001C6FAF"/>
    <w:rsid w:val="001C7082"/>
    <w:rsid w:val="001C7346"/>
    <w:rsid w:val="001C7D5B"/>
    <w:rsid w:val="001D083A"/>
    <w:rsid w:val="001D11CE"/>
    <w:rsid w:val="001D39F0"/>
    <w:rsid w:val="001D5D00"/>
    <w:rsid w:val="001D5D6D"/>
    <w:rsid w:val="001D63DC"/>
    <w:rsid w:val="001D7932"/>
    <w:rsid w:val="001D7E87"/>
    <w:rsid w:val="001E08BF"/>
    <w:rsid w:val="001E3CE8"/>
    <w:rsid w:val="001E7C8C"/>
    <w:rsid w:val="001F112C"/>
    <w:rsid w:val="001F161C"/>
    <w:rsid w:val="001F1784"/>
    <w:rsid w:val="001F1926"/>
    <w:rsid w:val="001F198C"/>
    <w:rsid w:val="001F587B"/>
    <w:rsid w:val="001F66E2"/>
    <w:rsid w:val="001F752C"/>
    <w:rsid w:val="001F78D7"/>
    <w:rsid w:val="0020052C"/>
    <w:rsid w:val="00200811"/>
    <w:rsid w:val="00201122"/>
    <w:rsid w:val="00202A1F"/>
    <w:rsid w:val="002031F6"/>
    <w:rsid w:val="00203EE5"/>
    <w:rsid w:val="00204F05"/>
    <w:rsid w:val="00206AB7"/>
    <w:rsid w:val="00210982"/>
    <w:rsid w:val="00211FC6"/>
    <w:rsid w:val="00212141"/>
    <w:rsid w:val="002140B0"/>
    <w:rsid w:val="002143BA"/>
    <w:rsid w:val="00217514"/>
    <w:rsid w:val="00220D97"/>
    <w:rsid w:val="00221952"/>
    <w:rsid w:val="002226B2"/>
    <w:rsid w:val="00224E0F"/>
    <w:rsid w:val="00225F94"/>
    <w:rsid w:val="0022766D"/>
    <w:rsid w:val="00230A82"/>
    <w:rsid w:val="00231A07"/>
    <w:rsid w:val="00231E8C"/>
    <w:rsid w:val="00232336"/>
    <w:rsid w:val="002336BB"/>
    <w:rsid w:val="00234570"/>
    <w:rsid w:val="00235804"/>
    <w:rsid w:val="0023700A"/>
    <w:rsid w:val="00241C32"/>
    <w:rsid w:val="00243F3F"/>
    <w:rsid w:val="002443C3"/>
    <w:rsid w:val="002444C3"/>
    <w:rsid w:val="00244940"/>
    <w:rsid w:val="00244C36"/>
    <w:rsid w:val="00251227"/>
    <w:rsid w:val="00252378"/>
    <w:rsid w:val="0025362A"/>
    <w:rsid w:val="00253B0F"/>
    <w:rsid w:val="00256A48"/>
    <w:rsid w:val="00257519"/>
    <w:rsid w:val="002578F6"/>
    <w:rsid w:val="00262939"/>
    <w:rsid w:val="002629C1"/>
    <w:rsid w:val="002629CF"/>
    <w:rsid w:val="00264AE5"/>
    <w:rsid w:val="00264CAC"/>
    <w:rsid w:val="00271DEC"/>
    <w:rsid w:val="00272159"/>
    <w:rsid w:val="00272491"/>
    <w:rsid w:val="00273DC3"/>
    <w:rsid w:val="00275C7E"/>
    <w:rsid w:val="00277616"/>
    <w:rsid w:val="00280AA2"/>
    <w:rsid w:val="00280EA8"/>
    <w:rsid w:val="00281086"/>
    <w:rsid w:val="00281489"/>
    <w:rsid w:val="002823F3"/>
    <w:rsid w:val="0028241F"/>
    <w:rsid w:val="00283121"/>
    <w:rsid w:val="002904F7"/>
    <w:rsid w:val="00292B07"/>
    <w:rsid w:val="00294284"/>
    <w:rsid w:val="00294796"/>
    <w:rsid w:val="002A13A9"/>
    <w:rsid w:val="002A1863"/>
    <w:rsid w:val="002A1FC9"/>
    <w:rsid w:val="002A20B0"/>
    <w:rsid w:val="002A2779"/>
    <w:rsid w:val="002A2EE2"/>
    <w:rsid w:val="002A423C"/>
    <w:rsid w:val="002A50A5"/>
    <w:rsid w:val="002A5DB3"/>
    <w:rsid w:val="002A651C"/>
    <w:rsid w:val="002A6F96"/>
    <w:rsid w:val="002B0009"/>
    <w:rsid w:val="002B0477"/>
    <w:rsid w:val="002B0781"/>
    <w:rsid w:val="002B23A8"/>
    <w:rsid w:val="002B2D3E"/>
    <w:rsid w:val="002B3555"/>
    <w:rsid w:val="002B35C6"/>
    <w:rsid w:val="002B76A6"/>
    <w:rsid w:val="002B7D67"/>
    <w:rsid w:val="002C161C"/>
    <w:rsid w:val="002C3FDC"/>
    <w:rsid w:val="002C4B11"/>
    <w:rsid w:val="002C4B30"/>
    <w:rsid w:val="002C6867"/>
    <w:rsid w:val="002C7A83"/>
    <w:rsid w:val="002D0615"/>
    <w:rsid w:val="002D0733"/>
    <w:rsid w:val="002D3EA4"/>
    <w:rsid w:val="002E2455"/>
    <w:rsid w:val="002E341C"/>
    <w:rsid w:val="002E47E5"/>
    <w:rsid w:val="002E59BC"/>
    <w:rsid w:val="002E5BE2"/>
    <w:rsid w:val="002E615F"/>
    <w:rsid w:val="002E7659"/>
    <w:rsid w:val="002F0827"/>
    <w:rsid w:val="002F3264"/>
    <w:rsid w:val="002F4FB9"/>
    <w:rsid w:val="002F6EC9"/>
    <w:rsid w:val="002F7DCC"/>
    <w:rsid w:val="00301634"/>
    <w:rsid w:val="003018C2"/>
    <w:rsid w:val="00301E48"/>
    <w:rsid w:val="0030276F"/>
    <w:rsid w:val="0030315A"/>
    <w:rsid w:val="003034C8"/>
    <w:rsid w:val="00303AF5"/>
    <w:rsid w:val="00304C1C"/>
    <w:rsid w:val="00304E93"/>
    <w:rsid w:val="00305A9F"/>
    <w:rsid w:val="00306DAD"/>
    <w:rsid w:val="00313977"/>
    <w:rsid w:val="00313B79"/>
    <w:rsid w:val="00313DA2"/>
    <w:rsid w:val="00314E24"/>
    <w:rsid w:val="0031547D"/>
    <w:rsid w:val="003223F1"/>
    <w:rsid w:val="00322A7D"/>
    <w:rsid w:val="003231C7"/>
    <w:rsid w:val="0032344F"/>
    <w:rsid w:val="003236D4"/>
    <w:rsid w:val="0032457E"/>
    <w:rsid w:val="00324A43"/>
    <w:rsid w:val="00324BC4"/>
    <w:rsid w:val="003268E3"/>
    <w:rsid w:val="00327A73"/>
    <w:rsid w:val="003319DB"/>
    <w:rsid w:val="00331D63"/>
    <w:rsid w:val="003336BB"/>
    <w:rsid w:val="003343D8"/>
    <w:rsid w:val="00335DA5"/>
    <w:rsid w:val="00335F8D"/>
    <w:rsid w:val="003378A2"/>
    <w:rsid w:val="003409E2"/>
    <w:rsid w:val="00344C86"/>
    <w:rsid w:val="0034570D"/>
    <w:rsid w:val="00345E34"/>
    <w:rsid w:val="00345E38"/>
    <w:rsid w:val="00345EDD"/>
    <w:rsid w:val="00347FA6"/>
    <w:rsid w:val="00350990"/>
    <w:rsid w:val="0035132E"/>
    <w:rsid w:val="00354B7E"/>
    <w:rsid w:val="0035538A"/>
    <w:rsid w:val="00355BC1"/>
    <w:rsid w:val="00355C7F"/>
    <w:rsid w:val="00355F8A"/>
    <w:rsid w:val="00357C47"/>
    <w:rsid w:val="00357E76"/>
    <w:rsid w:val="00361720"/>
    <w:rsid w:val="003624DD"/>
    <w:rsid w:val="00362C0F"/>
    <w:rsid w:val="00364212"/>
    <w:rsid w:val="00364D6A"/>
    <w:rsid w:val="00365AF4"/>
    <w:rsid w:val="003671B4"/>
    <w:rsid w:val="0036720B"/>
    <w:rsid w:val="00372053"/>
    <w:rsid w:val="00372698"/>
    <w:rsid w:val="003742FA"/>
    <w:rsid w:val="00374775"/>
    <w:rsid w:val="00374C23"/>
    <w:rsid w:val="00375204"/>
    <w:rsid w:val="00375499"/>
    <w:rsid w:val="0037597E"/>
    <w:rsid w:val="00375DF1"/>
    <w:rsid w:val="0037621F"/>
    <w:rsid w:val="00377C44"/>
    <w:rsid w:val="00381624"/>
    <w:rsid w:val="00383D34"/>
    <w:rsid w:val="00383FB8"/>
    <w:rsid w:val="00384B30"/>
    <w:rsid w:val="0038549D"/>
    <w:rsid w:val="0038578D"/>
    <w:rsid w:val="003878F3"/>
    <w:rsid w:val="00387F88"/>
    <w:rsid w:val="003938F8"/>
    <w:rsid w:val="00393BFD"/>
    <w:rsid w:val="00394915"/>
    <w:rsid w:val="00394B12"/>
    <w:rsid w:val="003962E6"/>
    <w:rsid w:val="00396869"/>
    <w:rsid w:val="003974B2"/>
    <w:rsid w:val="0039778B"/>
    <w:rsid w:val="003A12F5"/>
    <w:rsid w:val="003A3802"/>
    <w:rsid w:val="003A7FD5"/>
    <w:rsid w:val="003B09DB"/>
    <w:rsid w:val="003B3C1F"/>
    <w:rsid w:val="003B50C6"/>
    <w:rsid w:val="003B7B26"/>
    <w:rsid w:val="003C2A7A"/>
    <w:rsid w:val="003C3524"/>
    <w:rsid w:val="003C3851"/>
    <w:rsid w:val="003C38C9"/>
    <w:rsid w:val="003C43DE"/>
    <w:rsid w:val="003C5418"/>
    <w:rsid w:val="003C59CC"/>
    <w:rsid w:val="003D01EB"/>
    <w:rsid w:val="003D181A"/>
    <w:rsid w:val="003D2673"/>
    <w:rsid w:val="003D303B"/>
    <w:rsid w:val="003D66AE"/>
    <w:rsid w:val="003D6F61"/>
    <w:rsid w:val="003D708D"/>
    <w:rsid w:val="003D7DDE"/>
    <w:rsid w:val="003E1209"/>
    <w:rsid w:val="003E2527"/>
    <w:rsid w:val="003E3FD6"/>
    <w:rsid w:val="003E4468"/>
    <w:rsid w:val="003E4D83"/>
    <w:rsid w:val="003E5249"/>
    <w:rsid w:val="003E5677"/>
    <w:rsid w:val="003E7739"/>
    <w:rsid w:val="003E7AD2"/>
    <w:rsid w:val="003F09A6"/>
    <w:rsid w:val="003F136D"/>
    <w:rsid w:val="003F152B"/>
    <w:rsid w:val="003F1A3A"/>
    <w:rsid w:val="003F206A"/>
    <w:rsid w:val="003F28B2"/>
    <w:rsid w:val="003F2A21"/>
    <w:rsid w:val="003F3427"/>
    <w:rsid w:val="003F627B"/>
    <w:rsid w:val="003F645D"/>
    <w:rsid w:val="003F6A0F"/>
    <w:rsid w:val="003F738B"/>
    <w:rsid w:val="00400827"/>
    <w:rsid w:val="00402C50"/>
    <w:rsid w:val="00402E67"/>
    <w:rsid w:val="00402FA4"/>
    <w:rsid w:val="00404C58"/>
    <w:rsid w:val="00405C04"/>
    <w:rsid w:val="00407FF1"/>
    <w:rsid w:val="004111B9"/>
    <w:rsid w:val="0041270A"/>
    <w:rsid w:val="004136DA"/>
    <w:rsid w:val="0041384A"/>
    <w:rsid w:val="00413D48"/>
    <w:rsid w:val="00414404"/>
    <w:rsid w:val="00420D94"/>
    <w:rsid w:val="004213E5"/>
    <w:rsid w:val="00423D42"/>
    <w:rsid w:val="004248AC"/>
    <w:rsid w:val="004273B7"/>
    <w:rsid w:val="004278F5"/>
    <w:rsid w:val="00431697"/>
    <w:rsid w:val="00434094"/>
    <w:rsid w:val="004351D4"/>
    <w:rsid w:val="0043559E"/>
    <w:rsid w:val="00436209"/>
    <w:rsid w:val="0043736F"/>
    <w:rsid w:val="00440E5F"/>
    <w:rsid w:val="00443028"/>
    <w:rsid w:val="004434D0"/>
    <w:rsid w:val="0044504F"/>
    <w:rsid w:val="00446148"/>
    <w:rsid w:val="0044627B"/>
    <w:rsid w:val="0044662F"/>
    <w:rsid w:val="00447834"/>
    <w:rsid w:val="00450EB0"/>
    <w:rsid w:val="004521A5"/>
    <w:rsid w:val="00452283"/>
    <w:rsid w:val="00452AE5"/>
    <w:rsid w:val="0045433D"/>
    <w:rsid w:val="00454358"/>
    <w:rsid w:val="004558F8"/>
    <w:rsid w:val="00461595"/>
    <w:rsid w:val="004622EF"/>
    <w:rsid w:val="00462673"/>
    <w:rsid w:val="004646A8"/>
    <w:rsid w:val="0046482C"/>
    <w:rsid w:val="00464D3F"/>
    <w:rsid w:val="004708C9"/>
    <w:rsid w:val="00471A36"/>
    <w:rsid w:val="00472240"/>
    <w:rsid w:val="0047247B"/>
    <w:rsid w:val="0047470B"/>
    <w:rsid w:val="0047765E"/>
    <w:rsid w:val="00477DC5"/>
    <w:rsid w:val="00481A6D"/>
    <w:rsid w:val="00481FC8"/>
    <w:rsid w:val="00482E8A"/>
    <w:rsid w:val="00483D6A"/>
    <w:rsid w:val="00484649"/>
    <w:rsid w:val="00484781"/>
    <w:rsid w:val="00484F92"/>
    <w:rsid w:val="0048531E"/>
    <w:rsid w:val="004873A8"/>
    <w:rsid w:val="00487FE0"/>
    <w:rsid w:val="00491C9A"/>
    <w:rsid w:val="004920FE"/>
    <w:rsid w:val="00494EE2"/>
    <w:rsid w:val="0049732F"/>
    <w:rsid w:val="004A284B"/>
    <w:rsid w:val="004A3FA3"/>
    <w:rsid w:val="004A5320"/>
    <w:rsid w:val="004B3A83"/>
    <w:rsid w:val="004C24A3"/>
    <w:rsid w:val="004C38B0"/>
    <w:rsid w:val="004C3B0C"/>
    <w:rsid w:val="004C3F42"/>
    <w:rsid w:val="004C4A24"/>
    <w:rsid w:val="004C5BBF"/>
    <w:rsid w:val="004C7EE9"/>
    <w:rsid w:val="004D00C9"/>
    <w:rsid w:val="004D4A5C"/>
    <w:rsid w:val="004D582F"/>
    <w:rsid w:val="004D67DB"/>
    <w:rsid w:val="004D6EAE"/>
    <w:rsid w:val="004E1CCA"/>
    <w:rsid w:val="004E29CB"/>
    <w:rsid w:val="004E6657"/>
    <w:rsid w:val="004E7B05"/>
    <w:rsid w:val="004E7D07"/>
    <w:rsid w:val="004F002A"/>
    <w:rsid w:val="004F0D94"/>
    <w:rsid w:val="004F3795"/>
    <w:rsid w:val="004F3ED6"/>
    <w:rsid w:val="004F5DBD"/>
    <w:rsid w:val="004F6954"/>
    <w:rsid w:val="004F6CAB"/>
    <w:rsid w:val="0050146A"/>
    <w:rsid w:val="00501998"/>
    <w:rsid w:val="00504D03"/>
    <w:rsid w:val="00512A4D"/>
    <w:rsid w:val="0051561E"/>
    <w:rsid w:val="00515D86"/>
    <w:rsid w:val="005178ED"/>
    <w:rsid w:val="00517CC4"/>
    <w:rsid w:val="005218B3"/>
    <w:rsid w:val="005231A6"/>
    <w:rsid w:val="00530B86"/>
    <w:rsid w:val="00530C10"/>
    <w:rsid w:val="0053149A"/>
    <w:rsid w:val="0053282E"/>
    <w:rsid w:val="005338E3"/>
    <w:rsid w:val="00535624"/>
    <w:rsid w:val="00536584"/>
    <w:rsid w:val="00536717"/>
    <w:rsid w:val="00536A42"/>
    <w:rsid w:val="00537286"/>
    <w:rsid w:val="00537A7D"/>
    <w:rsid w:val="00537FE1"/>
    <w:rsid w:val="005420E2"/>
    <w:rsid w:val="005424A1"/>
    <w:rsid w:val="0054290E"/>
    <w:rsid w:val="00545259"/>
    <w:rsid w:val="0054547C"/>
    <w:rsid w:val="00547613"/>
    <w:rsid w:val="0054780A"/>
    <w:rsid w:val="00551254"/>
    <w:rsid w:val="0055209A"/>
    <w:rsid w:val="0055210C"/>
    <w:rsid w:val="00552BB4"/>
    <w:rsid w:val="00552E6C"/>
    <w:rsid w:val="0055307E"/>
    <w:rsid w:val="00561DD0"/>
    <w:rsid w:val="00563E82"/>
    <w:rsid w:val="00565A03"/>
    <w:rsid w:val="00565FD3"/>
    <w:rsid w:val="005667C5"/>
    <w:rsid w:val="00567E73"/>
    <w:rsid w:val="00570C06"/>
    <w:rsid w:val="00570F65"/>
    <w:rsid w:val="00571949"/>
    <w:rsid w:val="00572081"/>
    <w:rsid w:val="005724AF"/>
    <w:rsid w:val="00577618"/>
    <w:rsid w:val="005804B7"/>
    <w:rsid w:val="0058144D"/>
    <w:rsid w:val="00583DDB"/>
    <w:rsid w:val="00584341"/>
    <w:rsid w:val="005857C3"/>
    <w:rsid w:val="00586A29"/>
    <w:rsid w:val="00586CAD"/>
    <w:rsid w:val="005927AE"/>
    <w:rsid w:val="005A006D"/>
    <w:rsid w:val="005A047C"/>
    <w:rsid w:val="005A0D4B"/>
    <w:rsid w:val="005A196D"/>
    <w:rsid w:val="005A499A"/>
    <w:rsid w:val="005A4BC9"/>
    <w:rsid w:val="005A6682"/>
    <w:rsid w:val="005A7C52"/>
    <w:rsid w:val="005B494F"/>
    <w:rsid w:val="005B5416"/>
    <w:rsid w:val="005B5429"/>
    <w:rsid w:val="005B5D00"/>
    <w:rsid w:val="005B6AA1"/>
    <w:rsid w:val="005B7478"/>
    <w:rsid w:val="005B764B"/>
    <w:rsid w:val="005C263F"/>
    <w:rsid w:val="005C3504"/>
    <w:rsid w:val="005C3508"/>
    <w:rsid w:val="005C3686"/>
    <w:rsid w:val="005C4DD4"/>
    <w:rsid w:val="005C5593"/>
    <w:rsid w:val="005C5F5C"/>
    <w:rsid w:val="005C6D5F"/>
    <w:rsid w:val="005C7A5E"/>
    <w:rsid w:val="005C7F8D"/>
    <w:rsid w:val="005D0CDA"/>
    <w:rsid w:val="005D0E0E"/>
    <w:rsid w:val="005D1E8A"/>
    <w:rsid w:val="005D2F14"/>
    <w:rsid w:val="005D390E"/>
    <w:rsid w:val="005D60A1"/>
    <w:rsid w:val="005D7A59"/>
    <w:rsid w:val="005E05C6"/>
    <w:rsid w:val="005E1FEE"/>
    <w:rsid w:val="005E25EA"/>
    <w:rsid w:val="005E2854"/>
    <w:rsid w:val="005E2AA7"/>
    <w:rsid w:val="005E2D0E"/>
    <w:rsid w:val="005E55D0"/>
    <w:rsid w:val="005E5BA7"/>
    <w:rsid w:val="005E6812"/>
    <w:rsid w:val="005F05EC"/>
    <w:rsid w:val="005F07DA"/>
    <w:rsid w:val="005F0B03"/>
    <w:rsid w:val="005F0C2F"/>
    <w:rsid w:val="005F0D71"/>
    <w:rsid w:val="005F225B"/>
    <w:rsid w:val="005F2F5B"/>
    <w:rsid w:val="005F300F"/>
    <w:rsid w:val="005F410E"/>
    <w:rsid w:val="005F7FEE"/>
    <w:rsid w:val="006004D3"/>
    <w:rsid w:val="0060088E"/>
    <w:rsid w:val="00602EA2"/>
    <w:rsid w:val="00605443"/>
    <w:rsid w:val="0061181B"/>
    <w:rsid w:val="0061224F"/>
    <w:rsid w:val="006125D3"/>
    <w:rsid w:val="006131B9"/>
    <w:rsid w:val="00613300"/>
    <w:rsid w:val="00613D78"/>
    <w:rsid w:val="00613F2E"/>
    <w:rsid w:val="0061459E"/>
    <w:rsid w:val="006166EF"/>
    <w:rsid w:val="00616BE1"/>
    <w:rsid w:val="00616E74"/>
    <w:rsid w:val="00617F21"/>
    <w:rsid w:val="00621C60"/>
    <w:rsid w:val="0062248A"/>
    <w:rsid w:val="0062340E"/>
    <w:rsid w:val="006234D5"/>
    <w:rsid w:val="00624308"/>
    <w:rsid w:val="006257F7"/>
    <w:rsid w:val="00627A2C"/>
    <w:rsid w:val="00630EC5"/>
    <w:rsid w:val="00631751"/>
    <w:rsid w:val="00631774"/>
    <w:rsid w:val="00632C0A"/>
    <w:rsid w:val="00633874"/>
    <w:rsid w:val="00634199"/>
    <w:rsid w:val="0063473F"/>
    <w:rsid w:val="0063666C"/>
    <w:rsid w:val="006375C4"/>
    <w:rsid w:val="00641FA2"/>
    <w:rsid w:val="006435E6"/>
    <w:rsid w:val="006439BC"/>
    <w:rsid w:val="006472AB"/>
    <w:rsid w:val="00647BB9"/>
    <w:rsid w:val="00652614"/>
    <w:rsid w:val="00656DAC"/>
    <w:rsid w:val="00660DD5"/>
    <w:rsid w:val="00661688"/>
    <w:rsid w:val="006625AD"/>
    <w:rsid w:val="006645C4"/>
    <w:rsid w:val="00664B11"/>
    <w:rsid w:val="00664B62"/>
    <w:rsid w:val="00664BC6"/>
    <w:rsid w:val="006650A4"/>
    <w:rsid w:val="006725EC"/>
    <w:rsid w:val="00673240"/>
    <w:rsid w:val="00673293"/>
    <w:rsid w:val="006735B4"/>
    <w:rsid w:val="006744D6"/>
    <w:rsid w:val="00676E4E"/>
    <w:rsid w:val="006779AB"/>
    <w:rsid w:val="00677F4F"/>
    <w:rsid w:val="0068108F"/>
    <w:rsid w:val="00682E0D"/>
    <w:rsid w:val="006845F6"/>
    <w:rsid w:val="00684838"/>
    <w:rsid w:val="00686512"/>
    <w:rsid w:val="00690161"/>
    <w:rsid w:val="00692AB0"/>
    <w:rsid w:val="00693611"/>
    <w:rsid w:val="00694794"/>
    <w:rsid w:val="00694D50"/>
    <w:rsid w:val="00695F99"/>
    <w:rsid w:val="006962DF"/>
    <w:rsid w:val="006A0547"/>
    <w:rsid w:val="006A1450"/>
    <w:rsid w:val="006A1CDE"/>
    <w:rsid w:val="006A4424"/>
    <w:rsid w:val="006A4D92"/>
    <w:rsid w:val="006A66E7"/>
    <w:rsid w:val="006A7893"/>
    <w:rsid w:val="006B0240"/>
    <w:rsid w:val="006B0C50"/>
    <w:rsid w:val="006B3162"/>
    <w:rsid w:val="006B50FB"/>
    <w:rsid w:val="006B6886"/>
    <w:rsid w:val="006B75DD"/>
    <w:rsid w:val="006C2445"/>
    <w:rsid w:val="006C347B"/>
    <w:rsid w:val="006C5492"/>
    <w:rsid w:val="006C6B75"/>
    <w:rsid w:val="006C6E0E"/>
    <w:rsid w:val="006C7509"/>
    <w:rsid w:val="006C7B32"/>
    <w:rsid w:val="006D0EA1"/>
    <w:rsid w:val="006D212B"/>
    <w:rsid w:val="006D2D01"/>
    <w:rsid w:val="006D2E09"/>
    <w:rsid w:val="006D4913"/>
    <w:rsid w:val="006D4DBA"/>
    <w:rsid w:val="006D4E4A"/>
    <w:rsid w:val="006D66D5"/>
    <w:rsid w:val="006D6C2C"/>
    <w:rsid w:val="006D6D94"/>
    <w:rsid w:val="006D7BF4"/>
    <w:rsid w:val="006D7F37"/>
    <w:rsid w:val="006E026D"/>
    <w:rsid w:val="006E13B5"/>
    <w:rsid w:val="006E1FBB"/>
    <w:rsid w:val="006E2051"/>
    <w:rsid w:val="006E4180"/>
    <w:rsid w:val="006E506A"/>
    <w:rsid w:val="006E5DE9"/>
    <w:rsid w:val="006E6396"/>
    <w:rsid w:val="006E78E1"/>
    <w:rsid w:val="006F0DBD"/>
    <w:rsid w:val="006F1842"/>
    <w:rsid w:val="006F2CE3"/>
    <w:rsid w:val="006F34F5"/>
    <w:rsid w:val="006F397C"/>
    <w:rsid w:val="006F441C"/>
    <w:rsid w:val="006F49F7"/>
    <w:rsid w:val="006F4F55"/>
    <w:rsid w:val="006F65EF"/>
    <w:rsid w:val="006F6675"/>
    <w:rsid w:val="006F733C"/>
    <w:rsid w:val="006F7AD9"/>
    <w:rsid w:val="006F7AF4"/>
    <w:rsid w:val="006F7EB6"/>
    <w:rsid w:val="007012FA"/>
    <w:rsid w:val="00701465"/>
    <w:rsid w:val="00705C1F"/>
    <w:rsid w:val="00706DF4"/>
    <w:rsid w:val="0070742E"/>
    <w:rsid w:val="0070760F"/>
    <w:rsid w:val="007077B8"/>
    <w:rsid w:val="00710A01"/>
    <w:rsid w:val="00711115"/>
    <w:rsid w:val="007123D1"/>
    <w:rsid w:val="00714A7A"/>
    <w:rsid w:val="00715C28"/>
    <w:rsid w:val="00716F96"/>
    <w:rsid w:val="00721678"/>
    <w:rsid w:val="00721D72"/>
    <w:rsid w:val="00724529"/>
    <w:rsid w:val="007245C1"/>
    <w:rsid w:val="00725A56"/>
    <w:rsid w:val="00725D8F"/>
    <w:rsid w:val="00727906"/>
    <w:rsid w:val="0073228D"/>
    <w:rsid w:val="0073303C"/>
    <w:rsid w:val="007353AC"/>
    <w:rsid w:val="00735EC2"/>
    <w:rsid w:val="007364D2"/>
    <w:rsid w:val="00736F9C"/>
    <w:rsid w:val="007375FB"/>
    <w:rsid w:val="00737B02"/>
    <w:rsid w:val="00740A3E"/>
    <w:rsid w:val="007425F1"/>
    <w:rsid w:val="0074427F"/>
    <w:rsid w:val="00744A22"/>
    <w:rsid w:val="00745947"/>
    <w:rsid w:val="00746773"/>
    <w:rsid w:val="007470A5"/>
    <w:rsid w:val="0074737F"/>
    <w:rsid w:val="007475E6"/>
    <w:rsid w:val="00747C04"/>
    <w:rsid w:val="00752439"/>
    <w:rsid w:val="0075424D"/>
    <w:rsid w:val="00760F9C"/>
    <w:rsid w:val="007612AF"/>
    <w:rsid w:val="00763533"/>
    <w:rsid w:val="00764396"/>
    <w:rsid w:val="0076469A"/>
    <w:rsid w:val="00765D62"/>
    <w:rsid w:val="0077138A"/>
    <w:rsid w:val="00771CB4"/>
    <w:rsid w:val="007726F5"/>
    <w:rsid w:val="007732D4"/>
    <w:rsid w:val="00773F99"/>
    <w:rsid w:val="00777C04"/>
    <w:rsid w:val="00780F37"/>
    <w:rsid w:val="007834DD"/>
    <w:rsid w:val="00783C2F"/>
    <w:rsid w:val="00785874"/>
    <w:rsid w:val="0079242B"/>
    <w:rsid w:val="00793089"/>
    <w:rsid w:val="007934B6"/>
    <w:rsid w:val="00794EB5"/>
    <w:rsid w:val="00795E2B"/>
    <w:rsid w:val="007A125A"/>
    <w:rsid w:val="007A1B40"/>
    <w:rsid w:val="007A1F84"/>
    <w:rsid w:val="007A366E"/>
    <w:rsid w:val="007A3D6A"/>
    <w:rsid w:val="007A7207"/>
    <w:rsid w:val="007B0E3A"/>
    <w:rsid w:val="007B2FD5"/>
    <w:rsid w:val="007B52C7"/>
    <w:rsid w:val="007C0550"/>
    <w:rsid w:val="007C16A2"/>
    <w:rsid w:val="007C2773"/>
    <w:rsid w:val="007C32BA"/>
    <w:rsid w:val="007C3800"/>
    <w:rsid w:val="007C6F4E"/>
    <w:rsid w:val="007D052B"/>
    <w:rsid w:val="007D086F"/>
    <w:rsid w:val="007D0DEB"/>
    <w:rsid w:val="007D6F2B"/>
    <w:rsid w:val="007E3751"/>
    <w:rsid w:val="007E4804"/>
    <w:rsid w:val="007E7B7A"/>
    <w:rsid w:val="007F1968"/>
    <w:rsid w:val="007F719B"/>
    <w:rsid w:val="007F77D5"/>
    <w:rsid w:val="008014BD"/>
    <w:rsid w:val="00801665"/>
    <w:rsid w:val="00801922"/>
    <w:rsid w:val="00801B73"/>
    <w:rsid w:val="00802B77"/>
    <w:rsid w:val="00803F8F"/>
    <w:rsid w:val="008040F7"/>
    <w:rsid w:val="008065A3"/>
    <w:rsid w:val="008069EA"/>
    <w:rsid w:val="00811543"/>
    <w:rsid w:val="0081333F"/>
    <w:rsid w:val="00815293"/>
    <w:rsid w:val="00816C35"/>
    <w:rsid w:val="00817BE6"/>
    <w:rsid w:val="00820E18"/>
    <w:rsid w:val="00821A6B"/>
    <w:rsid w:val="00821BFC"/>
    <w:rsid w:val="00822614"/>
    <w:rsid w:val="0082456A"/>
    <w:rsid w:val="008245A3"/>
    <w:rsid w:val="00824A1D"/>
    <w:rsid w:val="0082519A"/>
    <w:rsid w:val="00832F86"/>
    <w:rsid w:val="00833F6B"/>
    <w:rsid w:val="008360FB"/>
    <w:rsid w:val="008376A6"/>
    <w:rsid w:val="00837E5A"/>
    <w:rsid w:val="00841443"/>
    <w:rsid w:val="00841C97"/>
    <w:rsid w:val="008423D9"/>
    <w:rsid w:val="008451D9"/>
    <w:rsid w:val="00845F4B"/>
    <w:rsid w:val="0084604A"/>
    <w:rsid w:val="0085113F"/>
    <w:rsid w:val="0085263E"/>
    <w:rsid w:val="00853F7E"/>
    <w:rsid w:val="0085689D"/>
    <w:rsid w:val="008570C9"/>
    <w:rsid w:val="00862133"/>
    <w:rsid w:val="00863259"/>
    <w:rsid w:val="00864EC4"/>
    <w:rsid w:val="00865EA4"/>
    <w:rsid w:val="00865F7B"/>
    <w:rsid w:val="00866EDA"/>
    <w:rsid w:val="00870458"/>
    <w:rsid w:val="008719D7"/>
    <w:rsid w:val="00872212"/>
    <w:rsid w:val="00873916"/>
    <w:rsid w:val="008743CA"/>
    <w:rsid w:val="00874DF0"/>
    <w:rsid w:val="008773D5"/>
    <w:rsid w:val="00877D57"/>
    <w:rsid w:val="00880EF1"/>
    <w:rsid w:val="00884320"/>
    <w:rsid w:val="00884392"/>
    <w:rsid w:val="00884BD0"/>
    <w:rsid w:val="00891414"/>
    <w:rsid w:val="00893238"/>
    <w:rsid w:val="008942EC"/>
    <w:rsid w:val="00896A0F"/>
    <w:rsid w:val="008A2BC9"/>
    <w:rsid w:val="008A499F"/>
    <w:rsid w:val="008A5E85"/>
    <w:rsid w:val="008A7B51"/>
    <w:rsid w:val="008B0B2A"/>
    <w:rsid w:val="008B26F1"/>
    <w:rsid w:val="008B286E"/>
    <w:rsid w:val="008B3358"/>
    <w:rsid w:val="008B5432"/>
    <w:rsid w:val="008B5AC4"/>
    <w:rsid w:val="008B6C92"/>
    <w:rsid w:val="008C0D4C"/>
    <w:rsid w:val="008C372B"/>
    <w:rsid w:val="008C487D"/>
    <w:rsid w:val="008C53CA"/>
    <w:rsid w:val="008C5D23"/>
    <w:rsid w:val="008C6127"/>
    <w:rsid w:val="008C7A22"/>
    <w:rsid w:val="008D07EA"/>
    <w:rsid w:val="008D1014"/>
    <w:rsid w:val="008D23BD"/>
    <w:rsid w:val="008D3153"/>
    <w:rsid w:val="008D62B5"/>
    <w:rsid w:val="008D6318"/>
    <w:rsid w:val="008D7BC9"/>
    <w:rsid w:val="008E1338"/>
    <w:rsid w:val="008E183F"/>
    <w:rsid w:val="008E23E6"/>
    <w:rsid w:val="008E2B4B"/>
    <w:rsid w:val="008E3EC1"/>
    <w:rsid w:val="008E40B4"/>
    <w:rsid w:val="008E47E5"/>
    <w:rsid w:val="008E48ED"/>
    <w:rsid w:val="008E4A61"/>
    <w:rsid w:val="008E5580"/>
    <w:rsid w:val="008E7A34"/>
    <w:rsid w:val="008F1881"/>
    <w:rsid w:val="008F2AD2"/>
    <w:rsid w:val="008F2D8F"/>
    <w:rsid w:val="008F3293"/>
    <w:rsid w:val="008F3B99"/>
    <w:rsid w:val="008F534F"/>
    <w:rsid w:val="008F5DF7"/>
    <w:rsid w:val="008F6113"/>
    <w:rsid w:val="008F6EF9"/>
    <w:rsid w:val="008F7735"/>
    <w:rsid w:val="009018ED"/>
    <w:rsid w:val="00902B83"/>
    <w:rsid w:val="00904528"/>
    <w:rsid w:val="00905694"/>
    <w:rsid w:val="009072D2"/>
    <w:rsid w:val="00907BD5"/>
    <w:rsid w:val="00913A63"/>
    <w:rsid w:val="009143AB"/>
    <w:rsid w:val="00914891"/>
    <w:rsid w:val="009149B8"/>
    <w:rsid w:val="00914EA1"/>
    <w:rsid w:val="00915FD7"/>
    <w:rsid w:val="009162BD"/>
    <w:rsid w:val="0091711F"/>
    <w:rsid w:val="009201BA"/>
    <w:rsid w:val="00921F29"/>
    <w:rsid w:val="00926FBE"/>
    <w:rsid w:val="00935262"/>
    <w:rsid w:val="00937A11"/>
    <w:rsid w:val="0094023F"/>
    <w:rsid w:val="00941EB5"/>
    <w:rsid w:val="00943DAC"/>
    <w:rsid w:val="00947B0E"/>
    <w:rsid w:val="00947E3C"/>
    <w:rsid w:val="009549DB"/>
    <w:rsid w:val="00955232"/>
    <w:rsid w:val="009576EC"/>
    <w:rsid w:val="00960ABA"/>
    <w:rsid w:val="009632DD"/>
    <w:rsid w:val="00963547"/>
    <w:rsid w:val="00963A7A"/>
    <w:rsid w:val="00963BE7"/>
    <w:rsid w:val="00964483"/>
    <w:rsid w:val="009644AC"/>
    <w:rsid w:val="00965FC0"/>
    <w:rsid w:val="009723B0"/>
    <w:rsid w:val="00973497"/>
    <w:rsid w:val="0097405D"/>
    <w:rsid w:val="009742F1"/>
    <w:rsid w:val="00974EE1"/>
    <w:rsid w:val="0097510C"/>
    <w:rsid w:val="0097561C"/>
    <w:rsid w:val="00981E14"/>
    <w:rsid w:val="00982EA4"/>
    <w:rsid w:val="00983006"/>
    <w:rsid w:val="00983A3F"/>
    <w:rsid w:val="00985156"/>
    <w:rsid w:val="00986A13"/>
    <w:rsid w:val="00987104"/>
    <w:rsid w:val="009879A6"/>
    <w:rsid w:val="00991062"/>
    <w:rsid w:val="009925AF"/>
    <w:rsid w:val="0099285C"/>
    <w:rsid w:val="009956A8"/>
    <w:rsid w:val="0099678F"/>
    <w:rsid w:val="00997985"/>
    <w:rsid w:val="00997BE1"/>
    <w:rsid w:val="009A0914"/>
    <w:rsid w:val="009A380E"/>
    <w:rsid w:val="009A5040"/>
    <w:rsid w:val="009A59B7"/>
    <w:rsid w:val="009A776F"/>
    <w:rsid w:val="009B00B8"/>
    <w:rsid w:val="009B0AD6"/>
    <w:rsid w:val="009B2D39"/>
    <w:rsid w:val="009B37BE"/>
    <w:rsid w:val="009B3A72"/>
    <w:rsid w:val="009B3D39"/>
    <w:rsid w:val="009B54CC"/>
    <w:rsid w:val="009C0871"/>
    <w:rsid w:val="009C3F49"/>
    <w:rsid w:val="009C439E"/>
    <w:rsid w:val="009C4C8A"/>
    <w:rsid w:val="009C7BD2"/>
    <w:rsid w:val="009D1B02"/>
    <w:rsid w:val="009D23C1"/>
    <w:rsid w:val="009D2FDF"/>
    <w:rsid w:val="009D36B7"/>
    <w:rsid w:val="009D36F2"/>
    <w:rsid w:val="009D3B98"/>
    <w:rsid w:val="009D421F"/>
    <w:rsid w:val="009D4E61"/>
    <w:rsid w:val="009D5B35"/>
    <w:rsid w:val="009D6E57"/>
    <w:rsid w:val="009D779A"/>
    <w:rsid w:val="009E2EBD"/>
    <w:rsid w:val="009E77AF"/>
    <w:rsid w:val="009E7C7C"/>
    <w:rsid w:val="009F0270"/>
    <w:rsid w:val="009F1109"/>
    <w:rsid w:val="009F275F"/>
    <w:rsid w:val="009F320F"/>
    <w:rsid w:val="009F4465"/>
    <w:rsid w:val="009F4A47"/>
    <w:rsid w:val="009F4AA3"/>
    <w:rsid w:val="009F5C30"/>
    <w:rsid w:val="009F5D3B"/>
    <w:rsid w:val="009F7423"/>
    <w:rsid w:val="009F7E32"/>
    <w:rsid w:val="00A002BF"/>
    <w:rsid w:val="00A0509B"/>
    <w:rsid w:val="00A051A3"/>
    <w:rsid w:val="00A068DD"/>
    <w:rsid w:val="00A10191"/>
    <w:rsid w:val="00A10B44"/>
    <w:rsid w:val="00A10C35"/>
    <w:rsid w:val="00A1122F"/>
    <w:rsid w:val="00A138BF"/>
    <w:rsid w:val="00A201D2"/>
    <w:rsid w:val="00A2327E"/>
    <w:rsid w:val="00A25A0F"/>
    <w:rsid w:val="00A2673C"/>
    <w:rsid w:val="00A27FC0"/>
    <w:rsid w:val="00A337A6"/>
    <w:rsid w:val="00A368BB"/>
    <w:rsid w:val="00A371EF"/>
    <w:rsid w:val="00A405ED"/>
    <w:rsid w:val="00A4134A"/>
    <w:rsid w:val="00A43A4A"/>
    <w:rsid w:val="00A44E95"/>
    <w:rsid w:val="00A4735F"/>
    <w:rsid w:val="00A477C7"/>
    <w:rsid w:val="00A517FC"/>
    <w:rsid w:val="00A55BBC"/>
    <w:rsid w:val="00A56175"/>
    <w:rsid w:val="00A56EB4"/>
    <w:rsid w:val="00A56F71"/>
    <w:rsid w:val="00A60F29"/>
    <w:rsid w:val="00A617F4"/>
    <w:rsid w:val="00A63321"/>
    <w:rsid w:val="00A65E01"/>
    <w:rsid w:val="00A67D7C"/>
    <w:rsid w:val="00A72D9C"/>
    <w:rsid w:val="00A730CB"/>
    <w:rsid w:val="00A749FC"/>
    <w:rsid w:val="00A74C31"/>
    <w:rsid w:val="00A77174"/>
    <w:rsid w:val="00A80127"/>
    <w:rsid w:val="00A8205F"/>
    <w:rsid w:val="00A83267"/>
    <w:rsid w:val="00A85908"/>
    <w:rsid w:val="00A864CE"/>
    <w:rsid w:val="00A908DC"/>
    <w:rsid w:val="00A93976"/>
    <w:rsid w:val="00AA151C"/>
    <w:rsid w:val="00AA17D0"/>
    <w:rsid w:val="00AA25E3"/>
    <w:rsid w:val="00AA3ED5"/>
    <w:rsid w:val="00AA5CFC"/>
    <w:rsid w:val="00AB05BE"/>
    <w:rsid w:val="00AB148E"/>
    <w:rsid w:val="00AB2066"/>
    <w:rsid w:val="00AB2EB6"/>
    <w:rsid w:val="00AB387F"/>
    <w:rsid w:val="00AB4FAA"/>
    <w:rsid w:val="00AB5738"/>
    <w:rsid w:val="00AB5A1D"/>
    <w:rsid w:val="00AB71AC"/>
    <w:rsid w:val="00AC0055"/>
    <w:rsid w:val="00AC0126"/>
    <w:rsid w:val="00AC0221"/>
    <w:rsid w:val="00AC114D"/>
    <w:rsid w:val="00AC1BF1"/>
    <w:rsid w:val="00AC225B"/>
    <w:rsid w:val="00AC2BC0"/>
    <w:rsid w:val="00AC667F"/>
    <w:rsid w:val="00AD1277"/>
    <w:rsid w:val="00AD12E1"/>
    <w:rsid w:val="00AD156E"/>
    <w:rsid w:val="00AD25C9"/>
    <w:rsid w:val="00AD2AB4"/>
    <w:rsid w:val="00AD53D0"/>
    <w:rsid w:val="00AD6879"/>
    <w:rsid w:val="00AD698B"/>
    <w:rsid w:val="00AE006F"/>
    <w:rsid w:val="00AE144E"/>
    <w:rsid w:val="00AE1A21"/>
    <w:rsid w:val="00AE1D02"/>
    <w:rsid w:val="00AE1DE7"/>
    <w:rsid w:val="00AE22BA"/>
    <w:rsid w:val="00AE2784"/>
    <w:rsid w:val="00AE389B"/>
    <w:rsid w:val="00AE6DE6"/>
    <w:rsid w:val="00AF1269"/>
    <w:rsid w:val="00AF3FAB"/>
    <w:rsid w:val="00AF6B78"/>
    <w:rsid w:val="00B0124C"/>
    <w:rsid w:val="00B028F4"/>
    <w:rsid w:val="00B0403E"/>
    <w:rsid w:val="00B0504A"/>
    <w:rsid w:val="00B05B72"/>
    <w:rsid w:val="00B106E0"/>
    <w:rsid w:val="00B108D8"/>
    <w:rsid w:val="00B11714"/>
    <w:rsid w:val="00B11B6B"/>
    <w:rsid w:val="00B12D22"/>
    <w:rsid w:val="00B13643"/>
    <w:rsid w:val="00B17E32"/>
    <w:rsid w:val="00B22415"/>
    <w:rsid w:val="00B2496C"/>
    <w:rsid w:val="00B24E52"/>
    <w:rsid w:val="00B27614"/>
    <w:rsid w:val="00B27932"/>
    <w:rsid w:val="00B3138D"/>
    <w:rsid w:val="00B31418"/>
    <w:rsid w:val="00B31B16"/>
    <w:rsid w:val="00B31F7C"/>
    <w:rsid w:val="00B34426"/>
    <w:rsid w:val="00B35EF5"/>
    <w:rsid w:val="00B36D0A"/>
    <w:rsid w:val="00B4015D"/>
    <w:rsid w:val="00B426E1"/>
    <w:rsid w:val="00B42F62"/>
    <w:rsid w:val="00B43DF9"/>
    <w:rsid w:val="00B44143"/>
    <w:rsid w:val="00B4477F"/>
    <w:rsid w:val="00B44FF2"/>
    <w:rsid w:val="00B47B9A"/>
    <w:rsid w:val="00B5022F"/>
    <w:rsid w:val="00B503A4"/>
    <w:rsid w:val="00B524FF"/>
    <w:rsid w:val="00B52769"/>
    <w:rsid w:val="00B53018"/>
    <w:rsid w:val="00B55821"/>
    <w:rsid w:val="00B55F87"/>
    <w:rsid w:val="00B56174"/>
    <w:rsid w:val="00B56251"/>
    <w:rsid w:val="00B61F6D"/>
    <w:rsid w:val="00B62C76"/>
    <w:rsid w:val="00B65DD5"/>
    <w:rsid w:val="00B666AA"/>
    <w:rsid w:val="00B674C7"/>
    <w:rsid w:val="00B70A49"/>
    <w:rsid w:val="00B70CB8"/>
    <w:rsid w:val="00B716A8"/>
    <w:rsid w:val="00B71D31"/>
    <w:rsid w:val="00B7221C"/>
    <w:rsid w:val="00B72AA2"/>
    <w:rsid w:val="00B73171"/>
    <w:rsid w:val="00B747E6"/>
    <w:rsid w:val="00B7517A"/>
    <w:rsid w:val="00B765D0"/>
    <w:rsid w:val="00B80492"/>
    <w:rsid w:val="00B80961"/>
    <w:rsid w:val="00B834BC"/>
    <w:rsid w:val="00B83EF5"/>
    <w:rsid w:val="00B842B7"/>
    <w:rsid w:val="00B84B29"/>
    <w:rsid w:val="00B85A22"/>
    <w:rsid w:val="00B87CB9"/>
    <w:rsid w:val="00B87D86"/>
    <w:rsid w:val="00B91FE0"/>
    <w:rsid w:val="00B923C7"/>
    <w:rsid w:val="00B92928"/>
    <w:rsid w:val="00B929AD"/>
    <w:rsid w:val="00B9354C"/>
    <w:rsid w:val="00B9422C"/>
    <w:rsid w:val="00B94F94"/>
    <w:rsid w:val="00B95E92"/>
    <w:rsid w:val="00BA26E4"/>
    <w:rsid w:val="00BA33F2"/>
    <w:rsid w:val="00BA446D"/>
    <w:rsid w:val="00BB01B7"/>
    <w:rsid w:val="00BB0FA4"/>
    <w:rsid w:val="00BB1051"/>
    <w:rsid w:val="00BB11D7"/>
    <w:rsid w:val="00BB1A75"/>
    <w:rsid w:val="00BB2CF6"/>
    <w:rsid w:val="00BB2EE6"/>
    <w:rsid w:val="00BB4DE1"/>
    <w:rsid w:val="00BB58FB"/>
    <w:rsid w:val="00BB7A4E"/>
    <w:rsid w:val="00BB7B3C"/>
    <w:rsid w:val="00BC0C2B"/>
    <w:rsid w:val="00BC1F1D"/>
    <w:rsid w:val="00BC5F72"/>
    <w:rsid w:val="00BC7238"/>
    <w:rsid w:val="00BC724B"/>
    <w:rsid w:val="00BC784E"/>
    <w:rsid w:val="00BC7A39"/>
    <w:rsid w:val="00BD0872"/>
    <w:rsid w:val="00BD1D15"/>
    <w:rsid w:val="00BD2D11"/>
    <w:rsid w:val="00BD4349"/>
    <w:rsid w:val="00BD4E93"/>
    <w:rsid w:val="00BD55EE"/>
    <w:rsid w:val="00BD5E47"/>
    <w:rsid w:val="00BE175D"/>
    <w:rsid w:val="00BE1DC9"/>
    <w:rsid w:val="00BE3899"/>
    <w:rsid w:val="00BE40F5"/>
    <w:rsid w:val="00BE5B65"/>
    <w:rsid w:val="00BE5F78"/>
    <w:rsid w:val="00BE7156"/>
    <w:rsid w:val="00BF0FC4"/>
    <w:rsid w:val="00BF2B9C"/>
    <w:rsid w:val="00BF4C7D"/>
    <w:rsid w:val="00BF58BC"/>
    <w:rsid w:val="00BF5C05"/>
    <w:rsid w:val="00BF6ACB"/>
    <w:rsid w:val="00BF736B"/>
    <w:rsid w:val="00C00E86"/>
    <w:rsid w:val="00C018C1"/>
    <w:rsid w:val="00C043DD"/>
    <w:rsid w:val="00C0549D"/>
    <w:rsid w:val="00C059EA"/>
    <w:rsid w:val="00C05C6B"/>
    <w:rsid w:val="00C10C60"/>
    <w:rsid w:val="00C12AD5"/>
    <w:rsid w:val="00C139F3"/>
    <w:rsid w:val="00C153B9"/>
    <w:rsid w:val="00C166A8"/>
    <w:rsid w:val="00C16825"/>
    <w:rsid w:val="00C16C6A"/>
    <w:rsid w:val="00C16DAB"/>
    <w:rsid w:val="00C17456"/>
    <w:rsid w:val="00C1784F"/>
    <w:rsid w:val="00C205E0"/>
    <w:rsid w:val="00C20909"/>
    <w:rsid w:val="00C20D3E"/>
    <w:rsid w:val="00C21843"/>
    <w:rsid w:val="00C21EF0"/>
    <w:rsid w:val="00C239E4"/>
    <w:rsid w:val="00C24049"/>
    <w:rsid w:val="00C2588B"/>
    <w:rsid w:val="00C307CE"/>
    <w:rsid w:val="00C3154A"/>
    <w:rsid w:val="00C32818"/>
    <w:rsid w:val="00C32949"/>
    <w:rsid w:val="00C3327E"/>
    <w:rsid w:val="00C33371"/>
    <w:rsid w:val="00C34098"/>
    <w:rsid w:val="00C34E82"/>
    <w:rsid w:val="00C35CED"/>
    <w:rsid w:val="00C36719"/>
    <w:rsid w:val="00C37D7E"/>
    <w:rsid w:val="00C41C68"/>
    <w:rsid w:val="00C42180"/>
    <w:rsid w:val="00C427FC"/>
    <w:rsid w:val="00C43187"/>
    <w:rsid w:val="00C4319F"/>
    <w:rsid w:val="00C4323C"/>
    <w:rsid w:val="00C43342"/>
    <w:rsid w:val="00C43D67"/>
    <w:rsid w:val="00C46FC5"/>
    <w:rsid w:val="00C541A7"/>
    <w:rsid w:val="00C544D3"/>
    <w:rsid w:val="00C5532B"/>
    <w:rsid w:val="00C565DD"/>
    <w:rsid w:val="00C5799C"/>
    <w:rsid w:val="00C61A95"/>
    <w:rsid w:val="00C622CB"/>
    <w:rsid w:val="00C63F3A"/>
    <w:rsid w:val="00C64D8B"/>
    <w:rsid w:val="00C66715"/>
    <w:rsid w:val="00C67526"/>
    <w:rsid w:val="00C70C22"/>
    <w:rsid w:val="00C7122E"/>
    <w:rsid w:val="00C71AC4"/>
    <w:rsid w:val="00C72ED4"/>
    <w:rsid w:val="00C73A51"/>
    <w:rsid w:val="00C74FE1"/>
    <w:rsid w:val="00C75402"/>
    <w:rsid w:val="00C76239"/>
    <w:rsid w:val="00C80B91"/>
    <w:rsid w:val="00C80F90"/>
    <w:rsid w:val="00C863EB"/>
    <w:rsid w:val="00C8663D"/>
    <w:rsid w:val="00C86A2F"/>
    <w:rsid w:val="00C87226"/>
    <w:rsid w:val="00C87AD5"/>
    <w:rsid w:val="00C909AE"/>
    <w:rsid w:val="00C920F7"/>
    <w:rsid w:val="00C92F62"/>
    <w:rsid w:val="00C93EFC"/>
    <w:rsid w:val="00C95932"/>
    <w:rsid w:val="00C9673B"/>
    <w:rsid w:val="00CA0998"/>
    <w:rsid w:val="00CA0C0A"/>
    <w:rsid w:val="00CA41CB"/>
    <w:rsid w:val="00CA6D91"/>
    <w:rsid w:val="00CA6DAD"/>
    <w:rsid w:val="00CB063F"/>
    <w:rsid w:val="00CB07A9"/>
    <w:rsid w:val="00CB1F66"/>
    <w:rsid w:val="00CB26DC"/>
    <w:rsid w:val="00CB48DB"/>
    <w:rsid w:val="00CB54AD"/>
    <w:rsid w:val="00CB6160"/>
    <w:rsid w:val="00CB698C"/>
    <w:rsid w:val="00CC408C"/>
    <w:rsid w:val="00CC4E6C"/>
    <w:rsid w:val="00CC6C30"/>
    <w:rsid w:val="00CC6F08"/>
    <w:rsid w:val="00CD1CE8"/>
    <w:rsid w:val="00CD1EF7"/>
    <w:rsid w:val="00CD2EF9"/>
    <w:rsid w:val="00CD32DD"/>
    <w:rsid w:val="00CD38F8"/>
    <w:rsid w:val="00CD51B1"/>
    <w:rsid w:val="00CD6044"/>
    <w:rsid w:val="00CD6194"/>
    <w:rsid w:val="00CD65C6"/>
    <w:rsid w:val="00CD7C4E"/>
    <w:rsid w:val="00CE5A5A"/>
    <w:rsid w:val="00CE610E"/>
    <w:rsid w:val="00CE6229"/>
    <w:rsid w:val="00CE6B36"/>
    <w:rsid w:val="00CF14DD"/>
    <w:rsid w:val="00CF14FE"/>
    <w:rsid w:val="00CF24C8"/>
    <w:rsid w:val="00CF3437"/>
    <w:rsid w:val="00CF5EAC"/>
    <w:rsid w:val="00CF60BB"/>
    <w:rsid w:val="00CF75A6"/>
    <w:rsid w:val="00D02029"/>
    <w:rsid w:val="00D02AC7"/>
    <w:rsid w:val="00D0319D"/>
    <w:rsid w:val="00D04343"/>
    <w:rsid w:val="00D04E1A"/>
    <w:rsid w:val="00D05AAC"/>
    <w:rsid w:val="00D05D8C"/>
    <w:rsid w:val="00D07629"/>
    <w:rsid w:val="00D105F5"/>
    <w:rsid w:val="00D107DE"/>
    <w:rsid w:val="00D14F12"/>
    <w:rsid w:val="00D154DB"/>
    <w:rsid w:val="00D17354"/>
    <w:rsid w:val="00D218B9"/>
    <w:rsid w:val="00D21B7D"/>
    <w:rsid w:val="00D229C6"/>
    <w:rsid w:val="00D23D04"/>
    <w:rsid w:val="00D246CC"/>
    <w:rsid w:val="00D24963"/>
    <w:rsid w:val="00D25507"/>
    <w:rsid w:val="00D26092"/>
    <w:rsid w:val="00D2613C"/>
    <w:rsid w:val="00D27C0D"/>
    <w:rsid w:val="00D27C17"/>
    <w:rsid w:val="00D312F2"/>
    <w:rsid w:val="00D33059"/>
    <w:rsid w:val="00D341F1"/>
    <w:rsid w:val="00D344C9"/>
    <w:rsid w:val="00D360E5"/>
    <w:rsid w:val="00D41B48"/>
    <w:rsid w:val="00D42B18"/>
    <w:rsid w:val="00D4373F"/>
    <w:rsid w:val="00D4401F"/>
    <w:rsid w:val="00D4471F"/>
    <w:rsid w:val="00D44A32"/>
    <w:rsid w:val="00D46D76"/>
    <w:rsid w:val="00D51105"/>
    <w:rsid w:val="00D52E6D"/>
    <w:rsid w:val="00D53478"/>
    <w:rsid w:val="00D56245"/>
    <w:rsid w:val="00D5653E"/>
    <w:rsid w:val="00D567DC"/>
    <w:rsid w:val="00D63332"/>
    <w:rsid w:val="00D634F8"/>
    <w:rsid w:val="00D63705"/>
    <w:rsid w:val="00D64285"/>
    <w:rsid w:val="00D6530A"/>
    <w:rsid w:val="00D6715B"/>
    <w:rsid w:val="00D710EE"/>
    <w:rsid w:val="00D72BE0"/>
    <w:rsid w:val="00D7404D"/>
    <w:rsid w:val="00D7455E"/>
    <w:rsid w:val="00D75A65"/>
    <w:rsid w:val="00D76215"/>
    <w:rsid w:val="00D7630E"/>
    <w:rsid w:val="00D77A87"/>
    <w:rsid w:val="00D81893"/>
    <w:rsid w:val="00D8234B"/>
    <w:rsid w:val="00D83693"/>
    <w:rsid w:val="00D83E5E"/>
    <w:rsid w:val="00D84274"/>
    <w:rsid w:val="00D84671"/>
    <w:rsid w:val="00D85091"/>
    <w:rsid w:val="00D87B89"/>
    <w:rsid w:val="00D90001"/>
    <w:rsid w:val="00D942D1"/>
    <w:rsid w:val="00D94737"/>
    <w:rsid w:val="00D962B6"/>
    <w:rsid w:val="00D963DF"/>
    <w:rsid w:val="00D970BD"/>
    <w:rsid w:val="00D9725F"/>
    <w:rsid w:val="00DA0352"/>
    <w:rsid w:val="00DA1781"/>
    <w:rsid w:val="00DA2A5D"/>
    <w:rsid w:val="00DA3312"/>
    <w:rsid w:val="00DA38AE"/>
    <w:rsid w:val="00DA46CE"/>
    <w:rsid w:val="00DA4D4A"/>
    <w:rsid w:val="00DA7A62"/>
    <w:rsid w:val="00DB0212"/>
    <w:rsid w:val="00DB30B1"/>
    <w:rsid w:val="00DB3651"/>
    <w:rsid w:val="00DB3D26"/>
    <w:rsid w:val="00DB42A5"/>
    <w:rsid w:val="00DC10B8"/>
    <w:rsid w:val="00DC2784"/>
    <w:rsid w:val="00DC4BEF"/>
    <w:rsid w:val="00DC4C5E"/>
    <w:rsid w:val="00DC58FB"/>
    <w:rsid w:val="00DD41CA"/>
    <w:rsid w:val="00DE1440"/>
    <w:rsid w:val="00DE5204"/>
    <w:rsid w:val="00DE5FE6"/>
    <w:rsid w:val="00DE7A7E"/>
    <w:rsid w:val="00DF0468"/>
    <w:rsid w:val="00DF0ED8"/>
    <w:rsid w:val="00DF4FA9"/>
    <w:rsid w:val="00DF7BB8"/>
    <w:rsid w:val="00DF7E52"/>
    <w:rsid w:val="00E03D38"/>
    <w:rsid w:val="00E11542"/>
    <w:rsid w:val="00E12B75"/>
    <w:rsid w:val="00E12CDB"/>
    <w:rsid w:val="00E13611"/>
    <w:rsid w:val="00E13FA2"/>
    <w:rsid w:val="00E16350"/>
    <w:rsid w:val="00E17A4E"/>
    <w:rsid w:val="00E20291"/>
    <w:rsid w:val="00E21C25"/>
    <w:rsid w:val="00E23227"/>
    <w:rsid w:val="00E2372D"/>
    <w:rsid w:val="00E27439"/>
    <w:rsid w:val="00E279DC"/>
    <w:rsid w:val="00E27AD7"/>
    <w:rsid w:val="00E31D44"/>
    <w:rsid w:val="00E3328B"/>
    <w:rsid w:val="00E35870"/>
    <w:rsid w:val="00E35E54"/>
    <w:rsid w:val="00E37177"/>
    <w:rsid w:val="00E40585"/>
    <w:rsid w:val="00E4369B"/>
    <w:rsid w:val="00E436AF"/>
    <w:rsid w:val="00E438FE"/>
    <w:rsid w:val="00E4523F"/>
    <w:rsid w:val="00E452E6"/>
    <w:rsid w:val="00E452EE"/>
    <w:rsid w:val="00E46B4F"/>
    <w:rsid w:val="00E47090"/>
    <w:rsid w:val="00E479CD"/>
    <w:rsid w:val="00E51D48"/>
    <w:rsid w:val="00E54B45"/>
    <w:rsid w:val="00E56C6D"/>
    <w:rsid w:val="00E56E54"/>
    <w:rsid w:val="00E578C5"/>
    <w:rsid w:val="00E61D77"/>
    <w:rsid w:val="00E649CA"/>
    <w:rsid w:val="00E64C69"/>
    <w:rsid w:val="00E67E9E"/>
    <w:rsid w:val="00E70A02"/>
    <w:rsid w:val="00E70B2E"/>
    <w:rsid w:val="00E72F19"/>
    <w:rsid w:val="00E73F2A"/>
    <w:rsid w:val="00E73F87"/>
    <w:rsid w:val="00E7400C"/>
    <w:rsid w:val="00E76202"/>
    <w:rsid w:val="00E765D3"/>
    <w:rsid w:val="00E766D9"/>
    <w:rsid w:val="00E76BB2"/>
    <w:rsid w:val="00E77308"/>
    <w:rsid w:val="00E806B8"/>
    <w:rsid w:val="00E80D44"/>
    <w:rsid w:val="00E83486"/>
    <w:rsid w:val="00E91CC5"/>
    <w:rsid w:val="00E93021"/>
    <w:rsid w:val="00E94481"/>
    <w:rsid w:val="00EA0553"/>
    <w:rsid w:val="00EA1116"/>
    <w:rsid w:val="00EA2268"/>
    <w:rsid w:val="00EA2330"/>
    <w:rsid w:val="00EA2978"/>
    <w:rsid w:val="00EA3AEE"/>
    <w:rsid w:val="00EA4435"/>
    <w:rsid w:val="00EA4953"/>
    <w:rsid w:val="00EA5350"/>
    <w:rsid w:val="00EA7C36"/>
    <w:rsid w:val="00EB4DD7"/>
    <w:rsid w:val="00EB601A"/>
    <w:rsid w:val="00EB622F"/>
    <w:rsid w:val="00EB6A54"/>
    <w:rsid w:val="00EC3260"/>
    <w:rsid w:val="00EC63A6"/>
    <w:rsid w:val="00EC722B"/>
    <w:rsid w:val="00EC76CE"/>
    <w:rsid w:val="00ED098A"/>
    <w:rsid w:val="00ED18D3"/>
    <w:rsid w:val="00ED47EE"/>
    <w:rsid w:val="00ED4A0D"/>
    <w:rsid w:val="00ED6783"/>
    <w:rsid w:val="00EE7A59"/>
    <w:rsid w:val="00EE7AE3"/>
    <w:rsid w:val="00EF00C0"/>
    <w:rsid w:val="00EF0658"/>
    <w:rsid w:val="00EF080B"/>
    <w:rsid w:val="00EF2420"/>
    <w:rsid w:val="00EF2F43"/>
    <w:rsid w:val="00EF4745"/>
    <w:rsid w:val="00EF6DFB"/>
    <w:rsid w:val="00EF79D0"/>
    <w:rsid w:val="00F01F02"/>
    <w:rsid w:val="00F021B2"/>
    <w:rsid w:val="00F02325"/>
    <w:rsid w:val="00F02485"/>
    <w:rsid w:val="00F02BB6"/>
    <w:rsid w:val="00F02D56"/>
    <w:rsid w:val="00F03359"/>
    <w:rsid w:val="00F03749"/>
    <w:rsid w:val="00F050E6"/>
    <w:rsid w:val="00F0669F"/>
    <w:rsid w:val="00F07988"/>
    <w:rsid w:val="00F101F4"/>
    <w:rsid w:val="00F11583"/>
    <w:rsid w:val="00F12EA8"/>
    <w:rsid w:val="00F12FD5"/>
    <w:rsid w:val="00F14AF0"/>
    <w:rsid w:val="00F14CEF"/>
    <w:rsid w:val="00F14D9C"/>
    <w:rsid w:val="00F1655E"/>
    <w:rsid w:val="00F166FD"/>
    <w:rsid w:val="00F173BD"/>
    <w:rsid w:val="00F17FCC"/>
    <w:rsid w:val="00F21E6E"/>
    <w:rsid w:val="00F25C53"/>
    <w:rsid w:val="00F26ADF"/>
    <w:rsid w:val="00F30D35"/>
    <w:rsid w:val="00F31066"/>
    <w:rsid w:val="00F416AB"/>
    <w:rsid w:val="00F416B8"/>
    <w:rsid w:val="00F41E46"/>
    <w:rsid w:val="00F41F6B"/>
    <w:rsid w:val="00F43394"/>
    <w:rsid w:val="00F44CDD"/>
    <w:rsid w:val="00F44EEB"/>
    <w:rsid w:val="00F50940"/>
    <w:rsid w:val="00F5470C"/>
    <w:rsid w:val="00F5557B"/>
    <w:rsid w:val="00F5611C"/>
    <w:rsid w:val="00F561DB"/>
    <w:rsid w:val="00F56BA4"/>
    <w:rsid w:val="00F6087D"/>
    <w:rsid w:val="00F62832"/>
    <w:rsid w:val="00F6419A"/>
    <w:rsid w:val="00F646B8"/>
    <w:rsid w:val="00F72724"/>
    <w:rsid w:val="00F7422C"/>
    <w:rsid w:val="00F74EAC"/>
    <w:rsid w:val="00F7643A"/>
    <w:rsid w:val="00F80F8E"/>
    <w:rsid w:val="00F81041"/>
    <w:rsid w:val="00F8158B"/>
    <w:rsid w:val="00F8183F"/>
    <w:rsid w:val="00F82DE5"/>
    <w:rsid w:val="00F83C1A"/>
    <w:rsid w:val="00F84515"/>
    <w:rsid w:val="00F919B5"/>
    <w:rsid w:val="00F91CE9"/>
    <w:rsid w:val="00F93C2E"/>
    <w:rsid w:val="00F94A85"/>
    <w:rsid w:val="00F95646"/>
    <w:rsid w:val="00F959FF"/>
    <w:rsid w:val="00F9773C"/>
    <w:rsid w:val="00FA0905"/>
    <w:rsid w:val="00FA6C52"/>
    <w:rsid w:val="00FA6EA6"/>
    <w:rsid w:val="00FA7B85"/>
    <w:rsid w:val="00FA7FBD"/>
    <w:rsid w:val="00FB217A"/>
    <w:rsid w:val="00FB2934"/>
    <w:rsid w:val="00FB35EE"/>
    <w:rsid w:val="00FC0112"/>
    <w:rsid w:val="00FC2B60"/>
    <w:rsid w:val="00FC33CB"/>
    <w:rsid w:val="00FC36FF"/>
    <w:rsid w:val="00FC6607"/>
    <w:rsid w:val="00FC6775"/>
    <w:rsid w:val="00FC775E"/>
    <w:rsid w:val="00FD0421"/>
    <w:rsid w:val="00FD2C81"/>
    <w:rsid w:val="00FD64CE"/>
    <w:rsid w:val="00FD68FF"/>
    <w:rsid w:val="00FD7540"/>
    <w:rsid w:val="00FD7983"/>
    <w:rsid w:val="00FD7F98"/>
    <w:rsid w:val="00FE0FA0"/>
    <w:rsid w:val="00FE1C53"/>
    <w:rsid w:val="00FE2422"/>
    <w:rsid w:val="00FE34D9"/>
    <w:rsid w:val="00FE4183"/>
    <w:rsid w:val="00FE447D"/>
    <w:rsid w:val="00FE44CA"/>
    <w:rsid w:val="00FE4CCA"/>
    <w:rsid w:val="00FE6082"/>
    <w:rsid w:val="00FE73C7"/>
    <w:rsid w:val="00FF0745"/>
    <w:rsid w:val="00FF1213"/>
    <w:rsid w:val="00FF4542"/>
    <w:rsid w:val="00FF4A60"/>
    <w:rsid w:val="00FF4B3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semiHidden="0" w:unhideWhenUsed="0"/>
    <w:lsdException w:name="List Bullet" w:uiPriority="0"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EB25F0"/>
    <w:pPr>
      <w:spacing w:after="200" w:line="276" w:lineRule="auto"/>
    </w:pPr>
    <w:rPr>
      <w:szCs w:val="22"/>
      <w:lang w:eastAsia="en-US"/>
    </w:rPr>
  </w:style>
  <w:style w:type="paragraph" w:styleId="Heading1">
    <w:name w:val="heading 1"/>
    <w:basedOn w:val="Normal"/>
    <w:next w:val="Normal"/>
    <w:link w:val="Heading1Char"/>
    <w:uiPriority w:val="9"/>
    <w:qFormat/>
    <w:rsid w:val="0053644B"/>
    <w:pPr>
      <w:keepNext/>
      <w:outlineLvl w:val="0"/>
    </w:pPr>
    <w:rPr>
      <w:rFonts w:ascii="Times New Roman" w:hAnsi="Times New Roman" w:cs="Arial"/>
      <w:caps/>
      <w:color w:val="E36C0A" w:themeColor="accent6" w:themeShade="BF"/>
      <w:sz w:val="40"/>
      <w:szCs w:val="40"/>
    </w:rPr>
  </w:style>
  <w:style w:type="paragraph" w:styleId="Heading2">
    <w:name w:val="heading 2"/>
    <w:basedOn w:val="Normal"/>
    <w:next w:val="Normal"/>
    <w:link w:val="Heading2Char"/>
    <w:uiPriority w:val="9"/>
    <w:qFormat/>
    <w:rsid w:val="001E7CE9"/>
    <w:pPr>
      <w:keepNext/>
      <w:outlineLvl w:val="1"/>
    </w:pPr>
    <w:rPr>
      <w:rFonts w:cs="Arial"/>
      <w:b/>
      <w:sz w:val="24"/>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rsid w:val="00A60185"/>
  </w:style>
  <w:style w:type="paragraph" w:styleId="Footer">
    <w:name w:val="footer"/>
    <w:basedOn w:val="Normal"/>
    <w:link w:val="FooterChar"/>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53644B"/>
    <w:rPr>
      <w:rFonts w:ascii="Times New Roman" w:hAnsi="Times New Roman" w:cs="Arial"/>
      <w:caps/>
      <w:color w:val="E36C0A" w:themeColor="accent6" w:themeShade="BF"/>
      <w:sz w:val="40"/>
      <w:szCs w:val="40"/>
      <w:lang w:eastAsia="en-US"/>
    </w:rPr>
  </w:style>
  <w:style w:type="character" w:customStyle="1" w:styleId="Heading2Char">
    <w:name w:val="Heading 2 Char"/>
    <w:basedOn w:val="DefaultParagraphFont"/>
    <w:link w:val="Heading2"/>
    <w:uiPriority w:val="9"/>
    <w:rsid w:val="001E7CE9"/>
    <w:rPr>
      <w:rFonts w:cs="Arial"/>
      <w:b/>
      <w:sz w:val="24"/>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7A252C"/>
    <w:pPr>
      <w:spacing w:after="80"/>
    </w:pPr>
    <w:rPr>
      <w:b/>
      <w:bCs/>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bCs/>
      <w:szCs w:val="28"/>
      <w:lang w:val="en-US"/>
    </w:rPr>
  </w:style>
  <w:style w:type="paragraph" w:styleId="TOC1">
    <w:name w:val="toc 1"/>
    <w:basedOn w:val="Normal"/>
    <w:next w:val="Normal"/>
    <w:autoRedefine/>
    <w:uiPriority w:val="39"/>
    <w:unhideWhenUsed/>
    <w:qFormat/>
    <w:rsid w:val="009402F8"/>
    <w:pPr>
      <w:tabs>
        <w:tab w:val="left" w:pos="426"/>
        <w:tab w:val="right" w:leader="dot" w:pos="9202"/>
      </w:tabs>
      <w:spacing w:after="100"/>
    </w:pPr>
    <w:rPr>
      <w:b/>
    </w:rPr>
  </w:style>
  <w:style w:type="paragraph" w:styleId="TOC2">
    <w:name w:val="toc 2"/>
    <w:basedOn w:val="Normal"/>
    <w:next w:val="Normal"/>
    <w:autoRedefine/>
    <w:uiPriority w:val="39"/>
    <w:unhideWhenUsed/>
    <w:qFormat/>
    <w:rsid w:val="00B21E8D"/>
    <w:pPr>
      <w:tabs>
        <w:tab w:val="left" w:pos="567"/>
        <w:tab w:val="right" w:leader="dot" w:pos="9202"/>
      </w:tabs>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EB25F0"/>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EB25F0"/>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EB25F0"/>
    <w:rPr>
      <w:rFonts w:ascii="Arial Bold" w:hAnsi="Arial Bold" w:cs="Arial-BoldMT"/>
      <w:bCs/>
    </w:rPr>
  </w:style>
  <w:style w:type="paragraph" w:styleId="BodyText">
    <w:name w:val="Body Text"/>
    <w:basedOn w:val="Normal"/>
    <w:link w:val="BodyTextChar1"/>
    <w:rsid w:val="00EB25F0"/>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uiPriority w:val="99"/>
    <w:semiHidden/>
    <w:rsid w:val="00EB25F0"/>
    <w:rPr>
      <w:szCs w:val="22"/>
      <w:lang w:eastAsia="en-US"/>
    </w:rPr>
  </w:style>
  <w:style w:type="character" w:customStyle="1" w:styleId="BodyTextChar1">
    <w:name w:val="Body Text Char1"/>
    <w:link w:val="BodyText"/>
    <w:rsid w:val="00EB25F0"/>
    <w:rPr>
      <w:rFonts w:ascii="Times New Roman" w:eastAsia="Times New Roman" w:hAnsi="Times New Roman"/>
      <w:szCs w:val="28"/>
      <w:lang w:eastAsia="en-US"/>
    </w:rPr>
  </w:style>
  <w:style w:type="paragraph" w:customStyle="1" w:styleId="Subhead2">
    <w:name w:val="Subhead 2"/>
    <w:basedOn w:val="Normal"/>
    <w:autoRedefine/>
    <w:uiPriority w:val="99"/>
    <w:rsid w:val="00EB25F0"/>
    <w:pPr>
      <w:widowControl w:val="0"/>
      <w:suppressAutoHyphens/>
      <w:autoSpaceDE w:val="0"/>
      <w:autoSpaceDN w:val="0"/>
      <w:adjustRightInd w:val="0"/>
      <w:spacing w:before="283" w:after="0" w:line="320" w:lineRule="atLeast"/>
      <w:textAlignment w:val="center"/>
    </w:pPr>
    <w:rPr>
      <w:rFonts w:eastAsia="Times New Roman" w:cs="Arial"/>
      <w:b/>
      <w:bCs/>
      <w:color w:val="000000"/>
      <w:spacing w:val="-6"/>
      <w:sz w:val="22"/>
      <w:lang w:val="en-US"/>
    </w:rPr>
  </w:style>
  <w:style w:type="character" w:customStyle="1" w:styleId="TextItalic">
    <w:name w:val="Text Italic"/>
    <w:uiPriority w:val="99"/>
    <w:rsid w:val="00EB25F0"/>
    <w:rPr>
      <w:rFonts w:ascii="Arial Italic" w:hAnsi="Arial Italic" w:cs="Arial-ItalicMT"/>
      <w:iCs/>
    </w:rPr>
  </w:style>
  <w:style w:type="paragraph" w:customStyle="1" w:styleId="Subhead1">
    <w:name w:val="Subhead 1"/>
    <w:basedOn w:val="Normal"/>
    <w:link w:val="Subhead1Char"/>
    <w:uiPriority w:val="99"/>
    <w:rsid w:val="00EB25F0"/>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EB25F0"/>
    <w:pPr>
      <w:numPr>
        <w:numId w:val="7"/>
      </w:numPr>
      <w:tabs>
        <w:tab w:val="clear" w:pos="993"/>
        <w:tab w:val="clear" w:pos="8222"/>
      </w:tabs>
      <w:spacing w:before="57"/>
      <w:ind w:left="227" w:hanging="227"/>
    </w:pPr>
  </w:style>
  <w:style w:type="paragraph" w:styleId="CommentText">
    <w:name w:val="annotation text"/>
    <w:basedOn w:val="Normal"/>
    <w:link w:val="CommentTextChar"/>
    <w:uiPriority w:val="99"/>
    <w:rsid w:val="00EB25F0"/>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uiPriority w:val="99"/>
    <w:rsid w:val="00EB25F0"/>
    <w:rPr>
      <w:rFonts w:ascii="Times New Roman" w:eastAsia="Times New Roman" w:hAnsi="Times New Roman"/>
      <w:lang w:eastAsia="en-US"/>
    </w:rPr>
  </w:style>
  <w:style w:type="character" w:styleId="CommentReference">
    <w:name w:val="annotation reference"/>
    <w:uiPriority w:val="99"/>
    <w:rsid w:val="00EB25F0"/>
    <w:rPr>
      <w:rFonts w:cs="Times New Roman"/>
      <w:sz w:val="16"/>
      <w:szCs w:val="16"/>
    </w:rPr>
  </w:style>
  <w:style w:type="paragraph" w:styleId="NormalWeb">
    <w:name w:val="Normal (Web)"/>
    <w:basedOn w:val="Normal"/>
    <w:uiPriority w:val="99"/>
    <w:unhideWhenUsed/>
    <w:rsid w:val="00EB25F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EB25F0"/>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EB25F0"/>
    <w:rPr>
      <w:rFonts w:ascii="Calibri" w:eastAsia="Times New Roman" w:hAnsi="Calibri"/>
      <w:b/>
      <w:sz w:val="22"/>
      <w:szCs w:val="22"/>
      <w:lang w:eastAsia="en-US" w:bidi="en-US"/>
    </w:rPr>
  </w:style>
  <w:style w:type="paragraph" w:customStyle="1" w:styleId="contentstitles">
    <w:name w:val="contents titles"/>
    <w:basedOn w:val="Subhead1"/>
    <w:qFormat/>
    <w:rsid w:val="00EB25F0"/>
  </w:style>
  <w:style w:type="character" w:customStyle="1" w:styleId="Subhead1Char">
    <w:name w:val="Subhead 1 Char"/>
    <w:basedOn w:val="DefaultParagraphFont"/>
    <w:link w:val="Subhead1"/>
    <w:uiPriority w:val="99"/>
    <w:rsid w:val="00EB25F0"/>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EB25F0"/>
    <w:pPr>
      <w:spacing w:after="0"/>
    </w:pPr>
  </w:style>
  <w:style w:type="character" w:styleId="Strong">
    <w:name w:val="Strong"/>
    <w:basedOn w:val="DefaultParagraphFont"/>
    <w:uiPriority w:val="22"/>
    <w:qFormat/>
    <w:rsid w:val="00EB25F0"/>
    <w:rPr>
      <w:b/>
      <w:bCs/>
    </w:rPr>
  </w:style>
  <w:style w:type="character" w:customStyle="1" w:styleId="ng-scope">
    <w:name w:val="ng-scope"/>
    <w:basedOn w:val="DefaultParagraphFont"/>
    <w:rsid w:val="00EB25F0"/>
  </w:style>
  <w:style w:type="paragraph" w:styleId="CommentSubject">
    <w:name w:val="annotation subject"/>
    <w:basedOn w:val="CommentText"/>
    <w:next w:val="CommentText"/>
    <w:link w:val="CommentSubjectChar"/>
    <w:uiPriority w:val="99"/>
    <w:semiHidden/>
    <w:unhideWhenUsed/>
    <w:rsid w:val="00EB25F0"/>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B25F0"/>
    <w:rPr>
      <w:rFonts w:ascii="Times New Roman" w:eastAsia="Times New Roman" w:hAnsi="Times New Roman"/>
      <w:b/>
      <w:bCs/>
      <w:lang w:eastAsia="en-US"/>
    </w:rPr>
  </w:style>
  <w:style w:type="paragraph" w:customStyle="1" w:styleId="Default">
    <w:name w:val="Default"/>
    <w:link w:val="DefaultChar"/>
    <w:rsid w:val="00EB25F0"/>
    <w:pPr>
      <w:autoSpaceDE w:val="0"/>
      <w:autoSpaceDN w:val="0"/>
      <w:adjustRightInd w:val="0"/>
    </w:pPr>
    <w:rPr>
      <w:rFonts w:cs="Arial"/>
      <w:color w:val="000000"/>
      <w:sz w:val="24"/>
      <w:szCs w:val="24"/>
    </w:rPr>
  </w:style>
  <w:style w:type="character" w:styleId="Emphasis">
    <w:name w:val="Emphasis"/>
    <w:basedOn w:val="DefaultParagraphFont"/>
    <w:uiPriority w:val="20"/>
    <w:qFormat/>
    <w:rsid w:val="00EB25F0"/>
    <w:rPr>
      <w:b/>
      <w:bCs/>
      <w:i w:val="0"/>
      <w:iCs w:val="0"/>
    </w:rPr>
  </w:style>
  <w:style w:type="character" w:customStyle="1" w:styleId="st1">
    <w:name w:val="st1"/>
    <w:basedOn w:val="DefaultParagraphFont"/>
    <w:rsid w:val="00EB25F0"/>
  </w:style>
  <w:style w:type="paragraph" w:customStyle="1" w:styleId="Char1">
    <w:name w:val="Char1"/>
    <w:basedOn w:val="Normal"/>
    <w:rsid w:val="00BB3D5A"/>
    <w:pPr>
      <w:spacing w:after="160" w:line="240" w:lineRule="exact"/>
    </w:pPr>
    <w:rPr>
      <w:rFonts w:ascii="Tahoma" w:eastAsia="Times New Roman" w:hAnsi="Tahoma" w:cs="Tahoma"/>
      <w:szCs w:val="20"/>
      <w:lang w:val="en-US"/>
    </w:rPr>
  </w:style>
  <w:style w:type="paragraph" w:styleId="z-TopofForm">
    <w:name w:val="HTML Top of Form"/>
    <w:basedOn w:val="Normal"/>
    <w:next w:val="Normal"/>
    <w:link w:val="z-TopofFormChar"/>
    <w:hidden/>
    <w:uiPriority w:val="99"/>
    <w:semiHidden/>
    <w:unhideWhenUsed/>
    <w:rsid w:val="003F0E63"/>
    <w:pPr>
      <w:pBdr>
        <w:bottom w:val="single" w:sz="6" w:space="1" w:color="auto"/>
      </w:pBdr>
      <w:spacing w:after="0"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3F0E63"/>
    <w:rPr>
      <w:rFonts w:eastAsia="Times New Roman" w:cs="Arial"/>
      <w:vanish/>
      <w:sz w:val="16"/>
      <w:szCs w:val="16"/>
    </w:rPr>
  </w:style>
  <w:style w:type="paragraph" w:styleId="z-BottomofForm">
    <w:name w:val="HTML Bottom of Form"/>
    <w:basedOn w:val="Normal"/>
    <w:next w:val="Normal"/>
    <w:link w:val="z-BottomofFormChar"/>
    <w:hidden/>
    <w:uiPriority w:val="99"/>
    <w:semiHidden/>
    <w:unhideWhenUsed/>
    <w:rsid w:val="003F0E63"/>
    <w:pPr>
      <w:pBdr>
        <w:top w:val="single" w:sz="6" w:space="1" w:color="auto"/>
      </w:pBdr>
      <w:spacing w:after="0" w:line="240" w:lineRule="auto"/>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3F0E63"/>
    <w:rPr>
      <w:rFonts w:eastAsia="Times New Roman" w:cs="Arial"/>
      <w:vanish/>
      <w:sz w:val="16"/>
      <w:szCs w:val="16"/>
    </w:rPr>
  </w:style>
  <w:style w:type="character" w:customStyle="1" w:styleId="iucn">
    <w:name w:val="iucn"/>
    <w:basedOn w:val="DefaultParagraphFont"/>
    <w:rsid w:val="00897962"/>
  </w:style>
  <w:style w:type="character" w:styleId="HTMLAcronym">
    <w:name w:val="HTML Acronym"/>
    <w:basedOn w:val="DefaultParagraphFont"/>
    <w:uiPriority w:val="99"/>
    <w:semiHidden/>
    <w:unhideWhenUsed/>
    <w:rsid w:val="004F2F24"/>
  </w:style>
  <w:style w:type="paragraph" w:styleId="BodyText2">
    <w:name w:val="Body Text 2"/>
    <w:basedOn w:val="Normal"/>
    <w:link w:val="BodyText2Char"/>
    <w:uiPriority w:val="99"/>
    <w:semiHidden/>
    <w:unhideWhenUsed/>
    <w:rsid w:val="008E66DB"/>
    <w:pPr>
      <w:spacing w:after="120" w:line="480" w:lineRule="auto"/>
    </w:pPr>
  </w:style>
  <w:style w:type="character" w:customStyle="1" w:styleId="BodyText2Char">
    <w:name w:val="Body Text 2 Char"/>
    <w:basedOn w:val="DefaultParagraphFont"/>
    <w:link w:val="BodyText2"/>
    <w:uiPriority w:val="99"/>
    <w:semiHidden/>
    <w:rsid w:val="008E66DB"/>
    <w:rPr>
      <w:szCs w:val="22"/>
      <w:lang w:eastAsia="en-US"/>
    </w:rPr>
  </w:style>
  <w:style w:type="paragraph" w:styleId="NoSpacing">
    <w:name w:val="No Spacing"/>
    <w:uiPriority w:val="99"/>
    <w:qFormat/>
    <w:rsid w:val="002A5B0E"/>
    <w:rPr>
      <w:rFonts w:ascii="Calibri" w:hAnsi="Calibri"/>
      <w:sz w:val="22"/>
      <w:szCs w:val="22"/>
    </w:rPr>
  </w:style>
  <w:style w:type="character" w:styleId="HTMLCite">
    <w:name w:val="HTML Cite"/>
    <w:basedOn w:val="DefaultParagraphFont"/>
    <w:uiPriority w:val="99"/>
    <w:semiHidden/>
    <w:unhideWhenUsed/>
    <w:rsid w:val="00DA5101"/>
    <w:rPr>
      <w:i/>
      <w:iCs/>
    </w:rPr>
  </w:style>
  <w:style w:type="character" w:customStyle="1" w:styleId="maintitle">
    <w:name w:val="maintitle"/>
    <w:basedOn w:val="DefaultParagraphFont"/>
    <w:rsid w:val="00E53948"/>
  </w:style>
  <w:style w:type="character" w:customStyle="1" w:styleId="journalabstracttitle1">
    <w:name w:val="journal_abstract_title1"/>
    <w:basedOn w:val="DefaultParagraphFont"/>
    <w:rsid w:val="00E53948"/>
    <w:rPr>
      <w:rFonts w:ascii="Arial" w:hAnsi="Arial" w:cs="Arial" w:hint="default"/>
      <w:b/>
      <w:bCs/>
      <w:caps w:val="0"/>
      <w:sz w:val="23"/>
      <w:szCs w:val="23"/>
    </w:rPr>
  </w:style>
  <w:style w:type="paragraph" w:customStyle="1" w:styleId="body-paragraph1">
    <w:name w:val="body-paragraph1"/>
    <w:basedOn w:val="Normal"/>
    <w:rsid w:val="0087028D"/>
    <w:pPr>
      <w:spacing w:before="100" w:beforeAutospacing="1" w:after="100" w:afterAutospacing="1" w:line="240" w:lineRule="auto"/>
      <w:ind w:left="2220"/>
    </w:pPr>
    <w:rPr>
      <w:rFonts w:ascii="Times New Roman" w:eastAsia="Times New Roman" w:hAnsi="Times New Roman"/>
      <w:sz w:val="24"/>
      <w:szCs w:val="24"/>
      <w:lang w:eastAsia="en-AU"/>
    </w:rPr>
  </w:style>
  <w:style w:type="table" w:styleId="LightShading-Accent6">
    <w:name w:val="Light Shading Accent 6"/>
    <w:basedOn w:val="TableNormal"/>
    <w:uiPriority w:val="60"/>
    <w:rsid w:val="006C08C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6C08C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Revision">
    <w:name w:val="Revision"/>
    <w:hidden/>
    <w:uiPriority w:val="99"/>
    <w:semiHidden/>
    <w:rsid w:val="001B3E64"/>
    <w:rPr>
      <w:szCs w:val="22"/>
      <w:lang w:eastAsia="en-US"/>
    </w:rPr>
  </w:style>
  <w:style w:type="table" w:customStyle="1" w:styleId="LightShading-Accent11">
    <w:name w:val="Light Shading - Accent 11"/>
    <w:basedOn w:val="TableNormal"/>
    <w:uiPriority w:val="60"/>
    <w:rsid w:val="00B028F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3">
    <w:name w:val="Light Grid Accent 3"/>
    <w:basedOn w:val="TableNormal"/>
    <w:uiPriority w:val="62"/>
    <w:rsid w:val="00B028F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FollowedHyperlink">
    <w:name w:val="FollowedHyperlink"/>
    <w:basedOn w:val="DefaultParagraphFont"/>
    <w:uiPriority w:val="99"/>
    <w:semiHidden/>
    <w:unhideWhenUsed/>
    <w:rsid w:val="00DA38AE"/>
    <w:rPr>
      <w:color w:val="800080" w:themeColor="followedHyperlink"/>
      <w:u w:val="single"/>
    </w:rPr>
  </w:style>
  <w:style w:type="paragraph" w:customStyle="1" w:styleId="para1">
    <w:name w:val="para1"/>
    <w:basedOn w:val="Normal"/>
    <w:link w:val="para1Char"/>
    <w:rsid w:val="00B84B29"/>
    <w:pPr>
      <w:spacing w:before="60" w:after="60" w:line="240" w:lineRule="auto"/>
      <w:jc w:val="both"/>
    </w:pPr>
    <w:rPr>
      <w:rFonts w:eastAsia="Times" w:cs="Arial"/>
      <w:szCs w:val="20"/>
      <w:lang w:eastAsia="en-AU"/>
    </w:rPr>
  </w:style>
  <w:style w:type="paragraph" w:customStyle="1" w:styleId="action">
    <w:name w:val="action"/>
    <w:basedOn w:val="Heading3"/>
    <w:rsid w:val="00B84B29"/>
    <w:pPr>
      <w:numPr>
        <w:numId w:val="9"/>
      </w:numPr>
      <w:tabs>
        <w:tab w:val="clear" w:pos="1418"/>
        <w:tab w:val="left" w:pos="1701"/>
      </w:tabs>
      <w:suppressAutoHyphens/>
      <w:spacing w:before="240" w:after="0" w:line="240" w:lineRule="auto"/>
      <w:ind w:left="1701" w:hanging="1701"/>
      <w:jc w:val="both"/>
    </w:pPr>
    <w:rPr>
      <w:rFonts w:eastAsia="Times"/>
      <w:b w:val="0"/>
      <w:bCs/>
      <w:szCs w:val="20"/>
      <w:lang w:eastAsia="en-AU"/>
    </w:rPr>
  </w:style>
  <w:style w:type="character" w:customStyle="1" w:styleId="para1Char">
    <w:name w:val="para1 Char"/>
    <w:link w:val="para1"/>
    <w:rsid w:val="00B84B29"/>
    <w:rPr>
      <w:rFonts w:eastAsia="Times" w:cs="Arial"/>
    </w:rPr>
  </w:style>
  <w:style w:type="paragraph" w:customStyle="1" w:styleId="table">
    <w:name w:val="table"/>
    <w:basedOn w:val="para1"/>
    <w:rsid w:val="00D344C9"/>
    <w:pPr>
      <w:jc w:val="left"/>
    </w:pPr>
    <w:rPr>
      <w:rFonts w:ascii="Times New Roman" w:hAnsi="Times New Roman" w:cs="Times New Roman"/>
    </w:rPr>
  </w:style>
  <w:style w:type="paragraph" w:customStyle="1" w:styleId="BODYDEPIint">
    <w:name w:val="BODY  (DEPI_int)"/>
    <w:basedOn w:val="Normal"/>
    <w:next w:val="Normal"/>
    <w:uiPriority w:val="99"/>
    <w:rsid w:val="001C7082"/>
    <w:pPr>
      <w:widowControl w:val="0"/>
      <w:tabs>
        <w:tab w:val="left" w:pos="227"/>
        <w:tab w:val="right" w:pos="5920"/>
      </w:tabs>
      <w:suppressAutoHyphens/>
      <w:autoSpaceDE w:val="0"/>
      <w:autoSpaceDN w:val="0"/>
      <w:adjustRightInd w:val="0"/>
      <w:spacing w:after="113" w:line="220" w:lineRule="atLeast"/>
      <w:textAlignment w:val="center"/>
    </w:pPr>
    <w:rPr>
      <w:rFonts w:ascii="HelveticaNeueLTStd-Lt" w:eastAsia="Times New Roman" w:hAnsi="HelveticaNeueLTStd-Lt" w:cs="HelveticaNeueLTStd-Lt"/>
      <w:color w:val="000000"/>
      <w:sz w:val="18"/>
      <w:szCs w:val="18"/>
      <w:lang w:val="en-GB" w:eastAsia="en-AU"/>
    </w:rPr>
  </w:style>
  <w:style w:type="paragraph" w:customStyle="1" w:styleId="HEADCDEPIint">
    <w:name w:val="HEAD C (DEPI_int)"/>
    <w:basedOn w:val="Normal"/>
    <w:next w:val="Normal"/>
    <w:uiPriority w:val="99"/>
    <w:rsid w:val="001C7082"/>
    <w:pPr>
      <w:widowControl w:val="0"/>
      <w:suppressAutoHyphens/>
      <w:autoSpaceDE w:val="0"/>
      <w:autoSpaceDN w:val="0"/>
      <w:adjustRightInd w:val="0"/>
      <w:spacing w:before="57" w:after="57" w:line="220" w:lineRule="atLeast"/>
      <w:textAlignment w:val="center"/>
    </w:pPr>
    <w:rPr>
      <w:rFonts w:ascii="HelveticaNeueLTStd-Bd" w:eastAsia="Times New Roman" w:hAnsi="HelveticaNeueLTStd-Bd" w:cs="HelveticaNeueLTStd-Bd"/>
      <w:b/>
      <w:bCs/>
      <w:color w:val="000000"/>
      <w:sz w:val="18"/>
      <w:szCs w:val="18"/>
      <w:lang w:val="en-GB" w:eastAsia="en-AU"/>
    </w:rPr>
  </w:style>
  <w:style w:type="paragraph" w:customStyle="1" w:styleId="HEADDDEPIint">
    <w:name w:val="HEAD D (DEPI_int)"/>
    <w:basedOn w:val="HEADCDEPIint"/>
    <w:uiPriority w:val="99"/>
    <w:rsid w:val="001C7082"/>
    <w:rPr>
      <w:rFonts w:ascii="Helvetica Neue LT Std Bold Ital" w:hAnsi="Helvetica Neue LT Std Bold Ital" w:cs="Helvetica Neue LT Std Bold Ital"/>
      <w:i/>
      <w:iCs/>
    </w:rPr>
  </w:style>
  <w:style w:type="paragraph" w:customStyle="1" w:styleId="BULLETSDEPIint">
    <w:name w:val="BULLETS (DEPI_int)"/>
    <w:basedOn w:val="Normal"/>
    <w:next w:val="Normal"/>
    <w:uiPriority w:val="99"/>
    <w:rsid w:val="001C7082"/>
    <w:pPr>
      <w:widowControl w:val="0"/>
      <w:suppressAutoHyphens/>
      <w:autoSpaceDE w:val="0"/>
      <w:autoSpaceDN w:val="0"/>
      <w:adjustRightInd w:val="0"/>
      <w:spacing w:after="113" w:line="220" w:lineRule="atLeast"/>
      <w:ind w:left="170" w:hanging="170"/>
      <w:textAlignment w:val="center"/>
    </w:pPr>
    <w:rPr>
      <w:rFonts w:ascii="HelveticaNeueLTStd-Lt" w:eastAsia="Times New Roman" w:hAnsi="HelveticaNeueLTStd-Lt" w:cs="HelveticaNeueLTStd-Lt"/>
      <w:color w:val="000000"/>
      <w:sz w:val="18"/>
      <w:szCs w:val="18"/>
      <w:lang w:val="en-GB" w:eastAsia="en-AU"/>
    </w:rPr>
  </w:style>
  <w:style w:type="paragraph" w:customStyle="1" w:styleId="Tabledescription">
    <w:name w:val="Table description"/>
    <w:basedOn w:val="Normal"/>
    <w:link w:val="TabledescriptionChar"/>
    <w:rsid w:val="00A0509B"/>
    <w:pPr>
      <w:spacing w:after="0" w:line="240" w:lineRule="auto"/>
    </w:pPr>
    <w:rPr>
      <w:rFonts w:eastAsia="Times New Roman"/>
      <w:b/>
      <w:szCs w:val="24"/>
      <w:lang w:eastAsia="en-AU"/>
    </w:rPr>
  </w:style>
  <w:style w:type="character" w:customStyle="1" w:styleId="TabledescriptionChar">
    <w:name w:val="Table description Char"/>
    <w:link w:val="Tabledescription"/>
    <w:rsid w:val="00A0509B"/>
    <w:rPr>
      <w:rFonts w:eastAsia="Times New Roman"/>
      <w:b/>
      <w:szCs w:val="24"/>
    </w:rPr>
  </w:style>
  <w:style w:type="paragraph" w:customStyle="1" w:styleId="Tablecaption">
    <w:name w:val="Table caption"/>
    <w:rsid w:val="00292B07"/>
    <w:pPr>
      <w:keepNext/>
      <w:numPr>
        <w:numId w:val="27"/>
      </w:numPr>
      <w:spacing w:before="120" w:after="60"/>
      <w:ind w:left="1077" w:hanging="1077"/>
    </w:pPr>
    <w:rPr>
      <w:rFonts w:eastAsia="Times New Roman"/>
      <w:b/>
      <w:sz w:val="21"/>
      <w:szCs w:val="21"/>
      <w:lang w:val="en-US" w:eastAsia="en-US" w:bidi="en-US"/>
    </w:rPr>
  </w:style>
  <w:style w:type="paragraph" w:customStyle="1" w:styleId="Normal1">
    <w:name w:val="Normal1"/>
    <w:basedOn w:val="Normal"/>
    <w:rsid w:val="00C21EF0"/>
    <w:pPr>
      <w:spacing w:after="240" w:line="360" w:lineRule="auto"/>
      <w:jc w:val="both"/>
    </w:pPr>
    <w:rPr>
      <w:rFonts w:ascii="Times New Roman" w:eastAsia="Times New Roman" w:hAnsi="Times New Roman"/>
      <w:sz w:val="24"/>
      <w:szCs w:val="28"/>
    </w:rPr>
  </w:style>
  <w:style w:type="character" w:customStyle="1" w:styleId="ListParagraphChar">
    <w:name w:val="List Paragraph Char"/>
    <w:basedOn w:val="DefaultParagraphFont"/>
    <w:link w:val="ListParagraph"/>
    <w:uiPriority w:val="34"/>
    <w:locked/>
    <w:rsid w:val="005D0CDA"/>
    <w:rPr>
      <w:szCs w:val="22"/>
      <w:lang w:eastAsia="en-US"/>
    </w:rPr>
  </w:style>
  <w:style w:type="paragraph" w:customStyle="1" w:styleId="RPText">
    <w:name w:val="RPText"/>
    <w:basedOn w:val="Normal"/>
    <w:uiPriority w:val="99"/>
    <w:rsid w:val="00E94481"/>
    <w:pPr>
      <w:widowControl w:val="0"/>
      <w:spacing w:before="60" w:after="120" w:line="240" w:lineRule="auto"/>
    </w:pPr>
    <w:rPr>
      <w:rFonts w:ascii="Times New Roman" w:eastAsia="Times New Roman" w:hAnsi="Times New Roman"/>
      <w:sz w:val="22"/>
      <w:szCs w:val="20"/>
      <w:lang w:val="en-GB"/>
    </w:rPr>
  </w:style>
  <w:style w:type="numbering" w:customStyle="1" w:styleId="KeyPoints1">
    <w:name w:val="Key Points1"/>
    <w:basedOn w:val="NoList"/>
    <w:uiPriority w:val="99"/>
    <w:rsid w:val="00682E0D"/>
  </w:style>
  <w:style w:type="numbering" w:customStyle="1" w:styleId="BulletList1">
    <w:name w:val="Bullet List1"/>
    <w:uiPriority w:val="99"/>
    <w:rsid w:val="00682E0D"/>
  </w:style>
  <w:style w:type="numbering" w:customStyle="1" w:styleId="NoList1">
    <w:name w:val="No List1"/>
    <w:next w:val="NoList"/>
    <w:uiPriority w:val="99"/>
    <w:semiHidden/>
    <w:unhideWhenUsed/>
    <w:rsid w:val="00682E0D"/>
  </w:style>
  <w:style w:type="table" w:customStyle="1" w:styleId="TableGrid1">
    <w:name w:val="Table Grid1"/>
    <w:basedOn w:val="TableNormal"/>
    <w:next w:val="TableGrid"/>
    <w:uiPriority w:val="59"/>
    <w:rsid w:val="00682E0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82E0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D51105"/>
  </w:style>
  <w:style w:type="paragraph" w:customStyle="1" w:styleId="Pa0">
    <w:name w:val="Pa0"/>
    <w:basedOn w:val="Default"/>
    <w:next w:val="Default"/>
    <w:uiPriority w:val="99"/>
    <w:rsid w:val="00487FE0"/>
    <w:pPr>
      <w:spacing w:line="201" w:lineRule="atLeast"/>
    </w:pPr>
    <w:rPr>
      <w:rFonts w:ascii="Myriad Pro Light" w:hAnsi="Myriad Pro Light" w:cs="Times New Roman"/>
      <w:color w:val="auto"/>
    </w:rPr>
  </w:style>
  <w:style w:type="character" w:customStyle="1" w:styleId="DefaultChar">
    <w:name w:val="Default Char"/>
    <w:basedOn w:val="DefaultParagraphFont"/>
    <w:link w:val="Default"/>
    <w:rsid w:val="00487FE0"/>
    <w:rPr>
      <w:rFonts w:cs="Arial"/>
      <w:color w:val="000000"/>
      <w:sz w:val="24"/>
      <w:szCs w:val="24"/>
    </w:rPr>
  </w:style>
  <w:style w:type="paragraph" w:customStyle="1" w:styleId="Body">
    <w:name w:val="Body"/>
    <w:aliases w:val="b"/>
    <w:rsid w:val="00D23D04"/>
    <w:pPr>
      <w:spacing w:before="60" w:after="120" w:line="280" w:lineRule="atLeast"/>
    </w:pPr>
    <w:rPr>
      <w:rFonts w:ascii="Tahoma" w:eastAsia="Times New Roman" w:hAnsi="Tahoma"/>
      <w:lang w:eastAsia="en-US"/>
    </w:rPr>
  </w:style>
  <w:style w:type="character" w:customStyle="1" w:styleId="apple-converted-space">
    <w:name w:val="apple-converted-space"/>
    <w:basedOn w:val="DefaultParagraphFont"/>
    <w:rsid w:val="003C54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BulletList"/>
    <w:pPr>
      <w:numPr>
        <w:numId w:val="2"/>
      </w:numPr>
    </w:pPr>
  </w:style>
  <w:style w:type="numbering" w:customStyle="1" w:styleId="HeaderChar">
    <w:name w:val="Attach"/>
    <w:pPr>
      <w:numPr>
        <w:numId w:val="3"/>
      </w:numPr>
    </w:pPr>
  </w:style>
  <w:style w:type="numbering" w:customStyle="1" w:styleId="Footer">
    <w:name w:val="KeyPoints"/>
    <w:pPr>
      <w:numPr>
        <w:numId w:val="1"/>
      </w:numPr>
    </w:pPr>
  </w:style>
</w:styles>
</file>

<file path=word/webSettings.xml><?xml version="1.0" encoding="utf-8"?>
<w:webSettings xmlns:r="http://schemas.openxmlformats.org/officeDocument/2006/relationships" xmlns:w="http://schemas.openxmlformats.org/wordprocessingml/2006/main">
  <w:divs>
    <w:div w:id="4939937">
      <w:bodyDiv w:val="1"/>
      <w:marLeft w:val="0"/>
      <w:marRight w:val="0"/>
      <w:marTop w:val="0"/>
      <w:marBottom w:val="0"/>
      <w:divBdr>
        <w:top w:val="none" w:sz="0" w:space="0" w:color="auto"/>
        <w:left w:val="none" w:sz="0" w:space="0" w:color="auto"/>
        <w:bottom w:val="none" w:sz="0" w:space="0" w:color="auto"/>
        <w:right w:val="none" w:sz="0" w:space="0" w:color="auto"/>
      </w:divBdr>
    </w:div>
    <w:div w:id="120878135">
      <w:bodyDiv w:val="1"/>
      <w:marLeft w:val="0"/>
      <w:marRight w:val="0"/>
      <w:marTop w:val="0"/>
      <w:marBottom w:val="0"/>
      <w:divBdr>
        <w:top w:val="none" w:sz="0" w:space="0" w:color="auto"/>
        <w:left w:val="none" w:sz="0" w:space="0" w:color="auto"/>
        <w:bottom w:val="none" w:sz="0" w:space="0" w:color="auto"/>
        <w:right w:val="none" w:sz="0" w:space="0" w:color="auto"/>
      </w:divBdr>
    </w:div>
    <w:div w:id="215894728">
      <w:bodyDiv w:val="1"/>
      <w:marLeft w:val="0"/>
      <w:marRight w:val="0"/>
      <w:marTop w:val="0"/>
      <w:marBottom w:val="0"/>
      <w:divBdr>
        <w:top w:val="none" w:sz="0" w:space="0" w:color="auto"/>
        <w:left w:val="none" w:sz="0" w:space="0" w:color="auto"/>
        <w:bottom w:val="none" w:sz="0" w:space="0" w:color="auto"/>
        <w:right w:val="none" w:sz="0" w:space="0" w:color="auto"/>
      </w:divBdr>
    </w:div>
    <w:div w:id="603924690">
      <w:bodyDiv w:val="1"/>
      <w:marLeft w:val="0"/>
      <w:marRight w:val="0"/>
      <w:marTop w:val="0"/>
      <w:marBottom w:val="0"/>
      <w:divBdr>
        <w:top w:val="none" w:sz="0" w:space="0" w:color="auto"/>
        <w:left w:val="none" w:sz="0" w:space="0" w:color="auto"/>
        <w:bottom w:val="none" w:sz="0" w:space="0" w:color="auto"/>
        <w:right w:val="none" w:sz="0" w:space="0" w:color="auto"/>
      </w:divBdr>
    </w:div>
    <w:div w:id="750274576">
      <w:bodyDiv w:val="1"/>
      <w:marLeft w:val="0"/>
      <w:marRight w:val="0"/>
      <w:marTop w:val="0"/>
      <w:marBottom w:val="0"/>
      <w:divBdr>
        <w:top w:val="none" w:sz="0" w:space="0" w:color="auto"/>
        <w:left w:val="none" w:sz="0" w:space="0" w:color="auto"/>
        <w:bottom w:val="none" w:sz="0" w:space="0" w:color="auto"/>
        <w:right w:val="none" w:sz="0" w:space="0" w:color="auto"/>
      </w:divBdr>
      <w:divsChild>
        <w:div w:id="124202906">
          <w:marLeft w:val="0"/>
          <w:marRight w:val="0"/>
          <w:marTop w:val="0"/>
          <w:marBottom w:val="0"/>
          <w:divBdr>
            <w:top w:val="none" w:sz="0" w:space="0" w:color="auto"/>
            <w:left w:val="none" w:sz="0" w:space="0" w:color="auto"/>
            <w:bottom w:val="none" w:sz="0" w:space="0" w:color="auto"/>
            <w:right w:val="none" w:sz="0" w:space="0" w:color="auto"/>
          </w:divBdr>
          <w:divsChild>
            <w:div w:id="1630670899">
              <w:marLeft w:val="0"/>
              <w:marRight w:val="0"/>
              <w:marTop w:val="0"/>
              <w:marBottom w:val="0"/>
              <w:divBdr>
                <w:top w:val="none" w:sz="0" w:space="0" w:color="auto"/>
                <w:left w:val="none" w:sz="0" w:space="0" w:color="auto"/>
                <w:bottom w:val="none" w:sz="0" w:space="0" w:color="auto"/>
                <w:right w:val="none" w:sz="0" w:space="0" w:color="auto"/>
              </w:divBdr>
              <w:divsChild>
                <w:div w:id="1079641461">
                  <w:marLeft w:val="0"/>
                  <w:marRight w:val="0"/>
                  <w:marTop w:val="0"/>
                  <w:marBottom w:val="0"/>
                  <w:divBdr>
                    <w:top w:val="none" w:sz="0" w:space="0" w:color="auto"/>
                    <w:left w:val="none" w:sz="0" w:space="0" w:color="auto"/>
                    <w:bottom w:val="none" w:sz="0" w:space="0" w:color="auto"/>
                    <w:right w:val="none" w:sz="0" w:space="0" w:color="auto"/>
                  </w:divBdr>
                  <w:divsChild>
                    <w:div w:id="1905800561">
                      <w:marLeft w:val="0"/>
                      <w:marRight w:val="0"/>
                      <w:marTop w:val="0"/>
                      <w:marBottom w:val="0"/>
                      <w:divBdr>
                        <w:top w:val="none" w:sz="0" w:space="0" w:color="auto"/>
                        <w:left w:val="none" w:sz="0" w:space="0" w:color="auto"/>
                        <w:bottom w:val="none" w:sz="0" w:space="0" w:color="auto"/>
                        <w:right w:val="none" w:sz="0" w:space="0" w:color="auto"/>
                      </w:divBdr>
                      <w:divsChild>
                        <w:div w:id="1941526834">
                          <w:marLeft w:val="0"/>
                          <w:marRight w:val="0"/>
                          <w:marTop w:val="0"/>
                          <w:marBottom w:val="0"/>
                          <w:divBdr>
                            <w:top w:val="none" w:sz="0" w:space="0" w:color="auto"/>
                            <w:left w:val="none" w:sz="0" w:space="0" w:color="auto"/>
                            <w:bottom w:val="none" w:sz="0" w:space="0" w:color="auto"/>
                            <w:right w:val="none" w:sz="0" w:space="0" w:color="auto"/>
                          </w:divBdr>
                          <w:divsChild>
                            <w:div w:id="1147938521">
                              <w:marLeft w:val="0"/>
                              <w:marRight w:val="240"/>
                              <w:marTop w:val="0"/>
                              <w:marBottom w:val="0"/>
                              <w:divBdr>
                                <w:top w:val="none" w:sz="0" w:space="0" w:color="auto"/>
                                <w:left w:val="none" w:sz="0" w:space="0" w:color="auto"/>
                                <w:bottom w:val="none" w:sz="0" w:space="0" w:color="auto"/>
                                <w:right w:val="none" w:sz="0" w:space="0" w:color="auto"/>
                              </w:divBdr>
                              <w:divsChild>
                                <w:div w:id="7650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535890">
      <w:bodyDiv w:val="1"/>
      <w:marLeft w:val="0"/>
      <w:marRight w:val="0"/>
      <w:marTop w:val="0"/>
      <w:marBottom w:val="0"/>
      <w:divBdr>
        <w:top w:val="none" w:sz="0" w:space="0" w:color="auto"/>
        <w:left w:val="none" w:sz="0" w:space="0" w:color="auto"/>
        <w:bottom w:val="none" w:sz="0" w:space="0" w:color="auto"/>
        <w:right w:val="none" w:sz="0" w:space="0" w:color="auto"/>
      </w:divBdr>
    </w:div>
    <w:div w:id="1722629780">
      <w:bodyDiv w:val="1"/>
      <w:marLeft w:val="0"/>
      <w:marRight w:val="0"/>
      <w:marTop w:val="0"/>
      <w:marBottom w:val="0"/>
      <w:divBdr>
        <w:top w:val="none" w:sz="0" w:space="0" w:color="auto"/>
        <w:left w:val="none" w:sz="0" w:space="0" w:color="auto"/>
        <w:bottom w:val="none" w:sz="0" w:space="0" w:color="auto"/>
        <w:right w:val="none" w:sz="0" w:space="0" w:color="auto"/>
      </w:divBdr>
    </w:div>
    <w:div w:id="203976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nvironment.gov.au/cgi-bin/sprat/public/sprat.pl" TargetMode="External"/><Relationship Id="rId26" Type="http://schemas.openxmlformats.org/officeDocument/2006/relationships/image" Target="media/image5.emf"/><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reativecommons.org/licenses/by/4.0/" TargetMode="External"/><Relationship Id="rId25" Type="http://schemas.openxmlformats.org/officeDocument/2006/relationships/hyperlink" Target="https://www.environment.gov.au/biodiversity/threatened/publications/leadbeaters-possum-action-plan" TargetMode="External"/><Relationship Id="rId33" Type="http://schemas.openxmlformats.org/officeDocument/2006/relationships/image" Target="media/image8.emf"/><Relationship Id="rId38" Type="http://schemas.openxmlformats.org/officeDocument/2006/relationships/hyperlink" Target="http://www.environment.gov.au/biodiversity/threatened/recovery-plans/comment/draft-recovery-plan-leadbeaters-possum" TargetMode="External"/><Relationship Id="rId46" Type="http://schemas.openxmlformats.org/officeDocument/2006/relationships/hyperlink" Target="http://www.environment.gov.au/biodiversity/threatened/species/pubs/273-conservation-advice.pdf." TargetMode="External"/><Relationship Id="rId2" Type="http://schemas.openxmlformats.org/officeDocument/2006/relationships/numbering" Target="numbering.xml"/><Relationship Id="rId16" Type="http://schemas.openxmlformats.org/officeDocument/2006/relationships/image" Target="cid:image003.jpg@01D15E93.6C5C8060" TargetMode="External"/><Relationship Id="rId20" Type="http://schemas.openxmlformats.org/officeDocument/2006/relationships/header" Target="header5.xml"/><Relationship Id="rId29" Type="http://schemas.openxmlformats.org/officeDocument/2006/relationships/hyperlink" Target="https://www.environment.gov.au/biodiversity/threatened/publications/strategy-home"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nvironment.gov.au/biodiversity/threatened/publications/strategy-home" TargetMode="External"/><Relationship Id="rId32" Type="http://schemas.openxmlformats.org/officeDocument/2006/relationships/hyperlink" Target="http://lbp.cerdi.edu.au/possum_map.php" TargetMode="External"/><Relationship Id="rId37" Type="http://schemas.openxmlformats.org/officeDocument/2006/relationships/hyperlink" Target="http://www.dpc.vic.gov.au/" TargetMode="External"/><Relationship Id="rId40" Type="http://schemas.openxmlformats.org/officeDocument/2006/relationships/header" Target="header8.xml"/><Relationship Id="rId45" Type="http://schemas.openxmlformats.org/officeDocument/2006/relationships/hyperlink" Target="http://dx.doi.org/10.2305/IUCN.UK.2008.RLTS.T9564A13001448.en."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environment.gov.au/biodiversity/threatened/recovery-plans/comment/draft-recovery-plan-leadbeaters-possum" TargetMode="External"/><Relationship Id="rId28" Type="http://schemas.openxmlformats.org/officeDocument/2006/relationships/hyperlink" Target="http://www.edgeofexistence.org/mammals/top_100.php" TargetMode="External"/><Relationship Id="rId36" Type="http://schemas.openxmlformats.org/officeDocument/2006/relationships/hyperlink" Target="https://www.environment.gov.au/biodiversity/threatened/publications/leadbeaters-possum-action-plan"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hyperlink" Target="http://www.depi.vic.gov.au/__data/assets/pdf_file/0019/258220/Leadbeaters-Possum-Advisory-Group-Technical-Report.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hyperlink" Target="http://www.zoo.org.au/fighting-extinction" TargetMode="External"/><Relationship Id="rId35" Type="http://schemas.openxmlformats.org/officeDocument/2006/relationships/hyperlink" Target="http://www.publish.csiro.au/pid/7461.htm" TargetMode="External"/><Relationship Id="rId43" Type="http://schemas.openxmlformats.org/officeDocument/2006/relationships/hyperlink" Target="http://www.depi.vic.gov.au/__data/assets/pdf_file/0004/258214/Leadbeaters-Possum-Advisory-Group-Recommendations-Report_UV.pdf" TargetMode="External"/><Relationship Id="rId48" Type="http://schemas.openxmlformats.org/officeDocument/2006/relationships/theme" Target="theme/theme1.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EFCAF-5875-4998-9210-AB961B556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99960</Words>
  <Characters>569772</Characters>
  <Application>Microsoft Office Word</Application>
  <DocSecurity>0</DocSecurity>
  <Lines>4748</Lines>
  <Paragraphs>1336</Paragraphs>
  <ScaleCrop>false</ScaleCrop>
  <Company/>
  <LinksUpToDate>false</LinksUpToDate>
  <CharactersWithSpaces>668396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Leadbeater’s possum (Gymnobelideus leadbeateri)</dc:title>
  <dc:subject/>
  <dc:creator/>
  <dc:description/>
  <cp:lastModifiedBy/>
  <cp:revision>1</cp:revision>
  <dcterms:created xsi:type="dcterms:W3CDTF">2016-02-19T04:46:00Z</dcterms:created>
  <dcterms:modified xsi:type="dcterms:W3CDTF">2016-02-19T04:46:00Z</dcterms:modified>
</cp:coreProperties>
</file>