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FC3" w:rsidRPr="00B65897" w:rsidRDefault="00124FC3" w:rsidP="00124FC3">
      <w:pPr>
        <w:pStyle w:val="ReportTitle"/>
        <w:ind w:left="142"/>
        <w:rPr>
          <w:rFonts w:cs="Arial"/>
          <w:sz w:val="40"/>
          <w:szCs w:val="40"/>
        </w:rPr>
      </w:pPr>
      <w:bookmarkStart w:id="0" w:name="OLE_LINK8"/>
      <w:bookmarkStart w:id="1" w:name="OLE_LINK9"/>
      <w:r w:rsidRPr="00B65897">
        <w:rPr>
          <w:rFonts w:cs="Arial"/>
          <w:sz w:val="40"/>
          <w:szCs w:val="40"/>
        </w:rPr>
        <w:t xml:space="preserve">Draft </w:t>
      </w:r>
      <w:r w:rsidRPr="00B65897">
        <w:rPr>
          <w:rFonts w:cs="Arial"/>
          <w:bCs/>
          <w:sz w:val="40"/>
          <w:szCs w:val="40"/>
        </w:rPr>
        <w:t>National Recovery Plan for the</w:t>
      </w:r>
      <w:r w:rsidRPr="00B65897">
        <w:rPr>
          <w:rFonts w:cs="Arial"/>
          <w:sz w:val="40"/>
          <w:szCs w:val="40"/>
        </w:rPr>
        <w:t xml:space="preserve"> </w:t>
      </w:r>
      <w:r w:rsidRPr="00B65897">
        <w:rPr>
          <w:rFonts w:cs="Arial"/>
          <w:bCs/>
          <w:sz w:val="40"/>
          <w:szCs w:val="40"/>
        </w:rPr>
        <w:t xml:space="preserve">Regent Honeyeater </w:t>
      </w:r>
      <w:r>
        <w:rPr>
          <w:rFonts w:cs="Arial"/>
          <w:bCs/>
          <w:i/>
          <w:sz w:val="40"/>
          <w:szCs w:val="40"/>
        </w:rPr>
        <w:t>(</w:t>
      </w:r>
      <w:proofErr w:type="spellStart"/>
      <w:r w:rsidRPr="00B65897">
        <w:rPr>
          <w:rFonts w:cs="Arial"/>
          <w:bCs/>
          <w:i/>
          <w:iCs/>
          <w:sz w:val="40"/>
          <w:szCs w:val="40"/>
        </w:rPr>
        <w:t>Anthochaera</w:t>
      </w:r>
      <w:proofErr w:type="spellEnd"/>
      <w:r w:rsidRPr="00B65897">
        <w:rPr>
          <w:rFonts w:cs="Arial"/>
          <w:bCs/>
          <w:i/>
          <w:iCs/>
          <w:sz w:val="40"/>
          <w:szCs w:val="40"/>
        </w:rPr>
        <w:t xml:space="preserve"> </w:t>
      </w:r>
      <w:proofErr w:type="spellStart"/>
      <w:proofErr w:type="gramStart"/>
      <w:r>
        <w:rPr>
          <w:rFonts w:cs="Arial"/>
          <w:bCs/>
          <w:i/>
          <w:iCs/>
          <w:sz w:val="40"/>
          <w:szCs w:val="40"/>
        </w:rPr>
        <w:t>phrygia</w:t>
      </w:r>
      <w:proofErr w:type="spellEnd"/>
      <w:proofErr w:type="gramEnd"/>
      <w:r>
        <w:rPr>
          <w:rFonts w:cs="Arial"/>
          <w:bCs/>
          <w:i/>
          <w:iCs/>
          <w:sz w:val="40"/>
          <w:szCs w:val="40"/>
        </w:rPr>
        <w:t>)</w:t>
      </w:r>
    </w:p>
    <w:bookmarkEnd w:id="0"/>
    <w:bookmarkEnd w:id="1"/>
    <w:p w:rsidR="00124FC3" w:rsidRPr="00B65897" w:rsidRDefault="00124FC3" w:rsidP="00124FC3">
      <w:pPr>
        <w:pStyle w:val="Reportsubtitle"/>
        <w:rPr>
          <w:rFonts w:cs="Arial"/>
        </w:rPr>
      </w:pPr>
    </w:p>
    <w:p w:rsidR="00124FC3" w:rsidRPr="00B65897" w:rsidRDefault="00124FC3" w:rsidP="00124FC3">
      <w:pPr>
        <w:pStyle w:val="Reportsubtitle"/>
        <w:ind w:left="851" w:hanging="709"/>
        <w:rPr>
          <w:rFonts w:cs="Arial"/>
        </w:rPr>
      </w:pPr>
      <w:r>
        <w:rPr>
          <w:rFonts w:cs="Arial"/>
        </w:rPr>
        <w:t xml:space="preserve"> </w:t>
      </w:r>
      <w:r w:rsidR="003C5B23">
        <w:rPr>
          <w:rFonts w:cs="Arial"/>
        </w:rPr>
        <w:t>July</w:t>
      </w:r>
      <w:r w:rsidRPr="00B65897">
        <w:rPr>
          <w:rFonts w:cs="Arial"/>
        </w:rPr>
        <w:t xml:space="preserve"> 2015</w:t>
      </w:r>
    </w:p>
    <w:p w:rsidR="00124FC3" w:rsidRPr="00B65897" w:rsidRDefault="00124FC3" w:rsidP="00124FC3">
      <w:pPr>
        <w:pStyle w:val="Reportsubtitle"/>
        <w:ind w:left="1361"/>
        <w:rPr>
          <w:rFonts w:cs="Arial"/>
        </w:rPr>
      </w:pPr>
    </w:p>
    <w:p w:rsidR="00124FC3" w:rsidRPr="00B65897" w:rsidRDefault="00124FC3" w:rsidP="00124FC3">
      <w:pPr>
        <w:pStyle w:val="Reportsubtitle"/>
        <w:ind w:left="1361"/>
        <w:rPr>
          <w:rFonts w:cs="Arial"/>
        </w:rPr>
      </w:pPr>
    </w:p>
    <w:p w:rsidR="00124FC3" w:rsidRPr="00B65897" w:rsidRDefault="00124FC3" w:rsidP="00124FC3">
      <w:pPr>
        <w:pStyle w:val="Reportsubtitle"/>
        <w:ind w:left="142" w:right="-569"/>
        <w:rPr>
          <w:rFonts w:cs="Arial"/>
        </w:rPr>
        <w:sectPr w:rsidR="00124FC3" w:rsidRPr="00B65897" w:rsidSect="00FF4387">
          <w:headerReference w:type="even" r:id="rId7"/>
          <w:headerReference w:type="default" r:id="rId8"/>
          <w:footerReference w:type="even" r:id="rId9"/>
          <w:footerReference w:type="default" r:id="rId10"/>
          <w:headerReference w:type="first" r:id="rId11"/>
          <w:footerReference w:type="first" r:id="rId12"/>
          <w:pgSz w:w="11906" w:h="16838" w:code="9"/>
          <w:pgMar w:top="3969" w:right="1276" w:bottom="567" w:left="1418" w:header="425" w:footer="425" w:gutter="0"/>
          <w:pgNumType w:start="1"/>
          <w:cols w:space="708"/>
          <w:titlePg/>
          <w:docGrid w:linePitch="360"/>
        </w:sectPr>
      </w:pPr>
      <w:r w:rsidRPr="00B65897">
        <w:rPr>
          <w:rFonts w:cs="Arial"/>
          <w:noProof/>
          <w:lang w:eastAsia="en-AU"/>
        </w:rPr>
        <w:drawing>
          <wp:inline distT="0" distB="0" distL="0" distR="0">
            <wp:extent cx="5534245" cy="3689497"/>
            <wp:effectExtent l="19050" t="0" r="93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47466" cy="3698311"/>
                    </a:xfrm>
                    <a:prstGeom prst="rect">
                      <a:avLst/>
                    </a:prstGeom>
                    <a:noFill/>
                    <a:ln w="9525">
                      <a:noFill/>
                      <a:miter lim="800000"/>
                      <a:headEnd/>
                      <a:tailEnd/>
                    </a:ln>
                  </pic:spPr>
                </pic:pic>
              </a:graphicData>
            </a:graphic>
          </wp:inline>
        </w:drawing>
      </w:r>
    </w:p>
    <w:p w:rsidR="00124FC3" w:rsidRPr="00A34C79" w:rsidRDefault="00124FC3" w:rsidP="00124FC3">
      <w:pPr>
        <w:rPr>
          <w:rStyle w:val="TextBold"/>
          <w:rFonts w:ascii="Arial" w:hAnsi="Arial" w:cs="Arial"/>
          <w:sz w:val="20"/>
          <w:szCs w:val="20"/>
        </w:rPr>
      </w:pPr>
      <w:bookmarkStart w:id="2" w:name="_Toc390850780"/>
      <w:r w:rsidRPr="00A34C79">
        <w:rPr>
          <w:rStyle w:val="TextBold"/>
          <w:rFonts w:ascii="Arial" w:hAnsi="Arial" w:cs="Arial"/>
          <w:sz w:val="20"/>
          <w:szCs w:val="20"/>
        </w:rPr>
        <w:lastRenderedPageBreak/>
        <w:t xml:space="preserve">© Commonwealth of Australia </w:t>
      </w:r>
      <w:bookmarkEnd w:id="2"/>
      <w:r w:rsidRPr="00A34C79">
        <w:rPr>
          <w:rStyle w:val="TextBold"/>
          <w:rFonts w:ascii="Arial" w:hAnsi="Arial" w:cs="Arial"/>
          <w:sz w:val="20"/>
          <w:szCs w:val="20"/>
        </w:rPr>
        <w:t xml:space="preserve">2015 </w:t>
      </w:r>
    </w:p>
    <w:p w:rsidR="00124FC3" w:rsidRPr="00A34C79" w:rsidRDefault="00124FC3" w:rsidP="00124FC3">
      <w:pPr>
        <w:rPr>
          <w:rFonts w:cs="Arial"/>
          <w:sz w:val="20"/>
          <w:szCs w:val="20"/>
        </w:rPr>
      </w:pPr>
      <w:bookmarkStart w:id="3" w:name="_Toc390850781"/>
      <w:r w:rsidRPr="00A34C79">
        <w:rPr>
          <w:rFonts w:cs="Arial"/>
          <w:sz w:val="20"/>
          <w:szCs w:val="20"/>
        </w:rP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the Environment, GPO Box 787 Canberra ACT 2601 or email public.affairs@environment.gov.au.</w:t>
      </w:r>
      <w:bookmarkEnd w:id="3"/>
      <w:r w:rsidRPr="00A34C79">
        <w:rPr>
          <w:rFonts w:cs="Arial"/>
          <w:sz w:val="20"/>
          <w:szCs w:val="20"/>
        </w:rPr>
        <w:t xml:space="preserve"> </w:t>
      </w:r>
    </w:p>
    <w:p w:rsidR="00124FC3" w:rsidRPr="00A34C79" w:rsidRDefault="00124FC3" w:rsidP="00124FC3">
      <w:pPr>
        <w:autoSpaceDE w:val="0"/>
        <w:autoSpaceDN w:val="0"/>
        <w:adjustRightInd w:val="0"/>
        <w:spacing w:after="0" w:line="240" w:lineRule="auto"/>
        <w:rPr>
          <w:rFonts w:cs="Arial"/>
          <w:color w:val="000000"/>
          <w:sz w:val="20"/>
          <w:szCs w:val="20"/>
          <w:lang w:eastAsia="en-AU"/>
        </w:rPr>
      </w:pPr>
      <w:r w:rsidRPr="00A34C79">
        <w:rPr>
          <w:rFonts w:cs="Arial"/>
          <w:color w:val="000000"/>
          <w:sz w:val="20"/>
          <w:szCs w:val="20"/>
          <w:lang w:eastAsia="en-AU"/>
        </w:rPr>
        <w:t xml:space="preserve">This recovery plan has been developed by Dean </w:t>
      </w:r>
      <w:proofErr w:type="spellStart"/>
      <w:r w:rsidRPr="00A34C79">
        <w:rPr>
          <w:rFonts w:cs="Arial"/>
          <w:color w:val="000000"/>
          <w:sz w:val="20"/>
          <w:szCs w:val="20"/>
          <w:lang w:eastAsia="en-AU"/>
        </w:rPr>
        <w:t>Ingwersen</w:t>
      </w:r>
      <w:proofErr w:type="spellEnd"/>
      <w:r w:rsidRPr="00A34C79">
        <w:rPr>
          <w:rFonts w:cs="Arial"/>
          <w:color w:val="000000"/>
          <w:sz w:val="20"/>
          <w:szCs w:val="20"/>
          <w:lang w:eastAsia="en-AU"/>
        </w:rPr>
        <w:t xml:space="preserve">, David </w:t>
      </w:r>
      <w:proofErr w:type="spellStart"/>
      <w:r w:rsidRPr="00A34C79">
        <w:rPr>
          <w:rFonts w:cs="Arial"/>
          <w:color w:val="000000"/>
          <w:sz w:val="20"/>
          <w:szCs w:val="20"/>
          <w:lang w:eastAsia="en-AU"/>
        </w:rPr>
        <w:t>Geering</w:t>
      </w:r>
      <w:proofErr w:type="spellEnd"/>
      <w:r w:rsidRPr="00A34C79">
        <w:rPr>
          <w:rFonts w:cs="Arial"/>
          <w:color w:val="000000"/>
          <w:sz w:val="20"/>
          <w:szCs w:val="20"/>
          <w:lang w:eastAsia="en-AU"/>
        </w:rPr>
        <w:t xml:space="preserve"> and Peter </w:t>
      </w:r>
      <w:proofErr w:type="spellStart"/>
      <w:r w:rsidRPr="00A34C79">
        <w:rPr>
          <w:rFonts w:cs="Arial"/>
          <w:color w:val="000000"/>
          <w:sz w:val="20"/>
          <w:szCs w:val="20"/>
          <w:lang w:eastAsia="en-AU"/>
        </w:rPr>
        <w:t>Menkhorst</w:t>
      </w:r>
      <w:proofErr w:type="spellEnd"/>
      <w:r w:rsidRPr="00A34C79">
        <w:rPr>
          <w:rFonts w:cs="Arial"/>
          <w:color w:val="000000"/>
          <w:sz w:val="20"/>
          <w:szCs w:val="20"/>
          <w:lang w:eastAsia="en-AU"/>
        </w:rPr>
        <w:t xml:space="preserve"> with input from the Regent Honey Eater Recovery Team and the Australian Government.   </w:t>
      </w:r>
    </w:p>
    <w:p w:rsidR="00124FC3" w:rsidRPr="00A34C79" w:rsidRDefault="00124FC3" w:rsidP="00124FC3">
      <w:pPr>
        <w:autoSpaceDE w:val="0"/>
        <w:autoSpaceDN w:val="0"/>
        <w:adjustRightInd w:val="0"/>
        <w:spacing w:after="0" w:line="240" w:lineRule="auto"/>
        <w:rPr>
          <w:rFonts w:cs="Arial"/>
          <w:sz w:val="20"/>
          <w:szCs w:val="20"/>
        </w:rPr>
      </w:pPr>
    </w:p>
    <w:p w:rsidR="00124FC3" w:rsidRPr="00A34C79" w:rsidRDefault="00124FC3" w:rsidP="00124FC3">
      <w:pPr>
        <w:rPr>
          <w:rFonts w:cs="Arial"/>
          <w:sz w:val="20"/>
          <w:szCs w:val="20"/>
        </w:rPr>
      </w:pPr>
      <w:r w:rsidRPr="00A34C79">
        <w:rPr>
          <w:rFonts w:cs="Arial"/>
          <w:sz w:val="20"/>
          <w:szCs w:val="20"/>
        </w:rPr>
        <w:t xml:space="preserve">Disclaimer </w:t>
      </w:r>
    </w:p>
    <w:p w:rsidR="00124FC3" w:rsidRPr="00A34C79" w:rsidRDefault="00124FC3" w:rsidP="00124FC3">
      <w:pPr>
        <w:rPr>
          <w:rFonts w:cs="Arial"/>
          <w:sz w:val="20"/>
          <w:szCs w:val="20"/>
        </w:rPr>
      </w:pPr>
      <w:bookmarkStart w:id="4" w:name="_Toc390850782"/>
      <w:r w:rsidRPr="00A34C79">
        <w:rPr>
          <w:rFonts w:cs="Arial"/>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End w:id="4"/>
      <w:r w:rsidRPr="00A34C79">
        <w:rPr>
          <w:rFonts w:cs="Arial"/>
          <w:sz w:val="20"/>
          <w:szCs w:val="20"/>
        </w:rPr>
        <w:t xml:space="preserve"> </w:t>
      </w:r>
    </w:p>
    <w:p w:rsidR="00124FC3" w:rsidRPr="00A34C79" w:rsidRDefault="00124FC3" w:rsidP="00124FC3">
      <w:pPr>
        <w:rPr>
          <w:rStyle w:val="TextBold"/>
          <w:rFonts w:ascii="Arial" w:hAnsi="Arial" w:cs="Arial"/>
          <w:sz w:val="20"/>
          <w:szCs w:val="20"/>
        </w:rPr>
      </w:pPr>
      <w:bookmarkStart w:id="5" w:name="_Toc390850783"/>
      <w:r w:rsidRPr="00A34C79">
        <w:rPr>
          <w:rStyle w:val="TextBold"/>
          <w:rFonts w:ascii="Arial" w:hAnsi="Arial" w:cs="Arial"/>
          <w:sz w:val="20"/>
          <w:szCs w:val="20"/>
        </w:rPr>
        <w:t>Image credits</w:t>
      </w:r>
      <w:bookmarkEnd w:id="5"/>
      <w:r w:rsidRPr="00A34C79">
        <w:rPr>
          <w:rStyle w:val="TextBold"/>
          <w:rFonts w:ascii="Arial" w:hAnsi="Arial" w:cs="Arial"/>
          <w:sz w:val="20"/>
          <w:szCs w:val="20"/>
        </w:rPr>
        <w:t xml:space="preserve"> </w:t>
      </w:r>
    </w:p>
    <w:p w:rsidR="00A34C79" w:rsidRDefault="00124FC3" w:rsidP="00A34C79">
      <w:pPr>
        <w:spacing w:after="0"/>
        <w:rPr>
          <w:rFonts w:cs="Arial"/>
          <w:sz w:val="20"/>
          <w:szCs w:val="20"/>
        </w:rPr>
      </w:pPr>
      <w:r w:rsidRPr="00A34C79">
        <w:rPr>
          <w:rFonts w:cs="Arial"/>
          <w:sz w:val="20"/>
          <w:szCs w:val="20"/>
        </w:rPr>
        <w:t xml:space="preserve">Cover page: </w:t>
      </w:r>
      <w:r w:rsidRPr="00A34C79">
        <w:rPr>
          <w:rFonts w:cs="Arial"/>
          <w:color w:val="000000"/>
          <w:sz w:val="20"/>
          <w:szCs w:val="20"/>
          <w:lang w:eastAsia="en-AU"/>
        </w:rPr>
        <w:t xml:space="preserve">Regent Honeyeaters in the Capertee Valley, NSW. Photograph by Dean </w:t>
      </w:r>
      <w:proofErr w:type="spellStart"/>
      <w:r w:rsidRPr="00A34C79">
        <w:rPr>
          <w:rFonts w:cs="Arial"/>
          <w:color w:val="000000"/>
          <w:sz w:val="20"/>
          <w:szCs w:val="20"/>
          <w:lang w:eastAsia="en-AU"/>
        </w:rPr>
        <w:t>Ingwersen</w:t>
      </w:r>
      <w:proofErr w:type="spellEnd"/>
      <w:r w:rsidRPr="00A34C79">
        <w:rPr>
          <w:rFonts w:cs="Arial"/>
          <w:color w:val="000000"/>
          <w:sz w:val="20"/>
          <w:szCs w:val="20"/>
          <w:lang w:eastAsia="en-AU"/>
        </w:rPr>
        <w:t xml:space="preserve">, </w:t>
      </w:r>
      <w:proofErr w:type="spellStart"/>
      <w:r w:rsidRPr="00A34C79">
        <w:rPr>
          <w:rFonts w:cs="Arial"/>
          <w:color w:val="000000"/>
          <w:sz w:val="20"/>
          <w:szCs w:val="20"/>
          <w:lang w:eastAsia="en-AU"/>
        </w:rPr>
        <w:t>BirdLife</w:t>
      </w:r>
      <w:proofErr w:type="spellEnd"/>
      <w:r w:rsidRPr="00A34C79">
        <w:rPr>
          <w:rFonts w:cs="Arial"/>
          <w:color w:val="000000"/>
          <w:sz w:val="20"/>
          <w:szCs w:val="20"/>
          <w:lang w:eastAsia="en-AU"/>
        </w:rPr>
        <w:t xml:space="preserve"> Australia </w:t>
      </w:r>
    </w:p>
    <w:p w:rsidR="00A34C79" w:rsidRPr="00A34C79" w:rsidRDefault="00A34C79" w:rsidP="00A34C79">
      <w:pPr>
        <w:spacing w:after="0"/>
        <w:rPr>
          <w:rFonts w:cs="Arial"/>
          <w:sz w:val="20"/>
          <w:szCs w:val="20"/>
        </w:rPr>
      </w:pPr>
    </w:p>
    <w:p w:rsidR="00A34C79" w:rsidRPr="00B65897" w:rsidRDefault="00A34C79" w:rsidP="00A34C79">
      <w:pPr>
        <w:rPr>
          <w:rFonts w:cs="Arial"/>
        </w:rPr>
      </w:pPr>
      <w:bookmarkStart w:id="6" w:name="_Toc390850779"/>
      <w:r w:rsidRPr="00A34C79">
        <w:rPr>
          <w:rFonts w:cs="Arial"/>
          <w:sz w:val="20"/>
          <w:szCs w:val="20"/>
        </w:rPr>
        <w:t>The Species Profile and Threats Database pages linked to this recovery plan is obtainable from:</w:t>
      </w:r>
      <w:r w:rsidRPr="00B65897">
        <w:rPr>
          <w:rFonts w:cs="Arial"/>
        </w:rPr>
        <w:t xml:space="preserve"> </w:t>
      </w:r>
      <w:r w:rsidRPr="00B65897">
        <w:rPr>
          <w:rFonts w:cs="Arial"/>
        </w:rPr>
        <w:br/>
      </w:r>
      <w:hyperlink r:id="rId14" w:history="1">
        <w:r w:rsidRPr="00B65897">
          <w:rPr>
            <w:rStyle w:val="Hyperlink"/>
            <w:rFonts w:cs="Arial"/>
          </w:rPr>
          <w:t>http://www.environment.gov.au/cgi-bin/sprat/public/sprat.pl</w:t>
        </w:r>
        <w:bookmarkEnd w:id="6"/>
      </w:hyperlink>
    </w:p>
    <w:p w:rsidR="00124FC3" w:rsidRPr="00B65897" w:rsidRDefault="00124FC3" w:rsidP="00124FC3">
      <w:pPr>
        <w:spacing w:after="0" w:line="240" w:lineRule="auto"/>
        <w:rPr>
          <w:rFonts w:cs="Arial"/>
          <w:b/>
          <w:bCs/>
          <w:color w:val="000000"/>
          <w:sz w:val="52"/>
          <w:szCs w:val="52"/>
          <w:lang w:eastAsia="en-AU"/>
        </w:rPr>
      </w:pPr>
      <w:r w:rsidRPr="00B65897">
        <w:rPr>
          <w:rFonts w:cs="Arial"/>
          <w:b/>
          <w:bCs/>
          <w:color w:val="000000"/>
          <w:sz w:val="52"/>
          <w:szCs w:val="52"/>
          <w:lang w:eastAsia="en-AU"/>
        </w:rPr>
        <w:br w:type="page"/>
      </w:r>
    </w:p>
    <w:bookmarkStart w:id="7" w:name="_Toc411595212" w:displacedByCustomXml="next"/>
    <w:bookmarkStart w:id="8" w:name="_Toc405460883" w:displacedByCustomXml="next"/>
    <w:bookmarkStart w:id="9" w:name="_Toc414625501" w:displacedByCustomXml="next"/>
    <w:bookmarkStart w:id="10" w:name="_Toc417636962" w:displacedByCustomXml="next"/>
    <w:bookmarkStart w:id="11" w:name="_Toc417637927" w:displacedByCustomXml="next"/>
    <w:bookmarkStart w:id="12" w:name="_Toc417638000" w:displacedByCustomXml="next"/>
    <w:bookmarkStart w:id="13" w:name="_Toc256000000" w:displacedByCustomXml="next"/>
    <w:sdt>
      <w:sdtPr>
        <w:rPr>
          <w:rFonts w:ascii="Times New Roman" w:hAnsi="Times New Roman"/>
          <w:b/>
          <w:bCs/>
          <w:noProof/>
        </w:rPr>
        <w:id w:val="9750151"/>
        <w:docPartObj>
          <w:docPartGallery w:val="Table of Contents"/>
          <w:docPartUnique/>
        </w:docPartObj>
      </w:sdtPr>
      <w:sdtEndPr>
        <w:rPr>
          <w:bCs w:val="0"/>
        </w:rPr>
      </w:sdtEndPr>
      <w:sdtContent>
        <w:p w:rsidR="00A34C79" w:rsidRPr="00E71CFA" w:rsidRDefault="00124FC3" w:rsidP="00AB062E">
          <w:pPr>
            <w:ind w:right="-2"/>
            <w:rPr>
              <w:rFonts w:cs="Arial"/>
              <w:noProof/>
              <w:sz w:val="20"/>
              <w:szCs w:val="20"/>
            </w:rPr>
          </w:pPr>
          <w:r w:rsidRPr="00240A7E">
            <w:rPr>
              <w:rStyle w:val="Heading1Char"/>
            </w:rPr>
            <w:t>CONTENTS</w:t>
          </w:r>
          <w:bookmarkEnd w:id="13"/>
          <w:bookmarkEnd w:id="12"/>
          <w:bookmarkEnd w:id="11"/>
          <w:bookmarkEnd w:id="10"/>
          <w:bookmarkEnd w:id="9"/>
          <w:bookmarkEnd w:id="8"/>
          <w:bookmarkEnd w:id="7"/>
          <w:r w:rsidR="00FC2E30" w:rsidRPr="00FC2E30">
            <w:rPr>
              <w:b/>
              <w:noProof/>
            </w:rPr>
            <w:fldChar w:fldCharType="begin"/>
          </w:r>
          <w:r w:rsidRPr="00B65897">
            <w:instrText xml:space="preserve"> TOC \o "1-3" \h \z \u </w:instrText>
          </w:r>
          <w:r w:rsidR="00FC2E30" w:rsidRPr="00FC2E30">
            <w:rPr>
              <w:b/>
              <w:noProof/>
            </w:rPr>
            <w:fldChar w:fldCharType="separate"/>
          </w:r>
        </w:p>
        <w:p w:rsidR="00A34C79" w:rsidRPr="00E71CFA" w:rsidRDefault="00FC2E30">
          <w:pPr>
            <w:pStyle w:val="TOC1"/>
            <w:rPr>
              <w:rFonts w:ascii="Arial" w:eastAsiaTheme="minorEastAsia" w:hAnsi="Arial" w:cs="Arial"/>
              <w:b w:val="0"/>
              <w:sz w:val="20"/>
              <w:szCs w:val="20"/>
              <w:lang w:eastAsia="en-AU"/>
            </w:rPr>
          </w:pPr>
          <w:hyperlink w:anchor="_Toc427236333" w:history="1">
            <w:r w:rsidR="00A34C79" w:rsidRPr="00E71CFA">
              <w:rPr>
                <w:rStyle w:val="Hyperlink"/>
                <w:rFonts w:ascii="Arial" w:hAnsi="Arial" w:cs="Arial"/>
                <w:sz w:val="20"/>
                <w:szCs w:val="20"/>
              </w:rPr>
              <w:t>ACRONYMS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_Toc427236333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4</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34" w:history="1">
            <w:r w:rsidR="00A34C79" w:rsidRPr="00E71CFA">
              <w:rPr>
                <w:rStyle w:val="Hyperlink"/>
                <w:rFonts w:ascii="Arial" w:hAnsi="Arial" w:cs="Arial"/>
                <w:sz w:val="20"/>
                <w:szCs w:val="20"/>
              </w:rPr>
              <w:t>1     SUMMARY</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_Toc427236334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5</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35" w:history="1">
            <w:r w:rsidR="00A34C79" w:rsidRPr="00E71CFA">
              <w:rPr>
                <w:rStyle w:val="Hyperlink"/>
                <w:rFonts w:ascii="Arial" w:hAnsi="Arial" w:cs="Arial"/>
                <w:sz w:val="20"/>
                <w:szCs w:val="20"/>
              </w:rPr>
              <w:t>2</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INTRODUCTION</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_Toc427236335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7</w:t>
            </w:r>
            <w:r w:rsidRPr="00E71CFA">
              <w:rPr>
                <w:rFonts w:ascii="Arial" w:hAnsi="Arial" w:cs="Arial"/>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36" w:history="1">
            <w:r w:rsidR="00A34C79" w:rsidRPr="00E71CFA">
              <w:rPr>
                <w:rStyle w:val="Hyperlink"/>
                <w:rFonts w:cs="Arial"/>
                <w:noProof/>
                <w:sz w:val="20"/>
                <w:szCs w:val="20"/>
              </w:rPr>
              <w:t>2.1</w:t>
            </w:r>
            <w:r w:rsidR="00A34C79" w:rsidRPr="00E71CFA">
              <w:rPr>
                <w:rFonts w:eastAsiaTheme="minorEastAsia" w:cs="Arial"/>
                <w:noProof/>
                <w:sz w:val="20"/>
                <w:szCs w:val="20"/>
                <w:lang w:eastAsia="en-AU"/>
              </w:rPr>
              <w:tab/>
            </w:r>
            <w:r w:rsidR="00A34C79" w:rsidRPr="00E71CFA">
              <w:rPr>
                <w:rStyle w:val="Hyperlink"/>
                <w:rFonts w:cs="Arial"/>
                <w:noProof/>
                <w:sz w:val="20"/>
                <w:szCs w:val="20"/>
              </w:rPr>
              <w:t>About the recovery plan</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_Toc427236336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7</w:t>
            </w:r>
            <w:r w:rsidRPr="00E71CFA">
              <w:rPr>
                <w:rFonts w:cs="Arial"/>
                <w:noProof/>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37" w:history="1">
            <w:r w:rsidR="00A34C79" w:rsidRPr="00E71CFA">
              <w:rPr>
                <w:rStyle w:val="Hyperlink"/>
                <w:rFonts w:cs="Arial"/>
                <w:noProof/>
                <w:sz w:val="20"/>
                <w:szCs w:val="20"/>
              </w:rPr>
              <w:t>2.2</w:t>
            </w:r>
            <w:r w:rsidR="00A34C79" w:rsidRPr="00E71CFA">
              <w:rPr>
                <w:rFonts w:eastAsiaTheme="minorEastAsia" w:cs="Arial"/>
                <w:noProof/>
                <w:sz w:val="20"/>
                <w:szCs w:val="20"/>
                <w:lang w:eastAsia="en-AU"/>
              </w:rPr>
              <w:tab/>
            </w:r>
            <w:r w:rsidR="00A34C79" w:rsidRPr="00E71CFA">
              <w:rPr>
                <w:rStyle w:val="Hyperlink"/>
                <w:rFonts w:cs="Arial"/>
                <w:noProof/>
                <w:sz w:val="20"/>
                <w:szCs w:val="20"/>
              </w:rPr>
              <w:t>Conservation status</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_Toc427236337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8</w:t>
            </w:r>
            <w:r w:rsidRPr="00E71CFA">
              <w:rPr>
                <w:rFonts w:cs="Arial"/>
                <w:noProof/>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38" w:history="1">
            <w:r w:rsidR="00A34C79" w:rsidRPr="00E71CFA">
              <w:rPr>
                <w:rStyle w:val="Hyperlink"/>
                <w:rFonts w:cs="Arial"/>
                <w:noProof/>
                <w:sz w:val="20"/>
                <w:szCs w:val="20"/>
              </w:rPr>
              <w:t>2.3</w:t>
            </w:r>
            <w:r w:rsidR="00A34C79" w:rsidRPr="00E71CFA">
              <w:rPr>
                <w:rFonts w:eastAsiaTheme="minorEastAsia" w:cs="Arial"/>
                <w:noProof/>
                <w:sz w:val="20"/>
                <w:szCs w:val="20"/>
                <w:lang w:eastAsia="en-AU"/>
              </w:rPr>
              <w:tab/>
            </w:r>
            <w:r w:rsidR="00A34C79" w:rsidRPr="00E71CFA">
              <w:rPr>
                <w:rStyle w:val="Hyperlink"/>
                <w:rFonts w:cs="Arial"/>
                <w:noProof/>
                <w:sz w:val="20"/>
                <w:szCs w:val="20"/>
              </w:rPr>
              <w:t>Regent Honeyeater Recovery Team</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_Toc427236338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8</w:t>
            </w:r>
            <w:r w:rsidRPr="00E71CFA">
              <w:rPr>
                <w:rFonts w:cs="Arial"/>
                <w:noProof/>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39" w:history="1">
            <w:r w:rsidR="00A34C79" w:rsidRPr="00E71CFA">
              <w:rPr>
                <w:rStyle w:val="Hyperlink"/>
                <w:rFonts w:ascii="Arial" w:hAnsi="Arial" w:cs="Arial"/>
                <w:sz w:val="20"/>
                <w:szCs w:val="20"/>
              </w:rPr>
              <w:t>3</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BACKGROUND</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_Toc427236339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8</w:t>
            </w:r>
            <w:r w:rsidRPr="00E71CFA">
              <w:rPr>
                <w:rFonts w:ascii="Arial" w:hAnsi="Arial" w:cs="Arial"/>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40" w:history="1">
            <w:r w:rsidR="00A34C79" w:rsidRPr="00E71CFA">
              <w:rPr>
                <w:rStyle w:val="Hyperlink"/>
                <w:rFonts w:cs="Arial"/>
                <w:noProof/>
                <w:sz w:val="20"/>
                <w:szCs w:val="20"/>
              </w:rPr>
              <w:t>3.1</w:t>
            </w:r>
            <w:r w:rsidR="00A34C79" w:rsidRPr="00E71CFA">
              <w:rPr>
                <w:rFonts w:eastAsiaTheme="minorEastAsia" w:cs="Arial"/>
                <w:noProof/>
                <w:sz w:val="20"/>
                <w:szCs w:val="20"/>
                <w:lang w:eastAsia="en-AU"/>
              </w:rPr>
              <w:tab/>
            </w:r>
            <w:r w:rsidR="00A34C79" w:rsidRPr="00E71CFA">
              <w:rPr>
                <w:rStyle w:val="Hyperlink"/>
                <w:rFonts w:cs="Arial"/>
                <w:noProof/>
                <w:sz w:val="20"/>
                <w:szCs w:val="20"/>
              </w:rPr>
              <w:t>Species description</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_Toc427236340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8</w:t>
            </w:r>
            <w:r w:rsidRPr="00E71CFA">
              <w:rPr>
                <w:rFonts w:cs="Arial"/>
                <w:noProof/>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41" w:history="1">
            <w:r w:rsidR="00A34C79" w:rsidRPr="00E71CFA">
              <w:rPr>
                <w:rStyle w:val="Hyperlink"/>
                <w:rFonts w:cs="Arial"/>
                <w:noProof/>
                <w:sz w:val="20"/>
                <w:szCs w:val="20"/>
              </w:rPr>
              <w:t>3.2</w:t>
            </w:r>
            <w:r w:rsidR="00A34C79" w:rsidRPr="00E71CFA">
              <w:rPr>
                <w:rFonts w:eastAsiaTheme="minorEastAsia" w:cs="Arial"/>
                <w:noProof/>
                <w:sz w:val="20"/>
                <w:szCs w:val="20"/>
                <w:lang w:eastAsia="en-AU"/>
              </w:rPr>
              <w:tab/>
            </w:r>
            <w:r w:rsidR="00A34C79" w:rsidRPr="00E71CFA">
              <w:rPr>
                <w:rStyle w:val="Hyperlink"/>
                <w:rFonts w:cs="Arial"/>
                <w:noProof/>
                <w:sz w:val="20"/>
                <w:szCs w:val="20"/>
              </w:rPr>
              <w:t>Distribution</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_Toc427236341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8</w:t>
            </w:r>
            <w:r w:rsidRPr="00E71CFA">
              <w:rPr>
                <w:rFonts w:cs="Arial"/>
                <w:noProof/>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42" w:history="1">
            <w:r w:rsidR="00A34C79" w:rsidRPr="00E71CFA">
              <w:rPr>
                <w:rStyle w:val="Hyperlink"/>
                <w:rFonts w:cs="Arial"/>
                <w:noProof/>
                <w:sz w:val="20"/>
                <w:szCs w:val="20"/>
              </w:rPr>
              <w:t>3.3</w:t>
            </w:r>
            <w:r w:rsidR="00A34C79" w:rsidRPr="00E71CFA">
              <w:rPr>
                <w:rFonts w:eastAsiaTheme="minorEastAsia" w:cs="Arial"/>
                <w:noProof/>
                <w:sz w:val="20"/>
                <w:szCs w:val="20"/>
                <w:lang w:eastAsia="en-AU"/>
              </w:rPr>
              <w:tab/>
            </w:r>
            <w:r w:rsidR="00A34C79" w:rsidRPr="00E71CFA">
              <w:rPr>
                <w:rStyle w:val="Hyperlink"/>
                <w:rFonts w:cs="Arial"/>
                <w:noProof/>
                <w:sz w:val="20"/>
                <w:szCs w:val="20"/>
              </w:rPr>
              <w:t>Population trends</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_Toc427236342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9</w:t>
            </w:r>
            <w:r w:rsidRPr="00E71CFA">
              <w:rPr>
                <w:rFonts w:cs="Arial"/>
                <w:noProof/>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43" w:history="1">
            <w:r w:rsidR="00A34C79" w:rsidRPr="00E71CFA">
              <w:rPr>
                <w:rStyle w:val="Hyperlink"/>
                <w:rFonts w:cs="Arial"/>
                <w:noProof/>
                <w:sz w:val="20"/>
                <w:szCs w:val="20"/>
              </w:rPr>
              <w:t>3.4</w:t>
            </w:r>
            <w:r w:rsidR="00A34C79" w:rsidRPr="00E71CFA">
              <w:rPr>
                <w:rFonts w:eastAsiaTheme="minorEastAsia" w:cs="Arial"/>
                <w:noProof/>
                <w:sz w:val="20"/>
                <w:szCs w:val="20"/>
                <w:lang w:eastAsia="en-AU"/>
              </w:rPr>
              <w:tab/>
            </w:r>
            <w:r w:rsidR="00A34C79" w:rsidRPr="00E71CFA">
              <w:rPr>
                <w:rStyle w:val="Hyperlink"/>
                <w:rFonts w:cs="Arial"/>
                <w:noProof/>
                <w:sz w:val="20"/>
                <w:szCs w:val="20"/>
              </w:rPr>
              <w:t>Biology and Ecology</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_Toc427236343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9</w:t>
            </w:r>
            <w:r w:rsidRPr="00E71CFA">
              <w:rPr>
                <w:rFonts w:cs="Arial"/>
                <w:noProof/>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50" w:history="1">
            <w:r w:rsidR="00A34C79" w:rsidRPr="00E71CFA">
              <w:rPr>
                <w:rStyle w:val="Hyperlink"/>
                <w:rFonts w:ascii="Arial" w:hAnsi="Arial" w:cs="Arial"/>
                <w:sz w:val="20"/>
                <w:szCs w:val="20"/>
              </w:rPr>
              <w:t>4</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THREATS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_Toc427236350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14</w:t>
            </w:r>
            <w:r w:rsidRPr="00E71CFA">
              <w:rPr>
                <w:rFonts w:ascii="Arial" w:hAnsi="Arial" w:cs="Arial"/>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51" w:history="1">
            <w:r w:rsidR="00A34C79" w:rsidRPr="00E71CFA">
              <w:rPr>
                <w:rStyle w:val="Hyperlink"/>
                <w:rFonts w:cs="Arial"/>
                <w:noProof/>
                <w:sz w:val="20"/>
                <w:szCs w:val="20"/>
              </w:rPr>
              <w:t xml:space="preserve">4.1 </w:t>
            </w:r>
            <w:r w:rsidR="00A34C79" w:rsidRPr="00E71CFA">
              <w:rPr>
                <w:rFonts w:eastAsiaTheme="minorEastAsia" w:cs="Arial"/>
                <w:noProof/>
                <w:sz w:val="20"/>
                <w:szCs w:val="20"/>
                <w:lang w:eastAsia="en-AU"/>
              </w:rPr>
              <w:tab/>
            </w:r>
            <w:r w:rsidR="00A34C79" w:rsidRPr="00E71CFA">
              <w:rPr>
                <w:rStyle w:val="Hyperlink"/>
                <w:rFonts w:cs="Arial"/>
                <w:noProof/>
                <w:sz w:val="20"/>
                <w:szCs w:val="20"/>
              </w:rPr>
              <w:t>Historical causes of decline</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_Toc427236351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14</w:t>
            </w:r>
            <w:r w:rsidRPr="00E71CFA">
              <w:rPr>
                <w:rFonts w:cs="Arial"/>
                <w:noProof/>
                <w:webHidden/>
                <w:sz w:val="20"/>
                <w:szCs w:val="20"/>
              </w:rPr>
              <w:fldChar w:fldCharType="end"/>
            </w:r>
          </w:hyperlink>
        </w:p>
        <w:p w:rsidR="00A34C79" w:rsidRPr="00E71CFA" w:rsidRDefault="00FC2E30">
          <w:pPr>
            <w:pStyle w:val="TOC2"/>
            <w:tabs>
              <w:tab w:val="left" w:pos="880"/>
              <w:tab w:val="right" w:leader="dot" w:pos="9202"/>
            </w:tabs>
            <w:rPr>
              <w:rFonts w:eastAsiaTheme="minorEastAsia" w:cs="Arial"/>
              <w:noProof/>
              <w:sz w:val="20"/>
              <w:szCs w:val="20"/>
              <w:lang w:eastAsia="en-AU"/>
            </w:rPr>
          </w:pPr>
          <w:hyperlink w:anchor="_Toc427236352" w:history="1">
            <w:r w:rsidR="00A34C79" w:rsidRPr="00E71CFA">
              <w:rPr>
                <w:rStyle w:val="Hyperlink"/>
                <w:rFonts w:cs="Arial"/>
                <w:noProof/>
                <w:sz w:val="20"/>
                <w:szCs w:val="20"/>
              </w:rPr>
              <w:t>4.2</w:t>
            </w:r>
            <w:r w:rsidR="00A34C79" w:rsidRPr="00E71CFA">
              <w:rPr>
                <w:rFonts w:eastAsiaTheme="minorEastAsia" w:cs="Arial"/>
                <w:noProof/>
                <w:sz w:val="20"/>
                <w:szCs w:val="20"/>
                <w:lang w:eastAsia="en-AU"/>
              </w:rPr>
              <w:tab/>
            </w:r>
            <w:r w:rsidR="00A34C79" w:rsidRPr="00E71CFA">
              <w:rPr>
                <w:rStyle w:val="Hyperlink"/>
                <w:rFonts w:cs="Arial"/>
                <w:noProof/>
                <w:sz w:val="20"/>
                <w:szCs w:val="20"/>
              </w:rPr>
              <w:t xml:space="preserve"> Current threatening processes</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_Toc427236352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14</w:t>
            </w:r>
            <w:r w:rsidRPr="00E71CFA">
              <w:rPr>
                <w:rFonts w:cs="Arial"/>
                <w:noProof/>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57" w:history="1">
            <w:r w:rsidR="00A34C79" w:rsidRPr="00E71CFA">
              <w:rPr>
                <w:rStyle w:val="Hyperlink"/>
                <w:rFonts w:ascii="Arial" w:hAnsi="Arial" w:cs="Arial"/>
                <w:sz w:val="20"/>
                <w:szCs w:val="20"/>
              </w:rPr>
              <w:t>5</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POPULATIONS UNDER PARTICULAR PRESSURE</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_Toc427236357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16</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58" w:history="1">
            <w:r w:rsidR="00A34C79" w:rsidRPr="00E71CFA">
              <w:rPr>
                <w:rStyle w:val="Hyperlink"/>
                <w:rFonts w:ascii="Arial" w:hAnsi="Arial" w:cs="Arial"/>
                <w:sz w:val="20"/>
                <w:szCs w:val="20"/>
              </w:rPr>
              <w:t>6</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OBJECTIVES AND STRATEGIES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_Toc427236358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17</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59" w:history="1">
            <w:r w:rsidR="00A34C79" w:rsidRPr="00E71CFA">
              <w:rPr>
                <w:rStyle w:val="Hyperlink"/>
                <w:rFonts w:ascii="Arial" w:hAnsi="Arial" w:cs="Arial"/>
                <w:sz w:val="20"/>
                <w:szCs w:val="20"/>
              </w:rPr>
              <w:t>7</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ACTIONS TO ACHIEVE SPECIFIC OBJECTIVES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_Toc427236359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17</w:t>
            </w:r>
            <w:r w:rsidRPr="00E71CFA">
              <w:rPr>
                <w:rFonts w:ascii="Arial" w:hAnsi="Arial" w:cs="Arial"/>
                <w:webHidden/>
                <w:sz w:val="20"/>
                <w:szCs w:val="20"/>
              </w:rPr>
              <w:fldChar w:fldCharType="end"/>
            </w:r>
          </w:hyperlink>
        </w:p>
        <w:p w:rsidR="00A34C79" w:rsidRPr="00E71CFA" w:rsidRDefault="00FC2E30" w:rsidP="00E71CFA">
          <w:pPr>
            <w:pStyle w:val="TOC2"/>
            <w:tabs>
              <w:tab w:val="right" w:leader="dot" w:pos="9202"/>
            </w:tabs>
            <w:ind w:left="426"/>
            <w:rPr>
              <w:rFonts w:eastAsiaTheme="minorEastAsia" w:cs="Arial"/>
              <w:noProof/>
              <w:sz w:val="20"/>
              <w:szCs w:val="20"/>
              <w:lang w:eastAsia="en-AU"/>
            </w:rPr>
          </w:pPr>
          <w:hyperlink w:anchor="_Toc427236360" w:history="1">
            <w:r w:rsidR="00A34C79" w:rsidRPr="00E71CFA">
              <w:rPr>
                <w:rStyle w:val="Hyperlink"/>
                <w:rFonts w:cs="Arial"/>
                <w:i/>
                <w:noProof/>
                <w:sz w:val="20"/>
                <w:szCs w:val="20"/>
              </w:rPr>
              <w:t>Strategy 1: Improve the extent and quality of regent honeyeater habitat</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_Toc427236360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18</w:t>
            </w:r>
            <w:r w:rsidRPr="00E71CFA">
              <w:rPr>
                <w:rFonts w:cs="Arial"/>
                <w:noProof/>
                <w:webHidden/>
                <w:sz w:val="20"/>
                <w:szCs w:val="20"/>
              </w:rPr>
              <w:fldChar w:fldCharType="end"/>
            </w:r>
          </w:hyperlink>
        </w:p>
        <w:p w:rsidR="00A34C79" w:rsidRPr="00E71CFA" w:rsidRDefault="00FC2E30" w:rsidP="00E71CFA">
          <w:pPr>
            <w:pStyle w:val="TOC2"/>
            <w:tabs>
              <w:tab w:val="right" w:leader="dot" w:pos="9202"/>
            </w:tabs>
            <w:ind w:left="426"/>
            <w:rPr>
              <w:rFonts w:eastAsiaTheme="minorEastAsia" w:cs="Arial"/>
              <w:noProof/>
              <w:sz w:val="20"/>
              <w:szCs w:val="20"/>
              <w:lang w:eastAsia="en-AU"/>
            </w:rPr>
          </w:pPr>
          <w:hyperlink w:anchor="_Toc427236361" w:history="1">
            <w:r w:rsidR="00A34C79" w:rsidRPr="00E71CFA">
              <w:rPr>
                <w:rStyle w:val="Hyperlink"/>
                <w:rFonts w:cs="Arial"/>
                <w:i/>
                <w:noProof/>
                <w:sz w:val="20"/>
                <w:szCs w:val="20"/>
              </w:rPr>
              <w:t>Strategy 2: Bolster the wild population with captive-bred birds until the wild population becomes self-sustaining.</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_Toc427236361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20</w:t>
            </w:r>
            <w:r w:rsidRPr="00E71CFA">
              <w:rPr>
                <w:rFonts w:cs="Arial"/>
                <w:noProof/>
                <w:webHidden/>
                <w:sz w:val="20"/>
                <w:szCs w:val="20"/>
              </w:rPr>
              <w:fldChar w:fldCharType="end"/>
            </w:r>
          </w:hyperlink>
        </w:p>
        <w:p w:rsidR="00A34C79" w:rsidRPr="00E71CFA" w:rsidRDefault="00FC2E30" w:rsidP="00E71CFA">
          <w:pPr>
            <w:pStyle w:val="TOC3"/>
            <w:ind w:left="426"/>
            <w:rPr>
              <w:rFonts w:eastAsiaTheme="minorEastAsia" w:cs="Arial"/>
              <w:i w:val="0"/>
              <w:noProof/>
              <w:sz w:val="20"/>
              <w:szCs w:val="20"/>
              <w:lang w:eastAsia="en-AU"/>
            </w:rPr>
          </w:pPr>
          <w:hyperlink w:anchor="_Toc427236362" w:history="1">
            <w:r w:rsidR="00A34C79" w:rsidRPr="00E71CFA">
              <w:rPr>
                <w:rStyle w:val="Hyperlink"/>
                <w:rFonts w:cs="Arial"/>
                <w:noProof/>
                <w:sz w:val="20"/>
                <w:szCs w:val="20"/>
              </w:rPr>
              <w:t>Strategy 3:   Increase understanding of the size, structure and population trends of the wild population of regent honeyeaters</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_Toc427236362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21</w:t>
            </w:r>
            <w:r w:rsidRPr="00E71CFA">
              <w:rPr>
                <w:rFonts w:cs="Arial"/>
                <w:noProof/>
                <w:webHidden/>
                <w:sz w:val="20"/>
                <w:szCs w:val="20"/>
              </w:rPr>
              <w:fldChar w:fldCharType="end"/>
            </w:r>
          </w:hyperlink>
        </w:p>
        <w:p w:rsidR="00A34C79" w:rsidRPr="00E71CFA" w:rsidRDefault="00FC2E30" w:rsidP="00E71CFA">
          <w:pPr>
            <w:pStyle w:val="TOC3"/>
            <w:ind w:left="426"/>
            <w:rPr>
              <w:rFonts w:eastAsiaTheme="minorEastAsia" w:cs="Arial"/>
              <w:i w:val="0"/>
              <w:noProof/>
              <w:sz w:val="20"/>
              <w:szCs w:val="20"/>
              <w:lang w:eastAsia="en-AU"/>
            </w:rPr>
          </w:pPr>
          <w:hyperlink w:anchor="_Toc427236363" w:history="1">
            <w:r w:rsidR="00A34C79" w:rsidRPr="00E71CFA">
              <w:rPr>
                <w:rStyle w:val="Hyperlink"/>
                <w:rFonts w:cs="Arial"/>
                <w:noProof/>
                <w:sz w:val="20"/>
                <w:szCs w:val="20"/>
              </w:rPr>
              <w:t>Strategy 4: Maintain and increase community awareness, understanding and involvement in the recovery program</w:t>
            </w:r>
            <w:r w:rsidR="00A34C79" w:rsidRPr="00E71CFA">
              <w:rPr>
                <w:rFonts w:cs="Arial"/>
                <w:noProof/>
                <w:webHidden/>
                <w:sz w:val="20"/>
                <w:szCs w:val="20"/>
              </w:rPr>
              <w:tab/>
            </w:r>
            <w:r w:rsidRPr="00E71CFA">
              <w:rPr>
                <w:rFonts w:cs="Arial"/>
                <w:noProof/>
                <w:webHidden/>
                <w:sz w:val="20"/>
                <w:szCs w:val="20"/>
              </w:rPr>
              <w:fldChar w:fldCharType="begin"/>
            </w:r>
            <w:r w:rsidR="00A34C79" w:rsidRPr="00E71CFA">
              <w:rPr>
                <w:rFonts w:cs="Arial"/>
                <w:noProof/>
                <w:webHidden/>
                <w:sz w:val="20"/>
                <w:szCs w:val="20"/>
              </w:rPr>
              <w:instrText xml:space="preserve"> PAGEREF _Toc427236363 \h </w:instrText>
            </w:r>
            <w:r w:rsidRPr="00E71CFA">
              <w:rPr>
                <w:rFonts w:cs="Arial"/>
                <w:noProof/>
                <w:webHidden/>
                <w:sz w:val="20"/>
                <w:szCs w:val="20"/>
              </w:rPr>
            </w:r>
            <w:r w:rsidRPr="00E71CFA">
              <w:rPr>
                <w:rFonts w:cs="Arial"/>
                <w:noProof/>
                <w:webHidden/>
                <w:sz w:val="20"/>
                <w:szCs w:val="20"/>
              </w:rPr>
              <w:fldChar w:fldCharType="separate"/>
            </w:r>
            <w:r w:rsidR="00A34C79" w:rsidRPr="00E71CFA">
              <w:rPr>
                <w:rFonts w:cs="Arial"/>
                <w:noProof/>
                <w:webHidden/>
                <w:sz w:val="20"/>
                <w:szCs w:val="20"/>
              </w:rPr>
              <w:t>23</w:t>
            </w:r>
            <w:r w:rsidRPr="00E71CFA">
              <w:rPr>
                <w:rFonts w:cs="Arial"/>
                <w:noProof/>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65" w:history="1">
            <w:r w:rsidR="00A34C79" w:rsidRPr="00E71CFA">
              <w:rPr>
                <w:rStyle w:val="Hyperlink"/>
                <w:rFonts w:ascii="Arial" w:hAnsi="Arial" w:cs="Arial"/>
                <w:sz w:val="20"/>
                <w:szCs w:val="20"/>
              </w:rPr>
              <w:t>8</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DURATION AND COST OF THE RECOVERY PROCESS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_Toc427236365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25</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66" w:history="1">
            <w:r w:rsidR="00A34C79" w:rsidRPr="00E71CFA">
              <w:rPr>
                <w:rStyle w:val="Hyperlink"/>
                <w:rFonts w:ascii="Arial" w:hAnsi="Arial" w:cs="Arial"/>
                <w:sz w:val="20"/>
                <w:szCs w:val="20"/>
              </w:rPr>
              <w:t>9</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EFFECTS ON OTHER NATIVE SPECIES AND BIODIVERSITY BENEFITS.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_Toc427236366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26</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67" w:history="1">
            <w:r w:rsidR="00A34C79" w:rsidRPr="00E71CFA">
              <w:rPr>
                <w:rStyle w:val="Hyperlink"/>
                <w:rFonts w:ascii="Arial" w:hAnsi="Arial" w:cs="Arial"/>
                <w:sz w:val="20"/>
                <w:szCs w:val="20"/>
              </w:rPr>
              <w:t>10</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SOCIAL AND ECONOMIC CONSIDERATIONs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_Toc427236367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26</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68" w:history="1">
            <w:r w:rsidR="00A34C79" w:rsidRPr="00E71CFA">
              <w:rPr>
                <w:rStyle w:val="Hyperlink"/>
                <w:rFonts w:ascii="Arial" w:hAnsi="Arial" w:cs="Arial"/>
                <w:sz w:val="20"/>
                <w:szCs w:val="20"/>
              </w:rPr>
              <w:t>11</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AFFECTED INTERESTS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_Toc427236368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27</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69" w:history="1">
            <w:r w:rsidR="00A34C79" w:rsidRPr="00E71CFA">
              <w:rPr>
                <w:rStyle w:val="Hyperlink"/>
                <w:rFonts w:ascii="Arial" w:hAnsi="Arial" w:cs="Arial"/>
                <w:sz w:val="20"/>
                <w:szCs w:val="20"/>
              </w:rPr>
              <w:t>12</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CONSULTATION</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_Toc427236369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27</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70" w:history="1">
            <w:r w:rsidR="00A34C79" w:rsidRPr="00E71CFA">
              <w:rPr>
                <w:rStyle w:val="Hyperlink"/>
                <w:rFonts w:ascii="Arial" w:hAnsi="Arial" w:cs="Arial"/>
                <w:sz w:val="20"/>
                <w:szCs w:val="20"/>
              </w:rPr>
              <w:t xml:space="preserve">13 </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ORGANISATIONS/PERSONS INVOLVED IN EVALUATING PERFORMANCE OF THE PLAN</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_Toc427236370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27</w:t>
            </w:r>
            <w:r w:rsidRPr="00E71CFA">
              <w:rPr>
                <w:rFonts w:ascii="Arial" w:hAnsi="Arial" w:cs="Arial"/>
                <w:webHidden/>
                <w:sz w:val="20"/>
                <w:szCs w:val="20"/>
              </w:rPr>
              <w:fldChar w:fldCharType="end"/>
            </w:r>
          </w:hyperlink>
        </w:p>
        <w:p w:rsidR="00A34C79" w:rsidRPr="00E71CFA" w:rsidRDefault="00FC2E30">
          <w:pPr>
            <w:pStyle w:val="TOC1"/>
            <w:rPr>
              <w:rFonts w:ascii="Arial" w:eastAsiaTheme="minorEastAsia" w:hAnsi="Arial" w:cs="Arial"/>
              <w:b w:val="0"/>
              <w:sz w:val="20"/>
              <w:szCs w:val="20"/>
              <w:lang w:eastAsia="en-AU"/>
            </w:rPr>
          </w:pPr>
          <w:hyperlink w:anchor="_Toc427236371" w:history="1">
            <w:r w:rsidR="00A34C79" w:rsidRPr="00E71CFA">
              <w:rPr>
                <w:rStyle w:val="Hyperlink"/>
                <w:rFonts w:ascii="Arial" w:hAnsi="Arial" w:cs="Arial"/>
                <w:sz w:val="20"/>
                <w:szCs w:val="20"/>
              </w:rPr>
              <w:t>11</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ACKNOWLEDGEMENTS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_Toc427236371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28</w:t>
            </w:r>
            <w:r w:rsidRPr="00E71CFA">
              <w:rPr>
                <w:rFonts w:ascii="Arial" w:hAnsi="Arial" w:cs="Arial"/>
                <w:webHidden/>
                <w:sz w:val="20"/>
                <w:szCs w:val="20"/>
              </w:rPr>
              <w:fldChar w:fldCharType="end"/>
            </w:r>
          </w:hyperlink>
        </w:p>
        <w:p w:rsidR="00A34C79" w:rsidRDefault="00FC2E30">
          <w:pPr>
            <w:pStyle w:val="TOC1"/>
            <w:rPr>
              <w:rFonts w:asciiTheme="minorHAnsi" w:eastAsiaTheme="minorEastAsia" w:hAnsiTheme="minorHAnsi" w:cstheme="minorBidi"/>
              <w:b w:val="0"/>
              <w:lang w:eastAsia="en-AU"/>
            </w:rPr>
          </w:pPr>
          <w:hyperlink w:anchor="_Toc427236372" w:history="1">
            <w:r w:rsidR="00A34C79" w:rsidRPr="00E71CFA">
              <w:rPr>
                <w:rStyle w:val="Hyperlink"/>
                <w:rFonts w:ascii="Arial" w:hAnsi="Arial" w:cs="Arial"/>
                <w:sz w:val="20"/>
                <w:szCs w:val="20"/>
              </w:rPr>
              <w:t>12</w:t>
            </w:r>
            <w:r w:rsidR="00A34C79" w:rsidRPr="00E71CFA">
              <w:rPr>
                <w:rFonts w:ascii="Arial" w:eastAsiaTheme="minorEastAsia" w:hAnsi="Arial" w:cs="Arial"/>
                <w:b w:val="0"/>
                <w:sz w:val="20"/>
                <w:szCs w:val="20"/>
                <w:lang w:eastAsia="en-AU"/>
              </w:rPr>
              <w:tab/>
            </w:r>
            <w:r w:rsidR="00A34C79" w:rsidRPr="00E71CFA">
              <w:rPr>
                <w:rStyle w:val="Hyperlink"/>
                <w:rFonts w:ascii="Arial" w:hAnsi="Arial" w:cs="Arial"/>
                <w:sz w:val="20"/>
                <w:szCs w:val="20"/>
              </w:rPr>
              <w:t>REFERENCES</w:t>
            </w:r>
            <w:r w:rsidR="00A34C79" w:rsidRPr="00E71CFA">
              <w:rPr>
                <w:rFonts w:ascii="Arial" w:hAnsi="Arial" w:cs="Arial"/>
                <w:webHidden/>
                <w:sz w:val="20"/>
                <w:szCs w:val="20"/>
              </w:rPr>
              <w:tab/>
            </w:r>
            <w:r w:rsidRPr="00E71CFA">
              <w:rPr>
                <w:rFonts w:ascii="Arial" w:hAnsi="Arial" w:cs="Arial"/>
                <w:webHidden/>
                <w:sz w:val="20"/>
                <w:szCs w:val="20"/>
              </w:rPr>
              <w:fldChar w:fldCharType="begin"/>
            </w:r>
            <w:r w:rsidR="00A34C79" w:rsidRPr="00E71CFA">
              <w:rPr>
                <w:rFonts w:ascii="Arial" w:hAnsi="Arial" w:cs="Arial"/>
                <w:webHidden/>
                <w:sz w:val="20"/>
                <w:szCs w:val="20"/>
              </w:rPr>
              <w:instrText xml:space="preserve"> PAGEREF _Toc427236372 \h </w:instrText>
            </w:r>
            <w:r w:rsidRPr="00E71CFA">
              <w:rPr>
                <w:rFonts w:ascii="Arial" w:hAnsi="Arial" w:cs="Arial"/>
                <w:webHidden/>
                <w:sz w:val="20"/>
                <w:szCs w:val="20"/>
              </w:rPr>
            </w:r>
            <w:r w:rsidRPr="00E71CFA">
              <w:rPr>
                <w:rFonts w:ascii="Arial" w:hAnsi="Arial" w:cs="Arial"/>
                <w:webHidden/>
                <w:sz w:val="20"/>
                <w:szCs w:val="20"/>
              </w:rPr>
              <w:fldChar w:fldCharType="separate"/>
            </w:r>
            <w:r w:rsidR="00A34C79" w:rsidRPr="00E71CFA">
              <w:rPr>
                <w:rFonts w:ascii="Arial" w:hAnsi="Arial" w:cs="Arial"/>
                <w:webHidden/>
                <w:sz w:val="20"/>
                <w:szCs w:val="20"/>
              </w:rPr>
              <w:t>29</w:t>
            </w:r>
            <w:r w:rsidRPr="00E71CFA">
              <w:rPr>
                <w:rFonts w:ascii="Arial" w:hAnsi="Arial" w:cs="Arial"/>
                <w:webHidden/>
                <w:sz w:val="20"/>
                <w:szCs w:val="20"/>
              </w:rPr>
              <w:fldChar w:fldCharType="end"/>
            </w:r>
          </w:hyperlink>
        </w:p>
        <w:p w:rsidR="00124FC3" w:rsidRPr="00B65897" w:rsidRDefault="00FC2E30" w:rsidP="00240A7E">
          <w:pPr>
            <w:pStyle w:val="TOC1"/>
            <w:rPr>
              <w:rFonts w:cs="Arial"/>
            </w:rPr>
          </w:pPr>
          <w:r w:rsidRPr="00B65897">
            <w:rPr>
              <w:rFonts w:cs="Arial"/>
            </w:rPr>
            <w:fldChar w:fldCharType="end"/>
          </w:r>
        </w:p>
      </w:sdtContent>
    </w:sdt>
    <w:p w:rsidR="00124FC3" w:rsidRPr="0088223D" w:rsidRDefault="00124FC3" w:rsidP="00124FC3">
      <w:pPr>
        <w:pStyle w:val="Heading1"/>
      </w:pPr>
      <w:bookmarkStart w:id="14" w:name="_Toc417637928"/>
      <w:bookmarkStart w:id="15" w:name="_Toc417638001"/>
      <w:bookmarkStart w:id="16" w:name="_Toc256000001"/>
      <w:bookmarkStart w:id="17" w:name="_Toc419277558"/>
      <w:bookmarkStart w:id="18" w:name="_Toc421186271"/>
      <w:bookmarkStart w:id="19" w:name="_Toc427236332"/>
      <w:r>
        <w:t>FIGURES</w:t>
      </w:r>
      <w:bookmarkEnd w:id="14"/>
      <w:bookmarkEnd w:id="15"/>
      <w:r>
        <w:t xml:space="preserve"> AND TABLES</w:t>
      </w:r>
      <w:bookmarkEnd w:id="16"/>
      <w:bookmarkEnd w:id="17"/>
      <w:bookmarkEnd w:id="18"/>
      <w:bookmarkEnd w:id="19"/>
    </w:p>
    <w:p w:rsidR="00AB062E" w:rsidRDefault="00FC2E30">
      <w:pPr>
        <w:pStyle w:val="TableofFigures"/>
        <w:tabs>
          <w:tab w:val="right" w:leader="dot" w:pos="9202"/>
        </w:tabs>
        <w:rPr>
          <w:rFonts w:asciiTheme="minorHAnsi" w:eastAsiaTheme="minorEastAsia" w:hAnsiTheme="minorHAnsi" w:cstheme="minorBidi"/>
          <w:noProof/>
          <w:lang w:eastAsia="en-AU"/>
        </w:rPr>
      </w:pPr>
      <w:r>
        <w:rPr>
          <w:rFonts w:cs="Arial"/>
        </w:rPr>
        <w:fldChar w:fldCharType="begin"/>
      </w:r>
      <w:r w:rsidR="00124FC3">
        <w:rPr>
          <w:rFonts w:cs="Arial"/>
        </w:rPr>
        <w:instrText xml:space="preserve"> TOC \t "Caption" \c </w:instrText>
      </w:r>
      <w:r>
        <w:rPr>
          <w:rFonts w:cs="Arial"/>
        </w:rPr>
        <w:fldChar w:fldCharType="separate"/>
      </w:r>
      <w:r w:rsidR="00AB062E">
        <w:rPr>
          <w:noProof/>
        </w:rPr>
        <w:t>Table 1: National and state conservation status of the regent honeyeater</w:t>
      </w:r>
      <w:r w:rsidR="00AB062E">
        <w:rPr>
          <w:noProof/>
        </w:rPr>
        <w:tab/>
      </w:r>
      <w:r>
        <w:rPr>
          <w:noProof/>
        </w:rPr>
        <w:fldChar w:fldCharType="begin"/>
      </w:r>
      <w:r w:rsidR="00AB062E">
        <w:rPr>
          <w:noProof/>
        </w:rPr>
        <w:instrText xml:space="preserve"> PAGEREF _Toc421186410 \h </w:instrText>
      </w:r>
      <w:r>
        <w:rPr>
          <w:noProof/>
        </w:rPr>
      </w:r>
      <w:r>
        <w:rPr>
          <w:noProof/>
        </w:rPr>
        <w:fldChar w:fldCharType="separate"/>
      </w:r>
      <w:r w:rsidR="00AB062E">
        <w:rPr>
          <w:noProof/>
        </w:rPr>
        <w:t>8</w:t>
      </w:r>
      <w:r>
        <w:rPr>
          <w:noProof/>
        </w:rPr>
        <w:fldChar w:fldCharType="end"/>
      </w:r>
    </w:p>
    <w:p w:rsidR="00AB062E" w:rsidRDefault="00AB062E">
      <w:pPr>
        <w:pStyle w:val="TableofFigures"/>
        <w:tabs>
          <w:tab w:val="right" w:leader="dot" w:pos="9202"/>
        </w:tabs>
        <w:rPr>
          <w:rFonts w:asciiTheme="minorHAnsi" w:eastAsiaTheme="minorEastAsia" w:hAnsiTheme="minorHAnsi" w:cstheme="minorBidi"/>
          <w:noProof/>
          <w:lang w:eastAsia="en-AU"/>
        </w:rPr>
      </w:pPr>
      <w:r>
        <w:rPr>
          <w:noProof/>
        </w:rPr>
        <w:t>Table 2: Areas regularly used by regent honeyeaters and surrounding subsidiary areas</w:t>
      </w:r>
      <w:r>
        <w:rPr>
          <w:noProof/>
        </w:rPr>
        <w:tab/>
      </w:r>
      <w:r w:rsidR="00FC2E30">
        <w:rPr>
          <w:noProof/>
        </w:rPr>
        <w:fldChar w:fldCharType="begin"/>
      </w:r>
      <w:r>
        <w:rPr>
          <w:noProof/>
        </w:rPr>
        <w:instrText xml:space="preserve"> PAGEREF _Toc421186411 \h </w:instrText>
      </w:r>
      <w:r w:rsidR="00FC2E30">
        <w:rPr>
          <w:noProof/>
        </w:rPr>
      </w:r>
      <w:r w:rsidR="00FC2E30">
        <w:rPr>
          <w:noProof/>
        </w:rPr>
        <w:fldChar w:fldCharType="separate"/>
      </w:r>
      <w:r>
        <w:rPr>
          <w:noProof/>
        </w:rPr>
        <w:t>12</w:t>
      </w:r>
      <w:r w:rsidR="00FC2E30">
        <w:rPr>
          <w:noProof/>
        </w:rPr>
        <w:fldChar w:fldCharType="end"/>
      </w:r>
    </w:p>
    <w:p w:rsidR="00AB062E" w:rsidRDefault="00AB062E">
      <w:pPr>
        <w:pStyle w:val="TableofFigures"/>
        <w:tabs>
          <w:tab w:val="right" w:leader="dot" w:pos="9202"/>
        </w:tabs>
        <w:rPr>
          <w:rFonts w:asciiTheme="minorHAnsi" w:eastAsiaTheme="minorEastAsia" w:hAnsiTheme="minorHAnsi" w:cstheme="minorBidi"/>
          <w:noProof/>
          <w:lang w:eastAsia="en-AU"/>
        </w:rPr>
      </w:pPr>
      <w:r>
        <w:rPr>
          <w:noProof/>
        </w:rPr>
        <w:t>Figure 1. Distribution of the regent honeyeater.</w:t>
      </w:r>
      <w:r>
        <w:rPr>
          <w:noProof/>
        </w:rPr>
        <w:tab/>
      </w:r>
      <w:r w:rsidR="00FC2E30">
        <w:rPr>
          <w:noProof/>
        </w:rPr>
        <w:fldChar w:fldCharType="begin"/>
      </w:r>
      <w:r>
        <w:rPr>
          <w:noProof/>
        </w:rPr>
        <w:instrText xml:space="preserve"> PAGEREF _Toc421186412 \h </w:instrText>
      </w:r>
      <w:r w:rsidR="00FC2E30">
        <w:rPr>
          <w:noProof/>
        </w:rPr>
      </w:r>
      <w:r w:rsidR="00FC2E30">
        <w:rPr>
          <w:noProof/>
        </w:rPr>
        <w:fldChar w:fldCharType="separate"/>
      </w:r>
      <w:r>
        <w:rPr>
          <w:noProof/>
        </w:rPr>
        <w:t>13</w:t>
      </w:r>
      <w:r w:rsidR="00FC2E30">
        <w:rPr>
          <w:noProof/>
        </w:rPr>
        <w:fldChar w:fldCharType="end"/>
      </w:r>
    </w:p>
    <w:p w:rsidR="00AB062E" w:rsidRDefault="00AB062E">
      <w:pPr>
        <w:pStyle w:val="TableofFigures"/>
        <w:tabs>
          <w:tab w:val="right" w:leader="dot" w:pos="9202"/>
        </w:tabs>
        <w:rPr>
          <w:rFonts w:asciiTheme="minorHAnsi" w:eastAsiaTheme="minorEastAsia" w:hAnsiTheme="minorHAnsi" w:cstheme="minorBidi"/>
          <w:noProof/>
          <w:lang w:eastAsia="en-AU"/>
        </w:rPr>
      </w:pPr>
      <w:r>
        <w:rPr>
          <w:noProof/>
        </w:rPr>
        <w:t>Table 3: Summary of high priority recovery actions and estimated costs in ($000’s)</w:t>
      </w:r>
      <w:r>
        <w:rPr>
          <w:noProof/>
        </w:rPr>
        <w:tab/>
      </w:r>
      <w:r w:rsidR="00FC2E30">
        <w:rPr>
          <w:noProof/>
        </w:rPr>
        <w:fldChar w:fldCharType="begin"/>
      </w:r>
      <w:r>
        <w:rPr>
          <w:noProof/>
        </w:rPr>
        <w:instrText xml:space="preserve"> PAGEREF _Toc421186413 \h </w:instrText>
      </w:r>
      <w:r w:rsidR="00FC2E30">
        <w:rPr>
          <w:noProof/>
        </w:rPr>
      </w:r>
      <w:r w:rsidR="00FC2E30">
        <w:rPr>
          <w:noProof/>
        </w:rPr>
        <w:fldChar w:fldCharType="separate"/>
      </w:r>
      <w:r>
        <w:rPr>
          <w:noProof/>
        </w:rPr>
        <w:t>25</w:t>
      </w:r>
      <w:r w:rsidR="00FC2E30">
        <w:rPr>
          <w:noProof/>
        </w:rPr>
        <w:fldChar w:fldCharType="end"/>
      </w:r>
    </w:p>
    <w:p w:rsidR="00124FC3" w:rsidRDefault="00FC2E30" w:rsidP="00124FC3">
      <w:pPr>
        <w:spacing w:after="120"/>
        <w:rPr>
          <w:rFonts w:cs="Arial"/>
        </w:rPr>
      </w:pPr>
      <w:r>
        <w:rPr>
          <w:rFonts w:cs="Arial"/>
        </w:rPr>
        <w:fldChar w:fldCharType="end"/>
      </w:r>
    </w:p>
    <w:p w:rsidR="00124FC3" w:rsidRDefault="00124FC3" w:rsidP="00124FC3">
      <w:pPr>
        <w:spacing w:after="120"/>
        <w:rPr>
          <w:rFonts w:cs="Arial"/>
        </w:rPr>
      </w:pPr>
    </w:p>
    <w:p w:rsidR="00124FC3" w:rsidRDefault="00124FC3" w:rsidP="00124FC3">
      <w:pPr>
        <w:pStyle w:val="Heading1"/>
      </w:pPr>
      <w:bookmarkStart w:id="20" w:name="_Toc256000002"/>
      <w:bookmarkStart w:id="21" w:name="_Toc417638002"/>
      <w:bookmarkStart w:id="22" w:name="_Toc419277559"/>
      <w:bookmarkStart w:id="23" w:name="_Toc421186272"/>
      <w:bookmarkStart w:id="24" w:name="_Toc427236333"/>
      <w:r w:rsidRPr="00A34C79">
        <w:t>ACRONYMS</w:t>
      </w:r>
      <w:bookmarkEnd w:id="20"/>
      <w:bookmarkEnd w:id="21"/>
      <w:bookmarkEnd w:id="22"/>
      <w:bookmarkEnd w:id="23"/>
      <w:bookmarkEnd w:id="24"/>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4192"/>
        <w:gridCol w:w="4847"/>
      </w:tblGrid>
      <w:tr w:rsidR="00E71CFA" w:rsidRPr="00226E9E" w:rsidTr="00E71CFA">
        <w:trPr>
          <w:trHeight w:val="103"/>
        </w:trPr>
        <w:tc>
          <w:tcPr>
            <w:tcW w:w="4192" w:type="dxa"/>
          </w:tcPr>
          <w:p w:rsidR="00E71CFA" w:rsidRPr="00B65897" w:rsidRDefault="00E71CFA" w:rsidP="00E71CFA">
            <w:pPr>
              <w:rPr>
                <w:rFonts w:cs="Arial"/>
              </w:rPr>
            </w:pPr>
            <w:r w:rsidRPr="00B65897">
              <w:rPr>
                <w:rFonts w:cs="Arial"/>
              </w:rPr>
              <w:t>ACT</w:t>
            </w:r>
          </w:p>
        </w:tc>
        <w:tc>
          <w:tcPr>
            <w:tcW w:w="4847" w:type="dxa"/>
          </w:tcPr>
          <w:p w:rsidR="00E71CFA" w:rsidRPr="00B65897" w:rsidRDefault="00E71CFA" w:rsidP="00E71CFA">
            <w:pPr>
              <w:rPr>
                <w:rFonts w:cs="Arial"/>
              </w:rPr>
            </w:pPr>
            <w:r w:rsidRPr="00B65897">
              <w:rPr>
                <w:rFonts w:cs="Arial"/>
              </w:rPr>
              <w:t>Australian Capital Territory</w:t>
            </w:r>
          </w:p>
        </w:tc>
      </w:tr>
      <w:tr w:rsidR="00E71CFA" w:rsidRPr="00226E9E" w:rsidTr="00E71CFA">
        <w:trPr>
          <w:trHeight w:val="103"/>
        </w:trPr>
        <w:tc>
          <w:tcPr>
            <w:tcW w:w="4192" w:type="dxa"/>
          </w:tcPr>
          <w:p w:rsidR="00E71CFA" w:rsidRPr="00B65897" w:rsidRDefault="00E71CFA" w:rsidP="00E71CFA">
            <w:pPr>
              <w:rPr>
                <w:rFonts w:cs="Arial"/>
              </w:rPr>
            </w:pPr>
            <w:proofErr w:type="spellStart"/>
            <w:r w:rsidRPr="00B65897">
              <w:rPr>
                <w:rFonts w:cs="Arial"/>
              </w:rPr>
              <w:t>DotE</w:t>
            </w:r>
            <w:proofErr w:type="spellEnd"/>
          </w:p>
        </w:tc>
        <w:tc>
          <w:tcPr>
            <w:tcW w:w="4847" w:type="dxa"/>
          </w:tcPr>
          <w:p w:rsidR="00E71CFA" w:rsidRPr="00B65897" w:rsidRDefault="00E71CFA" w:rsidP="00E71CFA">
            <w:pPr>
              <w:rPr>
                <w:rFonts w:cs="Arial"/>
              </w:rPr>
            </w:pPr>
            <w:r w:rsidRPr="00B65897">
              <w:rPr>
                <w:rFonts w:cs="Arial"/>
              </w:rPr>
              <w:t>Department of the Environment</w:t>
            </w:r>
          </w:p>
        </w:tc>
      </w:tr>
      <w:tr w:rsidR="00E71CFA" w:rsidRPr="00226E9E" w:rsidTr="00E71CFA">
        <w:trPr>
          <w:trHeight w:val="103"/>
        </w:trPr>
        <w:tc>
          <w:tcPr>
            <w:tcW w:w="4192" w:type="dxa"/>
          </w:tcPr>
          <w:p w:rsidR="00E71CFA" w:rsidRPr="00B65897" w:rsidRDefault="00E71CFA" w:rsidP="00E71CFA">
            <w:pPr>
              <w:rPr>
                <w:rFonts w:cs="Arial"/>
              </w:rPr>
            </w:pPr>
            <w:r w:rsidRPr="00B65897">
              <w:rPr>
                <w:rFonts w:cs="Arial"/>
              </w:rPr>
              <w:t xml:space="preserve">EPBC Act </w:t>
            </w:r>
          </w:p>
        </w:tc>
        <w:tc>
          <w:tcPr>
            <w:tcW w:w="4847" w:type="dxa"/>
          </w:tcPr>
          <w:p w:rsidR="00E71CFA" w:rsidRPr="00B65897" w:rsidRDefault="00E71CFA" w:rsidP="00E71CFA">
            <w:pPr>
              <w:rPr>
                <w:rFonts w:cs="Arial"/>
              </w:rPr>
            </w:pPr>
            <w:r w:rsidRPr="00B65897">
              <w:rPr>
                <w:rFonts w:cs="Arial"/>
                <w:i/>
                <w:iCs/>
              </w:rPr>
              <w:t xml:space="preserve">Environment Protection and Biodiversity Conservation Act 1999 </w:t>
            </w:r>
          </w:p>
        </w:tc>
      </w:tr>
      <w:tr w:rsidR="00E71CFA" w:rsidRPr="00226E9E" w:rsidTr="00E71CFA">
        <w:trPr>
          <w:trHeight w:val="103"/>
        </w:trPr>
        <w:tc>
          <w:tcPr>
            <w:tcW w:w="4192" w:type="dxa"/>
          </w:tcPr>
          <w:p w:rsidR="00E71CFA" w:rsidRPr="00B65897" w:rsidRDefault="00E71CFA" w:rsidP="00E71CFA">
            <w:pPr>
              <w:rPr>
                <w:rFonts w:cs="Arial"/>
              </w:rPr>
            </w:pPr>
            <w:r w:rsidRPr="00B65897">
              <w:rPr>
                <w:rFonts w:cs="Arial"/>
              </w:rPr>
              <w:t xml:space="preserve">IUCN </w:t>
            </w:r>
          </w:p>
        </w:tc>
        <w:tc>
          <w:tcPr>
            <w:tcW w:w="4847" w:type="dxa"/>
          </w:tcPr>
          <w:p w:rsidR="00E71CFA" w:rsidRPr="00B65897" w:rsidRDefault="00E71CFA" w:rsidP="00E71CFA">
            <w:pPr>
              <w:rPr>
                <w:rFonts w:cs="Arial"/>
              </w:rPr>
            </w:pPr>
            <w:r w:rsidRPr="00B65897">
              <w:rPr>
                <w:rFonts w:cs="Arial"/>
              </w:rPr>
              <w:t xml:space="preserve">International Union for Conservation of Nature </w:t>
            </w:r>
          </w:p>
        </w:tc>
      </w:tr>
      <w:tr w:rsidR="00E71CFA" w:rsidRPr="00226E9E" w:rsidTr="00E71CFA">
        <w:trPr>
          <w:trHeight w:val="103"/>
        </w:trPr>
        <w:tc>
          <w:tcPr>
            <w:tcW w:w="4192" w:type="dxa"/>
          </w:tcPr>
          <w:p w:rsidR="00E71CFA" w:rsidRPr="00B65897" w:rsidRDefault="00E71CFA" w:rsidP="00E71CFA">
            <w:pPr>
              <w:rPr>
                <w:rFonts w:cs="Arial"/>
              </w:rPr>
            </w:pPr>
            <w:r w:rsidRPr="00B65897">
              <w:rPr>
                <w:rFonts w:cs="Arial"/>
              </w:rPr>
              <w:t>NSW</w:t>
            </w:r>
          </w:p>
        </w:tc>
        <w:tc>
          <w:tcPr>
            <w:tcW w:w="4847" w:type="dxa"/>
          </w:tcPr>
          <w:p w:rsidR="00E71CFA" w:rsidRPr="00B65897" w:rsidRDefault="00E71CFA" w:rsidP="00E71CFA">
            <w:pPr>
              <w:rPr>
                <w:rFonts w:cs="Arial"/>
              </w:rPr>
            </w:pPr>
            <w:r w:rsidRPr="00B65897">
              <w:rPr>
                <w:rFonts w:cs="Arial"/>
              </w:rPr>
              <w:t>New South Wales</w:t>
            </w:r>
          </w:p>
        </w:tc>
      </w:tr>
      <w:tr w:rsidR="00E71CFA" w:rsidRPr="00226E9E" w:rsidTr="00E71CFA">
        <w:trPr>
          <w:trHeight w:val="103"/>
        </w:trPr>
        <w:tc>
          <w:tcPr>
            <w:tcW w:w="4192" w:type="dxa"/>
          </w:tcPr>
          <w:p w:rsidR="00E71CFA" w:rsidRPr="00B65897" w:rsidRDefault="00E71CFA" w:rsidP="00E71CFA">
            <w:pPr>
              <w:rPr>
                <w:rFonts w:cs="Arial"/>
              </w:rPr>
            </w:pPr>
            <w:r w:rsidRPr="00B65897">
              <w:rPr>
                <w:rFonts w:cs="Arial"/>
              </w:rPr>
              <w:t>Recovery Team</w:t>
            </w:r>
          </w:p>
        </w:tc>
        <w:tc>
          <w:tcPr>
            <w:tcW w:w="4847" w:type="dxa"/>
          </w:tcPr>
          <w:p w:rsidR="00E71CFA" w:rsidRPr="00B65897" w:rsidRDefault="00E71CFA" w:rsidP="00E71CFA">
            <w:pPr>
              <w:rPr>
                <w:rFonts w:cs="Arial"/>
              </w:rPr>
            </w:pPr>
            <w:r w:rsidRPr="00B65897">
              <w:rPr>
                <w:rFonts w:cs="Arial"/>
                <w:iCs/>
              </w:rPr>
              <w:t>Regent Honeyeater Recovery Team</w:t>
            </w:r>
          </w:p>
        </w:tc>
      </w:tr>
      <w:tr w:rsidR="00E71CFA" w:rsidRPr="00226E9E" w:rsidTr="00E71CFA">
        <w:trPr>
          <w:trHeight w:val="103"/>
        </w:trPr>
        <w:tc>
          <w:tcPr>
            <w:tcW w:w="4192" w:type="dxa"/>
          </w:tcPr>
          <w:p w:rsidR="00E71CFA" w:rsidRPr="00226E9E" w:rsidRDefault="00E71CFA" w:rsidP="00E71CFA">
            <w:pPr>
              <w:spacing w:line="240" w:lineRule="auto"/>
            </w:pPr>
            <w:r w:rsidRPr="00B65897">
              <w:rPr>
                <w:rFonts w:cs="Arial"/>
              </w:rPr>
              <w:t>ZAA</w:t>
            </w:r>
          </w:p>
        </w:tc>
        <w:tc>
          <w:tcPr>
            <w:tcW w:w="4847" w:type="dxa"/>
          </w:tcPr>
          <w:p w:rsidR="00E71CFA" w:rsidRPr="00226E9E" w:rsidRDefault="00E71CFA" w:rsidP="00E71CFA">
            <w:r w:rsidRPr="00B65897">
              <w:rPr>
                <w:rFonts w:cs="Arial"/>
                <w:iCs/>
              </w:rPr>
              <w:t>Zoo and Aquarium Association (Australia)</w:t>
            </w:r>
          </w:p>
        </w:tc>
      </w:tr>
    </w:tbl>
    <w:p w:rsidR="00E71CFA" w:rsidRDefault="00E71CFA" w:rsidP="00E71CFA"/>
    <w:p w:rsidR="00E71CFA" w:rsidRPr="00E71CFA" w:rsidRDefault="00E71CFA" w:rsidP="00E71CFA"/>
    <w:tbl>
      <w:tblPr>
        <w:tblW w:w="0" w:type="auto"/>
        <w:tblBorders>
          <w:top w:val="nil"/>
          <w:left w:val="nil"/>
          <w:bottom w:val="nil"/>
          <w:right w:val="nil"/>
        </w:tblBorders>
        <w:tblLayout w:type="fixed"/>
        <w:tblLook w:val="0000"/>
      </w:tblPr>
      <w:tblGrid>
        <w:gridCol w:w="4192"/>
        <w:gridCol w:w="4192"/>
      </w:tblGrid>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i/>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r w:rsidR="00124FC3" w:rsidTr="00240A7E">
        <w:trPr>
          <w:trHeight w:val="103"/>
        </w:trPr>
        <w:tc>
          <w:tcPr>
            <w:tcW w:w="4192" w:type="dxa"/>
          </w:tcPr>
          <w:p w:rsidR="00124FC3" w:rsidRPr="00B65897" w:rsidRDefault="00124FC3" w:rsidP="00240A7E">
            <w:pPr>
              <w:rPr>
                <w:rFonts w:cs="Arial"/>
              </w:rPr>
            </w:pPr>
          </w:p>
        </w:tc>
        <w:tc>
          <w:tcPr>
            <w:tcW w:w="4192" w:type="dxa"/>
          </w:tcPr>
          <w:p w:rsidR="00124FC3" w:rsidRPr="00B65897" w:rsidRDefault="00124FC3" w:rsidP="00240A7E">
            <w:pPr>
              <w:rPr>
                <w:rFonts w:cs="Arial"/>
              </w:rPr>
            </w:pPr>
          </w:p>
        </w:tc>
      </w:tr>
    </w:tbl>
    <w:p w:rsidR="00124FC3" w:rsidRPr="00B65897" w:rsidRDefault="00124FC3" w:rsidP="00124FC3">
      <w:pPr>
        <w:rPr>
          <w:rFonts w:cs="Arial"/>
        </w:rPr>
      </w:pPr>
    </w:p>
    <w:p w:rsidR="00124FC3" w:rsidRPr="00B65897" w:rsidRDefault="00124FC3" w:rsidP="00124FC3">
      <w:pPr>
        <w:rPr>
          <w:rFonts w:cs="Arial"/>
        </w:rPr>
        <w:sectPr w:rsidR="00124FC3" w:rsidRPr="00B65897" w:rsidSect="00FF4387">
          <w:headerReference w:type="first" r:id="rId15"/>
          <w:pgSz w:w="11906" w:h="16838" w:code="9"/>
          <w:pgMar w:top="1134" w:right="1276" w:bottom="567" w:left="1418" w:header="425" w:footer="425" w:gutter="0"/>
          <w:cols w:space="708"/>
          <w:titlePg/>
          <w:docGrid w:linePitch="360"/>
        </w:sectPr>
      </w:pPr>
    </w:p>
    <w:p w:rsidR="00124FC3" w:rsidRPr="00B65897" w:rsidRDefault="00124FC3" w:rsidP="00124FC3">
      <w:pPr>
        <w:pStyle w:val="Heading1"/>
      </w:pPr>
      <w:bookmarkStart w:id="25" w:name="_Toc400465398"/>
      <w:bookmarkStart w:id="26" w:name="_Toc256000003"/>
      <w:bookmarkStart w:id="27" w:name="_Toc417638003"/>
      <w:bookmarkStart w:id="28" w:name="_Toc427236334"/>
      <w:bookmarkStart w:id="29" w:name="_Toc393467326"/>
      <w:r w:rsidRPr="00B65897">
        <w:t xml:space="preserve">1 </w:t>
      </w:r>
      <w:bookmarkEnd w:id="25"/>
      <w:r>
        <w:t>SUMMARY</w:t>
      </w:r>
      <w:bookmarkEnd w:id="26"/>
      <w:bookmarkEnd w:id="27"/>
      <w:bookmarkEnd w:id="28"/>
    </w:p>
    <w:p w:rsidR="00124FC3" w:rsidRPr="0028510D" w:rsidRDefault="00124FC3" w:rsidP="00124FC3">
      <w:pPr>
        <w:rPr>
          <w:b/>
        </w:rPr>
      </w:pPr>
      <w:r w:rsidRPr="0028510D">
        <w:rPr>
          <w:b/>
        </w:rPr>
        <w:t>Regent Honeyeater (</w:t>
      </w:r>
      <w:proofErr w:type="spellStart"/>
      <w:r w:rsidRPr="0028510D">
        <w:rPr>
          <w:b/>
          <w:i/>
        </w:rPr>
        <w:t>Anthochaera</w:t>
      </w:r>
      <w:proofErr w:type="spellEnd"/>
      <w:r w:rsidRPr="0028510D">
        <w:rPr>
          <w:b/>
          <w:i/>
        </w:rPr>
        <w:t xml:space="preserve"> </w:t>
      </w:r>
      <w:proofErr w:type="spellStart"/>
      <w:proofErr w:type="gramStart"/>
      <w:r w:rsidRPr="0028510D">
        <w:rPr>
          <w:b/>
          <w:i/>
        </w:rPr>
        <w:t>phrygia</w:t>
      </w:r>
      <w:proofErr w:type="spellEnd"/>
      <w:proofErr w:type="gramEnd"/>
      <w:r w:rsidRPr="0028510D">
        <w:rPr>
          <w:b/>
        </w:rPr>
        <w:t>)</w:t>
      </w:r>
      <w:bookmarkEnd w:id="29"/>
    </w:p>
    <w:p w:rsidR="00124FC3" w:rsidRPr="00B65897" w:rsidRDefault="00124FC3" w:rsidP="00124FC3">
      <w:r w:rsidRPr="0028510D">
        <w:rPr>
          <w:b/>
        </w:rPr>
        <w:t>Family:</w:t>
      </w:r>
      <w:r w:rsidRPr="00B65897">
        <w:t xml:space="preserve"> </w:t>
      </w:r>
      <w:proofErr w:type="spellStart"/>
      <w:r w:rsidRPr="00B65897">
        <w:t>Meliphagidae</w:t>
      </w:r>
      <w:proofErr w:type="spellEnd"/>
    </w:p>
    <w:p w:rsidR="00124FC3" w:rsidRPr="0028510D" w:rsidRDefault="00124FC3" w:rsidP="00124FC3">
      <w:pPr>
        <w:rPr>
          <w:b/>
        </w:rPr>
      </w:pPr>
      <w:r w:rsidRPr="0028510D">
        <w:rPr>
          <w:b/>
        </w:rPr>
        <w:t xml:space="preserve">Current status of </w:t>
      </w:r>
      <w:proofErr w:type="spellStart"/>
      <w:r w:rsidRPr="0028510D">
        <w:rPr>
          <w:b/>
        </w:rPr>
        <w:t>taxon</w:t>
      </w:r>
      <w:proofErr w:type="spellEnd"/>
      <w:r w:rsidRPr="0028510D">
        <w:rPr>
          <w:b/>
        </w:rPr>
        <w:t>:</w:t>
      </w:r>
      <w:r w:rsidRPr="0028510D">
        <w:rPr>
          <w:b/>
        </w:rPr>
        <w:tab/>
      </w:r>
    </w:p>
    <w:p w:rsidR="00124FC3" w:rsidRPr="00B65897" w:rsidRDefault="00124FC3" w:rsidP="00E71CFA">
      <w:pPr>
        <w:spacing w:after="60"/>
        <w:rPr>
          <w:i/>
        </w:rPr>
      </w:pPr>
      <w:r w:rsidRPr="00B65897">
        <w:rPr>
          <w:i/>
        </w:rPr>
        <w:t xml:space="preserve">Environment Protection and Biodiversity Conservation Act 1999: </w:t>
      </w:r>
      <w:r>
        <w:rPr>
          <w:i/>
        </w:rPr>
        <w:t xml:space="preserve">Critically </w:t>
      </w:r>
      <w:r w:rsidRPr="00B65897">
        <w:rPr>
          <w:i/>
        </w:rPr>
        <w:t>Endangered</w:t>
      </w:r>
    </w:p>
    <w:p w:rsidR="00124FC3" w:rsidRPr="00B65897" w:rsidRDefault="00124FC3" w:rsidP="00E71CFA">
      <w:pPr>
        <w:spacing w:after="60"/>
        <w:rPr>
          <w:i/>
        </w:rPr>
      </w:pPr>
      <w:r w:rsidRPr="00B65897">
        <w:rPr>
          <w:i/>
        </w:rPr>
        <w:t xml:space="preserve">Threatened Species Conservation Act 1995 (NSW):  </w:t>
      </w:r>
      <w:proofErr w:type="gramStart"/>
      <w:r w:rsidRPr="00B65897">
        <w:rPr>
          <w:i/>
        </w:rPr>
        <w:t>Critically  Endangered</w:t>
      </w:r>
      <w:proofErr w:type="gramEnd"/>
    </w:p>
    <w:p w:rsidR="00124FC3" w:rsidRPr="00B65897" w:rsidRDefault="00124FC3" w:rsidP="00E71CFA">
      <w:pPr>
        <w:spacing w:after="60"/>
        <w:rPr>
          <w:i/>
        </w:rPr>
      </w:pPr>
      <w:r w:rsidRPr="00B65897">
        <w:rPr>
          <w:i/>
        </w:rPr>
        <w:t>Nature Conservation Act 1980 (ACT):  Endangered</w:t>
      </w:r>
    </w:p>
    <w:p w:rsidR="00124FC3" w:rsidRPr="00B65897" w:rsidRDefault="00124FC3" w:rsidP="00E71CFA">
      <w:pPr>
        <w:spacing w:after="60"/>
        <w:rPr>
          <w:i/>
        </w:rPr>
      </w:pPr>
      <w:r w:rsidRPr="00B65897">
        <w:rPr>
          <w:i/>
        </w:rPr>
        <w:t>National Parks and Wildlife Act 1972 (SA):  Endangered</w:t>
      </w:r>
    </w:p>
    <w:p w:rsidR="00124FC3" w:rsidRPr="00B65897" w:rsidRDefault="00124FC3" w:rsidP="00E71CFA">
      <w:pPr>
        <w:spacing w:after="60"/>
        <w:ind w:left="2880" w:hanging="2880"/>
        <w:rPr>
          <w:i/>
        </w:rPr>
      </w:pPr>
      <w:r w:rsidRPr="00B65897">
        <w:rPr>
          <w:i/>
        </w:rPr>
        <w:t>Nature Conservation Act 1992 (Qld):  Endangered</w:t>
      </w:r>
    </w:p>
    <w:p w:rsidR="00124FC3" w:rsidRPr="00B65897" w:rsidRDefault="00124FC3" w:rsidP="00E71CFA">
      <w:pPr>
        <w:spacing w:after="60"/>
        <w:rPr>
          <w:i/>
        </w:rPr>
      </w:pPr>
      <w:r w:rsidRPr="00B65897">
        <w:rPr>
          <w:i/>
        </w:rPr>
        <w:t>Flora and Fauna Guarantee Act 1988 (Vic):  Threatened</w:t>
      </w:r>
    </w:p>
    <w:p w:rsidR="00124FC3" w:rsidRDefault="00124FC3" w:rsidP="00E71CFA">
      <w:pPr>
        <w:spacing w:after="60"/>
        <w:rPr>
          <w:i/>
        </w:rPr>
      </w:pPr>
      <w:r w:rsidRPr="00B65897">
        <w:rPr>
          <w:i/>
        </w:rPr>
        <w:t xml:space="preserve">IUCN Red List of Threatened Species:  Critically Endangered  </w:t>
      </w:r>
    </w:p>
    <w:p w:rsidR="00BF2817" w:rsidRPr="00B65897" w:rsidRDefault="00BF2817" w:rsidP="00E71CFA">
      <w:pPr>
        <w:spacing w:after="60"/>
        <w:rPr>
          <w:i/>
        </w:rPr>
      </w:pPr>
    </w:p>
    <w:p w:rsidR="00124FC3" w:rsidRPr="0028510D" w:rsidRDefault="00124FC3" w:rsidP="00124FC3">
      <w:pPr>
        <w:rPr>
          <w:b/>
        </w:rPr>
      </w:pPr>
      <w:r w:rsidRPr="0028510D">
        <w:rPr>
          <w:b/>
        </w:rPr>
        <w:t>Distribution and habitat:</w:t>
      </w:r>
      <w:r w:rsidRPr="0028510D">
        <w:rPr>
          <w:b/>
        </w:rPr>
        <w:tab/>
      </w:r>
    </w:p>
    <w:p w:rsidR="00124FC3" w:rsidRPr="00B65897" w:rsidRDefault="00124FC3" w:rsidP="00124FC3">
      <w:r w:rsidRPr="00B65897">
        <w:t>The regent honeyeater is endemic to mainland south-east Australia. It has a patchy distribution which extends from south</w:t>
      </w:r>
      <w:r w:rsidRPr="00B65897">
        <w:noBreakHyphen/>
        <w:t>east Queensland, through New South Wales (NSW) and the Australian Capital Territory (ACT), to central Victoria. However, it is highly mobile, occurring only irregularly in most sites, and in variable numbers, often with long periods with few observation anywhere. It is most commonly associated with box</w:t>
      </w:r>
      <w:r w:rsidRPr="00B65897">
        <w:noBreakHyphen/>
      </w:r>
      <w:proofErr w:type="spellStart"/>
      <w:r w:rsidRPr="00B65897">
        <w:t>ironbark</w:t>
      </w:r>
      <w:proofErr w:type="spellEnd"/>
      <w:r w:rsidRPr="00B65897">
        <w:t xml:space="preserve"> eucalypt woodland and dry sclerophyll forest, but also inhabits riparian vegetation and lowland coastal forest. In addition it can be found in a range of other habitats including remnant trees in farmland, roadside reserves and travelling stock routes, and in planted vegetation in parks and gardens. Principally a canopy bird, it is reliant on select species of eucalypt and mistletoe which provide rich nectar flows. Rapid declines have been observed in recent decades, thought to be mainly due to the clearing, fragmentation and degradation of its habitat.</w:t>
      </w:r>
    </w:p>
    <w:p w:rsidR="00124FC3" w:rsidRPr="0028510D" w:rsidRDefault="00124FC3" w:rsidP="00124FC3">
      <w:pPr>
        <w:rPr>
          <w:b/>
        </w:rPr>
      </w:pPr>
      <w:bookmarkStart w:id="30" w:name="_Toc393467329"/>
      <w:r w:rsidRPr="0028510D">
        <w:rPr>
          <w:b/>
        </w:rPr>
        <w:t>Habitat critical for survival</w:t>
      </w:r>
      <w:bookmarkEnd w:id="30"/>
      <w:r w:rsidRPr="0028510D">
        <w:rPr>
          <w:b/>
        </w:rPr>
        <w:t>:</w:t>
      </w:r>
    </w:p>
    <w:p w:rsidR="00124FC3" w:rsidRPr="00B65897" w:rsidRDefault="00124FC3" w:rsidP="00124FC3">
      <w:r w:rsidRPr="00B65897">
        <w:t>Habitat critical to the survival of the</w:t>
      </w:r>
      <w:r>
        <w:t xml:space="preserve"> regent honeyeater is defined based on the distribution map provided in Figure 1; and includes</w:t>
      </w:r>
      <w:r w:rsidRPr="00B65897">
        <w:t>:</w:t>
      </w:r>
    </w:p>
    <w:p w:rsidR="00124FC3" w:rsidRDefault="00124FC3" w:rsidP="00124FC3">
      <w:pPr>
        <w:pStyle w:val="ListBullet"/>
        <w:numPr>
          <w:ilvl w:val="0"/>
          <w:numId w:val="5"/>
        </w:numPr>
      </w:pPr>
      <w:r w:rsidRPr="00D84B0F">
        <w:t xml:space="preserve">Any ‘breeding areas’ or regions where the species is ‘likely’ to occur.   </w:t>
      </w:r>
    </w:p>
    <w:p w:rsidR="00124FC3" w:rsidRPr="00B65897" w:rsidRDefault="00124FC3" w:rsidP="00124FC3">
      <w:pPr>
        <w:pStyle w:val="ListBullet"/>
        <w:numPr>
          <w:ilvl w:val="0"/>
          <w:numId w:val="5"/>
        </w:numPr>
      </w:pPr>
      <w:r w:rsidRPr="00D84B0F">
        <w:t xml:space="preserve">Any newly discovered ‘breeding’ or foraging locations </w:t>
      </w:r>
      <w:proofErr w:type="gramStart"/>
      <w:r w:rsidRPr="00D84B0F">
        <w:t>that extend</w:t>
      </w:r>
      <w:proofErr w:type="gramEnd"/>
      <w:r w:rsidRPr="00D84B0F">
        <w:t xml:space="preserve"> the ‘likely’ range of the regent honeyeater.</w:t>
      </w:r>
      <w:bookmarkStart w:id="31" w:name="_Toc393467330"/>
    </w:p>
    <w:p w:rsidR="00124FC3" w:rsidRPr="0028510D" w:rsidRDefault="00124FC3" w:rsidP="00124FC3">
      <w:pPr>
        <w:rPr>
          <w:b/>
        </w:rPr>
      </w:pPr>
      <w:r w:rsidRPr="0028510D">
        <w:rPr>
          <w:b/>
        </w:rPr>
        <w:t>Recovery plan objectives</w:t>
      </w:r>
      <w:bookmarkEnd w:id="31"/>
      <w:r w:rsidRPr="0028510D">
        <w:rPr>
          <w:b/>
        </w:rPr>
        <w:t>:</w:t>
      </w:r>
    </w:p>
    <w:p w:rsidR="00124FC3" w:rsidRPr="00B65897" w:rsidRDefault="00124FC3" w:rsidP="00124FC3">
      <w:r w:rsidRPr="00B65897">
        <w:t>The objectives of this recovery plan are to:</w:t>
      </w:r>
    </w:p>
    <w:p w:rsidR="00124FC3" w:rsidRPr="00D84B0F" w:rsidRDefault="00124FC3" w:rsidP="00124FC3">
      <w:pPr>
        <w:pStyle w:val="ListBullet"/>
        <w:numPr>
          <w:ilvl w:val="0"/>
          <w:numId w:val="5"/>
        </w:numPr>
      </w:pPr>
      <w:r w:rsidRPr="00D84B0F">
        <w:t>Reverse the long-term population trend of decline and increase the numbers of regent honeyeaters to a level where there is a viable, wild breeding population, even in poor breeding years; and to</w:t>
      </w:r>
    </w:p>
    <w:p w:rsidR="00124FC3" w:rsidRPr="00B65897" w:rsidRDefault="00124FC3" w:rsidP="00124FC3">
      <w:pPr>
        <w:pStyle w:val="ListBullet"/>
        <w:numPr>
          <w:ilvl w:val="0"/>
          <w:numId w:val="5"/>
        </w:numPr>
      </w:pPr>
      <w:r w:rsidRPr="00D84B0F">
        <w:t xml:space="preserve">Maintain key regent honeyeater habitat in a condition that maximises survival and reproductive success, and provides </w:t>
      </w:r>
      <w:proofErr w:type="spellStart"/>
      <w:r w:rsidRPr="00D84B0F">
        <w:t>refugia</w:t>
      </w:r>
      <w:proofErr w:type="spellEnd"/>
      <w:r w:rsidRPr="00D84B0F">
        <w:t xml:space="preserve"> during periods of extreme environmental fluctuation</w:t>
      </w:r>
      <w:r w:rsidRPr="00B65897">
        <w:t>.</w:t>
      </w:r>
    </w:p>
    <w:p w:rsidR="00124FC3" w:rsidRPr="0028510D" w:rsidRDefault="00124FC3" w:rsidP="00124FC3">
      <w:pPr>
        <w:rPr>
          <w:b/>
        </w:rPr>
      </w:pPr>
      <w:r w:rsidRPr="0028510D">
        <w:rPr>
          <w:b/>
        </w:rPr>
        <w:t>Recovery Strategies:</w:t>
      </w:r>
    </w:p>
    <w:p w:rsidR="00124FC3" w:rsidRPr="00B65897" w:rsidRDefault="00124FC3" w:rsidP="00124FC3">
      <w:r w:rsidRPr="00B65897">
        <w:t xml:space="preserve">The strategies to achieve the </w:t>
      </w:r>
      <w:r>
        <w:t xml:space="preserve">recovery </w:t>
      </w:r>
      <w:r w:rsidRPr="00B65897">
        <w:t>plan</w:t>
      </w:r>
      <w:r>
        <w:t>’</w:t>
      </w:r>
      <w:r w:rsidRPr="00B65897">
        <w:t xml:space="preserve">s objectives are to: </w:t>
      </w:r>
    </w:p>
    <w:p w:rsidR="00124FC3" w:rsidRPr="00D84B0F" w:rsidRDefault="00124FC3" w:rsidP="00124FC3">
      <w:pPr>
        <w:pStyle w:val="ListBullet"/>
        <w:numPr>
          <w:ilvl w:val="0"/>
          <w:numId w:val="5"/>
        </w:numPr>
      </w:pPr>
      <w:r w:rsidRPr="00D84B0F">
        <w:t>Improve the extent and quality of regent honeyeater habitat.</w:t>
      </w:r>
    </w:p>
    <w:p w:rsidR="00124FC3" w:rsidRPr="00D84B0F" w:rsidRDefault="00124FC3" w:rsidP="00124FC3">
      <w:pPr>
        <w:pStyle w:val="ListBullet"/>
        <w:numPr>
          <w:ilvl w:val="0"/>
          <w:numId w:val="5"/>
        </w:numPr>
      </w:pPr>
      <w:r w:rsidRPr="00D84B0F">
        <w:t>Bolster the wild population with captive-bred birds until the wild population becomes self-sustaining.</w:t>
      </w:r>
    </w:p>
    <w:p w:rsidR="00124FC3" w:rsidRPr="00D84B0F" w:rsidRDefault="00124FC3" w:rsidP="00124FC3">
      <w:pPr>
        <w:pStyle w:val="ListBullet"/>
        <w:numPr>
          <w:ilvl w:val="0"/>
          <w:numId w:val="5"/>
        </w:numPr>
      </w:pPr>
      <w:r w:rsidRPr="00D84B0F">
        <w:t>Increase understanding of the size, structure and population trend</w:t>
      </w:r>
      <w:r>
        <w:t>s</w:t>
      </w:r>
      <w:r w:rsidRPr="00D84B0F">
        <w:t xml:space="preserve"> of the wild population of the regent honeyeater.</w:t>
      </w:r>
    </w:p>
    <w:p w:rsidR="00124FC3" w:rsidRPr="00B65897" w:rsidRDefault="00124FC3" w:rsidP="00124FC3">
      <w:pPr>
        <w:pStyle w:val="ListBullet"/>
        <w:numPr>
          <w:ilvl w:val="0"/>
          <w:numId w:val="5"/>
        </w:numPr>
      </w:pPr>
      <w:r w:rsidRPr="00D84B0F">
        <w:t>Maintain and increase community awareness, understanding and involvement in the recovery program.</w:t>
      </w:r>
      <w:bookmarkStart w:id="32" w:name="_Toc335118399"/>
      <w:bookmarkStart w:id="33" w:name="_Toc393467333"/>
    </w:p>
    <w:p w:rsidR="00124FC3" w:rsidRPr="0028510D" w:rsidRDefault="00124FC3" w:rsidP="00124FC3">
      <w:pPr>
        <w:rPr>
          <w:b/>
        </w:rPr>
      </w:pPr>
      <w:r w:rsidRPr="0028510D">
        <w:rPr>
          <w:b/>
        </w:rPr>
        <w:t>Criteria for success</w:t>
      </w:r>
      <w:bookmarkEnd w:id="32"/>
      <w:bookmarkEnd w:id="33"/>
      <w:r w:rsidRPr="0028510D">
        <w:rPr>
          <w:b/>
        </w:rPr>
        <w:t>:</w:t>
      </w:r>
    </w:p>
    <w:p w:rsidR="00124FC3" w:rsidRPr="00B65897" w:rsidRDefault="00124FC3" w:rsidP="00124FC3">
      <w:r w:rsidRPr="00B65897">
        <w:t>This recovery plan will be deemed successful if, within 10 years, the following have been achieved:</w:t>
      </w:r>
    </w:p>
    <w:p w:rsidR="00124FC3" w:rsidRPr="00D84B0F" w:rsidRDefault="00124FC3" w:rsidP="00124FC3">
      <w:pPr>
        <w:pStyle w:val="ListBullet"/>
        <w:numPr>
          <w:ilvl w:val="0"/>
          <w:numId w:val="5"/>
        </w:numPr>
      </w:pPr>
      <w:r w:rsidRPr="00D84B0F">
        <w:t>The regent honeyeater population has been estimated, a trend established and th</w:t>
      </w:r>
      <w:r>
        <w:t>e population is increasing.</w:t>
      </w:r>
    </w:p>
    <w:p w:rsidR="00124FC3" w:rsidRPr="00D84B0F" w:rsidRDefault="00124FC3" w:rsidP="00124FC3">
      <w:pPr>
        <w:pStyle w:val="ListBullet"/>
        <w:numPr>
          <w:ilvl w:val="0"/>
          <w:numId w:val="5"/>
        </w:numPr>
      </w:pPr>
      <w:r w:rsidRPr="00D84B0F">
        <w:t xml:space="preserve">There has been an increase in the area of regent honeyeater habitat protected and restored throughout the species’ range. </w:t>
      </w:r>
    </w:p>
    <w:p w:rsidR="00124FC3" w:rsidRPr="00D84B0F" w:rsidRDefault="00124FC3" w:rsidP="00124FC3">
      <w:pPr>
        <w:pStyle w:val="ListBullet"/>
        <w:numPr>
          <w:ilvl w:val="0"/>
          <w:numId w:val="5"/>
        </w:numPr>
      </w:pPr>
      <w:r w:rsidRPr="00D84B0F">
        <w:t xml:space="preserve">The captive population, including its genetic diversity, has been effectively maintained and there have been successful releases into the wild population. </w:t>
      </w:r>
    </w:p>
    <w:p w:rsidR="00124FC3" w:rsidRPr="00D84B0F" w:rsidRDefault="00124FC3" w:rsidP="00124FC3">
      <w:pPr>
        <w:pStyle w:val="ListBullet"/>
        <w:numPr>
          <w:ilvl w:val="0"/>
          <w:numId w:val="5"/>
        </w:numPr>
      </w:pPr>
      <w:r w:rsidRPr="00D84B0F">
        <w:t xml:space="preserve">Understanding of the species’ ecology has increased, in particular knowledge of movement patterns, habitat use and post-breeding dispersal. </w:t>
      </w:r>
    </w:p>
    <w:p w:rsidR="00124FC3" w:rsidRPr="00B65897" w:rsidRDefault="00124FC3" w:rsidP="00124FC3">
      <w:pPr>
        <w:pStyle w:val="ListBullet"/>
        <w:numPr>
          <w:ilvl w:val="0"/>
          <w:numId w:val="5"/>
        </w:numPr>
      </w:pPr>
      <w:r w:rsidRPr="00D84B0F">
        <w:t xml:space="preserve">There is participation by key stakeholders and the public in recovery efforts and monitoring. </w:t>
      </w:r>
    </w:p>
    <w:p w:rsidR="00124FC3" w:rsidRPr="001D2885" w:rsidRDefault="00124FC3" w:rsidP="00124FC3">
      <w:pPr>
        <w:rPr>
          <w:b/>
        </w:rPr>
      </w:pPr>
      <w:bookmarkStart w:id="34" w:name="_Toc335118400"/>
      <w:bookmarkStart w:id="35" w:name="_Toc393467334"/>
      <w:r w:rsidRPr="001D2885">
        <w:rPr>
          <w:b/>
        </w:rPr>
        <w:t>Criteria for failure</w:t>
      </w:r>
      <w:bookmarkEnd w:id="34"/>
      <w:bookmarkEnd w:id="35"/>
      <w:r w:rsidRPr="001D2885">
        <w:rPr>
          <w:b/>
        </w:rPr>
        <w:t>:</w:t>
      </w:r>
    </w:p>
    <w:p w:rsidR="00124FC3" w:rsidRPr="00B65897" w:rsidRDefault="00124FC3" w:rsidP="00124FC3">
      <w:r w:rsidRPr="00B65897">
        <w:t>This recovery plan will be deemed to have failed if, within 10 years, the following have occurred:</w:t>
      </w:r>
    </w:p>
    <w:p w:rsidR="00124FC3" w:rsidRPr="0039419D" w:rsidRDefault="00124FC3" w:rsidP="00124FC3">
      <w:pPr>
        <w:pStyle w:val="ListBullet"/>
        <w:numPr>
          <w:ilvl w:val="0"/>
          <w:numId w:val="5"/>
        </w:numPr>
      </w:pPr>
      <w:r w:rsidRPr="00B65897">
        <w:t xml:space="preserve">Regent honeyeaters have decreased in number, such that there have been no reliable </w:t>
      </w:r>
      <w:r w:rsidRPr="0039419D">
        <w:t>sightings within the last two years.</w:t>
      </w:r>
    </w:p>
    <w:p w:rsidR="00124FC3" w:rsidRPr="0039419D" w:rsidRDefault="00124FC3" w:rsidP="00124FC3">
      <w:pPr>
        <w:pStyle w:val="ListBullet"/>
        <w:numPr>
          <w:ilvl w:val="0"/>
          <w:numId w:val="5"/>
        </w:numPr>
      </w:pPr>
      <w:r w:rsidRPr="0039419D">
        <w:t>Population estimates and trends have not been determined or are unreliable.</w:t>
      </w:r>
    </w:p>
    <w:p w:rsidR="00124FC3" w:rsidRPr="0039419D" w:rsidRDefault="00124FC3" w:rsidP="00124FC3">
      <w:pPr>
        <w:pStyle w:val="ListBullet"/>
        <w:numPr>
          <w:ilvl w:val="0"/>
          <w:numId w:val="5"/>
        </w:numPr>
      </w:pPr>
      <w:r w:rsidRPr="0039419D">
        <w:t>Key regent honeyeater sites have decreased in quality or extent.</w:t>
      </w:r>
    </w:p>
    <w:p w:rsidR="00124FC3" w:rsidRPr="0039419D" w:rsidRDefault="00124FC3" w:rsidP="00124FC3">
      <w:pPr>
        <w:pStyle w:val="ListBullet"/>
        <w:numPr>
          <w:ilvl w:val="0"/>
          <w:numId w:val="5"/>
        </w:numPr>
      </w:pPr>
      <w:r w:rsidRPr="0039419D">
        <w:t>Understanding of the species’ ecology, in particular knowledge of movement patterns, habitat use and post-breeding dispersal, has not improved.</w:t>
      </w:r>
    </w:p>
    <w:p w:rsidR="00124FC3" w:rsidRPr="0039419D" w:rsidRDefault="00124FC3" w:rsidP="00124FC3">
      <w:pPr>
        <w:pStyle w:val="ListBullet"/>
        <w:numPr>
          <w:ilvl w:val="0"/>
          <w:numId w:val="5"/>
        </w:numPr>
      </w:pPr>
      <w:r w:rsidRPr="0039419D">
        <w:t>The health and genetic diversity of the captive population has not been maintained, and releases into the wild population have been unsuccessful.</w:t>
      </w:r>
    </w:p>
    <w:p w:rsidR="00124FC3" w:rsidRDefault="00124FC3" w:rsidP="00124FC3">
      <w:pPr>
        <w:spacing w:after="0" w:line="240" w:lineRule="auto"/>
        <w:rPr>
          <w:rFonts w:cs="Arial"/>
          <w:caps/>
          <w:color w:val="E36C0A" w:themeColor="accent6" w:themeShade="BF"/>
          <w:sz w:val="40"/>
          <w:szCs w:val="40"/>
        </w:rPr>
        <w:sectPr w:rsidR="00124FC3" w:rsidSect="00FF4387">
          <w:pgSz w:w="11906" w:h="16838" w:code="9"/>
          <w:pgMar w:top="1134" w:right="1276" w:bottom="567" w:left="1418" w:header="425" w:footer="425" w:gutter="0"/>
          <w:cols w:space="708"/>
          <w:titlePg/>
          <w:docGrid w:linePitch="360"/>
        </w:sectPr>
      </w:pPr>
    </w:p>
    <w:p w:rsidR="00124FC3" w:rsidRPr="0039419D" w:rsidRDefault="00124FC3" w:rsidP="00124FC3">
      <w:pPr>
        <w:pStyle w:val="Heading1"/>
      </w:pPr>
      <w:bookmarkStart w:id="36" w:name="_Toc256000004"/>
      <w:bookmarkStart w:id="37" w:name="_Toc417638004"/>
      <w:bookmarkStart w:id="38" w:name="_Toc427236335"/>
      <w:r w:rsidRPr="00B65897">
        <w:t>2</w:t>
      </w:r>
      <w:r w:rsidRPr="00B65897">
        <w:tab/>
        <w:t>INTRODUCTION</w:t>
      </w:r>
      <w:bookmarkStart w:id="39" w:name="_Toc411595217"/>
      <w:bookmarkEnd w:id="36"/>
      <w:bookmarkEnd w:id="37"/>
      <w:bookmarkEnd w:id="38"/>
    </w:p>
    <w:p w:rsidR="00124FC3" w:rsidRPr="00B65897" w:rsidRDefault="00124FC3" w:rsidP="00124FC3">
      <w:pPr>
        <w:pStyle w:val="Heading2"/>
      </w:pPr>
      <w:bookmarkStart w:id="40" w:name="_Toc256000005"/>
      <w:bookmarkStart w:id="41" w:name="_Toc417638005"/>
      <w:bookmarkStart w:id="42" w:name="_Toc419277562"/>
      <w:bookmarkStart w:id="43" w:name="_Toc427236336"/>
      <w:r w:rsidRPr="00B65897">
        <w:t>2.1</w:t>
      </w:r>
      <w:r w:rsidRPr="00B65897">
        <w:tab/>
        <w:t>About the recovery plan</w:t>
      </w:r>
      <w:bookmarkEnd w:id="39"/>
      <w:bookmarkEnd w:id="40"/>
      <w:bookmarkEnd w:id="41"/>
      <w:bookmarkEnd w:id="42"/>
      <w:bookmarkEnd w:id="43"/>
    </w:p>
    <w:p w:rsidR="00124FC3" w:rsidRDefault="00124FC3" w:rsidP="00124FC3">
      <w:r w:rsidRPr="00B65897">
        <w:t>This document constitutes the National Recovery Plan for the Regent Honeyeater (</w:t>
      </w:r>
      <w:proofErr w:type="spellStart"/>
      <w:r w:rsidRPr="00B65897">
        <w:rPr>
          <w:i/>
        </w:rPr>
        <w:t>Anthochaera</w:t>
      </w:r>
      <w:proofErr w:type="spellEnd"/>
      <w:r w:rsidRPr="00B65897">
        <w:rPr>
          <w:i/>
        </w:rPr>
        <w:t xml:space="preserve"> </w:t>
      </w:r>
      <w:proofErr w:type="spellStart"/>
      <w:proofErr w:type="gramStart"/>
      <w:r w:rsidRPr="00B65897">
        <w:rPr>
          <w:i/>
        </w:rPr>
        <w:t>phrygia</w:t>
      </w:r>
      <w:proofErr w:type="spellEnd"/>
      <w:proofErr w:type="gramEnd"/>
      <w:r w:rsidRPr="00B65897">
        <w:t>). The plan considers the conservation requirements of the species across its range and identifies the actions that need to be taken to improve the species’ long-term viability in nature. This recovery plan is a revision of the 1999-2003 Regent Honeyeater Recovery Plan (</w:t>
      </w:r>
      <w:proofErr w:type="spellStart"/>
      <w:r w:rsidRPr="00B65897">
        <w:t>Menkhorst</w:t>
      </w:r>
      <w:proofErr w:type="spellEnd"/>
      <w:r w:rsidRPr="00B65897">
        <w:t xml:space="preserve"> et al., 1999). The 1999-2003 Recovery Plan was reviewed by the Regent Honeyeater Recovery Team in 2012. The review concluded that the previous </w:t>
      </w:r>
      <w:r>
        <w:t>p</w:t>
      </w:r>
      <w:r w:rsidRPr="00B65897">
        <w:t>lan resulted</w:t>
      </w:r>
      <w:r>
        <w:t xml:space="preserve"> in:</w:t>
      </w:r>
      <w:r w:rsidRPr="00B65897">
        <w:t xml:space="preserve"> </w:t>
      </w:r>
      <w:r>
        <w:t xml:space="preserve">1) increased protection of regent honeyeater habitat; 2) </w:t>
      </w:r>
      <w:r w:rsidRPr="00B65897">
        <w:t xml:space="preserve">extensive restoration plantings in key regent honeyeater </w:t>
      </w:r>
      <w:r>
        <w:t xml:space="preserve">breeding </w:t>
      </w:r>
      <w:r w:rsidRPr="00B65897">
        <w:t>areas</w:t>
      </w:r>
      <w:r>
        <w:t xml:space="preserve">; 3) the establishment of a successful captive breeding program; and 4) increased knowledge of </w:t>
      </w:r>
      <w:r w:rsidRPr="00B65897">
        <w:t>regent honeyeater</w:t>
      </w:r>
      <w:r>
        <w:t xml:space="preserve"> ecology. However, despite the conservation gains made for the regent honeyeater as a result of the implementation of the 1999-2003 Recovery Plan, the </w:t>
      </w:r>
      <w:r w:rsidR="00F05EBE">
        <w:t>r</w:t>
      </w:r>
      <w:r w:rsidRPr="00B65897">
        <w:t>eview concluded that all key threats to regent honeyeaters remained and that there had been no improvement in t</w:t>
      </w:r>
      <w:r>
        <w:t xml:space="preserve">he species conservation status </w:t>
      </w:r>
      <w:r w:rsidRPr="00B65897">
        <w:t xml:space="preserve">(Regent Honeyeater Recovery Team, unpublished report). </w:t>
      </w:r>
      <w:r>
        <w:t xml:space="preserve">The </w:t>
      </w:r>
      <w:r w:rsidR="00E27642">
        <w:t>review</w:t>
      </w:r>
      <w:r w:rsidR="00F05EBE">
        <w:t xml:space="preserve"> </w:t>
      </w:r>
      <w:r w:rsidR="00B57A6C">
        <w:t>recommended</w:t>
      </w:r>
      <w:r>
        <w:t xml:space="preserve"> that future recovery actions focus on a landscape approach to habitat protection and regeneration, coupled with ongoing releases of captive birds to bolster the wild population until such </w:t>
      </w:r>
      <w:r w:rsidR="00E27642">
        <w:t>time as</w:t>
      </w:r>
      <w:r>
        <w:t xml:space="preserve"> the wild population bec</w:t>
      </w:r>
      <w:r w:rsidR="00B57A6C">
        <w:t>ame</w:t>
      </w:r>
      <w:r>
        <w:t xml:space="preserve"> self-sustaining.  </w:t>
      </w:r>
    </w:p>
    <w:p w:rsidR="00124FC3" w:rsidRPr="00B928F2" w:rsidRDefault="00F05EBE" w:rsidP="00124FC3">
      <w:bookmarkStart w:id="44" w:name="_Toc390850800"/>
      <w:r>
        <w:t xml:space="preserve">The regent honeyeater has recently been upgraded to Critically Endangered on the list of threatened species under the </w:t>
      </w:r>
      <w:r w:rsidRPr="00CB1FD6">
        <w:rPr>
          <w:i/>
        </w:rPr>
        <w:t xml:space="preserve">Environment Protection and Biodiversity Conservation </w:t>
      </w:r>
      <w:r>
        <w:rPr>
          <w:i/>
        </w:rPr>
        <w:t xml:space="preserve">Act </w:t>
      </w:r>
      <w:r w:rsidRPr="00CB1FD6">
        <w:rPr>
          <w:i/>
        </w:rPr>
        <w:t>1999</w:t>
      </w:r>
      <w:r>
        <w:rPr>
          <w:i/>
        </w:rPr>
        <w:t xml:space="preserve">. </w:t>
      </w:r>
      <w:r w:rsidR="0023426C">
        <w:rPr>
          <w:i/>
        </w:rPr>
        <w:t xml:space="preserve">   </w:t>
      </w:r>
      <w:r w:rsidR="00B57A6C" w:rsidRPr="0042009D">
        <w:t>T</w:t>
      </w:r>
      <w:r w:rsidR="0042009D">
        <w:rPr>
          <w:color w:val="000000"/>
          <w:lang w:eastAsia="en-AU"/>
        </w:rPr>
        <w:t xml:space="preserve">he species is believed to have undergone a population decline of &gt; 80% within three generations (Garnett et al., 2011). </w:t>
      </w:r>
      <w:r w:rsidR="00124FC3">
        <w:rPr>
          <w:color w:val="000000"/>
          <w:lang w:eastAsia="en-AU"/>
        </w:rPr>
        <w:t>The probable major cause of long-term decline is the</w:t>
      </w:r>
      <w:r w:rsidR="00124FC3" w:rsidRPr="00B65897">
        <w:rPr>
          <w:color w:val="000000"/>
          <w:lang w:eastAsia="en-AU"/>
        </w:rPr>
        <w:t xml:space="preserve"> clearing and fragmentation of woodland and forest habitat containing the bird’s preferred eucalypt species. The major continuing threat is habitat degradation, particularly on-going reductions in habitat quality, lack of regeneration of key habitat types, and potentially altered flowering patterns of preferred habitat. The </w:t>
      </w:r>
      <w:r w:rsidR="00124FC3">
        <w:rPr>
          <w:color w:val="000000"/>
          <w:lang w:eastAsia="en-AU"/>
        </w:rPr>
        <w:t>species</w:t>
      </w:r>
      <w:r w:rsidR="00124FC3" w:rsidRPr="00B65897">
        <w:rPr>
          <w:color w:val="000000"/>
          <w:lang w:eastAsia="en-AU"/>
        </w:rPr>
        <w:t xml:space="preserve"> also faces increased competition from larger, more aggressive </w:t>
      </w:r>
      <w:proofErr w:type="spellStart"/>
      <w:r w:rsidR="00124FC3" w:rsidRPr="00B65897">
        <w:rPr>
          <w:color w:val="000000"/>
          <w:lang w:eastAsia="en-AU"/>
        </w:rPr>
        <w:t>nectivores</w:t>
      </w:r>
      <w:proofErr w:type="spellEnd"/>
      <w:r w:rsidR="00124FC3" w:rsidRPr="00B65897">
        <w:rPr>
          <w:color w:val="000000"/>
          <w:lang w:eastAsia="en-AU"/>
        </w:rPr>
        <w:t xml:space="preserve">, such as the red wattlebird and the noisy </w:t>
      </w:r>
      <w:r w:rsidR="00124FC3" w:rsidRPr="00B928F2">
        <w:t xml:space="preserve">miner, which benefits from a fragmented and degraded landscape. </w:t>
      </w:r>
      <w:r w:rsidR="00124FC3">
        <w:t>I</w:t>
      </w:r>
      <w:r w:rsidR="00124FC3" w:rsidRPr="00B928F2">
        <w:t xml:space="preserve">mprovement </w:t>
      </w:r>
      <w:r w:rsidR="00124FC3">
        <w:t>in</w:t>
      </w:r>
      <w:r w:rsidR="00124FC3" w:rsidRPr="00B928F2">
        <w:t xml:space="preserve"> the extent and quality of</w:t>
      </w:r>
      <w:r w:rsidR="00124FC3">
        <w:t xml:space="preserve"> preferred</w:t>
      </w:r>
      <w:r w:rsidR="00124FC3" w:rsidRPr="00B928F2">
        <w:t xml:space="preserve"> regent honeyeater habitat is </w:t>
      </w:r>
      <w:r w:rsidR="00124FC3">
        <w:t xml:space="preserve">the </w:t>
      </w:r>
      <w:r w:rsidR="00124FC3" w:rsidRPr="00B928F2">
        <w:t xml:space="preserve">key </w:t>
      </w:r>
      <w:r w:rsidR="00124FC3">
        <w:t>conservation objective of</w:t>
      </w:r>
      <w:r w:rsidR="00124FC3" w:rsidRPr="00B928F2">
        <w:t xml:space="preserve"> this </w:t>
      </w:r>
      <w:r w:rsidR="00124FC3">
        <w:t>r</w:t>
      </w:r>
      <w:r w:rsidR="00124FC3" w:rsidRPr="00B928F2">
        <w:t xml:space="preserve">ecovery </w:t>
      </w:r>
      <w:r w:rsidR="00124FC3">
        <w:t>p</w:t>
      </w:r>
      <w:r w:rsidR="00124FC3" w:rsidRPr="00B928F2">
        <w:t xml:space="preserve">lan. </w:t>
      </w:r>
    </w:p>
    <w:p w:rsidR="00124FC3" w:rsidRDefault="00124FC3" w:rsidP="00124FC3">
      <w:pPr>
        <w:rPr>
          <w:color w:val="000000"/>
          <w:lang w:eastAsia="en-AU"/>
        </w:rPr>
      </w:pPr>
      <w:r>
        <w:t xml:space="preserve">There has been an ongoing captive breeding and release for program for regent honeyeaters. </w:t>
      </w:r>
      <w:r w:rsidRPr="00B65897">
        <w:t>Ideally birds should not be released to supplement wild populations until suitable and available habitat has been restored. However, the fact that several of the birds released in 2010 were resighted in 2013 and 2014 suggests that they were able to find suitable habitat in which to surv</w:t>
      </w:r>
      <w:r>
        <w:t xml:space="preserve">ive, and in a few cases breed. </w:t>
      </w:r>
      <w:r w:rsidRPr="00B65897">
        <w:t xml:space="preserve">This could be due to recovery in health of semi-natural habitat, or the maturation of replanted habitat, or because the ongoing decline is due to some other cause, such as high nest predation or competition with large honeyeaters. Releasing captive-bred regent honeyeaters probably increases the chances of them forming aggregations, which may reduce the risk of nest predation and </w:t>
      </w:r>
      <w:proofErr w:type="spellStart"/>
      <w:r w:rsidRPr="00B65897">
        <w:t>interspecific</w:t>
      </w:r>
      <w:proofErr w:type="spellEnd"/>
      <w:r w:rsidRPr="00B65897">
        <w:t xml:space="preserve"> competition. Further, it provides potential mates, as shown by pairing of wild and released birds, and may reduce the risk of inbreeding and loss of genetic variability in small populations.</w:t>
      </w:r>
      <w:r>
        <w:t xml:space="preserve"> The maintenance and expansion of the current captive breeding program is critical to the success of this recovery plan, as without supplementation the wild population may not survive in sufficient numbers to enable recovery after habitat issues have been resolved. </w:t>
      </w:r>
    </w:p>
    <w:p w:rsidR="00124FC3" w:rsidRPr="009B0D67" w:rsidRDefault="00124FC3" w:rsidP="00124FC3">
      <w:r>
        <w:t xml:space="preserve">The </w:t>
      </w:r>
      <w:bookmarkStart w:id="45" w:name="_Toc390850803"/>
      <w:bookmarkEnd w:id="44"/>
      <w:r>
        <w:t>a</w:t>
      </w:r>
      <w:r w:rsidRPr="00B928F2">
        <w:t>ccompanying Species Profile and Threats Database (SPRAT) provide</w:t>
      </w:r>
      <w:r>
        <w:t xml:space="preserve">s additional </w:t>
      </w:r>
      <w:r w:rsidRPr="00B928F2">
        <w:t>background information on the biology, population status and threats to the regent honeyeater. SPRAT pages are available from:</w:t>
      </w:r>
      <w:bookmarkEnd w:id="45"/>
      <w:r w:rsidRPr="00B928F2">
        <w:t xml:space="preserve"> </w:t>
      </w:r>
      <w:hyperlink r:id="rId16" w:history="1">
        <w:r w:rsidRPr="009B0D67">
          <w:rPr>
            <w:rStyle w:val="Hyperlink"/>
            <w:rFonts w:cs="Arial"/>
          </w:rPr>
          <w:t>http://www.environment.gov.au/cgi-bin/sprat/public/sprat.pl</w:t>
        </w:r>
      </w:hyperlink>
    </w:p>
    <w:p w:rsidR="00124FC3" w:rsidRPr="001D2885" w:rsidRDefault="00124FC3" w:rsidP="00124FC3">
      <w:pPr>
        <w:pStyle w:val="Heading2"/>
      </w:pPr>
      <w:bookmarkStart w:id="46" w:name="_Toc256000006"/>
      <w:bookmarkStart w:id="47" w:name="_Toc411595218"/>
      <w:bookmarkStart w:id="48" w:name="_Toc417638006"/>
      <w:bookmarkStart w:id="49" w:name="_Toc419277563"/>
      <w:bookmarkStart w:id="50" w:name="_Toc427236337"/>
      <w:r w:rsidRPr="001D2885">
        <w:t>2.2</w:t>
      </w:r>
      <w:r w:rsidRPr="001D2885">
        <w:tab/>
        <w:t xml:space="preserve">Conservation </w:t>
      </w:r>
      <w:r w:rsidR="0042009D">
        <w:t>s</w:t>
      </w:r>
      <w:r w:rsidRPr="001D2885">
        <w:t>tatus</w:t>
      </w:r>
      <w:bookmarkEnd w:id="46"/>
      <w:bookmarkEnd w:id="47"/>
      <w:bookmarkEnd w:id="48"/>
      <w:bookmarkEnd w:id="49"/>
      <w:bookmarkEnd w:id="50"/>
    </w:p>
    <w:p w:rsidR="00124FC3" w:rsidRPr="00B65897" w:rsidRDefault="00124FC3" w:rsidP="00124FC3">
      <w:pPr>
        <w:rPr>
          <w:rFonts w:cs="Arial"/>
        </w:rPr>
      </w:pPr>
      <w:r w:rsidRPr="00B65897">
        <w:rPr>
          <w:rFonts w:cs="Arial"/>
        </w:rPr>
        <w:t xml:space="preserve">The regent honeyeater is listed as threatened under the </w:t>
      </w:r>
      <w:r w:rsidRPr="00B65897">
        <w:rPr>
          <w:rFonts w:cs="Arial"/>
          <w:i/>
        </w:rPr>
        <w:t>Commonwealth</w:t>
      </w:r>
      <w:r w:rsidRPr="00B65897">
        <w:rPr>
          <w:rFonts w:cs="Arial"/>
        </w:rPr>
        <w:t xml:space="preserve"> </w:t>
      </w:r>
      <w:r w:rsidRPr="00B65897">
        <w:rPr>
          <w:rFonts w:cs="Arial"/>
          <w:i/>
          <w:iCs/>
        </w:rPr>
        <w:t>Environment Protection and Biodiversity Conservation Act 1999</w:t>
      </w:r>
      <w:r w:rsidRPr="00B65897">
        <w:rPr>
          <w:rFonts w:cs="Arial"/>
        </w:rPr>
        <w:t xml:space="preserve"> (EPBC Act), and in all parts of its range.  </w:t>
      </w:r>
    </w:p>
    <w:p w:rsidR="00124FC3" w:rsidRPr="00015A42" w:rsidRDefault="00124FC3" w:rsidP="00124FC3">
      <w:pPr>
        <w:pStyle w:val="Caption"/>
      </w:pPr>
      <w:bookmarkStart w:id="51" w:name="_Toc256000050"/>
      <w:bookmarkStart w:id="52" w:name="_Toc393464372"/>
      <w:bookmarkStart w:id="53" w:name="_Toc417638075"/>
      <w:bookmarkStart w:id="54" w:name="_Toc421186410"/>
      <w:r w:rsidRPr="00015A42">
        <w:t xml:space="preserve">Table </w:t>
      </w:r>
      <w:fldSimple w:instr=" SEQ Table \* ARABIC ">
        <w:r w:rsidR="00280EBA">
          <w:rPr>
            <w:noProof/>
          </w:rPr>
          <w:t>1</w:t>
        </w:r>
      </w:fldSimple>
      <w:r w:rsidRPr="00015A42">
        <w:t>: National and state conservation status of the regent honeyeater</w:t>
      </w:r>
      <w:bookmarkEnd w:id="51"/>
      <w:bookmarkEnd w:id="52"/>
      <w:bookmarkEnd w:id="53"/>
      <w:bookmarkEnd w:id="54"/>
    </w:p>
    <w:tbl>
      <w:tblPr>
        <w:tblW w:w="4881" w:type="pct"/>
        <w:jc w:val="center"/>
        <w:tblInd w:w="-305" w:type="dxa"/>
        <w:tblBorders>
          <w:top w:val="single" w:sz="6" w:space="0" w:color="9BBB59" w:themeColor="accent3"/>
          <w:left w:val="single" w:sz="6" w:space="0" w:color="9BBB59" w:themeColor="accent3"/>
          <w:bottom w:val="single" w:sz="6" w:space="0" w:color="9BBB59" w:themeColor="accent3"/>
          <w:right w:val="single" w:sz="6" w:space="0" w:color="9BBB59" w:themeColor="accent3"/>
          <w:insideH w:val="single" w:sz="6" w:space="0" w:color="9BBB59" w:themeColor="accent3"/>
          <w:insideV w:val="single" w:sz="6" w:space="0" w:color="9BBB59" w:themeColor="accent3"/>
        </w:tblBorders>
        <w:tblLook w:val="0000"/>
      </w:tblPr>
      <w:tblGrid>
        <w:gridCol w:w="6496"/>
        <w:gridCol w:w="2708"/>
      </w:tblGrid>
      <w:tr w:rsidR="00124FC3" w:rsidTr="00280EBA">
        <w:trPr>
          <w:cantSplit/>
          <w:trHeight w:val="528"/>
          <w:jc w:val="center"/>
        </w:trPr>
        <w:tc>
          <w:tcPr>
            <w:tcW w:w="3529" w:type="pct"/>
            <w:shd w:val="clear" w:color="auto" w:fill="auto"/>
            <w:vAlign w:val="center"/>
          </w:tcPr>
          <w:p w:rsidR="00124FC3" w:rsidRPr="00226E9E" w:rsidRDefault="00124FC3" w:rsidP="00240A7E">
            <w:pPr>
              <w:pStyle w:val="Tabletext"/>
              <w:rPr>
                <w:b/>
                <w:snapToGrid w:val="0"/>
              </w:rPr>
            </w:pPr>
            <w:r w:rsidRPr="00226E9E">
              <w:rPr>
                <w:b/>
                <w:snapToGrid w:val="0"/>
              </w:rPr>
              <w:t>Legislation</w:t>
            </w:r>
          </w:p>
        </w:tc>
        <w:tc>
          <w:tcPr>
            <w:tcW w:w="1471" w:type="pct"/>
            <w:shd w:val="clear" w:color="auto" w:fill="auto"/>
            <w:vAlign w:val="center"/>
          </w:tcPr>
          <w:p w:rsidR="00124FC3" w:rsidRPr="00226E9E" w:rsidRDefault="00124FC3" w:rsidP="00240A7E">
            <w:pPr>
              <w:pStyle w:val="Tabletext"/>
              <w:rPr>
                <w:b/>
                <w:snapToGrid w:val="0"/>
              </w:rPr>
            </w:pPr>
            <w:r w:rsidRPr="00226E9E">
              <w:rPr>
                <w:b/>
                <w:snapToGrid w:val="0"/>
              </w:rPr>
              <w:t>Conservation Status</w:t>
            </w:r>
          </w:p>
        </w:tc>
      </w:tr>
      <w:tr w:rsidR="00124FC3" w:rsidTr="00280EBA">
        <w:trPr>
          <w:trHeight w:val="728"/>
          <w:jc w:val="center"/>
        </w:trPr>
        <w:tc>
          <w:tcPr>
            <w:tcW w:w="3529" w:type="pct"/>
            <w:shd w:val="clear" w:color="auto" w:fill="D6E3BC" w:themeFill="accent3" w:themeFillTint="66"/>
            <w:vAlign w:val="center"/>
          </w:tcPr>
          <w:p w:rsidR="00124FC3" w:rsidRPr="00226E9E" w:rsidRDefault="00124FC3" w:rsidP="00240A7E">
            <w:pPr>
              <w:pStyle w:val="Tabletext"/>
              <w:rPr>
                <w:i/>
                <w:snapToGrid w:val="0"/>
              </w:rPr>
            </w:pPr>
            <w:r w:rsidRPr="00226E9E">
              <w:rPr>
                <w:i/>
                <w:iCs/>
              </w:rPr>
              <w:t>Environment Protection and Biodiversity Conservation Act 1999</w:t>
            </w:r>
            <w:r w:rsidRPr="00226E9E">
              <w:t xml:space="preserve"> (EPBC Act)</w:t>
            </w:r>
          </w:p>
        </w:tc>
        <w:tc>
          <w:tcPr>
            <w:tcW w:w="1471" w:type="pct"/>
            <w:shd w:val="clear" w:color="auto" w:fill="D6E3BC" w:themeFill="accent3" w:themeFillTint="66"/>
            <w:vAlign w:val="center"/>
          </w:tcPr>
          <w:p w:rsidR="00124FC3" w:rsidRPr="00226E9E" w:rsidRDefault="00124FC3" w:rsidP="00240A7E">
            <w:pPr>
              <w:pStyle w:val="Tabletext"/>
              <w:rPr>
                <w:snapToGrid w:val="0"/>
                <w:vertAlign w:val="superscript"/>
              </w:rPr>
            </w:pPr>
            <w:r>
              <w:rPr>
                <w:rFonts w:cs="Arial"/>
                <w:snapToGrid w:val="0"/>
              </w:rPr>
              <w:t xml:space="preserve">Critically </w:t>
            </w:r>
            <w:r w:rsidRPr="00B65897">
              <w:rPr>
                <w:rFonts w:cs="Arial"/>
                <w:snapToGrid w:val="0"/>
              </w:rPr>
              <w:t>Endangered</w:t>
            </w:r>
          </w:p>
        </w:tc>
      </w:tr>
      <w:tr w:rsidR="00124FC3" w:rsidTr="00280EBA">
        <w:trPr>
          <w:trHeight w:val="838"/>
          <w:jc w:val="center"/>
        </w:trPr>
        <w:tc>
          <w:tcPr>
            <w:tcW w:w="3529" w:type="pct"/>
            <w:shd w:val="clear" w:color="auto" w:fill="auto"/>
            <w:vAlign w:val="center"/>
          </w:tcPr>
          <w:p w:rsidR="00124FC3" w:rsidRPr="00226E9E" w:rsidRDefault="00124FC3" w:rsidP="00240A7E">
            <w:pPr>
              <w:pStyle w:val="Tabletext"/>
              <w:rPr>
                <w:i/>
              </w:rPr>
            </w:pPr>
            <w:r w:rsidRPr="00226E9E">
              <w:rPr>
                <w:i/>
              </w:rPr>
              <w:t xml:space="preserve">Threatened Species Conservation Act 1995 </w:t>
            </w:r>
          </w:p>
          <w:p w:rsidR="00124FC3" w:rsidRPr="00226E9E" w:rsidRDefault="00124FC3" w:rsidP="00240A7E">
            <w:pPr>
              <w:pStyle w:val="Tabletext"/>
              <w:rPr>
                <w:i/>
              </w:rPr>
            </w:pPr>
            <w:r w:rsidRPr="00226E9E">
              <w:rPr>
                <w:i/>
              </w:rPr>
              <w:t>(New South Wales)</w:t>
            </w:r>
          </w:p>
        </w:tc>
        <w:tc>
          <w:tcPr>
            <w:tcW w:w="1471" w:type="pct"/>
            <w:shd w:val="clear" w:color="auto" w:fill="auto"/>
            <w:vAlign w:val="center"/>
          </w:tcPr>
          <w:p w:rsidR="00124FC3" w:rsidRPr="00226E9E" w:rsidRDefault="00124FC3" w:rsidP="00240A7E">
            <w:pPr>
              <w:pStyle w:val="Tabletext"/>
              <w:rPr>
                <w:highlight w:val="yellow"/>
              </w:rPr>
            </w:pPr>
            <w:r w:rsidRPr="00B65897">
              <w:rPr>
                <w:rFonts w:cs="Arial"/>
                <w:snapToGrid w:val="0"/>
              </w:rPr>
              <w:t>Critically Endangered</w:t>
            </w:r>
            <w:r w:rsidRPr="00226E9E">
              <w:rPr>
                <w:highlight w:val="yellow"/>
              </w:rPr>
              <w:t xml:space="preserve"> </w:t>
            </w:r>
          </w:p>
        </w:tc>
      </w:tr>
      <w:tr w:rsidR="00124FC3" w:rsidTr="00280EBA">
        <w:trPr>
          <w:trHeight w:val="552"/>
          <w:jc w:val="center"/>
        </w:trPr>
        <w:tc>
          <w:tcPr>
            <w:tcW w:w="3529" w:type="pct"/>
            <w:shd w:val="clear" w:color="auto" w:fill="D6E3BC" w:themeFill="accent3" w:themeFillTint="66"/>
            <w:vAlign w:val="center"/>
          </w:tcPr>
          <w:p w:rsidR="00124FC3" w:rsidRPr="00226E9E" w:rsidRDefault="00124FC3" w:rsidP="00240A7E">
            <w:pPr>
              <w:pStyle w:val="Tabletext"/>
              <w:rPr>
                <w:i/>
              </w:rPr>
            </w:pPr>
            <w:r w:rsidRPr="00226E9E">
              <w:rPr>
                <w:i/>
              </w:rPr>
              <w:t>Nature Conservation Act 1992 (Queensland)</w:t>
            </w:r>
          </w:p>
        </w:tc>
        <w:tc>
          <w:tcPr>
            <w:tcW w:w="1471" w:type="pct"/>
            <w:shd w:val="clear" w:color="auto" w:fill="D6E3BC" w:themeFill="accent3" w:themeFillTint="66"/>
            <w:vAlign w:val="center"/>
          </w:tcPr>
          <w:p w:rsidR="00124FC3" w:rsidRPr="00226E9E" w:rsidRDefault="00124FC3" w:rsidP="00240A7E">
            <w:pPr>
              <w:pStyle w:val="Tabletext"/>
              <w:rPr>
                <w:highlight w:val="yellow"/>
              </w:rPr>
            </w:pPr>
            <w:r w:rsidRPr="00B65897">
              <w:rPr>
                <w:rFonts w:cs="Arial"/>
                <w:snapToGrid w:val="0"/>
              </w:rPr>
              <w:t>Endangered</w:t>
            </w:r>
            <w:r w:rsidRPr="00226E9E">
              <w:rPr>
                <w:highlight w:val="yellow"/>
              </w:rPr>
              <w:t xml:space="preserve"> </w:t>
            </w:r>
          </w:p>
        </w:tc>
      </w:tr>
      <w:tr w:rsidR="00124FC3" w:rsidTr="00280EBA">
        <w:trPr>
          <w:trHeight w:val="546"/>
          <w:jc w:val="center"/>
        </w:trPr>
        <w:tc>
          <w:tcPr>
            <w:tcW w:w="3529" w:type="pct"/>
            <w:shd w:val="clear" w:color="auto" w:fill="auto"/>
            <w:vAlign w:val="center"/>
          </w:tcPr>
          <w:p w:rsidR="00124FC3" w:rsidRPr="00226E9E" w:rsidRDefault="00124FC3" w:rsidP="00240A7E">
            <w:pPr>
              <w:pStyle w:val="Tabletext"/>
              <w:rPr>
                <w:i/>
              </w:rPr>
            </w:pPr>
            <w:r w:rsidRPr="00226E9E">
              <w:rPr>
                <w:i/>
              </w:rPr>
              <w:t>National Parks and Wildlife Act 1972 (South Australia)</w:t>
            </w:r>
          </w:p>
        </w:tc>
        <w:tc>
          <w:tcPr>
            <w:tcW w:w="1471" w:type="pct"/>
            <w:shd w:val="clear" w:color="auto" w:fill="auto"/>
            <w:vAlign w:val="center"/>
          </w:tcPr>
          <w:p w:rsidR="00124FC3" w:rsidRPr="00226E9E" w:rsidRDefault="00124FC3" w:rsidP="00240A7E">
            <w:pPr>
              <w:pStyle w:val="Tabletext"/>
            </w:pPr>
            <w:r w:rsidRPr="00226E9E">
              <w:t>Endangered</w:t>
            </w:r>
          </w:p>
        </w:tc>
      </w:tr>
      <w:tr w:rsidR="00124FC3" w:rsidTr="00280EBA">
        <w:trPr>
          <w:trHeight w:val="554"/>
          <w:jc w:val="center"/>
        </w:trPr>
        <w:tc>
          <w:tcPr>
            <w:tcW w:w="3529" w:type="pct"/>
            <w:shd w:val="clear" w:color="auto" w:fill="D6E3BC" w:themeFill="accent3" w:themeFillTint="66"/>
            <w:vAlign w:val="center"/>
          </w:tcPr>
          <w:p w:rsidR="00124FC3" w:rsidRPr="00226E9E" w:rsidRDefault="00124FC3" w:rsidP="00240A7E">
            <w:pPr>
              <w:pStyle w:val="Tabletext"/>
              <w:rPr>
                <w:i/>
              </w:rPr>
            </w:pPr>
            <w:r w:rsidRPr="00226E9E">
              <w:rPr>
                <w:i/>
              </w:rPr>
              <w:t>Flora and Fauna Guarantee Act 1988 (Victoria)</w:t>
            </w:r>
          </w:p>
        </w:tc>
        <w:tc>
          <w:tcPr>
            <w:tcW w:w="1471" w:type="pct"/>
            <w:shd w:val="clear" w:color="auto" w:fill="D6E3BC" w:themeFill="accent3" w:themeFillTint="66"/>
            <w:vAlign w:val="center"/>
          </w:tcPr>
          <w:p w:rsidR="00124FC3" w:rsidRPr="00226E9E" w:rsidRDefault="00124FC3" w:rsidP="00240A7E">
            <w:pPr>
              <w:pStyle w:val="Tabletext"/>
            </w:pPr>
            <w:r w:rsidRPr="00226E9E">
              <w:t>Threatened</w:t>
            </w:r>
          </w:p>
        </w:tc>
      </w:tr>
      <w:tr w:rsidR="00124FC3" w:rsidTr="00280EBA">
        <w:trPr>
          <w:trHeight w:val="562"/>
          <w:jc w:val="center"/>
        </w:trPr>
        <w:tc>
          <w:tcPr>
            <w:tcW w:w="3529" w:type="pct"/>
            <w:shd w:val="clear" w:color="auto" w:fill="auto"/>
            <w:vAlign w:val="center"/>
          </w:tcPr>
          <w:p w:rsidR="00124FC3" w:rsidRPr="00226E9E" w:rsidRDefault="00124FC3" w:rsidP="00240A7E">
            <w:pPr>
              <w:pStyle w:val="Tabletext"/>
              <w:rPr>
                <w:i/>
              </w:rPr>
            </w:pPr>
            <w:r>
              <w:rPr>
                <w:i/>
              </w:rPr>
              <w:t>Nature Conservation Act 1980 (ACT)</w:t>
            </w:r>
          </w:p>
        </w:tc>
        <w:tc>
          <w:tcPr>
            <w:tcW w:w="1471" w:type="pct"/>
            <w:shd w:val="clear" w:color="auto" w:fill="auto"/>
            <w:vAlign w:val="center"/>
          </w:tcPr>
          <w:p w:rsidR="00124FC3" w:rsidRPr="00226E9E" w:rsidRDefault="00124FC3" w:rsidP="00240A7E">
            <w:pPr>
              <w:pStyle w:val="Tabletext"/>
            </w:pPr>
            <w:r w:rsidRPr="00226E9E">
              <w:t>Endangered</w:t>
            </w:r>
          </w:p>
        </w:tc>
      </w:tr>
      <w:tr w:rsidR="00124FC3" w:rsidTr="00280EBA">
        <w:trPr>
          <w:trHeight w:val="551"/>
          <w:jc w:val="center"/>
        </w:trPr>
        <w:tc>
          <w:tcPr>
            <w:tcW w:w="3529" w:type="pct"/>
            <w:shd w:val="clear" w:color="auto" w:fill="D6E3BC" w:themeFill="accent3" w:themeFillTint="66"/>
            <w:vAlign w:val="center"/>
          </w:tcPr>
          <w:p w:rsidR="00124FC3" w:rsidRPr="00226E9E" w:rsidRDefault="00124FC3" w:rsidP="00240A7E">
            <w:pPr>
              <w:pStyle w:val="Tabletext"/>
              <w:rPr>
                <w:i/>
              </w:rPr>
            </w:pPr>
            <w:r w:rsidRPr="00226E9E">
              <w:rPr>
                <w:i/>
              </w:rPr>
              <w:t>IUCN Red List of Threatened Species: (201</w:t>
            </w:r>
            <w:r>
              <w:rPr>
                <w:i/>
              </w:rPr>
              <w:t>5</w:t>
            </w:r>
            <w:r w:rsidRPr="00226E9E">
              <w:rPr>
                <w:i/>
              </w:rPr>
              <w:t>)</w:t>
            </w:r>
          </w:p>
        </w:tc>
        <w:tc>
          <w:tcPr>
            <w:tcW w:w="1471" w:type="pct"/>
            <w:shd w:val="clear" w:color="auto" w:fill="D6E3BC" w:themeFill="accent3" w:themeFillTint="66"/>
            <w:vAlign w:val="center"/>
          </w:tcPr>
          <w:p w:rsidR="00124FC3" w:rsidRPr="00226E9E" w:rsidRDefault="00124FC3" w:rsidP="00240A7E">
            <w:pPr>
              <w:pStyle w:val="Tabletext"/>
            </w:pPr>
            <w:r>
              <w:t xml:space="preserve">Critically </w:t>
            </w:r>
            <w:r w:rsidRPr="00226E9E">
              <w:t>Endangered</w:t>
            </w:r>
          </w:p>
        </w:tc>
      </w:tr>
    </w:tbl>
    <w:p w:rsidR="00124FC3" w:rsidRPr="00B65897" w:rsidRDefault="00124FC3" w:rsidP="00124FC3">
      <w:pPr>
        <w:rPr>
          <w:rFonts w:cs="Arial"/>
        </w:rPr>
      </w:pPr>
      <w:bookmarkStart w:id="55" w:name="_Toc369262173"/>
    </w:p>
    <w:p w:rsidR="00124FC3" w:rsidRPr="00B65897" w:rsidRDefault="00124FC3" w:rsidP="00124FC3">
      <w:pPr>
        <w:pStyle w:val="Heading2"/>
      </w:pPr>
      <w:bookmarkStart w:id="56" w:name="_Toc256000007"/>
      <w:bookmarkStart w:id="57" w:name="_Toc411595219"/>
      <w:bookmarkStart w:id="58" w:name="_Toc417638007"/>
      <w:bookmarkStart w:id="59" w:name="_Toc419277564"/>
      <w:bookmarkStart w:id="60" w:name="_Toc427236338"/>
      <w:r w:rsidRPr="00B65897">
        <w:t>2.3</w:t>
      </w:r>
      <w:r w:rsidRPr="00B65897">
        <w:tab/>
        <w:t xml:space="preserve">Regent Honeyeater Recovery </w:t>
      </w:r>
      <w:bookmarkEnd w:id="55"/>
      <w:r w:rsidRPr="00B65897">
        <w:t>Team</w:t>
      </w:r>
      <w:bookmarkEnd w:id="56"/>
      <w:bookmarkEnd w:id="57"/>
      <w:bookmarkEnd w:id="58"/>
      <w:bookmarkEnd w:id="59"/>
      <w:bookmarkEnd w:id="60"/>
    </w:p>
    <w:p w:rsidR="00124FC3" w:rsidRPr="00B65897" w:rsidRDefault="00124FC3" w:rsidP="00124FC3">
      <w:pPr>
        <w:rPr>
          <w:rFonts w:cs="Arial"/>
        </w:rPr>
      </w:pPr>
      <w:r w:rsidRPr="00B65897">
        <w:rPr>
          <w:rFonts w:cs="Arial"/>
        </w:rPr>
        <w:t>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recovery program for the regent honeyeater is coordinated by the Regent Honeyeater Recovery Team (</w:t>
      </w:r>
      <w:r>
        <w:rPr>
          <w:rFonts w:cs="Arial"/>
        </w:rPr>
        <w:t xml:space="preserve">the </w:t>
      </w:r>
      <w:r w:rsidRPr="00B65897">
        <w:rPr>
          <w:rFonts w:cs="Arial"/>
        </w:rPr>
        <w:t xml:space="preserve">Recovery Team). Membership of the Recovery Team (which may change over time) currently includes individuals with relevant expertise from </w:t>
      </w:r>
      <w:proofErr w:type="spellStart"/>
      <w:r w:rsidRPr="00B65897">
        <w:rPr>
          <w:rFonts w:cs="Arial"/>
        </w:rPr>
        <w:t>BirdLife</w:t>
      </w:r>
      <w:proofErr w:type="spellEnd"/>
      <w:r w:rsidRPr="00B65897">
        <w:rPr>
          <w:rFonts w:cs="Arial"/>
        </w:rPr>
        <w:t xml:space="preserve"> Australia, Taronga Zoo, the Australian Government, the N</w:t>
      </w:r>
      <w:r>
        <w:rPr>
          <w:rFonts w:cs="Arial"/>
        </w:rPr>
        <w:t xml:space="preserve">ew </w:t>
      </w:r>
      <w:r w:rsidRPr="00B65897">
        <w:rPr>
          <w:rFonts w:cs="Arial"/>
        </w:rPr>
        <w:t>S</w:t>
      </w:r>
      <w:r>
        <w:rPr>
          <w:rFonts w:cs="Arial"/>
        </w:rPr>
        <w:t xml:space="preserve">outh </w:t>
      </w:r>
      <w:r w:rsidRPr="00B65897">
        <w:rPr>
          <w:rFonts w:cs="Arial"/>
        </w:rPr>
        <w:t>W</w:t>
      </w:r>
      <w:r>
        <w:rPr>
          <w:rFonts w:cs="Arial"/>
        </w:rPr>
        <w:t>ales</w:t>
      </w:r>
      <w:r w:rsidRPr="00B65897">
        <w:rPr>
          <w:rFonts w:cs="Arial"/>
        </w:rPr>
        <w:t xml:space="preserve"> and Victorian state governments, as well as independent researchers and community groups.</w:t>
      </w:r>
    </w:p>
    <w:p w:rsidR="00124FC3" w:rsidRPr="00B65897" w:rsidRDefault="00124FC3" w:rsidP="00124FC3">
      <w:pPr>
        <w:pStyle w:val="Heading1"/>
      </w:pPr>
      <w:bookmarkStart w:id="61" w:name="_Toc256000008"/>
      <w:bookmarkStart w:id="62" w:name="_Toc417638008"/>
      <w:bookmarkStart w:id="63" w:name="_Toc427236339"/>
      <w:r w:rsidRPr="00B65897">
        <w:t>3</w:t>
      </w:r>
      <w:r w:rsidRPr="00B65897">
        <w:tab/>
      </w:r>
      <w:r>
        <w:t>BACKGROUND</w:t>
      </w:r>
      <w:bookmarkEnd w:id="61"/>
      <w:bookmarkEnd w:id="62"/>
      <w:bookmarkEnd w:id="63"/>
    </w:p>
    <w:p w:rsidR="00124FC3" w:rsidRPr="00B65897" w:rsidRDefault="00124FC3" w:rsidP="00124FC3">
      <w:pPr>
        <w:pStyle w:val="Heading2"/>
      </w:pPr>
      <w:bookmarkStart w:id="64" w:name="_Toc256000009"/>
      <w:bookmarkStart w:id="65" w:name="_Toc411595221"/>
      <w:bookmarkStart w:id="66" w:name="_Toc417638009"/>
      <w:bookmarkStart w:id="67" w:name="_Toc427236340"/>
      <w:r w:rsidRPr="00B65897">
        <w:t>3.1</w:t>
      </w:r>
      <w:r w:rsidRPr="00B65897">
        <w:tab/>
        <w:t>Species description</w:t>
      </w:r>
      <w:bookmarkEnd w:id="64"/>
      <w:bookmarkEnd w:id="65"/>
      <w:bookmarkEnd w:id="66"/>
      <w:bookmarkEnd w:id="67"/>
      <w:r w:rsidRPr="00B65897">
        <w:t xml:space="preserve"> </w:t>
      </w:r>
    </w:p>
    <w:p w:rsidR="00124FC3" w:rsidRPr="00B65897" w:rsidRDefault="00124FC3" w:rsidP="00124FC3">
      <w:pPr>
        <w:autoSpaceDE w:val="0"/>
        <w:autoSpaceDN w:val="0"/>
        <w:adjustRightInd w:val="0"/>
        <w:spacing w:after="120"/>
        <w:rPr>
          <w:rFonts w:cs="Arial"/>
          <w:color w:val="000000"/>
          <w:lang w:eastAsia="en-AU"/>
        </w:rPr>
      </w:pPr>
      <w:r w:rsidRPr="00B65897">
        <w:rPr>
          <w:rFonts w:cs="Arial"/>
          <w:color w:val="000000"/>
          <w:lang w:eastAsia="en-AU"/>
        </w:rPr>
        <w:t>The regent honeyeater is a medium-sized honeyeater, about 200–230 mm long and weighing 31–50 g</w:t>
      </w:r>
      <w:r>
        <w:rPr>
          <w:rFonts w:cs="Arial"/>
          <w:color w:val="000000"/>
          <w:lang w:eastAsia="en-AU"/>
        </w:rPr>
        <w:t>rams</w:t>
      </w:r>
      <w:r w:rsidRPr="00B65897">
        <w:rPr>
          <w:rFonts w:cs="Arial"/>
          <w:color w:val="000000"/>
          <w:lang w:eastAsia="en-AU"/>
        </w:rPr>
        <w:t xml:space="preserve"> as an adult. Plumage is predominantly black with bright yellow edges to the tail and wing feathers. Body feathers, except for the head and neck, are broadly edged in pale yellow or white. A large patch of yellowish to pinkish, bare, warty skin surrounds each eye. The overall visual impression is of a blackish bird boldly embroidered with yellow and white, with brilliant yellow flashes in wings and tail (</w:t>
      </w:r>
      <w:proofErr w:type="spellStart"/>
      <w:r w:rsidRPr="00B65897">
        <w:rPr>
          <w:rFonts w:cs="Arial"/>
          <w:color w:val="000000"/>
          <w:lang w:eastAsia="en-AU"/>
        </w:rPr>
        <w:t>Pizzey</w:t>
      </w:r>
      <w:proofErr w:type="spellEnd"/>
      <w:r w:rsidRPr="00B65897">
        <w:rPr>
          <w:rFonts w:cs="Arial"/>
          <w:color w:val="000000"/>
          <w:lang w:eastAsia="en-AU"/>
        </w:rPr>
        <w:t xml:space="preserve">, 1981; </w:t>
      </w:r>
      <w:proofErr w:type="spellStart"/>
      <w:r w:rsidRPr="00B65897">
        <w:rPr>
          <w:rFonts w:cs="Arial"/>
          <w:color w:val="000000"/>
          <w:lang w:eastAsia="en-AU"/>
        </w:rPr>
        <w:t>Menkhorst</w:t>
      </w:r>
      <w:proofErr w:type="spellEnd"/>
      <w:r w:rsidRPr="00B65897">
        <w:rPr>
          <w:rFonts w:cs="Arial"/>
          <w:color w:val="000000"/>
          <w:lang w:eastAsia="en-AU"/>
        </w:rPr>
        <w:t>, 1993).</w:t>
      </w:r>
    </w:p>
    <w:p w:rsidR="00124FC3" w:rsidRPr="00B65897" w:rsidRDefault="00124FC3" w:rsidP="00124FC3">
      <w:pPr>
        <w:autoSpaceDE w:val="0"/>
        <w:autoSpaceDN w:val="0"/>
        <w:adjustRightInd w:val="0"/>
        <w:spacing w:after="0" w:line="240" w:lineRule="auto"/>
        <w:rPr>
          <w:rFonts w:cs="Arial"/>
          <w:color w:val="000000"/>
          <w:lang w:eastAsia="en-AU"/>
        </w:rPr>
      </w:pPr>
    </w:p>
    <w:p w:rsidR="00124FC3" w:rsidRPr="00B65897" w:rsidRDefault="00124FC3" w:rsidP="00124FC3">
      <w:pPr>
        <w:pStyle w:val="Heading2"/>
      </w:pPr>
      <w:bookmarkStart w:id="68" w:name="_Toc256000011"/>
      <w:bookmarkStart w:id="69" w:name="_Toc411595222"/>
      <w:bookmarkStart w:id="70" w:name="_Toc417638010"/>
      <w:bookmarkStart w:id="71" w:name="_Toc427236341"/>
      <w:r w:rsidRPr="00B65897">
        <w:t>3.2</w:t>
      </w:r>
      <w:r w:rsidRPr="00B65897">
        <w:tab/>
        <w:t>Distribution</w:t>
      </w:r>
      <w:bookmarkEnd w:id="68"/>
      <w:bookmarkEnd w:id="69"/>
      <w:bookmarkEnd w:id="70"/>
      <w:bookmarkEnd w:id="71"/>
    </w:p>
    <w:p w:rsidR="00124FC3" w:rsidRPr="00B65897" w:rsidRDefault="00124FC3" w:rsidP="00124FC3">
      <w:pPr>
        <w:autoSpaceDE w:val="0"/>
        <w:autoSpaceDN w:val="0"/>
        <w:adjustRightInd w:val="0"/>
        <w:spacing w:after="0"/>
        <w:rPr>
          <w:rFonts w:cs="Arial"/>
          <w:color w:val="000000"/>
          <w:lang w:eastAsia="en-AU"/>
        </w:rPr>
      </w:pPr>
      <w:r w:rsidRPr="00B65897">
        <w:rPr>
          <w:rFonts w:cs="Arial"/>
          <w:color w:val="000000"/>
          <w:lang w:eastAsia="en-AU"/>
        </w:rPr>
        <w:t>The current distribution of the regent honeyeater is extremely patchy, with a small number of known breeding sites. Formerly distributed in south-eastern Australia from the Adelaide region (South Australia) to 100 km north of Brisbane (</w:t>
      </w:r>
      <w:r>
        <w:rPr>
          <w:rFonts w:cs="Arial"/>
          <w:color w:val="000000"/>
          <w:lang w:eastAsia="en-AU"/>
        </w:rPr>
        <w:t>Queensland)</w:t>
      </w:r>
      <w:r w:rsidRPr="00B65897">
        <w:rPr>
          <w:rFonts w:cs="Arial"/>
          <w:color w:val="000000"/>
          <w:lang w:eastAsia="en-AU"/>
        </w:rPr>
        <w:t xml:space="preserve">, there has been a clear contraction in the regent honeyeater's range. Bendigo, in central Victoria, is now its western limit (Franklin </w:t>
      </w:r>
      <w:r w:rsidRPr="00B65897">
        <w:rPr>
          <w:rFonts w:cs="Arial"/>
          <w:iCs/>
          <w:color w:val="000000"/>
          <w:lang w:eastAsia="en-AU"/>
        </w:rPr>
        <w:t>et al</w:t>
      </w:r>
      <w:r w:rsidRPr="00B65897">
        <w:rPr>
          <w:rFonts w:cs="Arial"/>
          <w:color w:val="000000"/>
          <w:lang w:eastAsia="en-AU"/>
        </w:rPr>
        <w:t>., 1989). On the western edge of its N</w:t>
      </w:r>
      <w:r>
        <w:rPr>
          <w:rFonts w:cs="Arial"/>
          <w:color w:val="000000"/>
          <w:lang w:eastAsia="en-AU"/>
        </w:rPr>
        <w:t xml:space="preserve">ew </w:t>
      </w:r>
      <w:r w:rsidRPr="00B65897">
        <w:rPr>
          <w:rFonts w:cs="Arial"/>
          <w:color w:val="000000"/>
          <w:lang w:eastAsia="en-AU"/>
        </w:rPr>
        <w:t>S</w:t>
      </w:r>
      <w:r>
        <w:rPr>
          <w:rFonts w:cs="Arial"/>
          <w:color w:val="000000"/>
          <w:lang w:eastAsia="en-AU"/>
        </w:rPr>
        <w:t xml:space="preserve">outh </w:t>
      </w:r>
      <w:r w:rsidRPr="00B65897">
        <w:rPr>
          <w:rFonts w:cs="Arial"/>
          <w:color w:val="000000"/>
          <w:lang w:eastAsia="en-AU"/>
        </w:rPr>
        <w:t>W</w:t>
      </w:r>
      <w:r>
        <w:rPr>
          <w:rFonts w:cs="Arial"/>
          <w:color w:val="000000"/>
          <w:lang w:eastAsia="en-AU"/>
        </w:rPr>
        <w:t>ales</w:t>
      </w:r>
      <w:r w:rsidRPr="00B65897">
        <w:rPr>
          <w:rFonts w:cs="Arial"/>
          <w:color w:val="000000"/>
          <w:lang w:eastAsia="en-AU"/>
        </w:rPr>
        <w:t xml:space="preserve"> range it occurs as far inland as Narrabri, Warrumbungle National Park, Dubbo, Parkes and Finley</w:t>
      </w:r>
      <w:r>
        <w:rPr>
          <w:rFonts w:cs="Arial"/>
          <w:color w:val="000000"/>
          <w:lang w:eastAsia="en-AU"/>
        </w:rPr>
        <w:t xml:space="preserve"> (Figure 1). </w:t>
      </w:r>
      <w:r w:rsidRPr="00B65897">
        <w:rPr>
          <w:rFonts w:cs="Arial"/>
          <w:color w:val="000000"/>
          <w:lang w:eastAsia="en-AU"/>
        </w:rPr>
        <w:t>Figure 1</w:t>
      </w:r>
      <w:r>
        <w:rPr>
          <w:rFonts w:cs="Arial"/>
          <w:color w:val="000000"/>
          <w:lang w:eastAsia="en-AU"/>
        </w:rPr>
        <w:t xml:space="preserve"> which</w:t>
      </w:r>
      <w:r w:rsidRPr="00B65897">
        <w:rPr>
          <w:rFonts w:cs="Arial"/>
          <w:color w:val="000000"/>
          <w:lang w:eastAsia="en-AU"/>
        </w:rPr>
        <w:t xml:space="preserve"> identifies known and likely areas where regent honeyeaters have been found in the recent past.</w:t>
      </w:r>
    </w:p>
    <w:p w:rsidR="00124FC3" w:rsidRPr="00B65897" w:rsidRDefault="00124FC3" w:rsidP="00124FC3">
      <w:pPr>
        <w:autoSpaceDE w:val="0"/>
        <w:autoSpaceDN w:val="0"/>
        <w:adjustRightInd w:val="0"/>
        <w:spacing w:after="0"/>
        <w:rPr>
          <w:rFonts w:cs="Arial"/>
          <w:color w:val="000000"/>
          <w:lang w:eastAsia="en-AU"/>
        </w:rPr>
      </w:pPr>
    </w:p>
    <w:p w:rsidR="00124FC3" w:rsidRPr="00B65897" w:rsidRDefault="00124FC3" w:rsidP="00124FC3">
      <w:pPr>
        <w:autoSpaceDE w:val="0"/>
        <w:autoSpaceDN w:val="0"/>
        <w:adjustRightInd w:val="0"/>
        <w:spacing w:after="0"/>
        <w:rPr>
          <w:rFonts w:cs="Arial"/>
          <w:color w:val="000000"/>
          <w:lang w:eastAsia="en-AU"/>
        </w:rPr>
      </w:pPr>
      <w:r w:rsidRPr="00B65897">
        <w:rPr>
          <w:rFonts w:cs="Arial"/>
          <w:color w:val="000000"/>
          <w:lang w:eastAsia="en-AU"/>
        </w:rPr>
        <w:t xml:space="preserve">Regent honeyeaters may use different areas in different years depending on food resources. They may move large distances to do this although more research is required to confirm the regularity and extent of this behaviour. </w:t>
      </w:r>
    </w:p>
    <w:p w:rsidR="00124FC3" w:rsidRPr="00B65897" w:rsidRDefault="00124FC3" w:rsidP="00124FC3">
      <w:pPr>
        <w:autoSpaceDE w:val="0"/>
        <w:autoSpaceDN w:val="0"/>
        <w:adjustRightInd w:val="0"/>
        <w:spacing w:after="0"/>
        <w:rPr>
          <w:rFonts w:cs="Arial"/>
          <w:color w:val="000000"/>
          <w:lang w:eastAsia="en-AU"/>
        </w:rPr>
      </w:pPr>
    </w:p>
    <w:p w:rsidR="00124FC3" w:rsidRPr="00B65897" w:rsidRDefault="00124FC3" w:rsidP="00124FC3">
      <w:pPr>
        <w:autoSpaceDE w:val="0"/>
        <w:autoSpaceDN w:val="0"/>
        <w:adjustRightInd w:val="0"/>
        <w:spacing w:after="0"/>
        <w:rPr>
          <w:rFonts w:cs="Arial"/>
          <w:color w:val="000000"/>
          <w:lang w:eastAsia="en-AU"/>
        </w:rPr>
      </w:pPr>
      <w:r w:rsidRPr="00B65897">
        <w:rPr>
          <w:rFonts w:cs="Arial"/>
          <w:color w:val="000000"/>
          <w:lang w:eastAsia="en-AU"/>
        </w:rPr>
        <w:t>Within its current distribution there are four known key breeding areas where the species is regularly recorded. These are the Bundarra-Barraba, Capertee Valley and Hunter Valley districts in N</w:t>
      </w:r>
      <w:r>
        <w:rPr>
          <w:rFonts w:cs="Arial"/>
          <w:color w:val="000000"/>
          <w:lang w:eastAsia="en-AU"/>
        </w:rPr>
        <w:t xml:space="preserve">ew </w:t>
      </w:r>
      <w:r w:rsidRPr="00B65897">
        <w:rPr>
          <w:rFonts w:cs="Arial"/>
          <w:color w:val="000000"/>
          <w:lang w:eastAsia="en-AU"/>
        </w:rPr>
        <w:t>S</w:t>
      </w:r>
      <w:r>
        <w:rPr>
          <w:rFonts w:cs="Arial"/>
          <w:color w:val="000000"/>
          <w:lang w:eastAsia="en-AU"/>
        </w:rPr>
        <w:t xml:space="preserve">outh </w:t>
      </w:r>
      <w:r w:rsidRPr="00B65897">
        <w:rPr>
          <w:rFonts w:cs="Arial"/>
          <w:color w:val="000000"/>
          <w:lang w:eastAsia="en-AU"/>
        </w:rPr>
        <w:t>W</w:t>
      </w:r>
      <w:r>
        <w:rPr>
          <w:rFonts w:cs="Arial"/>
          <w:color w:val="000000"/>
          <w:lang w:eastAsia="en-AU"/>
        </w:rPr>
        <w:t>ales</w:t>
      </w:r>
      <w:r w:rsidRPr="00B65897">
        <w:rPr>
          <w:rFonts w:cs="Arial"/>
          <w:color w:val="000000"/>
          <w:lang w:eastAsia="en-AU"/>
        </w:rPr>
        <w:t>, and the Chiltern area in north-east Victoria. Breeding has also been regularly recorded in the Cement Mills-</w:t>
      </w:r>
      <w:proofErr w:type="spellStart"/>
      <w:r w:rsidRPr="00B65897">
        <w:rPr>
          <w:rFonts w:cs="Arial"/>
          <w:color w:val="000000"/>
          <w:lang w:eastAsia="en-AU"/>
        </w:rPr>
        <w:t>Durakai</w:t>
      </w:r>
      <w:proofErr w:type="spellEnd"/>
      <w:r w:rsidRPr="00B65897">
        <w:rPr>
          <w:rFonts w:cs="Arial"/>
          <w:color w:val="000000"/>
          <w:lang w:eastAsia="en-AU"/>
        </w:rPr>
        <w:t xml:space="preserve"> area west of Warwick, southern Queensland and in the A</w:t>
      </w:r>
      <w:r>
        <w:rPr>
          <w:rFonts w:cs="Arial"/>
          <w:color w:val="000000"/>
          <w:lang w:eastAsia="en-AU"/>
        </w:rPr>
        <w:t xml:space="preserve">ustralian </w:t>
      </w:r>
      <w:r w:rsidRPr="00B65897">
        <w:rPr>
          <w:rFonts w:cs="Arial"/>
          <w:color w:val="000000"/>
          <w:lang w:eastAsia="en-AU"/>
        </w:rPr>
        <w:t>C</w:t>
      </w:r>
      <w:r>
        <w:rPr>
          <w:rFonts w:cs="Arial"/>
          <w:color w:val="000000"/>
          <w:lang w:eastAsia="en-AU"/>
        </w:rPr>
        <w:t xml:space="preserve">apital </w:t>
      </w:r>
      <w:r w:rsidRPr="00B65897">
        <w:rPr>
          <w:rFonts w:cs="Arial"/>
          <w:color w:val="000000"/>
          <w:lang w:eastAsia="en-AU"/>
        </w:rPr>
        <w:t>T</w:t>
      </w:r>
      <w:r>
        <w:rPr>
          <w:rFonts w:cs="Arial"/>
          <w:color w:val="000000"/>
          <w:lang w:eastAsia="en-AU"/>
        </w:rPr>
        <w:t>erritory</w:t>
      </w:r>
      <w:r w:rsidRPr="00B65897">
        <w:rPr>
          <w:rFonts w:cs="Arial"/>
          <w:color w:val="000000"/>
          <w:lang w:eastAsia="en-AU"/>
        </w:rPr>
        <w:t xml:space="preserve">. Table 2 lists these regularly used areas, and surrounding subsidiary areas, used by the species. </w:t>
      </w:r>
    </w:p>
    <w:p w:rsidR="00AB062E" w:rsidRDefault="00AB062E" w:rsidP="00AB062E">
      <w:pPr>
        <w:pStyle w:val="Heading2"/>
        <w:spacing w:after="0"/>
      </w:pPr>
      <w:bookmarkStart w:id="72" w:name="_Toc256000015"/>
    </w:p>
    <w:p w:rsidR="00AB062E" w:rsidRPr="00B65897" w:rsidRDefault="00AB062E" w:rsidP="00AB062E">
      <w:pPr>
        <w:pStyle w:val="Heading2"/>
        <w:spacing w:after="0"/>
      </w:pPr>
      <w:bookmarkStart w:id="73" w:name="_Toc427236342"/>
      <w:r w:rsidRPr="00B65897">
        <w:t>3.3</w:t>
      </w:r>
      <w:r w:rsidRPr="00B65897">
        <w:tab/>
        <w:t>Population trends</w:t>
      </w:r>
      <w:bookmarkEnd w:id="72"/>
      <w:bookmarkEnd w:id="73"/>
    </w:p>
    <w:p w:rsidR="00AB062E" w:rsidRPr="00B65897" w:rsidRDefault="00AB062E" w:rsidP="00AB062E">
      <w:pPr>
        <w:spacing w:after="0"/>
        <w:rPr>
          <w:rFonts w:cs="Arial"/>
        </w:rPr>
      </w:pPr>
    </w:p>
    <w:p w:rsidR="00AB062E" w:rsidRPr="00B65897" w:rsidRDefault="00AB062E" w:rsidP="00AB062E">
      <w:pPr>
        <w:spacing w:after="0"/>
        <w:rPr>
          <w:rFonts w:cs="Arial"/>
          <w:color w:val="000000"/>
          <w:lang w:eastAsia="en-AU"/>
        </w:rPr>
      </w:pPr>
      <w:r w:rsidRPr="00B65897">
        <w:rPr>
          <w:rFonts w:cs="Arial"/>
        </w:rPr>
        <w:t xml:space="preserve">The regent honeyeater comprises a single population, with some exchange of individuals between regularly used areas (Garnett et al., 2011). The first population estimates for the regent honeyeater were formulated based on surveys conducted in the late 1980s; at the time it was thought there were approximately 1500 individuals across south-east Australia (Webster and </w:t>
      </w:r>
      <w:proofErr w:type="spellStart"/>
      <w:r w:rsidRPr="00B65897">
        <w:rPr>
          <w:rFonts w:cs="Arial"/>
        </w:rPr>
        <w:t>Menkhorst</w:t>
      </w:r>
      <w:proofErr w:type="spellEnd"/>
      <w:r w:rsidRPr="00B65897">
        <w:rPr>
          <w:rFonts w:cs="Arial"/>
        </w:rPr>
        <w:t>, 1992). As at 2010, t</w:t>
      </w:r>
      <w:r w:rsidRPr="00B65897">
        <w:rPr>
          <w:rFonts w:cs="Arial"/>
          <w:color w:val="000000"/>
          <w:lang w:eastAsia="en-AU"/>
        </w:rPr>
        <w:t xml:space="preserve">he total population size is estimated at 350–400 mature individuals (Garnett </w:t>
      </w:r>
      <w:r w:rsidRPr="00B65897">
        <w:rPr>
          <w:rFonts w:cs="Arial"/>
          <w:iCs/>
          <w:color w:val="000000"/>
          <w:lang w:eastAsia="en-AU"/>
        </w:rPr>
        <w:t>et al.,</w:t>
      </w:r>
      <w:r w:rsidRPr="00B65897">
        <w:rPr>
          <w:rFonts w:cs="Arial"/>
          <w:i/>
          <w:iCs/>
          <w:color w:val="000000"/>
          <w:lang w:eastAsia="en-AU"/>
        </w:rPr>
        <w:t xml:space="preserve"> </w:t>
      </w:r>
      <w:r w:rsidRPr="00B65897">
        <w:rPr>
          <w:rFonts w:cs="Arial"/>
          <w:color w:val="000000"/>
          <w:lang w:eastAsia="en-AU"/>
        </w:rPr>
        <w:t xml:space="preserve">2011; Regent Honeyeater Recovery Team, unpublished data), which represents a significant decline over the last 15-20 years. </w:t>
      </w:r>
    </w:p>
    <w:p w:rsidR="00AB062E" w:rsidRPr="00B65897" w:rsidRDefault="00AB062E" w:rsidP="00AB062E">
      <w:pPr>
        <w:spacing w:after="0"/>
        <w:rPr>
          <w:rFonts w:cs="Arial"/>
          <w:color w:val="000000"/>
          <w:lang w:eastAsia="en-AU"/>
        </w:rPr>
      </w:pPr>
    </w:p>
    <w:p w:rsidR="00AB062E" w:rsidRPr="00B65897" w:rsidRDefault="00AB062E" w:rsidP="00AB062E">
      <w:pPr>
        <w:spacing w:after="0"/>
        <w:rPr>
          <w:rFonts w:cs="Arial"/>
          <w:color w:val="000000"/>
          <w:lang w:eastAsia="en-AU"/>
        </w:rPr>
      </w:pPr>
      <w:r w:rsidRPr="00B65897">
        <w:rPr>
          <w:rFonts w:cs="Arial"/>
          <w:color w:val="000000"/>
          <w:lang w:eastAsia="en-AU"/>
        </w:rPr>
        <w:t>Formerly distributed throughout the temperate woodlands and forests in south-eastern Australia, from the Adelaide region (South Australia)</w:t>
      </w:r>
      <w:r>
        <w:rPr>
          <w:rFonts w:cs="Arial"/>
          <w:color w:val="000000"/>
          <w:lang w:eastAsia="en-AU"/>
        </w:rPr>
        <w:t xml:space="preserve"> to 100 km north of Brisbane (Queenslan</w:t>
      </w:r>
      <w:r w:rsidRPr="00B65897">
        <w:rPr>
          <w:rFonts w:cs="Arial"/>
          <w:color w:val="000000"/>
          <w:lang w:eastAsia="en-AU"/>
        </w:rPr>
        <w:t xml:space="preserve">d), there has been a clear and continuing contraction in the regent honeyeater's range (Franklin </w:t>
      </w:r>
      <w:r w:rsidRPr="00B65897">
        <w:rPr>
          <w:rFonts w:cs="Arial"/>
          <w:iCs/>
          <w:color w:val="000000"/>
          <w:lang w:eastAsia="en-AU"/>
        </w:rPr>
        <w:t>et al</w:t>
      </w:r>
      <w:r w:rsidRPr="00B65897">
        <w:rPr>
          <w:rFonts w:cs="Arial"/>
          <w:color w:val="000000"/>
          <w:lang w:eastAsia="en-AU"/>
        </w:rPr>
        <w:t xml:space="preserve">., 1989; Regent Honeyeater Recovery Team, unpublished data). The distribution of the regent honeyeater is now extremely patchy with a small number of known breeding sites (Figure 1). </w:t>
      </w:r>
    </w:p>
    <w:p w:rsidR="00AB062E" w:rsidRPr="00B65897" w:rsidRDefault="00AB062E" w:rsidP="00AB062E">
      <w:pPr>
        <w:spacing w:after="0" w:line="240" w:lineRule="auto"/>
        <w:rPr>
          <w:rFonts w:cs="Arial"/>
          <w:b/>
        </w:rPr>
      </w:pPr>
    </w:p>
    <w:p w:rsidR="00AB062E" w:rsidRPr="00B65897" w:rsidRDefault="00AB062E" w:rsidP="00AB062E">
      <w:pPr>
        <w:pStyle w:val="Heading2"/>
        <w:spacing w:after="0"/>
      </w:pPr>
      <w:bookmarkStart w:id="74" w:name="_Toc256000016"/>
      <w:bookmarkStart w:id="75" w:name="_Toc411595225"/>
      <w:bookmarkStart w:id="76" w:name="_Toc417638012"/>
      <w:bookmarkStart w:id="77" w:name="_Toc427236343"/>
      <w:r w:rsidRPr="00B65897">
        <w:t>3.4</w:t>
      </w:r>
      <w:r w:rsidRPr="00B65897">
        <w:tab/>
        <w:t>Biology and Ecology</w:t>
      </w:r>
      <w:bookmarkEnd w:id="74"/>
      <w:bookmarkEnd w:id="75"/>
      <w:bookmarkEnd w:id="76"/>
      <w:bookmarkEnd w:id="77"/>
    </w:p>
    <w:p w:rsidR="00AB062E" w:rsidRPr="00B65897" w:rsidRDefault="00AB062E" w:rsidP="00AB062E">
      <w:pPr>
        <w:spacing w:after="0"/>
        <w:rPr>
          <w:rFonts w:cs="Arial"/>
          <w:b/>
          <w:i/>
        </w:rPr>
      </w:pPr>
    </w:p>
    <w:p w:rsidR="00AB062E" w:rsidRPr="00B65897" w:rsidRDefault="00AB062E" w:rsidP="00AB062E">
      <w:pPr>
        <w:pStyle w:val="Heading3"/>
      </w:pPr>
      <w:bookmarkStart w:id="78" w:name="_Toc256000017"/>
      <w:bookmarkStart w:id="79" w:name="_Toc411595226"/>
      <w:bookmarkStart w:id="80" w:name="_Toc417638013"/>
      <w:bookmarkStart w:id="81" w:name="_Toc419188828"/>
      <w:bookmarkStart w:id="82" w:name="_Toc419277570"/>
      <w:bookmarkStart w:id="83" w:name="_Toc421186283"/>
      <w:bookmarkStart w:id="84" w:name="_Toc427236344"/>
      <w:r w:rsidRPr="00B65897">
        <w:t xml:space="preserve">3.4.1 </w:t>
      </w:r>
      <w:r w:rsidRPr="00B65897">
        <w:tab/>
        <w:t>Longevity</w:t>
      </w:r>
      <w:bookmarkEnd w:id="78"/>
      <w:bookmarkEnd w:id="79"/>
      <w:bookmarkEnd w:id="80"/>
      <w:bookmarkEnd w:id="81"/>
      <w:bookmarkEnd w:id="82"/>
      <w:bookmarkEnd w:id="83"/>
      <w:bookmarkEnd w:id="84"/>
    </w:p>
    <w:p w:rsidR="00AB062E" w:rsidRPr="00B65897" w:rsidRDefault="00AB062E" w:rsidP="00AB062E">
      <w:pPr>
        <w:spacing w:after="0"/>
        <w:rPr>
          <w:rFonts w:cs="Arial"/>
          <w:b/>
          <w:i/>
        </w:rPr>
      </w:pPr>
      <w:r w:rsidRPr="00B65897">
        <w:rPr>
          <w:rFonts w:cs="Arial"/>
        </w:rPr>
        <w:t xml:space="preserve">Generation length is estimated at eight years, but this estimate is considered to be of low reliability (Garnett et al., 2011). </w:t>
      </w:r>
      <w:r w:rsidR="00E27642" w:rsidRPr="00B65897">
        <w:rPr>
          <w:rFonts w:cs="Arial"/>
        </w:rPr>
        <w:t>Observations of banded birds indicate</w:t>
      </w:r>
      <w:r w:rsidRPr="00B65897">
        <w:rPr>
          <w:rFonts w:cs="Arial"/>
        </w:rPr>
        <w:t xml:space="preserve"> that the regent honeyeater can live for over 10 years in the wild (</w:t>
      </w:r>
      <w:proofErr w:type="spellStart"/>
      <w:r w:rsidRPr="00B65897">
        <w:rPr>
          <w:rFonts w:cs="Arial"/>
        </w:rPr>
        <w:t>Geering</w:t>
      </w:r>
      <w:proofErr w:type="spellEnd"/>
      <w:r w:rsidRPr="00B65897">
        <w:rPr>
          <w:rFonts w:cs="Arial"/>
        </w:rPr>
        <w:t xml:space="preserve"> 2005, pers. comm.; Higgins et al., 2001; Recovery Team, unpublished data). </w:t>
      </w:r>
    </w:p>
    <w:p w:rsidR="00AB062E" w:rsidRPr="00B65897" w:rsidRDefault="00AB062E" w:rsidP="00AB062E">
      <w:pPr>
        <w:spacing w:after="0"/>
        <w:rPr>
          <w:rFonts w:cs="Arial"/>
          <w:b/>
          <w:i/>
        </w:rPr>
      </w:pPr>
    </w:p>
    <w:p w:rsidR="00AB062E" w:rsidRPr="00B65897" w:rsidRDefault="00AB062E" w:rsidP="00AB062E">
      <w:pPr>
        <w:pStyle w:val="Heading3"/>
      </w:pPr>
      <w:bookmarkStart w:id="85" w:name="_Toc256000018"/>
      <w:bookmarkStart w:id="86" w:name="_Toc411595227"/>
      <w:bookmarkStart w:id="87" w:name="_Toc417638014"/>
      <w:bookmarkStart w:id="88" w:name="_Toc419188829"/>
      <w:bookmarkStart w:id="89" w:name="_Toc419277571"/>
      <w:bookmarkStart w:id="90" w:name="_Toc421186284"/>
      <w:bookmarkStart w:id="91" w:name="_Toc427236345"/>
      <w:r w:rsidRPr="00B65897">
        <w:t xml:space="preserve">3.4.2  </w:t>
      </w:r>
      <w:r w:rsidRPr="00B65897">
        <w:tab/>
        <w:t>Diet</w:t>
      </w:r>
      <w:bookmarkEnd w:id="85"/>
      <w:bookmarkEnd w:id="86"/>
      <w:bookmarkEnd w:id="87"/>
      <w:bookmarkEnd w:id="88"/>
      <w:bookmarkEnd w:id="89"/>
      <w:bookmarkEnd w:id="90"/>
      <w:bookmarkEnd w:id="91"/>
    </w:p>
    <w:p w:rsidR="00AB062E" w:rsidRPr="00B65897" w:rsidRDefault="00AB062E" w:rsidP="00AB062E">
      <w:pPr>
        <w:autoSpaceDE w:val="0"/>
        <w:autoSpaceDN w:val="0"/>
        <w:adjustRightInd w:val="0"/>
        <w:spacing w:after="0"/>
        <w:rPr>
          <w:rFonts w:cs="Arial"/>
        </w:rPr>
      </w:pPr>
      <w:r w:rsidRPr="00B65897">
        <w:rPr>
          <w:rFonts w:cs="Arial"/>
        </w:rPr>
        <w:t xml:space="preserve">Like other species of honeyeater, the regent </w:t>
      </w:r>
      <w:r>
        <w:rPr>
          <w:rFonts w:cs="Arial"/>
        </w:rPr>
        <w:t xml:space="preserve">honeyeater </w:t>
      </w:r>
      <w:r w:rsidRPr="00B65897">
        <w:rPr>
          <w:rFonts w:cs="Arial"/>
        </w:rPr>
        <w:t xml:space="preserve">utilises a variety of food resources. Its diet primarily consists of nectar, but also includes invertebrates (mostly insects) and their exudates (e.g. </w:t>
      </w:r>
      <w:proofErr w:type="spellStart"/>
      <w:r w:rsidRPr="00B65897">
        <w:rPr>
          <w:rFonts w:cs="Arial"/>
        </w:rPr>
        <w:t>lerps</w:t>
      </w:r>
      <w:proofErr w:type="spellEnd"/>
      <w:r w:rsidRPr="00B65897">
        <w:rPr>
          <w:rFonts w:cs="Arial"/>
        </w:rPr>
        <w:t xml:space="preserve"> and honeydew), and occasionally fruit. Its time spent foraging for nectar ranges from 10% to 90% depending on availability. Nectar is obtained chiefly from eucalypts and mistletoe, and regent honeyeaters appear reliant on select species which provide reliable nectar flows. Regent honeyeaters prefer taller and larger diameter trees for foraging, as these typically produce more nectar (Franklin et al., 1989; Webster and </w:t>
      </w:r>
      <w:proofErr w:type="spellStart"/>
      <w:r w:rsidRPr="00B65897">
        <w:rPr>
          <w:rFonts w:cs="Arial"/>
        </w:rPr>
        <w:t>Menkhorst</w:t>
      </w:r>
      <w:proofErr w:type="spellEnd"/>
      <w:r w:rsidRPr="00B65897">
        <w:rPr>
          <w:rFonts w:cs="Arial"/>
        </w:rPr>
        <w:t xml:space="preserve">, 1992; </w:t>
      </w:r>
      <w:proofErr w:type="spellStart"/>
      <w:r w:rsidRPr="00B65897">
        <w:rPr>
          <w:rFonts w:cs="Arial"/>
        </w:rPr>
        <w:t>Menkhorst</w:t>
      </w:r>
      <w:proofErr w:type="spellEnd"/>
      <w:r w:rsidRPr="00B65897">
        <w:rPr>
          <w:rFonts w:cs="Arial"/>
        </w:rPr>
        <w:t xml:space="preserve"> et al., 1999; Oliver, 2000). </w:t>
      </w:r>
    </w:p>
    <w:p w:rsidR="00AB062E" w:rsidRPr="00B65897" w:rsidRDefault="00AB062E" w:rsidP="00AB062E">
      <w:pPr>
        <w:spacing w:after="0"/>
        <w:rPr>
          <w:rFonts w:cs="Arial"/>
          <w:b/>
          <w:i/>
        </w:rPr>
      </w:pPr>
    </w:p>
    <w:p w:rsidR="00AB062E" w:rsidRPr="00B65897" w:rsidRDefault="00AB062E" w:rsidP="00AB062E">
      <w:pPr>
        <w:pStyle w:val="Heading3"/>
      </w:pPr>
      <w:bookmarkStart w:id="92" w:name="_Toc411595228"/>
      <w:bookmarkStart w:id="93" w:name="_Toc256000019"/>
      <w:bookmarkStart w:id="94" w:name="_Toc417638015"/>
      <w:bookmarkStart w:id="95" w:name="_Toc419188830"/>
      <w:bookmarkStart w:id="96" w:name="_Toc419277572"/>
      <w:bookmarkStart w:id="97" w:name="_Toc421186285"/>
      <w:bookmarkStart w:id="98" w:name="_Toc427236346"/>
      <w:r w:rsidRPr="00B65897">
        <w:t xml:space="preserve">3.4.3 </w:t>
      </w:r>
      <w:r w:rsidRPr="00B65897">
        <w:tab/>
        <w:t>Movement patterns</w:t>
      </w:r>
      <w:bookmarkEnd w:id="92"/>
      <w:r>
        <w:t xml:space="preserve"> and habitat use</w:t>
      </w:r>
      <w:bookmarkEnd w:id="93"/>
      <w:bookmarkEnd w:id="94"/>
      <w:bookmarkEnd w:id="95"/>
      <w:bookmarkEnd w:id="96"/>
      <w:bookmarkEnd w:id="97"/>
      <w:bookmarkEnd w:id="98"/>
    </w:p>
    <w:p w:rsidR="00AB062E" w:rsidRDefault="00AB062E" w:rsidP="00AB062E">
      <w:pPr>
        <w:autoSpaceDE w:val="0"/>
        <w:autoSpaceDN w:val="0"/>
        <w:adjustRightInd w:val="0"/>
        <w:spacing w:after="0"/>
        <w:rPr>
          <w:rFonts w:cs="Arial"/>
        </w:rPr>
      </w:pPr>
      <w:r w:rsidRPr="00B65897">
        <w:rPr>
          <w:rFonts w:cs="Arial"/>
        </w:rPr>
        <w:t xml:space="preserve">There appears to be regular movements by the species but there is also a high level of variability in the timing and pattern of movements between years, with seasonal patterns of abundance and breeding related to regional patterns in the flowering of key species (Franklin </w:t>
      </w:r>
      <w:r w:rsidRPr="00B65897">
        <w:rPr>
          <w:rFonts w:cs="Arial"/>
          <w:iCs/>
        </w:rPr>
        <w:t xml:space="preserve">et al., </w:t>
      </w:r>
      <w:r w:rsidRPr="00B65897">
        <w:rPr>
          <w:rFonts w:cs="Arial"/>
        </w:rPr>
        <w:t xml:space="preserve">1989; </w:t>
      </w:r>
      <w:proofErr w:type="spellStart"/>
      <w:r w:rsidRPr="00B65897">
        <w:rPr>
          <w:rFonts w:cs="Arial"/>
        </w:rPr>
        <w:t>Ley</w:t>
      </w:r>
      <w:proofErr w:type="spellEnd"/>
      <w:r w:rsidRPr="00B65897">
        <w:rPr>
          <w:rFonts w:cs="Arial"/>
        </w:rPr>
        <w:t xml:space="preserve"> </w:t>
      </w:r>
      <w:r w:rsidRPr="00B65897">
        <w:rPr>
          <w:rFonts w:cs="Arial"/>
          <w:iCs/>
        </w:rPr>
        <w:t xml:space="preserve">et al., </w:t>
      </w:r>
      <w:r w:rsidRPr="00B65897">
        <w:rPr>
          <w:rFonts w:cs="Arial"/>
        </w:rPr>
        <w:t xml:space="preserve">1996; </w:t>
      </w:r>
      <w:proofErr w:type="spellStart"/>
      <w:r w:rsidRPr="00B65897">
        <w:rPr>
          <w:rFonts w:cs="Arial"/>
        </w:rPr>
        <w:t>Menkhorst</w:t>
      </w:r>
      <w:proofErr w:type="spellEnd"/>
      <w:r w:rsidRPr="00B65897">
        <w:rPr>
          <w:rFonts w:cs="Arial"/>
        </w:rPr>
        <w:t>, 1997). Accumulated evidence</w:t>
      </w:r>
      <w:r>
        <w:rPr>
          <w:rFonts w:cs="Arial"/>
        </w:rPr>
        <w:t xml:space="preserve"> from banded birds</w:t>
      </w:r>
      <w:r w:rsidRPr="00B65897">
        <w:rPr>
          <w:rFonts w:cs="Arial"/>
        </w:rPr>
        <w:t xml:space="preserve"> has shown that individuals may return to the same area in successive breeding seasons (</w:t>
      </w:r>
      <w:proofErr w:type="spellStart"/>
      <w:r w:rsidRPr="00B65897">
        <w:rPr>
          <w:rFonts w:cs="Arial"/>
        </w:rPr>
        <w:t>Ley</w:t>
      </w:r>
      <w:proofErr w:type="spellEnd"/>
      <w:r w:rsidRPr="00B65897">
        <w:rPr>
          <w:rFonts w:cs="Arial"/>
        </w:rPr>
        <w:t xml:space="preserve"> </w:t>
      </w:r>
      <w:r w:rsidRPr="00B65897">
        <w:rPr>
          <w:rFonts w:cs="Arial"/>
          <w:iCs/>
        </w:rPr>
        <w:t xml:space="preserve">et al., </w:t>
      </w:r>
      <w:r w:rsidRPr="00B65897">
        <w:rPr>
          <w:rFonts w:cs="Arial"/>
        </w:rPr>
        <w:t xml:space="preserve">1996; </w:t>
      </w:r>
      <w:proofErr w:type="spellStart"/>
      <w:r w:rsidRPr="00B65897">
        <w:rPr>
          <w:rFonts w:cs="Arial"/>
        </w:rPr>
        <w:t>Geering</w:t>
      </w:r>
      <w:proofErr w:type="spellEnd"/>
      <w:r w:rsidRPr="00B65897">
        <w:rPr>
          <w:rFonts w:cs="Arial"/>
        </w:rPr>
        <w:t xml:space="preserve"> and French, 1998). Conversely, some birds also change breeding sites from one season to </w:t>
      </w:r>
      <w:r w:rsidR="00E27642" w:rsidRPr="00B65897">
        <w:rPr>
          <w:rFonts w:cs="Arial"/>
        </w:rPr>
        <w:t xml:space="preserve">another. </w:t>
      </w:r>
      <w:r w:rsidRPr="00B65897">
        <w:rPr>
          <w:rFonts w:cs="Arial"/>
        </w:rPr>
        <w:t>For example, two of seven birds banded as breeding adults in Canberra in December 1995 were found breeding at Capertee Valley</w:t>
      </w:r>
      <w:r>
        <w:rPr>
          <w:rFonts w:cs="Arial"/>
        </w:rPr>
        <w:t>, NSW,</w:t>
      </w:r>
      <w:r w:rsidRPr="00B65897">
        <w:rPr>
          <w:rFonts w:cs="Arial"/>
        </w:rPr>
        <w:t xml:space="preserve"> during the summer of 1997/98, and another breeding male banded in Gippsland, Victoria, in 2009 was found breeding in the Capertee Valley in late 2011. Birds have also been known to breed </w:t>
      </w:r>
      <w:r>
        <w:rPr>
          <w:rFonts w:cs="Arial"/>
        </w:rPr>
        <w:t>in</w:t>
      </w:r>
      <w:r w:rsidRPr="00B65897">
        <w:rPr>
          <w:rFonts w:cs="Arial"/>
        </w:rPr>
        <w:t xml:space="preserve"> the Capertee Valley and then at Mudgee-Wollar and vice versa (Regent Honeyeater Recovery Team, unpublished data). Use of other areas appears to be related to good flowering events.</w:t>
      </w:r>
    </w:p>
    <w:p w:rsidR="00AB062E" w:rsidRPr="00B65897" w:rsidRDefault="00AB062E" w:rsidP="00AB062E">
      <w:pPr>
        <w:autoSpaceDE w:val="0"/>
        <w:autoSpaceDN w:val="0"/>
        <w:adjustRightInd w:val="0"/>
        <w:spacing w:after="0"/>
        <w:rPr>
          <w:rFonts w:cs="Arial"/>
        </w:rPr>
      </w:pPr>
      <w:r>
        <w:rPr>
          <w:rFonts w:cs="Arial"/>
        </w:rPr>
        <w:t xml:space="preserve">Better understanding of movement patterns is one of the planned outcomes of this recovery plan. Current knowledge is based on limited re-sightings of banded birds. Radio tracking studies have been used but the use of transmitters is limited by the weight that the bird can carry. Future radio-tracking studies may benefit from focussing on larger surrogate species that are known to share similar habitat requirements and also undertake long distance movements. The advantages of focussing tracking studies on larger surrogate species is that those species can carry a larger battery, which will extend the life of the tracker and may allow satellite tracking techniques to be employed. </w:t>
      </w:r>
    </w:p>
    <w:p w:rsidR="00AB062E" w:rsidRPr="00B65897" w:rsidRDefault="00AB062E" w:rsidP="00AB062E">
      <w:pPr>
        <w:autoSpaceDE w:val="0"/>
        <w:autoSpaceDN w:val="0"/>
        <w:adjustRightInd w:val="0"/>
        <w:spacing w:after="0"/>
        <w:rPr>
          <w:rFonts w:cs="Arial"/>
        </w:rPr>
      </w:pPr>
    </w:p>
    <w:p w:rsidR="00AB062E" w:rsidRPr="00B65897" w:rsidRDefault="00AB062E" w:rsidP="00AB062E">
      <w:pPr>
        <w:rPr>
          <w:rFonts w:cs="Arial"/>
        </w:rPr>
      </w:pPr>
      <w:r w:rsidRPr="00B65897">
        <w:rPr>
          <w:rFonts w:cs="Arial"/>
        </w:rPr>
        <w:t xml:space="preserve">Historically, the regent honeyeater </w:t>
      </w:r>
      <w:r>
        <w:rPr>
          <w:rFonts w:cs="Arial"/>
        </w:rPr>
        <w:t>infrequently</w:t>
      </w:r>
      <w:r w:rsidRPr="00B65897">
        <w:rPr>
          <w:rFonts w:cs="Arial"/>
        </w:rPr>
        <w:t xml:space="preserve"> occurred in large aggregations at nectar sources, mostly during autumn and winter (Franklin et al., 1989; Webster and </w:t>
      </w:r>
      <w:proofErr w:type="spellStart"/>
      <w:r w:rsidRPr="00B65897">
        <w:rPr>
          <w:rFonts w:cs="Arial"/>
        </w:rPr>
        <w:t>Menkhorst</w:t>
      </w:r>
      <w:proofErr w:type="spellEnd"/>
      <w:r w:rsidRPr="00B65897">
        <w:rPr>
          <w:rFonts w:cs="Arial"/>
        </w:rPr>
        <w:t xml:space="preserve">, 1992). The species was also known to roost communally in small groups or large flocks, in both mature trees and saplings, but only in trees with dense foliage. Foraging trees are rarely used as roosting sites (Higgins et al., 2001). Larger aggregations of regent honeyeaters have not been seen in recent times, as numbers are now </w:t>
      </w:r>
      <w:r>
        <w:rPr>
          <w:rFonts w:cs="Arial"/>
        </w:rPr>
        <w:t xml:space="preserve">likely to be </w:t>
      </w:r>
      <w:r w:rsidRPr="00B65897">
        <w:rPr>
          <w:rFonts w:cs="Arial"/>
        </w:rPr>
        <w:t xml:space="preserve">too small to support such aggregations. </w:t>
      </w:r>
    </w:p>
    <w:p w:rsidR="00AB062E" w:rsidRPr="00B65897" w:rsidRDefault="00AB062E" w:rsidP="00AB062E">
      <w:pPr>
        <w:rPr>
          <w:rFonts w:cs="Arial"/>
        </w:rPr>
      </w:pPr>
      <w:r w:rsidRPr="00B65897">
        <w:rPr>
          <w:rFonts w:cs="Arial"/>
        </w:rPr>
        <w:t>It is likely that many historically used areas are no longer utilised due to the loss of important foraging habitat or habitat fragmentation resulting in the inability of regent honeyeaters to access these areas.</w:t>
      </w:r>
    </w:p>
    <w:p w:rsidR="00AB062E" w:rsidRPr="00B65897" w:rsidRDefault="00AB062E" w:rsidP="00AB062E">
      <w:pPr>
        <w:pStyle w:val="Heading3"/>
      </w:pPr>
      <w:bookmarkStart w:id="99" w:name="_Toc256000020"/>
      <w:bookmarkStart w:id="100" w:name="_Toc411595229"/>
      <w:bookmarkStart w:id="101" w:name="_Toc417638016"/>
      <w:bookmarkStart w:id="102" w:name="_Toc419188831"/>
      <w:bookmarkStart w:id="103" w:name="_Toc419277573"/>
      <w:bookmarkStart w:id="104" w:name="_Toc421186286"/>
      <w:bookmarkStart w:id="105" w:name="_Toc427236347"/>
      <w:r w:rsidRPr="00B65897">
        <w:t>3.4.4</w:t>
      </w:r>
      <w:r w:rsidRPr="00B65897">
        <w:tab/>
        <w:t>Breeding</w:t>
      </w:r>
      <w:bookmarkEnd w:id="99"/>
      <w:bookmarkEnd w:id="100"/>
      <w:bookmarkEnd w:id="101"/>
      <w:bookmarkEnd w:id="102"/>
      <w:bookmarkEnd w:id="103"/>
      <w:bookmarkEnd w:id="104"/>
      <w:bookmarkEnd w:id="105"/>
    </w:p>
    <w:p w:rsidR="00AB062E" w:rsidRPr="00B65897" w:rsidRDefault="00AB062E" w:rsidP="00AB062E">
      <w:pPr>
        <w:autoSpaceDE w:val="0"/>
        <w:autoSpaceDN w:val="0"/>
        <w:adjustRightInd w:val="0"/>
        <w:spacing w:after="0"/>
        <w:rPr>
          <w:rFonts w:cs="Arial"/>
        </w:rPr>
      </w:pPr>
      <w:r w:rsidRPr="00B65897">
        <w:rPr>
          <w:rFonts w:cs="Arial"/>
        </w:rPr>
        <w:t xml:space="preserve">The timing of breeding varies between regions, and appears to correspond with the flowering of key eucalypt and mistletoe species (Franklin et al., 1989; </w:t>
      </w:r>
      <w:proofErr w:type="spellStart"/>
      <w:r w:rsidRPr="00B65897">
        <w:rPr>
          <w:rFonts w:cs="Arial"/>
        </w:rPr>
        <w:t>Geering</w:t>
      </w:r>
      <w:proofErr w:type="spellEnd"/>
      <w:r w:rsidRPr="00B65897">
        <w:rPr>
          <w:rFonts w:cs="Arial"/>
        </w:rPr>
        <w:t xml:space="preserve"> and French, 1998). Breeding mostly occurs during spring and summer, from August to January (Franklin et al., 1989). While nectar flows are important for breeding, some pairs have been recorded to successfully fledge their young using insects and </w:t>
      </w:r>
      <w:proofErr w:type="spellStart"/>
      <w:r w:rsidRPr="00B65897">
        <w:rPr>
          <w:rFonts w:cs="Arial"/>
        </w:rPr>
        <w:t>lerps</w:t>
      </w:r>
      <w:proofErr w:type="spellEnd"/>
      <w:r w:rsidRPr="00B65897">
        <w:rPr>
          <w:rFonts w:cs="Arial"/>
        </w:rPr>
        <w:t xml:space="preserve"> only (</w:t>
      </w:r>
      <w:proofErr w:type="spellStart"/>
      <w:r w:rsidRPr="00B65897">
        <w:rPr>
          <w:rFonts w:cs="Arial"/>
        </w:rPr>
        <w:t>Geering</w:t>
      </w:r>
      <w:proofErr w:type="spellEnd"/>
      <w:r w:rsidRPr="00B65897">
        <w:rPr>
          <w:rFonts w:cs="Arial"/>
        </w:rPr>
        <w:t xml:space="preserve"> and French, 1998). </w:t>
      </w:r>
    </w:p>
    <w:p w:rsidR="00AB062E" w:rsidRPr="00B65897" w:rsidRDefault="00AB062E" w:rsidP="00AB062E">
      <w:pPr>
        <w:autoSpaceDE w:val="0"/>
        <w:autoSpaceDN w:val="0"/>
        <w:adjustRightInd w:val="0"/>
        <w:spacing w:after="0"/>
        <w:rPr>
          <w:rFonts w:cs="Arial"/>
        </w:rPr>
      </w:pPr>
    </w:p>
    <w:p w:rsidR="00AB062E" w:rsidRPr="00B65897" w:rsidRDefault="00AB062E" w:rsidP="00AB062E">
      <w:pPr>
        <w:rPr>
          <w:rFonts w:cs="Arial"/>
        </w:rPr>
      </w:pPr>
      <w:r w:rsidRPr="00B65897">
        <w:rPr>
          <w:rFonts w:cs="Arial"/>
        </w:rPr>
        <w:t>Breeding effort, location and the timing of breeding also vary between years. While there is some fidelity to nesting sites, pairs may change breeding sites between seasons. Re</w:t>
      </w:r>
      <w:r w:rsidRPr="00B65897">
        <w:rPr>
          <w:rFonts w:cs="Arial"/>
        </w:rPr>
        <w:noBreakHyphen/>
      </w:r>
      <w:proofErr w:type="spellStart"/>
      <w:r w:rsidRPr="00B65897">
        <w:rPr>
          <w:rFonts w:cs="Arial"/>
        </w:rPr>
        <w:t>nesting</w:t>
      </w:r>
      <w:proofErr w:type="spellEnd"/>
      <w:r w:rsidRPr="00B65897">
        <w:rPr>
          <w:rFonts w:cs="Arial"/>
        </w:rPr>
        <w:t xml:space="preserve"> may occur after nest failure, but not necessarily in the same location (Oliver et al., 1998; </w:t>
      </w:r>
      <w:proofErr w:type="spellStart"/>
      <w:r w:rsidRPr="00B65897">
        <w:rPr>
          <w:rFonts w:cs="Arial"/>
        </w:rPr>
        <w:t>Geering</w:t>
      </w:r>
      <w:proofErr w:type="spellEnd"/>
      <w:r w:rsidRPr="00B65897">
        <w:rPr>
          <w:rFonts w:cs="Arial"/>
        </w:rPr>
        <w:t xml:space="preserve"> and French, 1998; Roderick et al., 2014). Breeding territories, which usually consists of the nest-tree and surrounding feeding areas, may extend 5-40 m or more from the nest-tree (Higgins et al., 2001).</w:t>
      </w:r>
    </w:p>
    <w:p w:rsidR="00AB062E" w:rsidRPr="00B65897" w:rsidRDefault="00AB062E" w:rsidP="00AB062E">
      <w:pPr>
        <w:spacing w:after="0"/>
        <w:rPr>
          <w:rFonts w:cs="Arial"/>
        </w:rPr>
      </w:pPr>
      <w:r w:rsidRPr="00B65897">
        <w:rPr>
          <w:rFonts w:cs="Arial"/>
        </w:rPr>
        <w:t xml:space="preserve">Nests are usually placed in the canopy of mature trees with rough bark, e.g. ironbarks, </w:t>
      </w:r>
      <w:proofErr w:type="spellStart"/>
      <w:r w:rsidRPr="00B65897">
        <w:rPr>
          <w:rFonts w:cs="Arial"/>
        </w:rPr>
        <w:t>sheoaks</w:t>
      </w:r>
      <w:proofErr w:type="spellEnd"/>
      <w:r w:rsidRPr="00B65897">
        <w:rPr>
          <w:rFonts w:cs="Arial"/>
        </w:rPr>
        <w:t xml:space="preserve"> (</w:t>
      </w:r>
      <w:r w:rsidRPr="00B65897">
        <w:rPr>
          <w:rFonts w:cs="Arial"/>
          <w:i/>
        </w:rPr>
        <w:t>Casuarina</w:t>
      </w:r>
      <w:r w:rsidRPr="00B65897">
        <w:rPr>
          <w:rFonts w:cs="Arial"/>
        </w:rPr>
        <w:t>) and rough-barked Apple (</w:t>
      </w:r>
      <w:r w:rsidRPr="00B65897">
        <w:rPr>
          <w:rFonts w:cs="Arial"/>
          <w:i/>
        </w:rPr>
        <w:t>Angophora</w:t>
      </w:r>
      <w:r w:rsidRPr="00B65897">
        <w:rPr>
          <w:rFonts w:cs="Arial"/>
        </w:rPr>
        <w:t>). A cup-shaped nest is constructed in which two to three eggs are laid. Nests may be near or far from food resources; one nest has been recorded 700 m from a resource tree (</w:t>
      </w:r>
      <w:proofErr w:type="spellStart"/>
      <w:r w:rsidRPr="00B65897">
        <w:rPr>
          <w:rFonts w:cs="Arial"/>
        </w:rPr>
        <w:t>Geering</w:t>
      </w:r>
      <w:proofErr w:type="spellEnd"/>
      <w:r w:rsidRPr="00B65897">
        <w:rPr>
          <w:rFonts w:cs="Arial"/>
        </w:rPr>
        <w:t xml:space="preserve"> and French, 1998). Pairs now mostly nest solitarily, but historical records show that in the past they often nested in loose aggregations. </w:t>
      </w:r>
    </w:p>
    <w:p w:rsidR="00AB062E" w:rsidRPr="00B65897" w:rsidRDefault="00AB062E" w:rsidP="00AB062E">
      <w:pPr>
        <w:spacing w:after="0"/>
        <w:rPr>
          <w:rFonts w:cs="Arial"/>
        </w:rPr>
      </w:pPr>
    </w:p>
    <w:p w:rsidR="00AB062E" w:rsidRPr="00B65897" w:rsidRDefault="00AB062E" w:rsidP="00AB062E">
      <w:pPr>
        <w:pStyle w:val="Heading3"/>
      </w:pPr>
      <w:bookmarkStart w:id="106" w:name="_Toc256000021"/>
      <w:bookmarkStart w:id="107" w:name="_Toc411595230"/>
      <w:bookmarkStart w:id="108" w:name="_Toc417638017"/>
      <w:bookmarkStart w:id="109" w:name="_Toc419188832"/>
      <w:bookmarkStart w:id="110" w:name="_Toc419277574"/>
      <w:bookmarkStart w:id="111" w:name="_Toc421186287"/>
      <w:bookmarkStart w:id="112" w:name="_Toc427236348"/>
      <w:r w:rsidRPr="00B65897">
        <w:t>3.4.5</w:t>
      </w:r>
      <w:r w:rsidRPr="00B65897">
        <w:tab/>
        <w:t>Habitat</w:t>
      </w:r>
      <w:bookmarkEnd w:id="106"/>
      <w:bookmarkEnd w:id="107"/>
      <w:bookmarkEnd w:id="108"/>
      <w:bookmarkEnd w:id="109"/>
      <w:bookmarkEnd w:id="110"/>
      <w:bookmarkEnd w:id="111"/>
      <w:bookmarkEnd w:id="112"/>
      <w:r w:rsidRPr="00B65897">
        <w:t xml:space="preserve"> </w:t>
      </w:r>
    </w:p>
    <w:p w:rsidR="00AB062E" w:rsidRPr="00B65897" w:rsidRDefault="00AB062E" w:rsidP="00AB062E">
      <w:r w:rsidRPr="00B65897">
        <w:t>Most records of regent honeyeaters come from box-ironbark eucalypt associations, where the species seems to prefer wetter, more fertile sites including creek flats, broad river valleys and lower slopes. Other forest types regularly utilised by regent honeyeaters include wet lowland coastal forest dominated by swamp mahogany (</w:t>
      </w:r>
      <w:r w:rsidRPr="00B65897">
        <w:rPr>
          <w:i/>
          <w:iCs/>
        </w:rPr>
        <w:t xml:space="preserve">Eucalyptus </w:t>
      </w:r>
      <w:proofErr w:type="spellStart"/>
      <w:r w:rsidRPr="00B65897">
        <w:rPr>
          <w:i/>
          <w:iCs/>
        </w:rPr>
        <w:t>robusta</w:t>
      </w:r>
      <w:proofErr w:type="spellEnd"/>
      <w:r w:rsidRPr="00B65897">
        <w:rPr>
          <w:i/>
          <w:iCs/>
        </w:rPr>
        <w:t xml:space="preserve">), </w:t>
      </w:r>
      <w:r w:rsidRPr="00B65897">
        <w:t xml:space="preserve">spotted gum-ironbark associations and </w:t>
      </w:r>
      <w:proofErr w:type="spellStart"/>
      <w:r w:rsidRPr="00B65897">
        <w:t>riverine</w:t>
      </w:r>
      <w:proofErr w:type="spellEnd"/>
      <w:r w:rsidRPr="00B65897">
        <w:t xml:space="preserve"> woodlands (where it is known to feed on nectar from </w:t>
      </w:r>
      <w:proofErr w:type="spellStart"/>
      <w:r w:rsidRPr="00B65897">
        <w:rPr>
          <w:i/>
          <w:iCs/>
        </w:rPr>
        <w:t>Amyema</w:t>
      </w:r>
      <w:proofErr w:type="spellEnd"/>
      <w:r w:rsidRPr="00B65897">
        <w:rPr>
          <w:i/>
          <w:iCs/>
        </w:rPr>
        <w:t xml:space="preserve"> </w:t>
      </w:r>
      <w:proofErr w:type="spellStart"/>
      <w:r w:rsidRPr="00B65897">
        <w:rPr>
          <w:i/>
          <w:iCs/>
        </w:rPr>
        <w:t>cambagei</w:t>
      </w:r>
      <w:proofErr w:type="spellEnd"/>
      <w:r w:rsidRPr="00B65897">
        <w:t>) (</w:t>
      </w:r>
      <w:proofErr w:type="spellStart"/>
      <w:r w:rsidRPr="00B65897">
        <w:t>Menkhorst</w:t>
      </w:r>
      <w:proofErr w:type="spellEnd"/>
      <w:r w:rsidRPr="00B65897">
        <w:t xml:space="preserve">, 1997; </w:t>
      </w:r>
      <w:proofErr w:type="spellStart"/>
      <w:r w:rsidRPr="00B65897">
        <w:t>Geering</w:t>
      </w:r>
      <w:proofErr w:type="spellEnd"/>
      <w:r w:rsidRPr="00B65897">
        <w:t xml:space="preserve"> and French, 1998; Oliver </w:t>
      </w:r>
      <w:r w:rsidRPr="00B65897">
        <w:rPr>
          <w:iCs/>
        </w:rPr>
        <w:t xml:space="preserve">et al., </w:t>
      </w:r>
      <w:r w:rsidRPr="00B65897">
        <w:t xml:space="preserve">1998; Oliver </w:t>
      </w:r>
      <w:r w:rsidRPr="00B65897">
        <w:rPr>
          <w:iCs/>
        </w:rPr>
        <w:t xml:space="preserve">et al., </w:t>
      </w:r>
      <w:r w:rsidRPr="00B65897">
        <w:t>1999). This riparian habitat is also selected as breeding habitat in some years (</w:t>
      </w:r>
      <w:proofErr w:type="spellStart"/>
      <w:r w:rsidRPr="00B65897">
        <w:t>Geering</w:t>
      </w:r>
      <w:proofErr w:type="spellEnd"/>
      <w:r w:rsidRPr="00B65897">
        <w:t xml:space="preserve"> and French, 1998; Oliver </w:t>
      </w:r>
      <w:r w:rsidRPr="00B65897">
        <w:rPr>
          <w:iCs/>
        </w:rPr>
        <w:t xml:space="preserve">et al., </w:t>
      </w:r>
      <w:r w:rsidRPr="00B65897">
        <w:t xml:space="preserve">1998; Oliver </w:t>
      </w:r>
      <w:r w:rsidRPr="00B65897">
        <w:rPr>
          <w:iCs/>
        </w:rPr>
        <w:t xml:space="preserve">et al., </w:t>
      </w:r>
      <w:r w:rsidRPr="00B65897">
        <w:t xml:space="preserve">1999). Often this is adjacent to box-ironbark woodland. Remnant stands of timber, roadside reserves, travelling stock routes and street trees also provide important habitat for regent honeyeaters at certain times (Franklin </w:t>
      </w:r>
      <w:r w:rsidRPr="00B65897">
        <w:rPr>
          <w:iCs/>
        </w:rPr>
        <w:t>et al</w:t>
      </w:r>
      <w:r w:rsidRPr="00B65897">
        <w:t xml:space="preserve">., 1987, 1989; </w:t>
      </w:r>
      <w:proofErr w:type="spellStart"/>
      <w:r w:rsidRPr="00B65897">
        <w:t>Ley</w:t>
      </w:r>
      <w:proofErr w:type="spellEnd"/>
      <w:r w:rsidRPr="00B65897">
        <w:t xml:space="preserve"> and Williams, 1992; Webster and </w:t>
      </w:r>
      <w:proofErr w:type="spellStart"/>
      <w:r w:rsidRPr="00B65897">
        <w:t>Menkhorst</w:t>
      </w:r>
      <w:proofErr w:type="spellEnd"/>
      <w:r w:rsidRPr="00B65897">
        <w:t xml:space="preserve">, 1992; Oliver, 1998). </w:t>
      </w:r>
    </w:p>
    <w:p w:rsidR="00AB062E" w:rsidRPr="00B65897" w:rsidRDefault="00AB062E" w:rsidP="00AB062E">
      <w:pPr>
        <w:rPr>
          <w:rFonts w:cs="Arial"/>
        </w:rPr>
      </w:pPr>
      <w:r w:rsidRPr="00B65897">
        <w:rPr>
          <w:rFonts w:cs="Arial"/>
        </w:rPr>
        <w:t>Key tree species for the regent honeyeater include:</w:t>
      </w:r>
    </w:p>
    <w:p w:rsidR="00AB062E" w:rsidRPr="00B65897" w:rsidRDefault="00AB062E" w:rsidP="00AB062E">
      <w:pPr>
        <w:pStyle w:val="ListBullet"/>
        <w:numPr>
          <w:ilvl w:val="0"/>
          <w:numId w:val="5"/>
        </w:numPr>
        <w:rPr>
          <w:i/>
        </w:rPr>
      </w:pPr>
      <w:r w:rsidRPr="00B65897">
        <w:t xml:space="preserve">Mugga (or Red) Ironbark, </w:t>
      </w:r>
      <w:r w:rsidRPr="00B65897">
        <w:rPr>
          <w:i/>
        </w:rPr>
        <w:t xml:space="preserve">Eucalyptus </w:t>
      </w:r>
      <w:proofErr w:type="spellStart"/>
      <w:r w:rsidRPr="00B65897">
        <w:rPr>
          <w:i/>
        </w:rPr>
        <w:t>sideroxylon</w:t>
      </w:r>
      <w:proofErr w:type="spellEnd"/>
    </w:p>
    <w:p w:rsidR="00AB062E" w:rsidRPr="00B65897" w:rsidRDefault="00AB062E" w:rsidP="00AB062E">
      <w:pPr>
        <w:pStyle w:val="ListBullet"/>
        <w:numPr>
          <w:ilvl w:val="0"/>
          <w:numId w:val="5"/>
        </w:numPr>
        <w:rPr>
          <w:i/>
        </w:rPr>
      </w:pPr>
      <w:r w:rsidRPr="00B65897">
        <w:t xml:space="preserve">Yellow Box, </w:t>
      </w:r>
      <w:r w:rsidRPr="00B65897">
        <w:rPr>
          <w:i/>
        </w:rPr>
        <w:t xml:space="preserve">E. </w:t>
      </w:r>
      <w:proofErr w:type="spellStart"/>
      <w:r w:rsidRPr="00B65897">
        <w:rPr>
          <w:i/>
        </w:rPr>
        <w:t>melliodora</w:t>
      </w:r>
      <w:proofErr w:type="spellEnd"/>
    </w:p>
    <w:p w:rsidR="00AB062E" w:rsidRPr="00B65897" w:rsidRDefault="00AB062E" w:rsidP="00AB062E">
      <w:pPr>
        <w:pStyle w:val="ListBullet"/>
        <w:numPr>
          <w:ilvl w:val="0"/>
          <w:numId w:val="5"/>
        </w:numPr>
        <w:rPr>
          <w:i/>
        </w:rPr>
      </w:pPr>
      <w:r w:rsidRPr="00B65897">
        <w:t xml:space="preserve">White Box, </w:t>
      </w:r>
      <w:r w:rsidRPr="00B65897">
        <w:rPr>
          <w:i/>
        </w:rPr>
        <w:t xml:space="preserve">E. </w:t>
      </w:r>
      <w:proofErr w:type="spellStart"/>
      <w:r w:rsidRPr="00B65897">
        <w:rPr>
          <w:i/>
        </w:rPr>
        <w:t>albens</w:t>
      </w:r>
      <w:proofErr w:type="spellEnd"/>
    </w:p>
    <w:p w:rsidR="00AB062E" w:rsidRPr="00B65897" w:rsidRDefault="00AB062E" w:rsidP="00AB062E">
      <w:pPr>
        <w:pStyle w:val="ListBullet"/>
        <w:numPr>
          <w:ilvl w:val="0"/>
          <w:numId w:val="5"/>
        </w:numPr>
      </w:pPr>
      <w:r w:rsidRPr="00B65897">
        <w:t xml:space="preserve">Yellow Gum, </w:t>
      </w:r>
      <w:r w:rsidRPr="00B65897">
        <w:rPr>
          <w:i/>
        </w:rPr>
        <w:t xml:space="preserve">E. </w:t>
      </w:r>
      <w:proofErr w:type="spellStart"/>
      <w:r w:rsidRPr="00B65897">
        <w:rPr>
          <w:i/>
        </w:rPr>
        <w:t>leucoxylon</w:t>
      </w:r>
      <w:proofErr w:type="spellEnd"/>
      <w:r w:rsidRPr="00B65897">
        <w:rPr>
          <w:i/>
        </w:rPr>
        <w:tab/>
      </w:r>
      <w:r w:rsidRPr="00B65897">
        <w:tab/>
      </w:r>
      <w:r w:rsidRPr="00B65897">
        <w:tab/>
      </w:r>
      <w:r w:rsidRPr="00B65897">
        <w:tab/>
      </w:r>
    </w:p>
    <w:p w:rsidR="00AB062E" w:rsidRPr="00B65897" w:rsidRDefault="00AB062E" w:rsidP="00AB062E">
      <w:pPr>
        <w:pStyle w:val="ListBullet"/>
        <w:numPr>
          <w:ilvl w:val="0"/>
          <w:numId w:val="5"/>
        </w:numPr>
      </w:pPr>
      <w:r w:rsidRPr="00B65897">
        <w:t xml:space="preserve">Spotted Gum, </w:t>
      </w:r>
      <w:proofErr w:type="spellStart"/>
      <w:r w:rsidRPr="00B65897">
        <w:rPr>
          <w:i/>
        </w:rPr>
        <w:t>Corymbia</w:t>
      </w:r>
      <w:proofErr w:type="spellEnd"/>
      <w:r w:rsidRPr="00B65897">
        <w:rPr>
          <w:i/>
        </w:rPr>
        <w:t xml:space="preserve"> </w:t>
      </w:r>
      <w:proofErr w:type="spellStart"/>
      <w:r w:rsidRPr="00B65897">
        <w:rPr>
          <w:i/>
        </w:rPr>
        <w:t>maculata</w:t>
      </w:r>
      <w:proofErr w:type="spellEnd"/>
    </w:p>
    <w:p w:rsidR="00AB062E" w:rsidRPr="00B65897" w:rsidRDefault="00AB062E" w:rsidP="00AB062E">
      <w:pPr>
        <w:pStyle w:val="ListBullet"/>
        <w:numPr>
          <w:ilvl w:val="0"/>
          <w:numId w:val="5"/>
        </w:numPr>
        <w:rPr>
          <w:i/>
        </w:rPr>
      </w:pPr>
      <w:r w:rsidRPr="00B65897">
        <w:t xml:space="preserve">Swamp Mahogany, </w:t>
      </w:r>
      <w:r w:rsidRPr="00B65897">
        <w:rPr>
          <w:i/>
        </w:rPr>
        <w:t xml:space="preserve">E. </w:t>
      </w:r>
      <w:proofErr w:type="spellStart"/>
      <w:r w:rsidRPr="00B65897">
        <w:rPr>
          <w:i/>
        </w:rPr>
        <w:t>robusta</w:t>
      </w:r>
      <w:proofErr w:type="spellEnd"/>
    </w:p>
    <w:p w:rsidR="00AB062E" w:rsidRPr="00B65897" w:rsidRDefault="00AB062E" w:rsidP="00AB062E">
      <w:pPr>
        <w:pStyle w:val="ListBullet"/>
        <w:numPr>
          <w:ilvl w:val="0"/>
          <w:numId w:val="5"/>
        </w:numPr>
        <w:rPr>
          <w:i/>
        </w:rPr>
      </w:pPr>
      <w:r w:rsidRPr="00B65897">
        <w:t xml:space="preserve">Blakely’s Red Gum, </w:t>
      </w:r>
      <w:r w:rsidRPr="00B65897">
        <w:rPr>
          <w:i/>
        </w:rPr>
        <w:t xml:space="preserve">E. </w:t>
      </w:r>
      <w:proofErr w:type="spellStart"/>
      <w:r w:rsidRPr="00B65897">
        <w:rPr>
          <w:i/>
        </w:rPr>
        <w:t>blakelyi</w:t>
      </w:r>
      <w:proofErr w:type="spellEnd"/>
    </w:p>
    <w:p w:rsidR="00AB062E" w:rsidRPr="00B65897" w:rsidRDefault="00AB062E" w:rsidP="00AB062E">
      <w:pPr>
        <w:pStyle w:val="ListBullet"/>
        <w:numPr>
          <w:ilvl w:val="0"/>
          <w:numId w:val="5"/>
        </w:numPr>
        <w:rPr>
          <w:i/>
        </w:rPr>
      </w:pPr>
      <w:r w:rsidRPr="00B65897">
        <w:t xml:space="preserve">Needle-leaf Mistletoe, </w:t>
      </w:r>
      <w:proofErr w:type="spellStart"/>
      <w:r w:rsidRPr="00B65897">
        <w:rPr>
          <w:i/>
        </w:rPr>
        <w:t>Amyema</w:t>
      </w:r>
      <w:proofErr w:type="spellEnd"/>
      <w:r w:rsidRPr="00B65897">
        <w:rPr>
          <w:i/>
        </w:rPr>
        <w:t xml:space="preserve"> </w:t>
      </w:r>
      <w:proofErr w:type="spellStart"/>
      <w:r w:rsidRPr="00B65897">
        <w:rPr>
          <w:i/>
        </w:rPr>
        <w:t>cambagei</w:t>
      </w:r>
      <w:proofErr w:type="spellEnd"/>
      <w:r w:rsidRPr="00B65897">
        <w:t xml:space="preserve"> on River </w:t>
      </w:r>
      <w:proofErr w:type="spellStart"/>
      <w:r w:rsidRPr="00B65897">
        <w:t>Sheoak</w:t>
      </w:r>
      <w:proofErr w:type="spellEnd"/>
      <w:r w:rsidRPr="00B65897">
        <w:t xml:space="preserve">, </w:t>
      </w:r>
      <w:r w:rsidRPr="00B65897">
        <w:rPr>
          <w:i/>
        </w:rPr>
        <w:t xml:space="preserve">Casuarina </w:t>
      </w:r>
      <w:proofErr w:type="spellStart"/>
      <w:r w:rsidRPr="00B65897">
        <w:rPr>
          <w:i/>
        </w:rPr>
        <w:t>cunninghamiana</w:t>
      </w:r>
      <w:proofErr w:type="spellEnd"/>
    </w:p>
    <w:p w:rsidR="00AB062E" w:rsidRPr="00B65897" w:rsidRDefault="00AB062E" w:rsidP="00AB062E">
      <w:pPr>
        <w:pStyle w:val="ListBullet"/>
        <w:numPr>
          <w:ilvl w:val="0"/>
          <w:numId w:val="5"/>
        </w:numPr>
        <w:rPr>
          <w:i/>
        </w:rPr>
      </w:pPr>
      <w:r w:rsidRPr="00B65897">
        <w:t xml:space="preserve">Box Mistletoe, </w:t>
      </w:r>
      <w:r w:rsidRPr="00B65897">
        <w:rPr>
          <w:i/>
        </w:rPr>
        <w:t xml:space="preserve">A. </w:t>
      </w:r>
      <w:proofErr w:type="spellStart"/>
      <w:r w:rsidRPr="00B65897">
        <w:rPr>
          <w:i/>
        </w:rPr>
        <w:t>miquelii</w:t>
      </w:r>
      <w:proofErr w:type="spellEnd"/>
    </w:p>
    <w:p w:rsidR="00AB062E" w:rsidRPr="008B4786" w:rsidRDefault="00AB062E" w:rsidP="00AB062E">
      <w:pPr>
        <w:pStyle w:val="ListBullet"/>
        <w:numPr>
          <w:ilvl w:val="0"/>
          <w:numId w:val="5"/>
        </w:numPr>
        <w:rPr>
          <w:i/>
        </w:rPr>
      </w:pPr>
      <w:r w:rsidRPr="00B65897">
        <w:t>Long-flower Mistletoe</w:t>
      </w:r>
      <w:r w:rsidRPr="00B65897">
        <w:rPr>
          <w:i/>
        </w:rPr>
        <w:t xml:space="preserve">, </w:t>
      </w:r>
      <w:proofErr w:type="spellStart"/>
      <w:r w:rsidRPr="00B65897">
        <w:rPr>
          <w:i/>
        </w:rPr>
        <w:t>Dendropthoe</w:t>
      </w:r>
      <w:proofErr w:type="spellEnd"/>
      <w:r w:rsidRPr="00B65897">
        <w:rPr>
          <w:i/>
        </w:rPr>
        <w:t xml:space="preserve"> </w:t>
      </w:r>
      <w:proofErr w:type="spellStart"/>
      <w:r w:rsidRPr="00B65897">
        <w:rPr>
          <w:i/>
          <w:iCs/>
        </w:rPr>
        <w:t>vitellina</w:t>
      </w:r>
      <w:proofErr w:type="spellEnd"/>
    </w:p>
    <w:p w:rsidR="00AB062E" w:rsidRPr="00B65897" w:rsidRDefault="00AB062E" w:rsidP="00AB062E">
      <w:pPr>
        <w:rPr>
          <w:rFonts w:cs="Arial"/>
        </w:rPr>
      </w:pPr>
      <w:r w:rsidRPr="00B65897">
        <w:rPr>
          <w:rFonts w:cs="Arial"/>
          <w:lang w:eastAsia="en-AU"/>
        </w:rPr>
        <w:t xml:space="preserve">Other tree species may be regionally important. For example the Lower Hunter Spotted Gum forests have recently been demonstrated to support regular breeding events of regent honeyeaters. Flowering of associated species such as </w:t>
      </w:r>
      <w:r w:rsidRPr="00B65897">
        <w:rPr>
          <w:rFonts w:cs="Arial"/>
          <w:iCs/>
        </w:rPr>
        <w:t xml:space="preserve">thin-leaved </w:t>
      </w:r>
      <w:proofErr w:type="spellStart"/>
      <w:r w:rsidRPr="00B65897">
        <w:rPr>
          <w:rFonts w:cs="Arial"/>
          <w:iCs/>
        </w:rPr>
        <w:t>stringybark</w:t>
      </w:r>
      <w:proofErr w:type="spellEnd"/>
      <w:r w:rsidRPr="00B65897">
        <w:rPr>
          <w:rFonts w:cs="Arial"/>
          <w:iCs/>
        </w:rPr>
        <w:t xml:space="preserve"> (</w:t>
      </w:r>
      <w:r w:rsidRPr="00B65897">
        <w:rPr>
          <w:rFonts w:cs="Arial"/>
          <w:i/>
        </w:rPr>
        <w:t xml:space="preserve">E. </w:t>
      </w:r>
      <w:proofErr w:type="spellStart"/>
      <w:r w:rsidRPr="00B65897">
        <w:rPr>
          <w:rFonts w:cs="Arial"/>
          <w:i/>
        </w:rPr>
        <w:t>Eugenioides</w:t>
      </w:r>
      <w:proofErr w:type="spellEnd"/>
      <w:r w:rsidRPr="00B65897">
        <w:rPr>
          <w:rFonts w:cs="Arial"/>
          <w:i/>
        </w:rPr>
        <w:t xml:space="preserve">) </w:t>
      </w:r>
      <w:r w:rsidRPr="00B65897">
        <w:rPr>
          <w:rFonts w:cs="Arial"/>
        </w:rPr>
        <w:t>and other</w:t>
      </w:r>
      <w:r w:rsidRPr="00B65897">
        <w:rPr>
          <w:rFonts w:cs="Arial"/>
          <w:i/>
        </w:rPr>
        <w:t xml:space="preserve"> </w:t>
      </w:r>
      <w:proofErr w:type="spellStart"/>
      <w:r w:rsidRPr="00B65897">
        <w:rPr>
          <w:rFonts w:cs="Arial"/>
        </w:rPr>
        <w:t>stringybark</w:t>
      </w:r>
      <w:proofErr w:type="spellEnd"/>
      <w:r w:rsidRPr="00B65897">
        <w:rPr>
          <w:rFonts w:cs="Arial"/>
        </w:rPr>
        <w:t xml:space="preserve"> species, and broad-leaved ironbark (</w:t>
      </w:r>
      <w:r w:rsidRPr="00B65897">
        <w:rPr>
          <w:rFonts w:cs="Arial"/>
          <w:i/>
        </w:rPr>
        <w:t xml:space="preserve">E. </w:t>
      </w:r>
      <w:proofErr w:type="spellStart"/>
      <w:r>
        <w:rPr>
          <w:rFonts w:cs="Arial"/>
          <w:i/>
        </w:rPr>
        <w:t>f</w:t>
      </w:r>
      <w:r w:rsidRPr="00B65897">
        <w:rPr>
          <w:rFonts w:cs="Arial"/>
          <w:i/>
        </w:rPr>
        <w:t>ibrosa</w:t>
      </w:r>
      <w:proofErr w:type="spellEnd"/>
      <w:r w:rsidRPr="00B65897">
        <w:rPr>
          <w:rFonts w:cs="Arial"/>
          <w:i/>
        </w:rPr>
        <w:t>)</w:t>
      </w:r>
      <w:r w:rsidRPr="00B65897">
        <w:rPr>
          <w:rFonts w:cs="Arial"/>
        </w:rPr>
        <w:t xml:space="preserve"> can also contribute important nectar flows at times. </w:t>
      </w:r>
    </w:p>
    <w:p w:rsidR="00AB062E" w:rsidRPr="00B65897" w:rsidRDefault="00AB062E" w:rsidP="00AB062E">
      <w:pPr>
        <w:rPr>
          <w:rFonts w:cs="Arial"/>
          <w:color w:val="000000"/>
          <w:lang w:eastAsia="en-AU"/>
        </w:rPr>
      </w:pPr>
      <w:r w:rsidRPr="00B65897">
        <w:rPr>
          <w:rFonts w:cs="Arial"/>
          <w:lang w:eastAsia="en-AU"/>
        </w:rPr>
        <w:t xml:space="preserve">Mature, large individual trees tend to be more important as they are more productive, particularly on highly fertile sites and in riparian areas (Webster and </w:t>
      </w:r>
      <w:proofErr w:type="spellStart"/>
      <w:r w:rsidRPr="00B65897">
        <w:rPr>
          <w:rFonts w:cs="Arial"/>
          <w:lang w:eastAsia="en-AU"/>
        </w:rPr>
        <w:t>Menkhorst</w:t>
      </w:r>
      <w:proofErr w:type="spellEnd"/>
      <w:r w:rsidRPr="00B65897">
        <w:rPr>
          <w:rFonts w:cs="Arial"/>
          <w:lang w:eastAsia="en-AU"/>
        </w:rPr>
        <w:t xml:space="preserve">, 1992; Oliver, 2000). </w:t>
      </w:r>
      <w:r w:rsidRPr="00B65897">
        <w:rPr>
          <w:rFonts w:cs="Arial"/>
          <w:color w:val="000000"/>
          <w:lang w:eastAsia="en-AU"/>
        </w:rPr>
        <w:t>Trees in such areas tend to grow larger (</w:t>
      </w:r>
      <w:proofErr w:type="spellStart"/>
      <w:r w:rsidRPr="00B65897">
        <w:rPr>
          <w:rFonts w:cs="Arial"/>
          <w:color w:val="000000"/>
          <w:lang w:eastAsia="en-AU"/>
        </w:rPr>
        <w:t>Soderquist</w:t>
      </w:r>
      <w:proofErr w:type="spellEnd"/>
      <w:r w:rsidRPr="00B65897">
        <w:rPr>
          <w:rFonts w:cs="Arial"/>
          <w:color w:val="000000"/>
          <w:lang w:eastAsia="en-AU"/>
        </w:rPr>
        <w:t xml:space="preserve"> and </w:t>
      </w:r>
      <w:proofErr w:type="spellStart"/>
      <w:r w:rsidRPr="00B65897">
        <w:rPr>
          <w:rFonts w:cs="Arial"/>
          <w:color w:val="000000"/>
          <w:lang w:eastAsia="en-AU"/>
        </w:rPr>
        <w:t>MacNally</w:t>
      </w:r>
      <w:proofErr w:type="spellEnd"/>
      <w:r w:rsidRPr="00B65897">
        <w:rPr>
          <w:rFonts w:cs="Arial"/>
          <w:color w:val="000000"/>
          <w:lang w:eastAsia="en-AU"/>
        </w:rPr>
        <w:t>, 2000) and produce more flowers (Wilson and Bennett, 1999).</w:t>
      </w:r>
    </w:p>
    <w:p w:rsidR="00AB062E" w:rsidRPr="00B65897" w:rsidRDefault="00AB062E" w:rsidP="00AB062E">
      <w:pPr>
        <w:pStyle w:val="Heading3"/>
      </w:pPr>
      <w:bookmarkStart w:id="113" w:name="_Toc256000022"/>
      <w:bookmarkStart w:id="114" w:name="_Toc411595231"/>
      <w:bookmarkStart w:id="115" w:name="_Toc417638018"/>
      <w:bookmarkStart w:id="116" w:name="_Toc419188833"/>
      <w:bookmarkStart w:id="117" w:name="_Toc419277575"/>
      <w:bookmarkStart w:id="118" w:name="_Toc421186288"/>
      <w:bookmarkStart w:id="119" w:name="_Toc427236349"/>
      <w:r w:rsidRPr="00B65897">
        <w:t>3.4.6</w:t>
      </w:r>
      <w:r w:rsidRPr="00B65897">
        <w:tab/>
        <w:t>Habitat critical to survival</w:t>
      </w:r>
      <w:bookmarkEnd w:id="113"/>
      <w:bookmarkEnd w:id="114"/>
      <w:bookmarkEnd w:id="115"/>
      <w:bookmarkEnd w:id="116"/>
      <w:bookmarkEnd w:id="117"/>
      <w:bookmarkEnd w:id="118"/>
      <w:bookmarkEnd w:id="119"/>
      <w:r w:rsidRPr="00B65897">
        <w:t xml:space="preserve"> </w:t>
      </w:r>
    </w:p>
    <w:p w:rsidR="00AB062E" w:rsidRPr="00B65897" w:rsidRDefault="00AB062E" w:rsidP="00AB062E">
      <w:r w:rsidRPr="00B65897">
        <w:t>Habitat critical to the survival of the</w:t>
      </w:r>
      <w:r>
        <w:t xml:space="preserve"> regent honeyeater is defined based on the distribution map provided in Figure 1; and includes</w:t>
      </w:r>
      <w:r w:rsidRPr="00B65897">
        <w:t>:</w:t>
      </w:r>
    </w:p>
    <w:p w:rsidR="00AB062E" w:rsidRPr="0058586B" w:rsidRDefault="00AB062E" w:rsidP="00AB062E">
      <w:pPr>
        <w:pStyle w:val="ListBullet"/>
        <w:numPr>
          <w:ilvl w:val="0"/>
          <w:numId w:val="5"/>
        </w:numPr>
      </w:pPr>
      <w:r w:rsidRPr="0058586B">
        <w:t xml:space="preserve">Any ‘breeding areas’ or regions where the species is ‘likely’ to occur.   </w:t>
      </w:r>
    </w:p>
    <w:p w:rsidR="00AB062E" w:rsidRPr="00B65897" w:rsidRDefault="00AB062E" w:rsidP="00AB062E">
      <w:pPr>
        <w:pStyle w:val="ListBullet"/>
        <w:numPr>
          <w:ilvl w:val="0"/>
          <w:numId w:val="5"/>
        </w:numPr>
      </w:pPr>
      <w:r w:rsidRPr="0058586B">
        <w:t xml:space="preserve">Any newly discovered ‘breeding’ or foraging locations </w:t>
      </w:r>
      <w:proofErr w:type="gramStart"/>
      <w:r w:rsidRPr="0058586B">
        <w:t>that extend</w:t>
      </w:r>
      <w:proofErr w:type="gramEnd"/>
      <w:r w:rsidRPr="0058586B">
        <w:t xml:space="preserve"> the ‘likely’ range of the regent honeyeater.</w:t>
      </w:r>
    </w:p>
    <w:p w:rsidR="00AB062E" w:rsidRPr="00B65897" w:rsidRDefault="00AB062E" w:rsidP="00AB062E">
      <w:r w:rsidRPr="00B65897">
        <w:t xml:space="preserve">Key areas include </w:t>
      </w:r>
      <w:r w:rsidRPr="00B65897">
        <w:rPr>
          <w:color w:val="000000"/>
          <w:lang w:eastAsia="en-AU"/>
        </w:rPr>
        <w:t>the Bundarra-Barraba, Capertee Valley and Hunter Valley districts in N</w:t>
      </w:r>
      <w:r>
        <w:rPr>
          <w:color w:val="000000"/>
          <w:lang w:eastAsia="en-AU"/>
        </w:rPr>
        <w:t xml:space="preserve">ew </w:t>
      </w:r>
      <w:r w:rsidRPr="00B65897">
        <w:rPr>
          <w:color w:val="000000"/>
          <w:lang w:eastAsia="en-AU"/>
        </w:rPr>
        <w:t>S</w:t>
      </w:r>
      <w:r>
        <w:rPr>
          <w:color w:val="000000"/>
          <w:lang w:eastAsia="en-AU"/>
        </w:rPr>
        <w:t xml:space="preserve">outh </w:t>
      </w:r>
      <w:r w:rsidRPr="00B65897">
        <w:rPr>
          <w:color w:val="000000"/>
          <w:lang w:eastAsia="en-AU"/>
        </w:rPr>
        <w:t>W</w:t>
      </w:r>
      <w:r>
        <w:rPr>
          <w:color w:val="000000"/>
          <w:lang w:eastAsia="en-AU"/>
        </w:rPr>
        <w:t>ales</w:t>
      </w:r>
      <w:r w:rsidRPr="00B65897">
        <w:rPr>
          <w:color w:val="000000"/>
          <w:lang w:eastAsia="en-AU"/>
        </w:rPr>
        <w:t>, and the Chiltern area in north-east Victoria, and the surrounding regions (Table 1; Figure 1).</w:t>
      </w:r>
    </w:p>
    <w:p w:rsidR="00124FC3" w:rsidRPr="00B65897" w:rsidRDefault="00AB062E" w:rsidP="00AB062E">
      <w:pPr>
        <w:autoSpaceDE w:val="0"/>
        <w:autoSpaceDN w:val="0"/>
        <w:adjustRightInd w:val="0"/>
        <w:spacing w:after="0"/>
        <w:rPr>
          <w:rFonts w:cs="Arial"/>
          <w:color w:val="000000"/>
          <w:lang w:eastAsia="en-AU"/>
        </w:rPr>
      </w:pPr>
      <w:r w:rsidRPr="00B65897">
        <w:rPr>
          <w:rFonts w:cs="Arial"/>
          <w:color w:val="000000"/>
          <w:lang w:eastAsia="en-AU"/>
        </w:rPr>
        <w:t>Critical habitat occurs in a wide range of land ownership arrangements, including on private land, travelling stock routes and reserves, state forests and state reserves, and National Parks. It is essential that the highest level of protection is provided to these areas and that enhancement and protection measures target these productive sites.</w:t>
      </w:r>
    </w:p>
    <w:p w:rsidR="00AB062E" w:rsidRDefault="00AB062E" w:rsidP="00124FC3">
      <w:pPr>
        <w:pStyle w:val="Caption"/>
      </w:pPr>
      <w:bookmarkStart w:id="120" w:name="_Toc256000051"/>
      <w:bookmarkStart w:id="121" w:name="_Toc417638076"/>
    </w:p>
    <w:p w:rsidR="00124FC3" w:rsidRDefault="00124FC3" w:rsidP="00124FC3">
      <w:pPr>
        <w:pStyle w:val="Caption"/>
      </w:pPr>
      <w:bookmarkStart w:id="122" w:name="_Toc421186411"/>
      <w:r w:rsidRPr="00015A42">
        <w:t xml:space="preserve">Table </w:t>
      </w:r>
      <w:fldSimple w:instr=" SEQ Table \* ARABIC ">
        <w:r w:rsidR="00280EBA">
          <w:rPr>
            <w:noProof/>
          </w:rPr>
          <w:t>2</w:t>
        </w:r>
      </w:fldSimple>
      <w:r w:rsidRPr="00015A42">
        <w:t xml:space="preserve">: </w:t>
      </w:r>
      <w:r>
        <w:t>Areas regularly used by regent honeyeaters</w:t>
      </w:r>
      <w:r w:rsidRPr="00015A42">
        <w:t xml:space="preserve"> and surrounding subsidiary areas</w:t>
      </w:r>
      <w:bookmarkEnd w:id="120"/>
      <w:bookmarkEnd w:id="121"/>
      <w:bookmarkEnd w:id="122"/>
    </w:p>
    <w:tbl>
      <w:tblPr>
        <w:tblStyle w:val="LightGrid-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714"/>
      </w:tblGrid>
      <w:tr w:rsidR="00124FC3" w:rsidTr="00240A7E">
        <w:trPr>
          <w:cnfStyle w:val="100000000000"/>
        </w:trPr>
        <w:tc>
          <w:tcPr>
            <w:cnfStyle w:val="001000000000"/>
            <w:tcW w:w="4714" w:type="dxa"/>
            <w:tcBorders>
              <w:bottom w:val="single" w:sz="4" w:space="0" w:color="auto"/>
            </w:tcBorders>
          </w:tcPr>
          <w:p w:rsidR="00124FC3" w:rsidRPr="00015A42" w:rsidRDefault="00124FC3" w:rsidP="00240A7E">
            <w:pPr>
              <w:rPr>
                <w:rFonts w:cs="Arial"/>
              </w:rPr>
            </w:pPr>
            <w:r w:rsidRPr="00015A42">
              <w:rPr>
                <w:rFonts w:ascii="Arial" w:hAnsi="Arial" w:cs="Arial"/>
                <w:bCs w:val="0"/>
                <w:color w:val="000000"/>
                <w:lang w:eastAsia="en-AU"/>
              </w:rPr>
              <w:t>Regularly used areas</w:t>
            </w:r>
          </w:p>
        </w:tc>
        <w:tc>
          <w:tcPr>
            <w:tcW w:w="4714" w:type="dxa"/>
            <w:tcBorders>
              <w:bottom w:val="single" w:sz="4" w:space="0" w:color="auto"/>
            </w:tcBorders>
          </w:tcPr>
          <w:p w:rsidR="00124FC3" w:rsidRPr="00015A42" w:rsidRDefault="00124FC3" w:rsidP="00240A7E">
            <w:pPr>
              <w:cnfStyle w:val="100000000000"/>
              <w:rPr>
                <w:rFonts w:cs="Arial"/>
              </w:rPr>
            </w:pPr>
            <w:r w:rsidRPr="00015A42">
              <w:rPr>
                <w:rFonts w:ascii="Arial" w:hAnsi="Arial" w:cs="Arial"/>
                <w:bCs w:val="0"/>
                <w:color w:val="000000"/>
                <w:lang w:eastAsia="en-AU"/>
              </w:rPr>
              <w:t>Subsidiary areas</w:t>
            </w:r>
          </w:p>
        </w:tc>
      </w:tr>
      <w:tr w:rsidR="00124FC3" w:rsidTr="00240A7E">
        <w:trPr>
          <w:cnfStyle w:val="000000100000"/>
        </w:trPr>
        <w:tc>
          <w:tcPr>
            <w:cnfStyle w:val="001000000000"/>
            <w:tcW w:w="4714" w:type="dxa"/>
            <w:shd w:val="clear" w:color="auto" w:fill="D6E3BC" w:themeFill="accent3" w:themeFillTint="66"/>
            <w:vAlign w:val="center"/>
          </w:tcPr>
          <w:p w:rsidR="00124FC3" w:rsidRPr="00015A42" w:rsidRDefault="00124FC3" w:rsidP="00240A7E">
            <w:pPr>
              <w:rPr>
                <w:rFonts w:cs="Arial"/>
              </w:rPr>
            </w:pPr>
            <w:r w:rsidRPr="00015A42">
              <w:rPr>
                <w:rFonts w:ascii="Arial" w:hAnsi="Arial" w:cs="Arial"/>
                <w:b w:val="0"/>
                <w:color w:val="000000"/>
                <w:lang w:eastAsia="en-AU"/>
              </w:rPr>
              <w:t>1. Bundarra-Barraba</w:t>
            </w:r>
          </w:p>
        </w:tc>
        <w:tc>
          <w:tcPr>
            <w:tcW w:w="4714" w:type="dxa"/>
            <w:shd w:val="clear" w:color="auto" w:fill="D6E3BC" w:themeFill="accent3" w:themeFillTint="66"/>
          </w:tcPr>
          <w:p w:rsidR="00124FC3" w:rsidRPr="00015A42" w:rsidRDefault="00124FC3" w:rsidP="00240A7E">
            <w:pPr>
              <w:widowControl w:val="0"/>
              <w:spacing w:after="0" w:line="264" w:lineRule="atLeast"/>
              <w:jc w:val="both"/>
              <w:cnfStyle w:val="000000100000"/>
              <w:rPr>
                <w:rFonts w:cs="Arial"/>
              </w:rPr>
            </w:pPr>
            <w:r w:rsidRPr="00015A42">
              <w:rPr>
                <w:rFonts w:cs="Arial"/>
                <w:color w:val="000000"/>
                <w:lang w:eastAsia="en-AU"/>
              </w:rPr>
              <w:t>a</w:t>
            </w:r>
            <w:r w:rsidRPr="00015A42">
              <w:rPr>
                <w:rFonts w:cs="Arial"/>
              </w:rPr>
              <w:t>. Inverell-Ashford-Emmaville</w:t>
            </w:r>
          </w:p>
          <w:p w:rsidR="00124FC3" w:rsidRPr="00015A42" w:rsidRDefault="00124FC3" w:rsidP="00240A7E">
            <w:pPr>
              <w:widowControl w:val="0"/>
              <w:spacing w:after="0" w:line="264" w:lineRule="atLeast"/>
              <w:jc w:val="both"/>
              <w:cnfStyle w:val="000000100000"/>
              <w:rPr>
                <w:rFonts w:cs="Arial"/>
              </w:rPr>
            </w:pPr>
            <w:r w:rsidRPr="00015A42">
              <w:rPr>
                <w:rFonts w:cs="Arial"/>
              </w:rPr>
              <w:t>b. Pilliga</w:t>
            </w:r>
          </w:p>
          <w:p w:rsidR="00124FC3" w:rsidRPr="00015A42" w:rsidRDefault="00124FC3" w:rsidP="00240A7E">
            <w:pPr>
              <w:cnfStyle w:val="000000100000"/>
              <w:rPr>
                <w:rFonts w:cs="Arial"/>
              </w:rPr>
            </w:pPr>
            <w:r w:rsidRPr="00015A42">
              <w:rPr>
                <w:rFonts w:cs="Arial"/>
              </w:rPr>
              <w:t xml:space="preserve">c. </w:t>
            </w:r>
            <w:proofErr w:type="spellStart"/>
            <w:r w:rsidRPr="00015A42">
              <w:rPr>
                <w:rFonts w:cs="Arial"/>
              </w:rPr>
              <w:t>Warrumbungles</w:t>
            </w:r>
            <w:proofErr w:type="spellEnd"/>
          </w:p>
        </w:tc>
      </w:tr>
      <w:tr w:rsidR="00124FC3" w:rsidTr="00240A7E">
        <w:trPr>
          <w:cnfStyle w:val="000000010000"/>
        </w:trPr>
        <w:tc>
          <w:tcPr>
            <w:cnfStyle w:val="001000000000"/>
            <w:tcW w:w="4714" w:type="dxa"/>
            <w:tcBorders>
              <w:bottom w:val="single" w:sz="4" w:space="0" w:color="auto"/>
            </w:tcBorders>
            <w:vAlign w:val="center"/>
          </w:tcPr>
          <w:p w:rsidR="00124FC3" w:rsidRPr="00015A42" w:rsidRDefault="00124FC3" w:rsidP="00240A7E">
            <w:pPr>
              <w:rPr>
                <w:rFonts w:cs="Arial"/>
              </w:rPr>
            </w:pPr>
            <w:r w:rsidRPr="00015A42">
              <w:rPr>
                <w:rFonts w:ascii="Arial" w:hAnsi="Arial" w:cs="Arial"/>
                <w:b w:val="0"/>
                <w:color w:val="000000"/>
                <w:lang w:eastAsia="en-AU"/>
              </w:rPr>
              <w:t>2. Hunter Valley / Central Coast</w:t>
            </w:r>
          </w:p>
        </w:tc>
        <w:tc>
          <w:tcPr>
            <w:tcW w:w="4714" w:type="dxa"/>
            <w:tcBorders>
              <w:bottom w:val="single" w:sz="4" w:space="0" w:color="auto"/>
            </w:tcBorders>
          </w:tcPr>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a. Central Coast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b. Central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c. Lower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d. Upper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e. Goulburn River </w:t>
            </w:r>
          </w:p>
          <w:p w:rsidR="00124FC3" w:rsidRPr="00015A42" w:rsidRDefault="00124FC3" w:rsidP="00240A7E">
            <w:pPr>
              <w:cnfStyle w:val="000000010000"/>
              <w:rPr>
                <w:rFonts w:cs="Arial"/>
              </w:rPr>
            </w:pPr>
            <w:proofErr w:type="gramStart"/>
            <w:r w:rsidRPr="00015A42">
              <w:rPr>
                <w:rFonts w:cs="Arial"/>
                <w:color w:val="000000"/>
                <w:lang w:eastAsia="en-AU"/>
              </w:rPr>
              <w:t>f .</w:t>
            </w:r>
            <w:proofErr w:type="gramEnd"/>
            <w:r w:rsidRPr="00015A42">
              <w:rPr>
                <w:rFonts w:cs="Arial"/>
                <w:color w:val="000000"/>
                <w:lang w:eastAsia="en-AU"/>
              </w:rPr>
              <w:t xml:space="preserve"> </w:t>
            </w:r>
            <w:proofErr w:type="spellStart"/>
            <w:r w:rsidRPr="00015A42">
              <w:rPr>
                <w:rFonts w:cs="Arial"/>
                <w:color w:val="000000"/>
                <w:lang w:eastAsia="en-AU"/>
              </w:rPr>
              <w:t>Widden</w:t>
            </w:r>
            <w:proofErr w:type="spellEnd"/>
            <w:r w:rsidRPr="00015A42">
              <w:rPr>
                <w:rFonts w:cs="Arial"/>
                <w:color w:val="000000"/>
                <w:lang w:eastAsia="en-AU"/>
              </w:rPr>
              <w:t xml:space="preserve"> Valley</w:t>
            </w:r>
          </w:p>
        </w:tc>
      </w:tr>
      <w:tr w:rsidR="00124FC3" w:rsidTr="00240A7E">
        <w:trPr>
          <w:cnfStyle w:val="000000100000"/>
        </w:trPr>
        <w:tc>
          <w:tcPr>
            <w:cnfStyle w:val="001000000000"/>
            <w:tcW w:w="4714" w:type="dxa"/>
            <w:shd w:val="clear" w:color="auto" w:fill="D6E3BC" w:themeFill="accent3" w:themeFillTint="66"/>
            <w:vAlign w:val="center"/>
          </w:tcPr>
          <w:p w:rsidR="00124FC3" w:rsidRPr="00015A42" w:rsidRDefault="00124FC3" w:rsidP="00240A7E">
            <w:pPr>
              <w:rPr>
                <w:rFonts w:cs="Arial"/>
              </w:rPr>
            </w:pPr>
            <w:r w:rsidRPr="00015A42">
              <w:rPr>
                <w:rFonts w:ascii="Arial" w:hAnsi="Arial" w:cs="Arial"/>
                <w:b w:val="0"/>
                <w:color w:val="000000"/>
                <w:lang w:eastAsia="en-AU"/>
              </w:rPr>
              <w:t>3. Capertee Valley</w:t>
            </w:r>
          </w:p>
        </w:tc>
        <w:tc>
          <w:tcPr>
            <w:tcW w:w="4714" w:type="dxa"/>
            <w:shd w:val="clear" w:color="auto" w:fill="D6E3BC" w:themeFill="accent3" w:themeFillTint="66"/>
          </w:tcPr>
          <w:p w:rsidR="00124FC3" w:rsidRPr="00015A42" w:rsidRDefault="00124FC3" w:rsidP="00240A7E">
            <w:pPr>
              <w:autoSpaceDE w:val="0"/>
              <w:autoSpaceDN w:val="0"/>
              <w:adjustRightInd w:val="0"/>
              <w:spacing w:after="0" w:line="240" w:lineRule="auto"/>
              <w:cnfStyle w:val="000000100000"/>
              <w:rPr>
                <w:rFonts w:cs="Arial"/>
                <w:color w:val="000000"/>
                <w:lang w:eastAsia="en-AU"/>
              </w:rPr>
            </w:pPr>
            <w:r w:rsidRPr="00015A42">
              <w:rPr>
                <w:rFonts w:cs="Arial"/>
                <w:color w:val="000000"/>
                <w:lang w:eastAsia="en-AU"/>
              </w:rPr>
              <w:t>a. Mudgee-</w:t>
            </w:r>
            <w:proofErr w:type="spellStart"/>
            <w:r w:rsidRPr="00015A42">
              <w:rPr>
                <w:rFonts w:cs="Arial"/>
                <w:color w:val="000000"/>
                <w:lang w:eastAsia="en-AU"/>
              </w:rPr>
              <w:t>Munghorn</w:t>
            </w:r>
            <w:proofErr w:type="spellEnd"/>
            <w:r w:rsidRPr="00015A42">
              <w:rPr>
                <w:rFonts w:cs="Arial"/>
                <w:color w:val="000000"/>
                <w:lang w:eastAsia="en-AU"/>
              </w:rPr>
              <w:t xml:space="preserve"> Gap-Wollar </w:t>
            </w:r>
          </w:p>
          <w:p w:rsidR="00124FC3" w:rsidRPr="00015A42" w:rsidRDefault="00124FC3" w:rsidP="00240A7E">
            <w:pPr>
              <w:cnfStyle w:val="000000100000"/>
              <w:rPr>
                <w:rFonts w:cs="Arial"/>
              </w:rPr>
            </w:pPr>
            <w:r w:rsidRPr="00015A42">
              <w:rPr>
                <w:rFonts w:cs="Arial"/>
                <w:color w:val="000000"/>
                <w:lang w:eastAsia="en-AU"/>
              </w:rPr>
              <w:t xml:space="preserve">b. </w:t>
            </w:r>
            <w:proofErr w:type="spellStart"/>
            <w:r w:rsidRPr="00015A42">
              <w:rPr>
                <w:rFonts w:cs="Arial"/>
                <w:color w:val="000000"/>
                <w:lang w:eastAsia="en-AU"/>
              </w:rPr>
              <w:t>Burragorang</w:t>
            </w:r>
            <w:proofErr w:type="spellEnd"/>
            <w:r w:rsidRPr="00015A42">
              <w:rPr>
                <w:rFonts w:cs="Arial"/>
                <w:color w:val="000000"/>
                <w:lang w:eastAsia="en-AU"/>
              </w:rPr>
              <w:t xml:space="preserve"> River Valleys</w:t>
            </w:r>
          </w:p>
        </w:tc>
      </w:tr>
      <w:tr w:rsidR="00124FC3" w:rsidTr="00240A7E">
        <w:trPr>
          <w:cnfStyle w:val="000000010000"/>
        </w:trPr>
        <w:tc>
          <w:tcPr>
            <w:cnfStyle w:val="001000000000"/>
            <w:tcW w:w="4714" w:type="dxa"/>
            <w:vAlign w:val="center"/>
          </w:tcPr>
          <w:p w:rsidR="00124FC3" w:rsidRPr="00015A42" w:rsidRDefault="00124FC3" w:rsidP="00240A7E">
            <w:pPr>
              <w:rPr>
                <w:rFonts w:cs="Arial"/>
              </w:rPr>
            </w:pPr>
            <w:r w:rsidRPr="00015A42">
              <w:rPr>
                <w:rFonts w:ascii="Arial" w:hAnsi="Arial" w:cs="Arial"/>
                <w:b w:val="0"/>
                <w:color w:val="000000"/>
                <w:lang w:eastAsia="en-AU"/>
              </w:rPr>
              <w:t>4. Chiltern</w:t>
            </w:r>
          </w:p>
        </w:tc>
        <w:tc>
          <w:tcPr>
            <w:tcW w:w="4714" w:type="dxa"/>
          </w:tcPr>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a. Albury-Thurgoona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b. </w:t>
            </w:r>
            <w:proofErr w:type="spellStart"/>
            <w:r w:rsidRPr="00015A42">
              <w:rPr>
                <w:rFonts w:cs="Arial"/>
                <w:color w:val="000000"/>
                <w:lang w:eastAsia="en-AU"/>
              </w:rPr>
              <w:t>Killawarra</w:t>
            </w:r>
            <w:proofErr w:type="spellEnd"/>
            <w:r w:rsidRPr="00015A42">
              <w:rPr>
                <w:rFonts w:cs="Arial"/>
                <w:color w:val="000000"/>
                <w:lang w:eastAsia="en-AU"/>
              </w:rPr>
              <w:t xml:space="preserve">-Glenrowan </w:t>
            </w:r>
          </w:p>
          <w:p w:rsidR="00124FC3" w:rsidRPr="00015A42" w:rsidRDefault="00124FC3" w:rsidP="00240A7E">
            <w:pPr>
              <w:pStyle w:val="Default"/>
              <w:cnfStyle w:val="000000010000"/>
              <w:rPr>
                <w:sz w:val="22"/>
                <w:szCs w:val="22"/>
              </w:rPr>
            </w:pPr>
            <w:r w:rsidRPr="00015A42">
              <w:rPr>
                <w:sz w:val="22"/>
                <w:szCs w:val="22"/>
              </w:rPr>
              <w:t xml:space="preserve">c. Bobinawarrah-Carboor </w:t>
            </w:r>
          </w:p>
          <w:p w:rsidR="00124FC3" w:rsidRPr="00015A42" w:rsidRDefault="00124FC3" w:rsidP="00240A7E">
            <w:pPr>
              <w:cnfStyle w:val="000000010000"/>
              <w:rPr>
                <w:rFonts w:cs="Arial"/>
              </w:rPr>
            </w:pPr>
            <w:r w:rsidRPr="00015A42">
              <w:rPr>
                <w:rFonts w:cs="Arial"/>
              </w:rPr>
              <w:t>d. Lurg-Benalla district</w:t>
            </w:r>
          </w:p>
        </w:tc>
      </w:tr>
    </w:tbl>
    <w:p w:rsidR="00124FC3" w:rsidRPr="00015A42" w:rsidRDefault="00124FC3" w:rsidP="00124FC3"/>
    <w:p w:rsidR="00124FC3" w:rsidRPr="00B65897" w:rsidRDefault="00124FC3" w:rsidP="00124FC3">
      <w:pPr>
        <w:autoSpaceDE w:val="0"/>
        <w:autoSpaceDN w:val="0"/>
        <w:adjustRightInd w:val="0"/>
        <w:spacing w:after="0"/>
        <w:ind w:left="-709"/>
        <w:rPr>
          <w:rFonts w:cs="Arial"/>
          <w:color w:val="000000"/>
          <w:lang w:eastAsia="en-AU"/>
        </w:rPr>
      </w:pPr>
    </w:p>
    <w:p w:rsidR="00124FC3" w:rsidRPr="00B65897" w:rsidRDefault="00124FC3" w:rsidP="00124FC3">
      <w:pPr>
        <w:pStyle w:val="Subhead2"/>
        <w:rPr>
          <w:lang w:eastAsia="en-AU"/>
        </w:rPr>
        <w:sectPr w:rsidR="00124FC3" w:rsidRPr="00B65897" w:rsidSect="00FF4387">
          <w:pgSz w:w="11906" w:h="16838" w:code="9"/>
          <w:pgMar w:top="1134" w:right="1276" w:bottom="567" w:left="1418" w:header="425" w:footer="425" w:gutter="0"/>
          <w:cols w:space="708"/>
          <w:titlePg/>
          <w:docGrid w:linePitch="360"/>
        </w:sectPr>
      </w:pPr>
    </w:p>
    <w:p w:rsidR="00124FC3" w:rsidRDefault="00124FC3" w:rsidP="00124FC3">
      <w:pPr>
        <w:pStyle w:val="Heading2"/>
        <w:spacing w:after="0"/>
        <w:ind w:left="284"/>
      </w:pPr>
      <w:bookmarkStart w:id="123" w:name="_Toc256000012"/>
      <w:bookmarkStart w:id="124" w:name="_Toc411595223"/>
      <w:r>
        <w:rPr>
          <w:noProof/>
          <w:lang w:eastAsia="en-AU"/>
        </w:rPr>
        <w:drawing>
          <wp:inline distT="0" distB="0" distL="0" distR="0">
            <wp:extent cx="6119495" cy="8648386"/>
            <wp:effectExtent l="19050" t="0" r="0" b="0"/>
            <wp:docPr id="1641409359" name="Picture 1" descr="C:\Users\a03708\AppData\Local\Microsoft\Windows\Temporary Internet Files\Content.Outlook\ZSJQ6P62\Anthochaera_phrygia_82338_publ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3708\AppData\Local\Microsoft\Windows\Temporary Internet Files\Content.Outlook\ZSJQ6P62\Anthochaera_phrygia_82338_public (3).png"/>
                    <pic:cNvPicPr>
                      <a:picLocks noChangeAspect="1" noChangeArrowheads="1"/>
                    </pic:cNvPicPr>
                  </pic:nvPicPr>
                  <pic:blipFill>
                    <a:blip r:embed="rId17" cstate="print"/>
                    <a:srcRect/>
                    <a:stretch>
                      <a:fillRect/>
                    </a:stretch>
                  </pic:blipFill>
                  <pic:spPr bwMode="auto">
                    <a:xfrm>
                      <a:off x="0" y="0"/>
                      <a:ext cx="6119495" cy="8648386"/>
                    </a:xfrm>
                    <a:prstGeom prst="rect">
                      <a:avLst/>
                    </a:prstGeom>
                    <a:noFill/>
                    <a:ln w="9525">
                      <a:noFill/>
                      <a:miter lim="800000"/>
                      <a:headEnd/>
                      <a:tailEnd/>
                    </a:ln>
                  </pic:spPr>
                </pic:pic>
              </a:graphicData>
            </a:graphic>
          </wp:inline>
        </w:drawing>
      </w:r>
      <w:bookmarkEnd w:id="123"/>
    </w:p>
    <w:p w:rsidR="00124FC3" w:rsidRPr="00AB062E" w:rsidRDefault="00124FC3" w:rsidP="00AB062E">
      <w:pPr>
        <w:pStyle w:val="Caption"/>
      </w:pPr>
      <w:bookmarkStart w:id="125" w:name="_Toc256000098"/>
      <w:bookmarkStart w:id="126" w:name="_Toc256000052"/>
      <w:bookmarkStart w:id="127" w:name="_Toc417634649"/>
      <w:bookmarkStart w:id="128" w:name="_Toc417638077"/>
      <w:bookmarkStart w:id="129" w:name="_Toc421186412"/>
      <w:proofErr w:type="gramStart"/>
      <w:r w:rsidRPr="00AB062E">
        <w:t>Figure 1.</w:t>
      </w:r>
      <w:proofErr w:type="gramEnd"/>
      <w:r w:rsidRPr="00AB062E">
        <w:t xml:space="preserve"> </w:t>
      </w:r>
      <w:proofErr w:type="gramStart"/>
      <w:r w:rsidRPr="00AB062E">
        <w:t>Distribution of the regent honeyeater.</w:t>
      </w:r>
      <w:bookmarkEnd w:id="124"/>
      <w:bookmarkEnd w:id="125"/>
      <w:bookmarkEnd w:id="126"/>
      <w:bookmarkEnd w:id="127"/>
      <w:bookmarkEnd w:id="128"/>
      <w:bookmarkEnd w:id="129"/>
      <w:proofErr w:type="gramEnd"/>
    </w:p>
    <w:p w:rsidR="00124FC3" w:rsidRDefault="00124FC3" w:rsidP="00124FC3">
      <w:pPr>
        <w:pStyle w:val="Heading2"/>
        <w:spacing w:after="0"/>
      </w:pPr>
      <w:bookmarkStart w:id="130" w:name="_Toc411595224"/>
      <w:bookmarkStart w:id="131" w:name="_Toc417638011"/>
    </w:p>
    <w:p w:rsidR="00124FC3" w:rsidRDefault="00124FC3" w:rsidP="00124FC3">
      <w:pPr>
        <w:pStyle w:val="Heading2"/>
        <w:spacing w:after="0"/>
        <w:sectPr w:rsidR="00124FC3" w:rsidSect="00FF4387">
          <w:headerReference w:type="even" r:id="rId18"/>
          <w:headerReference w:type="default" r:id="rId19"/>
          <w:footerReference w:type="even" r:id="rId20"/>
          <w:headerReference w:type="first" r:id="rId21"/>
          <w:footerReference w:type="first" r:id="rId22"/>
          <w:pgSz w:w="11906" w:h="16838"/>
          <w:pgMar w:top="1238" w:right="1276" w:bottom="567" w:left="851" w:header="425" w:footer="425" w:gutter="0"/>
          <w:cols w:space="708"/>
          <w:docGrid w:linePitch="360"/>
        </w:sectPr>
      </w:pPr>
    </w:p>
    <w:p w:rsidR="00124FC3" w:rsidRPr="00B65897" w:rsidRDefault="00124FC3" w:rsidP="00124FC3">
      <w:pPr>
        <w:pStyle w:val="Heading1"/>
        <w:rPr>
          <w:b/>
          <w:color w:val="E36C0A" w:themeColor="accent6" w:themeShade="BF"/>
          <w:szCs w:val="40"/>
        </w:rPr>
      </w:pPr>
      <w:bookmarkStart w:id="132" w:name="_Toc256000023"/>
      <w:bookmarkStart w:id="133" w:name="_Toc417638019"/>
      <w:bookmarkStart w:id="134" w:name="_Toc427236350"/>
      <w:bookmarkEnd w:id="130"/>
      <w:bookmarkEnd w:id="131"/>
      <w:r w:rsidRPr="00B65897">
        <w:rPr>
          <w:color w:val="E36C0A" w:themeColor="accent6" w:themeShade="BF"/>
          <w:szCs w:val="40"/>
        </w:rPr>
        <w:t>4</w:t>
      </w:r>
      <w:r w:rsidRPr="00B65897">
        <w:rPr>
          <w:color w:val="E36C0A" w:themeColor="accent6" w:themeShade="BF"/>
          <w:szCs w:val="40"/>
        </w:rPr>
        <w:tab/>
      </w:r>
      <w:r>
        <w:rPr>
          <w:color w:val="E36C0A" w:themeColor="accent6" w:themeShade="BF"/>
          <w:szCs w:val="40"/>
        </w:rPr>
        <w:t>THREATS</w:t>
      </w:r>
      <w:bookmarkEnd w:id="132"/>
      <w:bookmarkEnd w:id="133"/>
      <w:bookmarkEnd w:id="134"/>
    </w:p>
    <w:p w:rsidR="00124FC3" w:rsidRPr="00B65897" w:rsidRDefault="00124FC3" w:rsidP="00124FC3">
      <w:pPr>
        <w:pStyle w:val="Heading2"/>
      </w:pPr>
      <w:bookmarkStart w:id="135" w:name="_Toc256000024"/>
      <w:bookmarkStart w:id="136" w:name="OLE_LINK1"/>
      <w:bookmarkStart w:id="137" w:name="OLE_LINK2"/>
      <w:bookmarkStart w:id="138" w:name="_Toc390850804"/>
      <w:bookmarkStart w:id="139" w:name="_Toc411595233"/>
      <w:bookmarkStart w:id="140" w:name="_Toc417638020"/>
      <w:bookmarkStart w:id="141" w:name="_Toc427236351"/>
      <w:r w:rsidRPr="00B65897">
        <w:t xml:space="preserve">4.1 </w:t>
      </w:r>
      <w:r w:rsidRPr="00B65897">
        <w:tab/>
        <w:t>Historical causes of decline</w:t>
      </w:r>
      <w:bookmarkStart w:id="142" w:name="_Toc390850805"/>
      <w:bookmarkEnd w:id="135"/>
      <w:bookmarkEnd w:id="136"/>
      <w:bookmarkEnd w:id="137"/>
      <w:bookmarkEnd w:id="138"/>
      <w:bookmarkEnd w:id="139"/>
      <w:bookmarkEnd w:id="140"/>
      <w:bookmarkEnd w:id="141"/>
    </w:p>
    <w:p w:rsidR="00124FC3" w:rsidRPr="00B65897" w:rsidRDefault="00124FC3" w:rsidP="00124FC3">
      <w:pPr>
        <w:autoSpaceDE w:val="0"/>
        <w:autoSpaceDN w:val="0"/>
        <w:adjustRightInd w:val="0"/>
        <w:spacing w:after="0"/>
        <w:rPr>
          <w:rFonts w:cs="Arial"/>
          <w:color w:val="000000"/>
          <w:lang w:eastAsia="en-AU"/>
        </w:rPr>
      </w:pPr>
      <w:bookmarkStart w:id="143" w:name="_Toc390850806"/>
      <w:bookmarkEnd w:id="142"/>
      <w:r w:rsidRPr="00B65897">
        <w:rPr>
          <w:rFonts w:cs="Arial"/>
          <w:color w:val="000000"/>
          <w:lang w:eastAsia="en-AU"/>
        </w:rPr>
        <w:t xml:space="preserve">The major cause for the decline in the regent honeyeater population has been the clearing and fragmentation of woodland and forest containing the bird’s preferred eucalypt species. Whilst clearing directly reduces the amount of available habitat, it can also make remaining remnants unsuitable as they become too small or isolated. The major continuing threat is further degradation of habitat, particularly on-going reductions in habitat quality and lack of regeneration. Noisy miners and other aggressive species become more common in fragmented and degraded habitat, due to their preference for open areas adjoining woodland, and exclude birds, including regent honeyeaters, from many native vegetation remnants. </w:t>
      </w:r>
    </w:p>
    <w:p w:rsidR="00124FC3" w:rsidRPr="00B65897" w:rsidRDefault="00124FC3" w:rsidP="00124FC3">
      <w:pPr>
        <w:pStyle w:val="Heading2"/>
        <w:spacing w:after="0"/>
      </w:pPr>
      <w:r w:rsidRPr="00B65897">
        <w:t xml:space="preserve"> </w:t>
      </w:r>
    </w:p>
    <w:p w:rsidR="00124FC3" w:rsidRPr="00D533F2" w:rsidRDefault="00124FC3" w:rsidP="00124FC3">
      <w:pPr>
        <w:pStyle w:val="Heading2"/>
      </w:pPr>
      <w:bookmarkStart w:id="144" w:name="_Toc256000026"/>
      <w:bookmarkStart w:id="145" w:name="_Toc411595234"/>
      <w:bookmarkStart w:id="146" w:name="_Toc417638021"/>
      <w:bookmarkStart w:id="147" w:name="_Toc427236352"/>
      <w:r w:rsidRPr="00B65897">
        <w:t>4</w:t>
      </w:r>
      <w:r w:rsidRPr="00D533F2">
        <w:t>.2</w:t>
      </w:r>
      <w:r w:rsidRPr="00D533F2">
        <w:tab/>
        <w:t xml:space="preserve"> Current threatening processes</w:t>
      </w:r>
      <w:bookmarkEnd w:id="143"/>
      <w:bookmarkEnd w:id="144"/>
      <w:bookmarkEnd w:id="145"/>
      <w:bookmarkEnd w:id="146"/>
      <w:bookmarkEnd w:id="147"/>
    </w:p>
    <w:p w:rsidR="00124FC3" w:rsidRPr="00B65897" w:rsidRDefault="00124FC3" w:rsidP="00124FC3">
      <w:pPr>
        <w:spacing w:after="0"/>
        <w:rPr>
          <w:rFonts w:cs="Arial"/>
        </w:rPr>
      </w:pPr>
      <w:r w:rsidRPr="00B65897">
        <w:rPr>
          <w:rFonts w:cs="Arial"/>
        </w:rPr>
        <w:t xml:space="preserve">The primary threats to the regent honeyeater relate to the species’ small population size, habitat loss and fragmentation, competition, and degradation of remnant habitat. These are discussed below, presented in the order of highest to lowest threat. </w:t>
      </w:r>
    </w:p>
    <w:p w:rsidR="00124FC3" w:rsidRPr="00B65897" w:rsidRDefault="00124FC3" w:rsidP="00124FC3">
      <w:pPr>
        <w:spacing w:after="0"/>
        <w:rPr>
          <w:rFonts w:cs="Arial"/>
        </w:rPr>
      </w:pPr>
    </w:p>
    <w:p w:rsidR="00124FC3" w:rsidRPr="00B65897" w:rsidRDefault="00124FC3" w:rsidP="00124FC3">
      <w:pPr>
        <w:pStyle w:val="Heading3"/>
      </w:pPr>
      <w:bookmarkStart w:id="148" w:name="_Toc256000027"/>
      <w:bookmarkStart w:id="149" w:name="_Toc411595235"/>
      <w:bookmarkStart w:id="150" w:name="_Toc417638022"/>
      <w:bookmarkStart w:id="151" w:name="_Toc419188837"/>
      <w:bookmarkStart w:id="152" w:name="_Toc419277579"/>
      <w:bookmarkStart w:id="153" w:name="_Toc421186292"/>
      <w:bookmarkStart w:id="154" w:name="_Toc427236353"/>
      <w:r w:rsidRPr="00B65897">
        <w:t xml:space="preserve">4.2.1 </w:t>
      </w:r>
      <w:r w:rsidRPr="00B65897">
        <w:tab/>
        <w:t>Small population size</w:t>
      </w:r>
      <w:bookmarkEnd w:id="148"/>
      <w:bookmarkEnd w:id="149"/>
      <w:bookmarkEnd w:id="150"/>
      <w:bookmarkEnd w:id="151"/>
      <w:bookmarkEnd w:id="152"/>
      <w:bookmarkEnd w:id="153"/>
      <w:bookmarkEnd w:id="154"/>
    </w:p>
    <w:p w:rsidR="00124FC3" w:rsidRPr="00B65897" w:rsidRDefault="00124FC3" w:rsidP="00124FC3">
      <w:r w:rsidRPr="00B65897">
        <w:t xml:space="preserve">The first population estimate for the regent honeyeater was formulated based on surveys conducted in the late 1980s; at the time it was thought there were approximately 1500 individuals across south-east Australia (Webster and </w:t>
      </w:r>
      <w:proofErr w:type="spellStart"/>
      <w:r w:rsidRPr="00B65897">
        <w:t>Menkhorst</w:t>
      </w:r>
      <w:proofErr w:type="spellEnd"/>
      <w:r w:rsidRPr="00B65897">
        <w:t>,</w:t>
      </w:r>
      <w:r>
        <w:t xml:space="preserve"> 1992). </w:t>
      </w:r>
      <w:r w:rsidRPr="00B65897">
        <w:t>A more recent revision suggests that the population may currently be as low as 350</w:t>
      </w:r>
      <w:r w:rsidRPr="00B65897">
        <w:rPr>
          <w:rFonts w:ascii="Symbol" w:hAnsi="Symbol"/>
        </w:rPr>
        <w:sym w:font="Symbol" w:char="F02D"/>
      </w:r>
      <w:r w:rsidRPr="00B65897">
        <w:t>400 mature individuals (Recovery team unpublished data; Garnett et al.,</w:t>
      </w:r>
      <w:r w:rsidRPr="00B65897">
        <w:rPr>
          <w:i/>
        </w:rPr>
        <w:t xml:space="preserve"> </w:t>
      </w:r>
      <w:r>
        <w:t xml:space="preserve">2011). </w:t>
      </w:r>
      <w:r w:rsidRPr="00B65897">
        <w:t>This population is spread across millions of hectares of south-eastern Australia, meaning that the density of the regent honeyeater would be extremely low across the vast majority of their range.</w:t>
      </w:r>
    </w:p>
    <w:p w:rsidR="00124FC3" w:rsidRPr="00B65897" w:rsidRDefault="00124FC3" w:rsidP="00124FC3">
      <w:r w:rsidRPr="00B65897">
        <w:t>Ford et al.</w:t>
      </w:r>
      <w:r w:rsidRPr="00B65897">
        <w:rPr>
          <w:i/>
        </w:rPr>
        <w:t xml:space="preserve"> </w:t>
      </w:r>
      <w:r w:rsidRPr="00B65897">
        <w:t xml:space="preserve">(1993) postulated that the tendency for regent honeyeaters to nest together in aggregations (e.g. White, 1909; Franklin et al. 1989; </w:t>
      </w:r>
      <w:proofErr w:type="spellStart"/>
      <w:r w:rsidRPr="00B65897">
        <w:t>Geering</w:t>
      </w:r>
      <w:proofErr w:type="spellEnd"/>
      <w:r w:rsidRPr="00B65897">
        <w:t xml:space="preserve"> and French, 1998) allows them to exclude larger honeyeaters from a nectar source without requiring excessive energy or time spent by individual pairs. With a decreasing population, regent honeyeaters may no longer be in sufficient numbers in nesting aggregations to effectively exclude other birds, or to be able to coalesce into nesting aggregations in the first place. The result is postulated to be lower reproductive output of individual pairs (Ford et al., 1993).</w:t>
      </w:r>
    </w:p>
    <w:p w:rsidR="00124FC3" w:rsidRPr="00B65897" w:rsidRDefault="00124FC3" w:rsidP="00124FC3">
      <w:r w:rsidRPr="00B65897">
        <w:t>In addition, there are inherent issues related to small population size which may be acting to exert pressure on recovery of the species, such as the potential impact of stochastic events such as wildfire or disease, and the loss of genetic diversity. Population bottlenecks, where a population’s size is reduced for at least one generation, can significantly reduce genetic diversity through genetic drift (random changes in the gene frequencies of a population from generation to generation). A small population size can also lead to inbreeding depression, where the biological fitness (survival and fertility) of the population is reduced due to mating between related individuals.</w:t>
      </w:r>
    </w:p>
    <w:p w:rsidR="00124FC3" w:rsidRPr="00B65897" w:rsidRDefault="00124FC3" w:rsidP="00124FC3">
      <w:pPr>
        <w:pStyle w:val="Heading3"/>
      </w:pPr>
      <w:bookmarkStart w:id="155" w:name="_Toc411595236"/>
      <w:bookmarkStart w:id="156" w:name="_Toc256000028"/>
      <w:bookmarkStart w:id="157" w:name="_Toc417638023"/>
      <w:bookmarkStart w:id="158" w:name="_Toc419188838"/>
      <w:bookmarkStart w:id="159" w:name="_Toc419277580"/>
      <w:bookmarkStart w:id="160" w:name="_Toc421186293"/>
      <w:bookmarkStart w:id="161" w:name="_Toc427236354"/>
      <w:r w:rsidRPr="00B65897">
        <w:t>4.2.2</w:t>
      </w:r>
      <w:r w:rsidRPr="00B65897">
        <w:tab/>
        <w:t xml:space="preserve"> Habitat loss</w:t>
      </w:r>
      <w:bookmarkEnd w:id="155"/>
      <w:r w:rsidRPr="00B65897">
        <w:t xml:space="preserve"> </w:t>
      </w:r>
      <w:r>
        <w:t>and fragmentation</w:t>
      </w:r>
      <w:bookmarkEnd w:id="156"/>
      <w:bookmarkEnd w:id="157"/>
      <w:bookmarkEnd w:id="158"/>
      <w:bookmarkEnd w:id="159"/>
      <w:bookmarkEnd w:id="160"/>
      <w:bookmarkEnd w:id="161"/>
    </w:p>
    <w:p w:rsidR="00124FC3" w:rsidRPr="00B65897" w:rsidRDefault="00124FC3" w:rsidP="00124FC3">
      <w:r w:rsidRPr="00B65897">
        <w:t>Ongoing clearing of woodland and forest containing the key eucalypt species preferred by regent honeyeaters is a major threat. The historical clearance of foraging and nesting habitat has been extensive and dramatic in many areas, reducing the available nesting and foraging habitat to small remnants of what previously existed. These remnants are continuing to decline in area through residential, agricultural and industrial developments. Current government policy frameworks in relation to development assessment and the offsetting of impacts don’t adequately address the key threats of habitat loss and degradation and habitat fragmentation.</w:t>
      </w:r>
    </w:p>
    <w:p w:rsidR="00124FC3" w:rsidRPr="00B65897" w:rsidRDefault="00124FC3" w:rsidP="00124FC3">
      <w:pPr>
        <w:rPr>
          <w:rFonts w:cs="Arial"/>
        </w:rPr>
      </w:pPr>
      <w:r w:rsidRPr="00B65897">
        <w:rPr>
          <w:rFonts w:cs="Arial"/>
          <w:color w:val="000000"/>
          <w:lang w:eastAsia="en-AU"/>
        </w:rPr>
        <w:t xml:space="preserve">The widespread loss of mature paddock trees throughout agricultural areas of the regent honeyeater’s range also affects the species. Many records of the species are from areas of scattered paddock trees or stands (Webster and </w:t>
      </w:r>
      <w:proofErr w:type="spellStart"/>
      <w:r w:rsidRPr="00B65897">
        <w:rPr>
          <w:rFonts w:cs="Arial"/>
          <w:color w:val="000000"/>
          <w:lang w:eastAsia="en-AU"/>
        </w:rPr>
        <w:t>Menkhorst</w:t>
      </w:r>
      <w:proofErr w:type="spellEnd"/>
      <w:r w:rsidRPr="00B65897">
        <w:rPr>
          <w:rFonts w:cs="Arial"/>
          <w:color w:val="000000"/>
          <w:lang w:eastAsia="en-AU"/>
        </w:rPr>
        <w:t>, 1992; Recovery Team, unpublished data), and loss of these from the landscape represents an ongoing loss of habitat and will likely impact the ability of the birds to disperse widely.</w:t>
      </w:r>
    </w:p>
    <w:p w:rsidR="00124FC3" w:rsidRDefault="00124FC3" w:rsidP="00124FC3">
      <w:pPr>
        <w:rPr>
          <w:color w:val="000000"/>
          <w:lang w:eastAsia="en-AU"/>
        </w:rPr>
      </w:pPr>
      <w:r w:rsidRPr="008B4786">
        <w:t>A result of the ongoing habitat loss is that much of the regent honeyeater’s habitat is now fragmented, or altered to the point where it is no longer suitable for the species’ use. It is known from bird banding studies that regent honeyeaters are able to move considerable distances within south-east Australia, with the long-distance record being a movement of approximately 580km (Recovery Team, unpublished data). However, the means by which they move between remnant patches is not well understood, and it is possible there are not enough interconnected patches of habitat to allow unhindered movement. Even if there are enough stands of remnant vegetation, and they are in a suitable matrix across the landscape to support the underlying ecological requirements of the species, the quality of these remnants may not be sufficient to support regent honeyeaters or sustain them during large-scale movements. Many remnants are degraded and likely missing important ecological features, such as large trees and/or high quality nectar flows. Fragmentation may also expose breeding populations of regent honeyeaters to greater predation pressure and increased harassment from other aggressive honeyeaters.</w:t>
      </w:r>
      <w:r w:rsidRPr="00B65897">
        <w:rPr>
          <w:color w:val="000000"/>
          <w:lang w:eastAsia="en-AU"/>
        </w:rPr>
        <w:t xml:space="preserve"> </w:t>
      </w:r>
      <w:bookmarkStart w:id="162" w:name="_Toc411595238"/>
    </w:p>
    <w:p w:rsidR="00124FC3" w:rsidRPr="00B65897" w:rsidRDefault="00124FC3" w:rsidP="00124FC3">
      <w:pPr>
        <w:pStyle w:val="Heading3"/>
      </w:pPr>
      <w:bookmarkStart w:id="163" w:name="_Toc256000029"/>
      <w:bookmarkStart w:id="164" w:name="_Toc417638024"/>
      <w:bookmarkStart w:id="165" w:name="_Toc419188839"/>
      <w:bookmarkStart w:id="166" w:name="_Toc419277581"/>
      <w:bookmarkStart w:id="167" w:name="_Toc421186294"/>
      <w:bookmarkStart w:id="168" w:name="_Toc427236355"/>
      <w:r w:rsidRPr="00B65897">
        <w:t>4.2.</w:t>
      </w:r>
      <w:r>
        <w:t>3</w:t>
      </w:r>
      <w:r w:rsidRPr="00B65897">
        <w:t xml:space="preserve"> </w:t>
      </w:r>
      <w:r w:rsidRPr="00B65897">
        <w:tab/>
        <w:t>Habitat degradation</w:t>
      </w:r>
      <w:bookmarkEnd w:id="162"/>
      <w:bookmarkEnd w:id="163"/>
      <w:bookmarkEnd w:id="164"/>
      <w:bookmarkEnd w:id="165"/>
      <w:bookmarkEnd w:id="166"/>
      <w:bookmarkEnd w:id="167"/>
      <w:bookmarkEnd w:id="168"/>
      <w:r w:rsidRPr="00B65897">
        <w:t xml:space="preserve"> </w:t>
      </w:r>
    </w:p>
    <w:p w:rsidR="00124FC3" w:rsidRPr="00B65897" w:rsidRDefault="00124FC3" w:rsidP="00124FC3">
      <w:r w:rsidRPr="00B65897">
        <w:t>Remaining regent honeyeater habitat faces ongoing degradation and loss of quality, particularly on agricultural land in central and north-east Victoria and on the western slopes and northern tablelands of N</w:t>
      </w:r>
      <w:r>
        <w:t xml:space="preserve">ew </w:t>
      </w:r>
      <w:r w:rsidRPr="00B65897">
        <w:t>S</w:t>
      </w:r>
      <w:r>
        <w:t xml:space="preserve">outh </w:t>
      </w:r>
      <w:r w:rsidRPr="00B65897">
        <w:t>W</w:t>
      </w:r>
      <w:r>
        <w:t>ales</w:t>
      </w:r>
      <w:r w:rsidRPr="00B65897">
        <w:t>. Loss of mature trees occurs through senescence, eucalypt dieback, harvesting for fence posts or firewood, or drought-induced stress. Grazing of livestock and rabbits (</w:t>
      </w:r>
      <w:proofErr w:type="spellStart"/>
      <w:r w:rsidRPr="00B65897">
        <w:rPr>
          <w:i/>
          <w:iCs/>
        </w:rPr>
        <w:t>Oryctolagus</w:t>
      </w:r>
      <w:proofErr w:type="spellEnd"/>
      <w:r w:rsidRPr="00B65897">
        <w:rPr>
          <w:i/>
          <w:iCs/>
        </w:rPr>
        <w:t xml:space="preserve"> </w:t>
      </w:r>
      <w:proofErr w:type="spellStart"/>
      <w:r w:rsidRPr="00B65897">
        <w:rPr>
          <w:i/>
          <w:iCs/>
        </w:rPr>
        <w:t>cuniculus</w:t>
      </w:r>
      <w:proofErr w:type="spellEnd"/>
      <w:r w:rsidRPr="00B65897">
        <w:t xml:space="preserve">), and the associated soil compaction, simplifies the structural diversity of remnant vegetation by removing or severely restricting shrub and sapling regrowth, leading to the reduction of suitable habitat quality.  </w:t>
      </w:r>
    </w:p>
    <w:p w:rsidR="00124FC3" w:rsidRPr="00B65897" w:rsidRDefault="00124FC3" w:rsidP="00124FC3">
      <w:pPr>
        <w:rPr>
          <w:rFonts w:cs="Arial"/>
        </w:rPr>
      </w:pPr>
      <w:r w:rsidRPr="00B65897">
        <w:rPr>
          <w:rFonts w:cs="Arial"/>
        </w:rPr>
        <w:t xml:space="preserve">Garnett and Crowley (2000) identified the regent honeyeater as one of 21 nationally threatened birds at risk from firewood collection. Driscoll </w:t>
      </w:r>
      <w:r w:rsidRPr="00B65897">
        <w:rPr>
          <w:rFonts w:cs="Arial"/>
          <w:iCs/>
        </w:rPr>
        <w:t xml:space="preserve">et al. </w:t>
      </w:r>
      <w:r w:rsidRPr="00B65897">
        <w:rPr>
          <w:rFonts w:cs="Arial"/>
        </w:rPr>
        <w:t>(2000) identified that Blakely's red gum, yellow box, white box and mugga Ironbark are heavily harvested for firewood, and that current firewood collection occurs at rates well above a sustainable level. Illegal felling of key species for firewood and fence posts has been noted in travelling stock reserves in recent years.</w:t>
      </w:r>
    </w:p>
    <w:p w:rsidR="00124FC3" w:rsidRPr="00B65897" w:rsidRDefault="00124FC3" w:rsidP="00124FC3">
      <w:pPr>
        <w:rPr>
          <w:rFonts w:cs="Arial"/>
        </w:rPr>
      </w:pPr>
      <w:proofErr w:type="gramStart"/>
      <w:r w:rsidRPr="00B65897">
        <w:rPr>
          <w:rFonts w:cs="Arial"/>
          <w:color w:val="000000"/>
          <w:lang w:eastAsia="en-AU"/>
        </w:rPr>
        <w:t>Changes to nectar availability in the regent honeyeater’s key eucalypt species affects</w:t>
      </w:r>
      <w:proofErr w:type="gramEnd"/>
      <w:r w:rsidRPr="00B65897">
        <w:rPr>
          <w:rFonts w:cs="Arial"/>
          <w:color w:val="000000"/>
          <w:lang w:eastAsia="en-AU"/>
        </w:rPr>
        <w:t xml:space="preserve"> the distribution and abundance of regent honeyeaters. Nectar availability is reduced through clearing, drought, fire or presence/absence of competing species. Where fire intervals are too frequent, flowering events and maturation of nectar rich plant species may be reduced, resulting in a reduction of foraging resources for </w:t>
      </w:r>
      <w:proofErr w:type="spellStart"/>
      <w:r w:rsidRPr="00B65897">
        <w:rPr>
          <w:rFonts w:cs="Arial"/>
          <w:color w:val="000000"/>
          <w:lang w:eastAsia="en-AU"/>
        </w:rPr>
        <w:t>nectivorous</w:t>
      </w:r>
      <w:proofErr w:type="spellEnd"/>
      <w:r w:rsidRPr="00B65897">
        <w:rPr>
          <w:rFonts w:cs="Arial"/>
          <w:color w:val="000000"/>
          <w:lang w:eastAsia="en-AU"/>
        </w:rPr>
        <w:t xml:space="preserve"> birds (</w:t>
      </w:r>
      <w:proofErr w:type="spellStart"/>
      <w:r w:rsidRPr="00B65897">
        <w:rPr>
          <w:rFonts w:cs="Arial"/>
          <w:color w:val="000000"/>
          <w:lang w:eastAsia="en-AU"/>
        </w:rPr>
        <w:t>Woinarski</w:t>
      </w:r>
      <w:proofErr w:type="spellEnd"/>
      <w:r w:rsidRPr="00B65897">
        <w:rPr>
          <w:rFonts w:cs="Arial"/>
          <w:color w:val="000000"/>
          <w:lang w:eastAsia="en-AU"/>
        </w:rPr>
        <w:t xml:space="preserve"> and </w:t>
      </w:r>
      <w:proofErr w:type="spellStart"/>
      <w:r w:rsidRPr="00B65897">
        <w:rPr>
          <w:rFonts w:cs="Arial"/>
          <w:color w:val="000000"/>
          <w:lang w:eastAsia="en-AU"/>
        </w:rPr>
        <w:t>Recher</w:t>
      </w:r>
      <w:proofErr w:type="spellEnd"/>
      <w:r w:rsidRPr="00B65897">
        <w:rPr>
          <w:rFonts w:cs="Arial"/>
          <w:color w:val="000000"/>
          <w:lang w:eastAsia="en-AU"/>
        </w:rPr>
        <w:t xml:space="preserve">, 1997). </w:t>
      </w:r>
      <w:r w:rsidRPr="00B65897">
        <w:rPr>
          <w:rFonts w:cs="Arial"/>
        </w:rPr>
        <w:t xml:space="preserve">It is important to identify and retain trees that produce relatively high levels of nectar. In some areas where there has been a history of removal of large trees, regent honeyeaters often select the largest available trees of the ‘key’ species. These trees are not necessarily mature or particularly large but are locally significant, producing heavier nectar flows than surrounding trees (Webster and </w:t>
      </w:r>
      <w:proofErr w:type="spellStart"/>
      <w:r w:rsidRPr="00B65897">
        <w:rPr>
          <w:rFonts w:cs="Arial"/>
        </w:rPr>
        <w:t>Menkhorst</w:t>
      </w:r>
      <w:proofErr w:type="spellEnd"/>
      <w:r w:rsidRPr="00B65897">
        <w:rPr>
          <w:rFonts w:cs="Arial"/>
        </w:rPr>
        <w:t>, 1992; Oliver, 2000).</w:t>
      </w:r>
    </w:p>
    <w:p w:rsidR="00124FC3" w:rsidRPr="00B65897" w:rsidRDefault="00124FC3" w:rsidP="00124FC3">
      <w:pPr>
        <w:rPr>
          <w:rFonts w:cs="Arial"/>
        </w:rPr>
      </w:pPr>
      <w:r w:rsidRPr="00B65897">
        <w:rPr>
          <w:rFonts w:cs="Arial"/>
        </w:rPr>
        <w:t>Climate change also threatens the regent honeyeater’s habitat through both increased risk of drought and fire and altered flowering patterns, potentially leading to further habitat loss and degradation. Threats from climate change can only be addressed through efforts to make regent honeyeater populations and their habitat more resilient.</w:t>
      </w:r>
    </w:p>
    <w:p w:rsidR="00124FC3" w:rsidRPr="00B65897" w:rsidRDefault="00124FC3" w:rsidP="00124FC3">
      <w:pPr>
        <w:pStyle w:val="Heading3"/>
      </w:pPr>
      <w:bookmarkStart w:id="169" w:name="_Toc256000030"/>
      <w:bookmarkStart w:id="170" w:name="_Toc411595239"/>
      <w:bookmarkStart w:id="171" w:name="_Toc417638025"/>
      <w:bookmarkStart w:id="172" w:name="_Toc419188840"/>
      <w:bookmarkStart w:id="173" w:name="_Toc419277582"/>
      <w:bookmarkStart w:id="174" w:name="_Toc421186295"/>
      <w:bookmarkStart w:id="175" w:name="_Toc427236356"/>
      <w:r w:rsidRPr="00B65897">
        <w:t>4.2.</w:t>
      </w:r>
      <w:r>
        <w:t>4</w:t>
      </w:r>
      <w:r w:rsidRPr="00B65897">
        <w:t xml:space="preserve"> </w:t>
      </w:r>
      <w:r w:rsidRPr="00B65897">
        <w:tab/>
        <w:t>Competition</w:t>
      </w:r>
      <w:bookmarkEnd w:id="169"/>
      <w:bookmarkEnd w:id="170"/>
      <w:bookmarkEnd w:id="171"/>
      <w:bookmarkEnd w:id="172"/>
      <w:bookmarkEnd w:id="173"/>
      <w:bookmarkEnd w:id="174"/>
      <w:bookmarkEnd w:id="175"/>
    </w:p>
    <w:p w:rsidR="00124FC3" w:rsidRPr="00B65897" w:rsidRDefault="00124FC3" w:rsidP="00124FC3">
      <w:pPr>
        <w:rPr>
          <w:iCs/>
        </w:rPr>
      </w:pPr>
      <w:r w:rsidRPr="00B65897">
        <w:t xml:space="preserve">The regent honeyeater's reliance on nectar from a few key species predisposes it to competition from other </w:t>
      </w:r>
      <w:proofErr w:type="spellStart"/>
      <w:r w:rsidRPr="00B65897">
        <w:t>nectivorous</w:t>
      </w:r>
      <w:proofErr w:type="spellEnd"/>
      <w:r w:rsidRPr="00B65897">
        <w:t xml:space="preserve"> birds and the honeybee (</w:t>
      </w:r>
      <w:proofErr w:type="spellStart"/>
      <w:r w:rsidRPr="00B65897">
        <w:rPr>
          <w:i/>
        </w:rPr>
        <w:t>Apis</w:t>
      </w:r>
      <w:proofErr w:type="spellEnd"/>
      <w:r w:rsidRPr="00B65897">
        <w:rPr>
          <w:i/>
        </w:rPr>
        <w:t xml:space="preserve"> </w:t>
      </w:r>
      <w:proofErr w:type="spellStart"/>
      <w:r w:rsidRPr="00B65897">
        <w:rPr>
          <w:i/>
        </w:rPr>
        <w:t>mellifera</w:t>
      </w:r>
      <w:proofErr w:type="spellEnd"/>
      <w:r w:rsidRPr="00B65897">
        <w:t>) (</w:t>
      </w:r>
      <w:proofErr w:type="spellStart"/>
      <w:r w:rsidRPr="00B65897">
        <w:t>Menkhorst</w:t>
      </w:r>
      <w:proofErr w:type="spellEnd"/>
      <w:r w:rsidRPr="00B65897">
        <w:t>, 1997). Regent honeyeaters compete for food resources with large aggressive honeyeaters such as the noisy miner (</w:t>
      </w:r>
      <w:proofErr w:type="spellStart"/>
      <w:r w:rsidRPr="00B65897">
        <w:rPr>
          <w:i/>
          <w:iCs/>
        </w:rPr>
        <w:t>Manorina</w:t>
      </w:r>
      <w:proofErr w:type="spellEnd"/>
      <w:r w:rsidRPr="00B65897">
        <w:rPr>
          <w:i/>
          <w:iCs/>
        </w:rPr>
        <w:t xml:space="preserve"> </w:t>
      </w:r>
      <w:proofErr w:type="spellStart"/>
      <w:r w:rsidRPr="00B65897">
        <w:rPr>
          <w:i/>
          <w:iCs/>
        </w:rPr>
        <w:t>melanocephala</w:t>
      </w:r>
      <w:proofErr w:type="spellEnd"/>
      <w:r w:rsidRPr="00B65897">
        <w:rPr>
          <w:iCs/>
        </w:rPr>
        <w:t xml:space="preserve">), </w:t>
      </w:r>
      <w:r w:rsidRPr="00B65897">
        <w:t>noisy friarbird (</w:t>
      </w:r>
      <w:r w:rsidRPr="00B65897">
        <w:rPr>
          <w:i/>
          <w:iCs/>
        </w:rPr>
        <w:t xml:space="preserve">Philemon </w:t>
      </w:r>
      <w:proofErr w:type="spellStart"/>
      <w:r w:rsidRPr="00B65897">
        <w:rPr>
          <w:i/>
          <w:iCs/>
        </w:rPr>
        <w:t>corniculatus</w:t>
      </w:r>
      <w:proofErr w:type="spellEnd"/>
      <w:r w:rsidRPr="00B65897">
        <w:rPr>
          <w:iCs/>
        </w:rPr>
        <w:t xml:space="preserve">) </w:t>
      </w:r>
      <w:r w:rsidRPr="00B65897">
        <w:t xml:space="preserve">and </w:t>
      </w:r>
      <w:r>
        <w:t xml:space="preserve">the </w:t>
      </w:r>
      <w:r w:rsidRPr="00B65897">
        <w:t>red wattlebird (</w:t>
      </w:r>
      <w:proofErr w:type="spellStart"/>
      <w:r w:rsidRPr="00B65897">
        <w:rPr>
          <w:i/>
          <w:iCs/>
        </w:rPr>
        <w:t>Anthochaera</w:t>
      </w:r>
      <w:proofErr w:type="spellEnd"/>
      <w:r w:rsidRPr="00B65897">
        <w:rPr>
          <w:i/>
          <w:iCs/>
        </w:rPr>
        <w:t xml:space="preserve"> </w:t>
      </w:r>
      <w:proofErr w:type="spellStart"/>
      <w:r w:rsidRPr="00B65897">
        <w:rPr>
          <w:i/>
          <w:iCs/>
        </w:rPr>
        <w:t>carunculata</w:t>
      </w:r>
      <w:proofErr w:type="spellEnd"/>
      <w:r w:rsidRPr="00B65897">
        <w:rPr>
          <w:iCs/>
        </w:rPr>
        <w:t xml:space="preserve">). While the </w:t>
      </w:r>
      <w:proofErr w:type="gramStart"/>
      <w:r w:rsidRPr="00B65897">
        <w:rPr>
          <w:iCs/>
        </w:rPr>
        <w:t>impacts from greater levels of competition with these other aggressive honeyeaters is</w:t>
      </w:r>
      <w:proofErr w:type="gramEnd"/>
      <w:r w:rsidRPr="00B65897">
        <w:rPr>
          <w:iCs/>
        </w:rPr>
        <w:t xml:space="preserve"> unclear, anecdotal evidence suggests it is likely to negatively affect breeding success and survival.  </w:t>
      </w:r>
    </w:p>
    <w:p w:rsidR="00124FC3" w:rsidRPr="00B65897" w:rsidRDefault="00124FC3" w:rsidP="00124FC3">
      <w:r w:rsidRPr="00B65897">
        <w:rPr>
          <w:iCs/>
        </w:rPr>
        <w:t>T</w:t>
      </w:r>
      <w:r w:rsidRPr="00B65897">
        <w:t xml:space="preserve">he population of red wattlebirds appears to be increasing across its eastern Australian range (Birds Australia, 2008), </w:t>
      </w:r>
      <w:proofErr w:type="gramStart"/>
      <w:r w:rsidRPr="00B65897">
        <w:t>which  may</w:t>
      </w:r>
      <w:proofErr w:type="gramEnd"/>
      <w:r w:rsidRPr="00B65897">
        <w:t xml:space="preserve">  effectively reduce habitat availability for regent honeyeaters. The noisy miner is common in fragmented and degraded habitat due to its preference for open areas adjoining eucalypt woodland, and may occupy areas up to 300 m from a forest edge. In areas occupied by noisy miners, the abundance and species richness of other bird species are about half that recorded at nearby areas unoccupied by noisy miners (Piper and </w:t>
      </w:r>
      <w:proofErr w:type="spellStart"/>
      <w:r w:rsidRPr="00B65897">
        <w:t>Catterall</w:t>
      </w:r>
      <w:proofErr w:type="spellEnd"/>
      <w:r w:rsidRPr="00B65897">
        <w:t xml:space="preserve">, 2003; Clarke and </w:t>
      </w:r>
      <w:proofErr w:type="spellStart"/>
      <w:r w:rsidRPr="00B65897">
        <w:t>Oldland</w:t>
      </w:r>
      <w:proofErr w:type="spellEnd"/>
      <w:r w:rsidRPr="00B65897">
        <w:t>, 2007). Noisy miners are now listed as a Key Threatening Process under the EPBC Act, as well as in Victoria and N</w:t>
      </w:r>
      <w:r>
        <w:t xml:space="preserve">ew </w:t>
      </w:r>
      <w:r w:rsidRPr="00B65897">
        <w:t>S</w:t>
      </w:r>
      <w:r>
        <w:t xml:space="preserve">outh </w:t>
      </w:r>
      <w:r w:rsidRPr="00B65897">
        <w:t>W</w:t>
      </w:r>
      <w:r>
        <w:t>ales</w:t>
      </w:r>
      <w:r w:rsidRPr="00B65897">
        <w:t xml:space="preserve"> under the respective state legislation, and their impact on regent honeyeaters was one of the factors in those determinations.</w:t>
      </w:r>
    </w:p>
    <w:p w:rsidR="00124FC3" w:rsidRPr="00B65897" w:rsidRDefault="00124FC3" w:rsidP="00124FC3">
      <w:r>
        <w:t xml:space="preserve">Honeybees </w:t>
      </w:r>
      <w:r w:rsidRPr="00B65897">
        <w:t>may also compete with regent honeyeaters for nectar (</w:t>
      </w:r>
      <w:proofErr w:type="spellStart"/>
      <w:r w:rsidRPr="00B65897">
        <w:t>Menkhorst</w:t>
      </w:r>
      <w:proofErr w:type="spellEnd"/>
      <w:r w:rsidRPr="00B65897">
        <w:t>, 1993), although the significance of this for the regent honeyeater is unknown and requires further investigation. Competition from feral honeybees (</w:t>
      </w:r>
      <w:proofErr w:type="spellStart"/>
      <w:r w:rsidRPr="00B65897">
        <w:rPr>
          <w:i/>
          <w:iCs/>
        </w:rPr>
        <w:t>Apis</w:t>
      </w:r>
      <w:proofErr w:type="spellEnd"/>
      <w:r w:rsidRPr="00B65897">
        <w:rPr>
          <w:i/>
          <w:iCs/>
        </w:rPr>
        <w:t xml:space="preserve"> </w:t>
      </w:r>
      <w:proofErr w:type="spellStart"/>
      <w:r w:rsidRPr="00B65897">
        <w:rPr>
          <w:i/>
          <w:iCs/>
        </w:rPr>
        <w:t>mellifera</w:t>
      </w:r>
      <w:proofErr w:type="spellEnd"/>
      <w:r w:rsidRPr="00B65897">
        <w:rPr>
          <w:iCs/>
        </w:rPr>
        <w:t>)</w:t>
      </w:r>
      <w:r w:rsidRPr="00B65897">
        <w:rPr>
          <w:i/>
          <w:iCs/>
        </w:rPr>
        <w:t xml:space="preserve"> </w:t>
      </w:r>
      <w:r w:rsidRPr="00B65897">
        <w:t xml:space="preserve">is listed as a Threatening Process for </w:t>
      </w:r>
      <w:proofErr w:type="spellStart"/>
      <w:r w:rsidRPr="00B65897">
        <w:t>nectivorous</w:t>
      </w:r>
      <w:proofErr w:type="spellEnd"/>
      <w:r w:rsidRPr="00B65897">
        <w:t xml:space="preserve"> species in NSW and Victoria.</w:t>
      </w:r>
    </w:p>
    <w:p w:rsidR="00124FC3" w:rsidRPr="00B65897" w:rsidRDefault="00124FC3" w:rsidP="00124FC3">
      <w:pPr>
        <w:spacing w:after="0"/>
        <w:rPr>
          <w:rFonts w:cs="Arial"/>
        </w:rPr>
      </w:pPr>
    </w:p>
    <w:p w:rsidR="00124FC3" w:rsidRPr="00B65897" w:rsidRDefault="00124FC3" w:rsidP="00124FC3">
      <w:pPr>
        <w:pStyle w:val="Heading1"/>
        <w:ind w:left="709" w:hanging="709"/>
      </w:pPr>
      <w:bookmarkStart w:id="176" w:name="_Toc256000031"/>
      <w:bookmarkStart w:id="177" w:name="_Toc399337514"/>
      <w:bookmarkStart w:id="178" w:name="_Toc417638026"/>
      <w:bookmarkStart w:id="179" w:name="_Toc427236357"/>
      <w:r w:rsidRPr="00B65897">
        <w:rPr>
          <w:color w:val="E36C0A" w:themeColor="accent6" w:themeShade="BF"/>
          <w:szCs w:val="40"/>
        </w:rPr>
        <w:t>5</w:t>
      </w:r>
      <w:r w:rsidRPr="00B65897">
        <w:rPr>
          <w:color w:val="E36C0A" w:themeColor="accent6" w:themeShade="BF"/>
          <w:szCs w:val="40"/>
        </w:rPr>
        <w:tab/>
        <w:t>POPULATIONS UNDER PARTICULAR PRESSURE</w:t>
      </w:r>
      <w:bookmarkEnd w:id="176"/>
      <w:bookmarkEnd w:id="177"/>
      <w:bookmarkEnd w:id="178"/>
      <w:bookmarkEnd w:id="179"/>
      <w:r w:rsidRPr="00B65897">
        <w:t xml:space="preserve"> </w:t>
      </w:r>
    </w:p>
    <w:p w:rsidR="00124FC3" w:rsidRPr="00B65897" w:rsidRDefault="00124FC3" w:rsidP="00124FC3">
      <w:pPr>
        <w:rPr>
          <w:rFonts w:cs="Arial"/>
          <w:color w:val="000000"/>
          <w:lang w:eastAsia="en-AU"/>
        </w:rPr>
      </w:pPr>
      <w:r w:rsidRPr="00B65897">
        <w:rPr>
          <w:rFonts w:cs="Arial"/>
          <w:color w:val="000000"/>
          <w:lang w:eastAsia="en-AU"/>
        </w:rPr>
        <w:t xml:space="preserve">The actions described in this recovery plan are designed to provide ongoing protection for the regent honeyeater throughout its range. </w:t>
      </w:r>
    </w:p>
    <w:p w:rsidR="00124FC3" w:rsidRPr="00B65897" w:rsidRDefault="00124FC3" w:rsidP="00124FC3">
      <w:pPr>
        <w:rPr>
          <w:rFonts w:cs="Arial"/>
          <w:color w:val="000000"/>
          <w:lang w:eastAsia="en-AU"/>
        </w:rPr>
      </w:pPr>
      <w:r w:rsidRPr="00B65897">
        <w:rPr>
          <w:rFonts w:cs="Arial"/>
          <w:color w:val="000000"/>
          <w:lang w:eastAsia="en-AU"/>
        </w:rPr>
        <w:t xml:space="preserve">It is thought that the regent honeyeater comprises a single population, with some exchange of individuals between regularly used areas (Garnett et al., 2011). The regent honeyeater was formerly more common and widespread, but its distribution and population size have declined markedly due to the loss and degradation of its preferred woodland habitat (Franklin et al., 1989; Regent Honeyeater Recovery Team, unpublished data). Ongoing declines in population size and habitat availability present significant challenges for the recovery of </w:t>
      </w:r>
      <w:r>
        <w:rPr>
          <w:rFonts w:cs="Arial"/>
          <w:color w:val="000000"/>
          <w:lang w:eastAsia="en-AU"/>
        </w:rPr>
        <w:t>the r</w:t>
      </w:r>
      <w:r w:rsidRPr="00B65897">
        <w:rPr>
          <w:rFonts w:cs="Arial"/>
          <w:color w:val="000000"/>
          <w:lang w:eastAsia="en-AU"/>
        </w:rPr>
        <w:t>egent honeyeater a</w:t>
      </w:r>
      <w:r>
        <w:rPr>
          <w:rFonts w:cs="Arial"/>
          <w:color w:val="000000"/>
          <w:lang w:eastAsia="en-AU"/>
        </w:rPr>
        <w:t>nd exert strong pressures on</w:t>
      </w:r>
      <w:r w:rsidRPr="00B65897">
        <w:rPr>
          <w:rFonts w:cs="Arial"/>
          <w:color w:val="000000"/>
          <w:lang w:eastAsia="en-AU"/>
        </w:rPr>
        <w:t xml:space="preserve"> survival</w:t>
      </w:r>
      <w:r>
        <w:rPr>
          <w:rFonts w:cs="Arial"/>
          <w:color w:val="000000"/>
          <w:lang w:eastAsia="en-AU"/>
        </w:rPr>
        <w:t xml:space="preserve"> of the species</w:t>
      </w:r>
      <w:r w:rsidRPr="00B65897">
        <w:rPr>
          <w:rFonts w:cs="Arial"/>
          <w:color w:val="000000"/>
          <w:lang w:eastAsia="en-AU"/>
        </w:rPr>
        <w:t xml:space="preserve"> in the wild. Given these challenges</w:t>
      </w:r>
      <w:r>
        <w:rPr>
          <w:rFonts w:cs="Arial"/>
          <w:color w:val="000000"/>
          <w:lang w:eastAsia="en-AU"/>
        </w:rPr>
        <w:t>,</w:t>
      </w:r>
      <w:r w:rsidRPr="00B65897">
        <w:rPr>
          <w:rFonts w:cs="Arial"/>
          <w:color w:val="000000"/>
          <w:lang w:eastAsia="en-AU"/>
        </w:rPr>
        <w:t xml:space="preserve"> all areas where regent honeyeaters are known or are likely to occur require protective measures. </w:t>
      </w:r>
    </w:p>
    <w:p w:rsidR="00124FC3" w:rsidRDefault="00124FC3" w:rsidP="00124FC3">
      <w:pPr>
        <w:keepNext/>
        <w:outlineLvl w:val="0"/>
        <w:rPr>
          <w:rFonts w:cs="Arial"/>
          <w:caps/>
          <w:color w:val="E36C0A" w:themeColor="accent6" w:themeShade="BF"/>
          <w:sz w:val="40"/>
          <w:szCs w:val="40"/>
        </w:rPr>
        <w:sectPr w:rsidR="00124FC3" w:rsidSect="00FF4387">
          <w:pgSz w:w="11906" w:h="16838"/>
          <w:pgMar w:top="1238" w:right="1276" w:bottom="567" w:left="1418" w:header="425" w:footer="425" w:gutter="0"/>
          <w:cols w:space="708"/>
          <w:docGrid w:linePitch="360"/>
        </w:sectPr>
      </w:pPr>
      <w:bookmarkStart w:id="180" w:name="_Toc390850810"/>
    </w:p>
    <w:p w:rsidR="00124FC3" w:rsidRPr="00B65897" w:rsidRDefault="00124FC3" w:rsidP="00124FC3">
      <w:pPr>
        <w:pStyle w:val="Heading1"/>
      </w:pPr>
      <w:bookmarkStart w:id="181" w:name="_Toc256000033"/>
      <w:bookmarkStart w:id="182" w:name="_Toc417638027"/>
      <w:bookmarkStart w:id="183" w:name="_Toc427236358"/>
      <w:r w:rsidRPr="00B65897">
        <w:t>6</w:t>
      </w:r>
      <w:r w:rsidRPr="00B65897">
        <w:tab/>
      </w:r>
      <w:r>
        <w:t>OBJECTIVES</w:t>
      </w:r>
      <w:r w:rsidRPr="00B65897">
        <w:t xml:space="preserve"> AND STRATEGIES</w:t>
      </w:r>
      <w:bookmarkEnd w:id="180"/>
      <w:bookmarkEnd w:id="181"/>
      <w:bookmarkEnd w:id="182"/>
      <w:bookmarkEnd w:id="183"/>
    </w:p>
    <w:p w:rsidR="00124FC3" w:rsidRPr="00B65897" w:rsidRDefault="00124FC3" w:rsidP="00124FC3">
      <w:r w:rsidRPr="00B65897">
        <w:t>The objectives of this recovery plan are to:</w:t>
      </w:r>
    </w:p>
    <w:p w:rsidR="00124FC3" w:rsidRPr="00B65897" w:rsidRDefault="00124FC3" w:rsidP="00124FC3">
      <w:pPr>
        <w:pStyle w:val="ListBullet"/>
        <w:numPr>
          <w:ilvl w:val="0"/>
          <w:numId w:val="5"/>
        </w:numPr>
      </w:pPr>
      <w:r w:rsidRPr="00B65897">
        <w:t>Reverse the long-term population trend of decline and increase the numbers of regent honeyeaters to a level where there is a viable, wild breeding population, even in poor breeding years; and to</w:t>
      </w:r>
    </w:p>
    <w:p w:rsidR="00124FC3" w:rsidRPr="00B65897" w:rsidRDefault="00124FC3" w:rsidP="00124FC3">
      <w:pPr>
        <w:pStyle w:val="ListBullet"/>
        <w:numPr>
          <w:ilvl w:val="0"/>
          <w:numId w:val="5"/>
        </w:numPr>
      </w:pPr>
      <w:r w:rsidRPr="00B65897">
        <w:t xml:space="preserve">Maintain key regent honeyeater habitat in a condition that maximises survival and reproductive success, and provides </w:t>
      </w:r>
      <w:proofErr w:type="spellStart"/>
      <w:r w:rsidRPr="00B65897">
        <w:t>refugia</w:t>
      </w:r>
      <w:proofErr w:type="spellEnd"/>
      <w:r w:rsidRPr="00B65897">
        <w:t xml:space="preserve"> during periods of extreme environmental fluctuation.</w:t>
      </w:r>
    </w:p>
    <w:p w:rsidR="00124FC3" w:rsidRPr="00B65897" w:rsidRDefault="00124FC3" w:rsidP="00124FC3">
      <w:r w:rsidRPr="00B65897">
        <w:t xml:space="preserve">The strategies to achieve the plans’ objectives are: </w:t>
      </w:r>
    </w:p>
    <w:p w:rsidR="00124FC3" w:rsidRPr="00B65897" w:rsidRDefault="00124FC3" w:rsidP="00124FC3">
      <w:pPr>
        <w:pStyle w:val="ListBullet"/>
        <w:numPr>
          <w:ilvl w:val="0"/>
          <w:numId w:val="5"/>
        </w:numPr>
      </w:pPr>
      <w:r w:rsidRPr="00B65897">
        <w:t>Improve the extent and quality of regent honeyeater habitat.</w:t>
      </w:r>
    </w:p>
    <w:p w:rsidR="00124FC3" w:rsidRPr="00B65897" w:rsidRDefault="00124FC3" w:rsidP="00124FC3">
      <w:pPr>
        <w:pStyle w:val="ListBullet"/>
        <w:numPr>
          <w:ilvl w:val="0"/>
          <w:numId w:val="5"/>
        </w:numPr>
      </w:pPr>
      <w:r w:rsidRPr="00B65897">
        <w:t>Bolster the wild population with captive-bred birds until the wild population becomes self-sustaining.</w:t>
      </w:r>
    </w:p>
    <w:p w:rsidR="00124FC3" w:rsidRPr="00B65897" w:rsidRDefault="00124FC3" w:rsidP="00124FC3">
      <w:pPr>
        <w:pStyle w:val="ListBullet"/>
        <w:numPr>
          <w:ilvl w:val="0"/>
          <w:numId w:val="5"/>
        </w:numPr>
      </w:pPr>
      <w:r w:rsidRPr="00B65897">
        <w:t>Increase understanding of the size, structure and population trend of the wild population of the regent honeyeater.</w:t>
      </w:r>
      <w:r>
        <w:t xml:space="preserve"> </w:t>
      </w:r>
    </w:p>
    <w:p w:rsidR="00124FC3" w:rsidRPr="00B65897" w:rsidRDefault="00124FC3" w:rsidP="00124FC3">
      <w:pPr>
        <w:pStyle w:val="ListBullet"/>
        <w:numPr>
          <w:ilvl w:val="0"/>
          <w:numId w:val="5"/>
        </w:numPr>
      </w:pPr>
      <w:r w:rsidRPr="00B65897">
        <w:t>Maintain and increase community awareness, understanding and involvement in the recovery program.</w:t>
      </w:r>
    </w:p>
    <w:p w:rsidR="00124FC3" w:rsidRPr="00B65897" w:rsidRDefault="00124FC3" w:rsidP="00124FC3">
      <w:pPr>
        <w:pStyle w:val="BodyText"/>
        <w:spacing w:after="0"/>
        <w:ind w:left="360"/>
        <w:jc w:val="both"/>
        <w:rPr>
          <w:rFonts w:ascii="Arial" w:eastAsia="Calibri" w:hAnsi="Arial" w:cs="Arial"/>
          <w:szCs w:val="22"/>
        </w:rPr>
      </w:pPr>
    </w:p>
    <w:p w:rsidR="00124FC3" w:rsidRPr="00B65897" w:rsidRDefault="00124FC3" w:rsidP="00124FC3">
      <w:pPr>
        <w:pStyle w:val="Heading1"/>
      </w:pPr>
      <w:bookmarkStart w:id="184" w:name="_Toc256000034"/>
      <w:bookmarkStart w:id="185" w:name="_Toc417638028"/>
      <w:bookmarkStart w:id="186" w:name="_Toc427236359"/>
      <w:bookmarkStart w:id="187" w:name="_Toc390850807"/>
      <w:r w:rsidRPr="00B65897">
        <w:t>7</w:t>
      </w:r>
      <w:r w:rsidRPr="00B65897">
        <w:tab/>
        <w:t>ACTIONS TO ACHIEVE SPECIFIC OBJECTIVES</w:t>
      </w:r>
      <w:bookmarkEnd w:id="184"/>
      <w:bookmarkEnd w:id="185"/>
      <w:bookmarkEnd w:id="186"/>
    </w:p>
    <w:p w:rsidR="00124FC3" w:rsidRPr="00B65897" w:rsidRDefault="00124FC3" w:rsidP="00124FC3">
      <w:pPr>
        <w:spacing w:after="0"/>
        <w:rPr>
          <w:rFonts w:cs="Arial"/>
          <w:color w:val="000000"/>
          <w:lang w:eastAsia="en-AU"/>
        </w:rPr>
      </w:pPr>
      <w:r w:rsidRPr="00B65897">
        <w:rPr>
          <w:rFonts w:cs="Arial"/>
          <w:color w:val="000000"/>
          <w:lang w:eastAsia="en-AU"/>
        </w:rPr>
        <w:t xml:space="preserve">Actions identified for the recovery of the regent honeyeater are described below. </w:t>
      </w:r>
      <w:r w:rsidRPr="00B65897">
        <w:rPr>
          <w:rFonts w:cs="Arial"/>
          <w:color w:val="000000"/>
          <w:lang w:eastAsia="en-AU"/>
        </w:rPr>
        <w:br/>
        <w:t xml:space="preserve">It should be noted that some of the objectives are long-term and may not be achieved prior to the scheduled five-year review of the </w:t>
      </w:r>
      <w:r>
        <w:rPr>
          <w:rFonts w:cs="Arial"/>
          <w:color w:val="000000"/>
          <w:lang w:eastAsia="en-AU"/>
        </w:rPr>
        <w:t>recovery p</w:t>
      </w:r>
      <w:r w:rsidRPr="00B65897">
        <w:rPr>
          <w:rFonts w:cs="Arial"/>
          <w:color w:val="000000"/>
          <w:lang w:eastAsia="en-AU"/>
        </w:rPr>
        <w:t>lan. Priorities assigned to actions should be interpreted as follows:</w:t>
      </w:r>
    </w:p>
    <w:p w:rsidR="00124FC3" w:rsidRPr="00B65897" w:rsidRDefault="00124FC3" w:rsidP="00124FC3">
      <w:pPr>
        <w:spacing w:after="0"/>
        <w:rPr>
          <w:rFonts w:cs="Arial"/>
        </w:rPr>
      </w:pPr>
    </w:p>
    <w:tbl>
      <w:tblPr>
        <w:tblW w:w="0" w:type="auto"/>
        <w:tblInd w:w="80" w:type="dxa"/>
        <w:tblBorders>
          <w:insideH w:val="single" w:sz="6" w:space="0" w:color="auto"/>
        </w:tblBorders>
        <w:shd w:val="clear" w:color="auto" w:fill="EAF1DD" w:themeFill="accent3" w:themeFillTint="33"/>
        <w:tblLayout w:type="fixed"/>
        <w:tblCellMar>
          <w:left w:w="0" w:type="dxa"/>
          <w:right w:w="0" w:type="dxa"/>
        </w:tblCellMar>
        <w:tblLook w:val="0000"/>
      </w:tblPr>
      <w:tblGrid>
        <w:gridCol w:w="1195"/>
        <w:gridCol w:w="7082"/>
      </w:tblGrid>
      <w:tr w:rsidR="00124FC3" w:rsidTr="00240A7E">
        <w:trPr>
          <w:trHeight w:val="60"/>
        </w:trPr>
        <w:tc>
          <w:tcPr>
            <w:tcW w:w="1195" w:type="dxa"/>
            <w:shd w:val="clear" w:color="auto" w:fill="EAF1DD" w:themeFill="accent3" w:themeFillTint="33"/>
            <w:tcMar>
              <w:top w:w="80" w:type="dxa"/>
              <w:left w:w="80" w:type="dxa"/>
              <w:bottom w:w="113" w:type="dxa"/>
              <w:right w:w="80" w:type="dxa"/>
            </w:tcMar>
          </w:tcPr>
          <w:bookmarkEnd w:id="187"/>
          <w:p w:rsidR="00124FC3" w:rsidRPr="00B65897" w:rsidRDefault="00124FC3" w:rsidP="00240A7E">
            <w:pPr>
              <w:rPr>
                <w:rFonts w:cs="Arial"/>
              </w:rPr>
            </w:pPr>
            <w:r w:rsidRPr="00B65897">
              <w:rPr>
                <w:rStyle w:val="TextBold"/>
                <w:rFonts w:ascii="Arial" w:hAnsi="Arial" w:cs="Arial"/>
              </w:rPr>
              <w:t>Priority 1:</w:t>
            </w:r>
          </w:p>
        </w:tc>
        <w:tc>
          <w:tcPr>
            <w:tcW w:w="7082" w:type="dxa"/>
            <w:shd w:val="clear" w:color="auto" w:fill="EAF1DD" w:themeFill="accent3" w:themeFillTint="33"/>
            <w:tcMar>
              <w:top w:w="80" w:type="dxa"/>
              <w:left w:w="80" w:type="dxa"/>
              <w:bottom w:w="113" w:type="dxa"/>
              <w:right w:w="80" w:type="dxa"/>
            </w:tcMar>
          </w:tcPr>
          <w:p w:rsidR="00124FC3" w:rsidRPr="00B65897" w:rsidRDefault="00124FC3" w:rsidP="00240A7E">
            <w:pPr>
              <w:rPr>
                <w:rFonts w:cs="Arial"/>
              </w:rPr>
            </w:pPr>
            <w:r w:rsidRPr="00B65897">
              <w:rPr>
                <w:rFonts w:cs="Arial"/>
              </w:rPr>
              <w:t>Taking prompt action is necessary in order to mitigate the key threats to the regent honeyeater and also provide valuable information to help quantify long-term population trends.</w:t>
            </w:r>
          </w:p>
        </w:tc>
      </w:tr>
      <w:tr w:rsidR="00124FC3" w:rsidTr="00240A7E">
        <w:trPr>
          <w:trHeight w:val="60"/>
        </w:trPr>
        <w:tc>
          <w:tcPr>
            <w:tcW w:w="1195" w:type="dxa"/>
            <w:tcBorders>
              <w:bottom w:val="single" w:sz="6" w:space="0" w:color="auto"/>
            </w:tcBorders>
            <w:shd w:val="clear" w:color="auto" w:fill="EAF1DD" w:themeFill="accent3" w:themeFillTint="33"/>
            <w:tcMar>
              <w:top w:w="80" w:type="dxa"/>
              <w:left w:w="80" w:type="dxa"/>
              <w:bottom w:w="113" w:type="dxa"/>
              <w:right w:w="80" w:type="dxa"/>
            </w:tcMar>
          </w:tcPr>
          <w:p w:rsidR="00124FC3" w:rsidRPr="00B65897" w:rsidRDefault="00124FC3" w:rsidP="00240A7E">
            <w:pPr>
              <w:rPr>
                <w:rFonts w:cs="Arial"/>
              </w:rPr>
            </w:pPr>
            <w:r w:rsidRPr="00B65897">
              <w:rPr>
                <w:rStyle w:val="TextBold"/>
                <w:rFonts w:ascii="Arial" w:hAnsi="Arial" w:cs="Arial"/>
              </w:rPr>
              <w:t>Priority 2:</w:t>
            </w:r>
          </w:p>
        </w:tc>
        <w:tc>
          <w:tcPr>
            <w:tcW w:w="7082" w:type="dxa"/>
            <w:tcBorders>
              <w:bottom w:val="single" w:sz="6" w:space="0" w:color="auto"/>
            </w:tcBorders>
            <w:shd w:val="clear" w:color="auto" w:fill="EAF1DD" w:themeFill="accent3" w:themeFillTint="33"/>
            <w:tcMar>
              <w:top w:w="80" w:type="dxa"/>
              <w:left w:w="80" w:type="dxa"/>
              <w:bottom w:w="113" w:type="dxa"/>
              <w:right w:w="80" w:type="dxa"/>
            </w:tcMar>
          </w:tcPr>
          <w:p w:rsidR="00124FC3" w:rsidRPr="00B65897" w:rsidRDefault="00124FC3" w:rsidP="00240A7E">
            <w:pPr>
              <w:rPr>
                <w:rFonts w:cs="Arial"/>
              </w:rPr>
            </w:pPr>
            <w:r w:rsidRPr="00B65897">
              <w:rPr>
                <w:rFonts w:cs="Arial"/>
              </w:rPr>
              <w:t>Action would provide a more informed basis for the long-term management and recovery of the regent honeyeater.</w:t>
            </w:r>
          </w:p>
        </w:tc>
      </w:tr>
      <w:tr w:rsidR="00124FC3" w:rsidTr="00240A7E">
        <w:trPr>
          <w:trHeight w:val="60"/>
        </w:trPr>
        <w:tc>
          <w:tcPr>
            <w:tcW w:w="1195" w:type="dxa"/>
            <w:tcBorders>
              <w:top w:val="single" w:sz="6" w:space="0" w:color="auto"/>
              <w:bottom w:val="single" w:sz="6" w:space="0" w:color="auto"/>
            </w:tcBorders>
            <w:shd w:val="clear" w:color="auto" w:fill="EAF1DD" w:themeFill="accent3" w:themeFillTint="33"/>
            <w:tcMar>
              <w:top w:w="80" w:type="dxa"/>
              <w:left w:w="80" w:type="dxa"/>
              <w:bottom w:w="113" w:type="dxa"/>
              <w:right w:w="80" w:type="dxa"/>
            </w:tcMar>
          </w:tcPr>
          <w:p w:rsidR="00124FC3" w:rsidRPr="00B65897" w:rsidRDefault="00124FC3" w:rsidP="00240A7E">
            <w:pPr>
              <w:rPr>
                <w:rFonts w:cs="Arial"/>
              </w:rPr>
            </w:pPr>
            <w:r w:rsidRPr="00B65897">
              <w:rPr>
                <w:rStyle w:val="TextBold"/>
                <w:rFonts w:ascii="Arial" w:hAnsi="Arial" w:cs="Arial"/>
              </w:rPr>
              <w:t>Priority 3:</w:t>
            </w:r>
          </w:p>
        </w:tc>
        <w:tc>
          <w:tcPr>
            <w:tcW w:w="7082" w:type="dxa"/>
            <w:tcBorders>
              <w:top w:val="single" w:sz="6" w:space="0" w:color="auto"/>
              <w:bottom w:val="single" w:sz="6" w:space="0" w:color="auto"/>
            </w:tcBorders>
            <w:shd w:val="clear" w:color="auto" w:fill="EAF1DD" w:themeFill="accent3" w:themeFillTint="33"/>
            <w:tcMar>
              <w:top w:w="80" w:type="dxa"/>
              <w:left w:w="80" w:type="dxa"/>
              <w:bottom w:w="113" w:type="dxa"/>
              <w:right w:w="80" w:type="dxa"/>
            </w:tcMar>
          </w:tcPr>
          <w:p w:rsidR="00124FC3" w:rsidRPr="00B65897" w:rsidRDefault="00124FC3" w:rsidP="00240A7E">
            <w:pPr>
              <w:rPr>
                <w:rFonts w:cs="Arial"/>
              </w:rPr>
            </w:pPr>
            <w:r w:rsidRPr="00B65897">
              <w:rPr>
                <w:rFonts w:cs="Arial"/>
              </w:rPr>
              <w:t xml:space="preserve">Action is desirable for, but not critical to, the recovery of the regent honeyeater or assessment of trends in recovery. </w:t>
            </w:r>
          </w:p>
        </w:tc>
      </w:tr>
    </w:tbl>
    <w:p w:rsidR="00124FC3" w:rsidRPr="00B65897" w:rsidRDefault="00124FC3" w:rsidP="00124FC3">
      <w:pPr>
        <w:spacing w:after="0" w:line="240" w:lineRule="auto"/>
        <w:rPr>
          <w:rFonts w:cs="Arial"/>
          <w:b/>
          <w:sz w:val="24"/>
        </w:rPr>
      </w:pPr>
      <w:bookmarkStart w:id="188" w:name="_Toc399337517"/>
      <w:bookmarkStart w:id="189" w:name="_Toc405460913"/>
    </w:p>
    <w:p w:rsidR="00124FC3" w:rsidRPr="00B65897" w:rsidRDefault="00124FC3" w:rsidP="00124FC3">
      <w:pPr>
        <w:spacing w:after="0" w:line="240" w:lineRule="auto"/>
        <w:rPr>
          <w:rFonts w:cs="Arial"/>
          <w:sz w:val="24"/>
        </w:rPr>
      </w:pPr>
      <w:r w:rsidRPr="00B65897">
        <w:rPr>
          <w:rFonts w:cs="Arial"/>
          <w:b/>
        </w:rPr>
        <w:br w:type="page"/>
      </w:r>
    </w:p>
    <w:p w:rsidR="00124FC3" w:rsidRDefault="00124FC3" w:rsidP="00124FC3">
      <w:pPr>
        <w:pStyle w:val="Heading2"/>
        <w:rPr>
          <w:i/>
        </w:rPr>
      </w:pPr>
      <w:bookmarkStart w:id="190" w:name="_Toc256000035"/>
      <w:bookmarkStart w:id="191" w:name="_Toc414625530"/>
      <w:bookmarkStart w:id="192" w:name="_Toc417638029"/>
      <w:bookmarkStart w:id="193" w:name="_Toc419188844"/>
      <w:bookmarkStart w:id="194" w:name="_Toc427236360"/>
      <w:bookmarkStart w:id="195" w:name="_Toc411595243"/>
      <w:bookmarkStart w:id="196" w:name="_Toc399337526"/>
      <w:bookmarkEnd w:id="188"/>
      <w:bookmarkEnd w:id="189"/>
      <w:r w:rsidRPr="00B65897">
        <w:rPr>
          <w:i/>
        </w:rPr>
        <w:t xml:space="preserve">Strategy </w:t>
      </w:r>
      <w:r>
        <w:rPr>
          <w:i/>
        </w:rPr>
        <w:t>1</w:t>
      </w:r>
      <w:r w:rsidRPr="00B65897">
        <w:rPr>
          <w:i/>
        </w:rPr>
        <w:t>: Improve the extent and quality of regent honeyeater habitat</w:t>
      </w:r>
      <w:bookmarkEnd w:id="190"/>
      <w:bookmarkEnd w:id="191"/>
      <w:bookmarkEnd w:id="192"/>
      <w:bookmarkEnd w:id="193"/>
      <w:bookmarkEnd w:id="194"/>
    </w:p>
    <w:p w:rsidR="00124FC3" w:rsidRPr="00F1203A" w:rsidRDefault="00124FC3" w:rsidP="00124FC3">
      <w:pPr>
        <w:rPr>
          <w:b/>
          <w:color w:val="76923C" w:themeColor="accent3" w:themeShade="BF"/>
        </w:rPr>
      </w:pPr>
      <w:r w:rsidRPr="00F1203A">
        <w:rPr>
          <w:b/>
          <w:color w:val="76923C" w:themeColor="accent3" w:themeShade="BF"/>
        </w:rPr>
        <w:t>On-ground Actions</w:t>
      </w:r>
    </w:p>
    <w:tbl>
      <w:tblPr>
        <w:tblStyle w:val="LightShading-Accent3"/>
        <w:tblW w:w="10207" w:type="dxa"/>
        <w:tblInd w:w="-17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tblPr>
      <w:tblGrid>
        <w:gridCol w:w="1016"/>
        <w:gridCol w:w="1962"/>
        <w:gridCol w:w="992"/>
        <w:gridCol w:w="3118"/>
        <w:gridCol w:w="1560"/>
        <w:gridCol w:w="1559"/>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rPr>
                <w:rFonts w:cs="Arial"/>
                <w:color w:val="auto"/>
              </w:rPr>
            </w:pPr>
            <w:r w:rsidRPr="00750665">
              <w:rPr>
                <w:rFonts w:cs="Arial"/>
                <w:color w:val="auto"/>
              </w:rPr>
              <w:t>Action</w:t>
            </w:r>
          </w:p>
        </w:tc>
        <w:tc>
          <w:tcPr>
            <w:tcW w:w="196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color w:val="auto"/>
              </w:rPr>
            </w:pPr>
            <w:r w:rsidRPr="00750665">
              <w:rPr>
                <w:rFonts w:cs="Arial"/>
                <w:color w:val="auto"/>
              </w:rPr>
              <w:t>Description</w:t>
            </w:r>
          </w:p>
        </w:tc>
        <w:tc>
          <w:tcPr>
            <w:tcW w:w="99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color w:val="auto"/>
              </w:rPr>
            </w:pPr>
            <w:r w:rsidRPr="00750665">
              <w:rPr>
                <w:rFonts w:cs="Arial"/>
                <w:color w:val="auto"/>
              </w:rPr>
              <w:t>Priority</w:t>
            </w:r>
          </w:p>
        </w:tc>
        <w:tc>
          <w:tcPr>
            <w:tcW w:w="31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color w:val="auto"/>
              </w:rPr>
            </w:pPr>
            <w:r w:rsidRPr="00750665">
              <w:rPr>
                <w:rFonts w:cs="Arial"/>
                <w:color w:val="auto"/>
              </w:rPr>
              <w:t>Performance Criteria</w:t>
            </w:r>
          </w:p>
        </w:tc>
        <w:tc>
          <w:tcPr>
            <w:tcW w:w="1560"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color w:val="auto"/>
              </w:rPr>
            </w:pPr>
            <w:r w:rsidRPr="00750665">
              <w:rPr>
                <w:rFonts w:cs="Arial"/>
                <w:color w:val="auto"/>
              </w:rPr>
              <w:t>Responsible Party</w:t>
            </w:r>
          </w:p>
        </w:tc>
        <w:tc>
          <w:tcPr>
            <w:tcW w:w="1559"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color w:val="auto"/>
              </w:rPr>
            </w:pPr>
            <w:r w:rsidRPr="00750665">
              <w:rPr>
                <w:rFonts w:cs="Arial"/>
                <w:color w:val="auto"/>
              </w:rPr>
              <w:t>Indicative Cost</w:t>
            </w:r>
          </w:p>
          <w:p w:rsidR="00124FC3" w:rsidRPr="00750665" w:rsidRDefault="00124FC3" w:rsidP="00240A7E">
            <w:pPr>
              <w:pStyle w:val="Tabletext"/>
              <w:jc w:val="center"/>
              <w:cnfStyle w:val="100000000000"/>
              <w:rPr>
                <w:rFonts w:cs="Arial"/>
                <w:color w:val="auto"/>
              </w:rPr>
            </w:pPr>
            <w:r w:rsidRPr="00750665">
              <w:rPr>
                <w:rFonts w:cs="Arial"/>
                <w:color w:val="auto"/>
              </w:rPr>
              <w:t>(priority 1)</w:t>
            </w:r>
          </w:p>
        </w:tc>
      </w:tr>
      <w:tr w:rsidR="00124FC3" w:rsidTr="00FF4387">
        <w:trPr>
          <w:cnfStyle w:val="000000100000"/>
          <w:trHeight w:val="1543"/>
        </w:trPr>
        <w:tc>
          <w:tcPr>
            <w:cnfStyle w:val="001000000000"/>
            <w:tcW w:w="1016"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rPr>
                <w:rFonts w:cs="Arial"/>
                <w:color w:val="auto"/>
              </w:rPr>
            </w:pPr>
            <w:r w:rsidRPr="00F1203A">
              <w:rPr>
                <w:rFonts w:cs="Arial"/>
                <w:color w:val="auto"/>
              </w:rPr>
              <w:t>1a</w:t>
            </w:r>
          </w:p>
        </w:tc>
        <w:tc>
          <w:tcPr>
            <w:tcW w:w="196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color w:val="auto"/>
              </w:rPr>
            </w:pPr>
            <w:r w:rsidRPr="00F1203A">
              <w:rPr>
                <w:rFonts w:cs="Arial"/>
                <w:color w:val="auto"/>
              </w:rPr>
              <w:t>Protect intact (high quality) areas of regent honeyeater habitat.</w:t>
            </w:r>
          </w:p>
        </w:tc>
        <w:tc>
          <w:tcPr>
            <w:tcW w:w="99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cnfStyle w:val="000000100000"/>
              <w:rPr>
                <w:rFonts w:cs="Arial"/>
                <w:color w:val="auto"/>
              </w:rPr>
            </w:pPr>
            <w:r w:rsidRPr="00F1203A">
              <w:rPr>
                <w:rFonts w:cs="Arial"/>
                <w:color w:val="auto"/>
              </w:rPr>
              <w:t>1</w:t>
            </w:r>
          </w:p>
        </w:tc>
        <w:tc>
          <w:tcPr>
            <w:tcW w:w="3118" w:type="dxa"/>
            <w:tcBorders>
              <w:left w:val="none" w:sz="0" w:space="0" w:color="auto"/>
              <w:right w:val="none" w:sz="0" w:space="0" w:color="auto"/>
            </w:tcBorders>
            <w:shd w:val="clear" w:color="auto" w:fill="EAF1DD" w:themeFill="accent3" w:themeFillTint="33"/>
          </w:tcPr>
          <w:p w:rsidR="00124FC3" w:rsidRPr="00F1203A" w:rsidRDefault="00124FC3" w:rsidP="00240A7E">
            <w:pPr>
              <w:pStyle w:val="ListBullet"/>
              <w:numPr>
                <w:ilvl w:val="0"/>
                <w:numId w:val="5"/>
              </w:numPr>
              <w:spacing w:after="60"/>
              <w:cnfStyle w:val="000000100000"/>
              <w:rPr>
                <w:rFonts w:cs="Arial"/>
                <w:color w:val="auto"/>
              </w:rPr>
            </w:pPr>
            <w:r w:rsidRPr="00F1203A">
              <w:rPr>
                <w:rFonts w:cs="Arial"/>
                <w:color w:val="auto"/>
              </w:rPr>
              <w:t>Increase the extent of quality habitat protected (e.g., through land covenants and state/national parks).</w:t>
            </w:r>
          </w:p>
          <w:p w:rsidR="00124FC3" w:rsidRPr="00F1203A" w:rsidRDefault="00124FC3" w:rsidP="00240A7E">
            <w:pPr>
              <w:pStyle w:val="ListBullet"/>
              <w:numPr>
                <w:ilvl w:val="0"/>
                <w:numId w:val="5"/>
              </w:numPr>
              <w:spacing w:after="60"/>
              <w:cnfStyle w:val="000000100000"/>
              <w:rPr>
                <w:rFonts w:cs="Arial"/>
                <w:color w:val="auto"/>
              </w:rPr>
            </w:pPr>
            <w:r w:rsidRPr="00F1203A">
              <w:rPr>
                <w:rFonts w:cs="Arial"/>
                <w:color w:val="auto"/>
              </w:rPr>
              <w:t>Ensure future developments do not occur at known regent honeyeater breeding and foraging sites.</w:t>
            </w:r>
          </w:p>
          <w:p w:rsidR="00124FC3" w:rsidRPr="00F1203A" w:rsidRDefault="00124FC3" w:rsidP="00240A7E">
            <w:pPr>
              <w:pStyle w:val="ListBullet"/>
              <w:numPr>
                <w:ilvl w:val="0"/>
                <w:numId w:val="5"/>
              </w:numPr>
              <w:cnfStyle w:val="000000100000"/>
              <w:rPr>
                <w:rFonts w:cs="Arial"/>
                <w:color w:val="auto"/>
              </w:rPr>
            </w:pPr>
            <w:r w:rsidRPr="00F1203A">
              <w:rPr>
                <w:rFonts w:cs="Arial"/>
                <w:color w:val="auto"/>
              </w:rPr>
              <w:t>Offsets for development impact should be suitably located, addressing landscape position and connectivity, be “like for like” or better and ensure the long term restoration of degraded sites.</w:t>
            </w:r>
          </w:p>
        </w:tc>
        <w:tc>
          <w:tcPr>
            <w:tcW w:w="1560"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color w:val="auto"/>
                <w:sz w:val="18"/>
                <w:szCs w:val="18"/>
              </w:rPr>
            </w:pPr>
            <w:proofErr w:type="spellStart"/>
            <w:r w:rsidRPr="00F1203A">
              <w:rPr>
                <w:rFonts w:cs="Arial"/>
                <w:color w:val="auto"/>
                <w:sz w:val="18"/>
                <w:szCs w:val="18"/>
              </w:rPr>
              <w:t>BirdLife</w:t>
            </w:r>
            <w:proofErr w:type="spellEnd"/>
            <w:r w:rsidRPr="00F1203A">
              <w:rPr>
                <w:rFonts w:cs="Arial"/>
                <w:color w:val="auto"/>
                <w:sz w:val="18"/>
                <w:szCs w:val="18"/>
              </w:rPr>
              <w:t xml:space="preserve"> Australia</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Recovery Team</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State agencies</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Australian Government</w:t>
            </w:r>
          </w:p>
          <w:p w:rsidR="00124FC3" w:rsidRPr="00F1203A" w:rsidRDefault="00124FC3" w:rsidP="00240A7E">
            <w:pPr>
              <w:pStyle w:val="Tabletext"/>
              <w:cnfStyle w:val="000000100000"/>
              <w:rPr>
                <w:rFonts w:cs="Arial"/>
                <w:color w:val="auto"/>
                <w:sz w:val="18"/>
                <w:szCs w:val="18"/>
              </w:rPr>
            </w:pPr>
          </w:p>
        </w:tc>
        <w:tc>
          <w:tcPr>
            <w:tcW w:w="1559" w:type="dxa"/>
            <w:tcBorders>
              <w:left w:val="none" w:sz="0" w:space="0" w:color="auto"/>
              <w:right w:val="none" w:sz="0" w:space="0" w:color="auto"/>
            </w:tcBorders>
            <w:shd w:val="clear" w:color="auto" w:fill="EAF1DD" w:themeFill="accent3" w:themeFillTint="33"/>
          </w:tcPr>
          <w:p w:rsidR="00124FC3" w:rsidRDefault="00124FC3" w:rsidP="00240A7E">
            <w:pPr>
              <w:pStyle w:val="Tabletext"/>
              <w:jc w:val="center"/>
              <w:cnfStyle w:val="000000100000"/>
              <w:rPr>
                <w:rFonts w:cs="Arial"/>
                <w:color w:val="auto"/>
              </w:rPr>
            </w:pPr>
          </w:p>
          <w:p w:rsidR="00124FC3" w:rsidRDefault="00124FC3" w:rsidP="00240A7E">
            <w:pPr>
              <w:pStyle w:val="Tabletext"/>
              <w:jc w:val="center"/>
              <w:cnfStyle w:val="000000100000"/>
              <w:rPr>
                <w:rFonts w:cs="Arial"/>
                <w:color w:val="auto"/>
              </w:rPr>
            </w:pPr>
          </w:p>
          <w:p w:rsidR="00124FC3" w:rsidRPr="0019086A" w:rsidRDefault="00124FC3" w:rsidP="00240A7E">
            <w:pPr>
              <w:pStyle w:val="Tabletext"/>
              <w:spacing w:line="240" w:lineRule="auto"/>
              <w:jc w:val="center"/>
              <w:cnfStyle w:val="000000100000"/>
              <w:rPr>
                <w:i/>
                <w:color w:val="808080" w:themeColor="background1" w:themeShade="80"/>
                <w:sz w:val="18"/>
                <w:szCs w:val="18"/>
              </w:rPr>
            </w:pPr>
            <w:r w:rsidRPr="0019086A">
              <w:rPr>
                <w:i/>
                <w:color w:val="808080" w:themeColor="background1" w:themeShade="80"/>
                <w:sz w:val="18"/>
                <w:szCs w:val="18"/>
              </w:rPr>
              <w:t xml:space="preserve">NOTE </w:t>
            </w:r>
          </w:p>
          <w:p w:rsidR="00124FC3" w:rsidRPr="0019086A" w:rsidRDefault="00124FC3" w:rsidP="00240A7E">
            <w:pPr>
              <w:pStyle w:val="Tabletext"/>
              <w:spacing w:line="240" w:lineRule="auto"/>
              <w:jc w:val="center"/>
              <w:cnfStyle w:val="000000100000"/>
              <w:rPr>
                <w:i/>
                <w:color w:val="808080" w:themeColor="background1" w:themeShade="80"/>
                <w:sz w:val="18"/>
                <w:szCs w:val="18"/>
              </w:rPr>
            </w:pPr>
          </w:p>
          <w:p w:rsidR="00124FC3" w:rsidRPr="00F1203A" w:rsidRDefault="00124FC3" w:rsidP="00240A7E">
            <w:pPr>
              <w:pStyle w:val="Tabletext"/>
              <w:jc w:val="center"/>
              <w:cnfStyle w:val="000000100000"/>
              <w:rPr>
                <w:rFonts w:cs="Arial"/>
                <w:color w:val="auto"/>
              </w:rPr>
            </w:pPr>
            <w:r w:rsidRPr="0019086A">
              <w:rPr>
                <w:i/>
                <w:color w:val="808080" w:themeColor="background1" w:themeShade="80"/>
                <w:sz w:val="18"/>
                <w:szCs w:val="18"/>
              </w:rPr>
              <w:t>WHERE APPROPRIATE THESE COSTINGS WILL BE ADDED TO THE FINALISED PLAN</w:t>
            </w:r>
          </w:p>
        </w:tc>
      </w:tr>
      <w:tr w:rsidR="00124FC3" w:rsidTr="00FF4387">
        <w:tc>
          <w:tcPr>
            <w:cnfStyle w:val="001000000000"/>
            <w:tcW w:w="1016" w:type="dxa"/>
          </w:tcPr>
          <w:p w:rsidR="00124FC3" w:rsidRPr="00F1203A" w:rsidRDefault="00124FC3" w:rsidP="00240A7E">
            <w:pPr>
              <w:pStyle w:val="Tabletext"/>
              <w:jc w:val="center"/>
              <w:rPr>
                <w:rFonts w:cs="Arial"/>
                <w:color w:val="auto"/>
              </w:rPr>
            </w:pPr>
            <w:r w:rsidRPr="00F1203A">
              <w:rPr>
                <w:rFonts w:cs="Arial"/>
                <w:color w:val="auto"/>
              </w:rPr>
              <w:t>1b</w:t>
            </w:r>
          </w:p>
        </w:tc>
        <w:tc>
          <w:tcPr>
            <w:tcW w:w="1962" w:type="dxa"/>
          </w:tcPr>
          <w:p w:rsidR="00124FC3" w:rsidRPr="00F1203A" w:rsidRDefault="00124FC3" w:rsidP="00240A7E">
            <w:pPr>
              <w:pStyle w:val="Tabletext"/>
              <w:cnfStyle w:val="000000000000"/>
              <w:rPr>
                <w:rFonts w:cs="Arial"/>
                <w:color w:val="auto"/>
              </w:rPr>
            </w:pPr>
            <w:r w:rsidRPr="00F1203A">
              <w:rPr>
                <w:rFonts w:cs="Arial"/>
                <w:color w:val="auto"/>
              </w:rPr>
              <w:t xml:space="preserve">Rehabilitate degraded areas that were previously commonly used by regent honeyeaters </w:t>
            </w:r>
          </w:p>
        </w:tc>
        <w:tc>
          <w:tcPr>
            <w:tcW w:w="992" w:type="dxa"/>
          </w:tcPr>
          <w:p w:rsidR="00124FC3" w:rsidRPr="00F1203A" w:rsidRDefault="00124FC3" w:rsidP="00240A7E">
            <w:pPr>
              <w:pStyle w:val="Tabletext"/>
              <w:jc w:val="center"/>
              <w:cnfStyle w:val="000000000000"/>
              <w:rPr>
                <w:rFonts w:cs="Arial"/>
                <w:color w:val="auto"/>
              </w:rPr>
            </w:pPr>
            <w:r w:rsidRPr="00F1203A">
              <w:rPr>
                <w:rFonts w:cs="Arial"/>
                <w:color w:val="auto"/>
              </w:rPr>
              <w:t>1</w:t>
            </w:r>
          </w:p>
        </w:tc>
        <w:tc>
          <w:tcPr>
            <w:tcW w:w="3118" w:type="dxa"/>
          </w:tcPr>
          <w:p w:rsidR="00124FC3" w:rsidRPr="00F1203A" w:rsidRDefault="00124FC3" w:rsidP="00240A7E">
            <w:pPr>
              <w:pStyle w:val="ListBullet"/>
              <w:numPr>
                <w:ilvl w:val="0"/>
                <w:numId w:val="5"/>
              </w:numPr>
              <w:spacing w:after="60"/>
              <w:cnfStyle w:val="000000000000"/>
              <w:rPr>
                <w:rFonts w:cs="Arial"/>
                <w:color w:val="auto"/>
              </w:rPr>
            </w:pPr>
            <w:r w:rsidRPr="00F1203A">
              <w:rPr>
                <w:rFonts w:cs="Arial"/>
                <w:color w:val="auto"/>
              </w:rPr>
              <w:t>Appropriate restoration plantings have been undertaken in degraded habitat that was formerly used by the regent honeyeaters.</w:t>
            </w:r>
          </w:p>
          <w:p w:rsidR="00124FC3" w:rsidRPr="00F1203A" w:rsidRDefault="00124FC3" w:rsidP="00240A7E">
            <w:pPr>
              <w:pStyle w:val="ListBullet"/>
              <w:numPr>
                <w:ilvl w:val="0"/>
                <w:numId w:val="5"/>
              </w:numPr>
              <w:spacing w:after="60"/>
              <w:cnfStyle w:val="000000000000"/>
              <w:rPr>
                <w:rFonts w:cs="Arial"/>
                <w:color w:val="auto"/>
              </w:rPr>
            </w:pPr>
            <w:r w:rsidRPr="00F1203A">
              <w:rPr>
                <w:rFonts w:cs="Arial"/>
                <w:color w:val="auto"/>
              </w:rPr>
              <w:t xml:space="preserve">The characteristics of rehabilitated sites that are known to be used by regent honeyeaters (e.g., Lurg and Capertee) are investigated and the learning’s are applied to new and ongoing restoration planting activities. </w:t>
            </w:r>
          </w:p>
        </w:tc>
        <w:tc>
          <w:tcPr>
            <w:tcW w:w="1560" w:type="dxa"/>
          </w:tcPr>
          <w:p w:rsidR="00124FC3" w:rsidRPr="00F1203A" w:rsidRDefault="00124FC3" w:rsidP="00240A7E">
            <w:pPr>
              <w:pStyle w:val="Tabletext"/>
              <w:cnfStyle w:val="000000000000"/>
              <w:rPr>
                <w:rFonts w:cs="Arial"/>
                <w:color w:val="auto"/>
                <w:sz w:val="18"/>
                <w:szCs w:val="18"/>
              </w:rPr>
            </w:pPr>
            <w:proofErr w:type="spellStart"/>
            <w:r w:rsidRPr="00F1203A">
              <w:rPr>
                <w:rFonts w:cs="Arial"/>
                <w:color w:val="auto"/>
                <w:sz w:val="18"/>
                <w:szCs w:val="18"/>
              </w:rPr>
              <w:t>BirdLife</w:t>
            </w:r>
            <w:proofErr w:type="spellEnd"/>
            <w:r w:rsidRPr="00F1203A">
              <w:rPr>
                <w:rFonts w:cs="Arial"/>
                <w:color w:val="auto"/>
                <w:sz w:val="18"/>
                <w:szCs w:val="18"/>
              </w:rPr>
              <w:t xml:space="preserve"> Australia</w:t>
            </w:r>
          </w:p>
          <w:p w:rsidR="00124FC3" w:rsidRPr="00F1203A" w:rsidRDefault="00124FC3" w:rsidP="00240A7E">
            <w:pPr>
              <w:pStyle w:val="Tabletext"/>
              <w:cnfStyle w:val="000000000000"/>
              <w:rPr>
                <w:rFonts w:cs="Arial"/>
                <w:color w:val="auto"/>
                <w:sz w:val="18"/>
                <w:szCs w:val="18"/>
              </w:rPr>
            </w:pPr>
            <w:r w:rsidRPr="00F1203A">
              <w:rPr>
                <w:rFonts w:cs="Arial"/>
                <w:color w:val="auto"/>
                <w:sz w:val="18"/>
                <w:szCs w:val="18"/>
              </w:rPr>
              <w:t>Recovery Team</w:t>
            </w:r>
          </w:p>
          <w:p w:rsidR="00124FC3" w:rsidRPr="00F1203A" w:rsidRDefault="00124FC3" w:rsidP="00240A7E">
            <w:pPr>
              <w:pStyle w:val="Tabletext"/>
              <w:cnfStyle w:val="000000000000"/>
              <w:rPr>
                <w:rFonts w:cs="Arial"/>
                <w:color w:val="auto"/>
                <w:sz w:val="18"/>
                <w:szCs w:val="18"/>
              </w:rPr>
            </w:pPr>
            <w:r w:rsidRPr="00F1203A">
              <w:rPr>
                <w:rFonts w:cs="Arial"/>
                <w:color w:val="auto"/>
                <w:sz w:val="18"/>
                <w:szCs w:val="18"/>
              </w:rPr>
              <w:t>State agencies</w:t>
            </w:r>
          </w:p>
          <w:p w:rsidR="00124FC3" w:rsidRPr="00F1203A" w:rsidRDefault="00124FC3" w:rsidP="00240A7E">
            <w:pPr>
              <w:pStyle w:val="Tabletext"/>
              <w:cnfStyle w:val="000000000000"/>
              <w:rPr>
                <w:rFonts w:cs="Arial"/>
                <w:color w:val="auto"/>
                <w:sz w:val="18"/>
                <w:szCs w:val="18"/>
              </w:rPr>
            </w:pPr>
            <w:r w:rsidRPr="00F1203A">
              <w:rPr>
                <w:rFonts w:cs="Arial"/>
                <w:color w:val="auto"/>
                <w:sz w:val="18"/>
                <w:szCs w:val="18"/>
              </w:rPr>
              <w:t>Australian Government</w:t>
            </w:r>
          </w:p>
          <w:p w:rsidR="00124FC3" w:rsidRPr="00F1203A" w:rsidRDefault="00124FC3" w:rsidP="00240A7E">
            <w:pPr>
              <w:pStyle w:val="Tabletext"/>
              <w:cnfStyle w:val="000000000000"/>
              <w:rPr>
                <w:rFonts w:cs="Arial"/>
                <w:color w:val="auto"/>
                <w:sz w:val="18"/>
                <w:szCs w:val="18"/>
              </w:rPr>
            </w:pPr>
          </w:p>
        </w:tc>
        <w:tc>
          <w:tcPr>
            <w:tcW w:w="1559" w:type="dxa"/>
          </w:tcPr>
          <w:p w:rsidR="00124FC3" w:rsidRPr="00F1203A" w:rsidRDefault="00124FC3" w:rsidP="00240A7E">
            <w:pPr>
              <w:pStyle w:val="Tabletext"/>
              <w:jc w:val="center"/>
              <w:cnfStyle w:val="000000000000"/>
              <w:rPr>
                <w:rFonts w:cs="Arial"/>
                <w:color w:val="auto"/>
              </w:rPr>
            </w:pPr>
          </w:p>
        </w:tc>
      </w:tr>
      <w:tr w:rsidR="00124FC3" w:rsidTr="00FF4387">
        <w:trPr>
          <w:cnfStyle w:val="000000100000"/>
          <w:trHeight w:val="1016"/>
        </w:trPr>
        <w:tc>
          <w:tcPr>
            <w:cnfStyle w:val="001000000000"/>
            <w:tcW w:w="1016"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rPr>
                <w:rFonts w:cs="Arial"/>
                <w:color w:val="auto"/>
              </w:rPr>
            </w:pPr>
            <w:r w:rsidRPr="00F1203A">
              <w:rPr>
                <w:rFonts w:cs="Arial"/>
                <w:color w:val="auto"/>
              </w:rPr>
              <w:t>1c</w:t>
            </w:r>
          </w:p>
        </w:tc>
        <w:tc>
          <w:tcPr>
            <w:tcW w:w="196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color w:val="auto"/>
              </w:rPr>
            </w:pPr>
            <w:r w:rsidRPr="00F1203A">
              <w:rPr>
                <w:rFonts w:cs="Arial"/>
                <w:color w:val="auto"/>
              </w:rPr>
              <w:t>Habitat patches or corridors are enhanced in order to facilitate landscape scale movements</w:t>
            </w:r>
          </w:p>
        </w:tc>
        <w:tc>
          <w:tcPr>
            <w:tcW w:w="99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cnfStyle w:val="000000100000"/>
              <w:rPr>
                <w:rFonts w:cs="Arial"/>
                <w:color w:val="auto"/>
              </w:rPr>
            </w:pPr>
            <w:r w:rsidRPr="00F1203A">
              <w:rPr>
                <w:rFonts w:cs="Arial"/>
                <w:color w:val="auto"/>
              </w:rPr>
              <w:t>1</w:t>
            </w:r>
          </w:p>
        </w:tc>
        <w:tc>
          <w:tcPr>
            <w:tcW w:w="3118" w:type="dxa"/>
            <w:tcBorders>
              <w:left w:val="none" w:sz="0" w:space="0" w:color="auto"/>
              <w:right w:val="none" w:sz="0" w:space="0" w:color="auto"/>
            </w:tcBorders>
            <w:shd w:val="clear" w:color="auto" w:fill="EAF1DD" w:themeFill="accent3" w:themeFillTint="33"/>
          </w:tcPr>
          <w:p w:rsidR="00124FC3" w:rsidRPr="00F1203A" w:rsidRDefault="00124FC3" w:rsidP="00240A7E">
            <w:pPr>
              <w:pStyle w:val="ListBullet"/>
              <w:numPr>
                <w:ilvl w:val="0"/>
                <w:numId w:val="5"/>
              </w:numPr>
              <w:spacing w:after="60"/>
              <w:cnfStyle w:val="000000100000"/>
              <w:rPr>
                <w:rFonts w:cs="Arial"/>
                <w:color w:val="auto"/>
              </w:rPr>
            </w:pPr>
            <w:r w:rsidRPr="00F1203A">
              <w:rPr>
                <w:rFonts w:cs="Arial"/>
                <w:color w:val="auto"/>
              </w:rPr>
              <w:t>Key habitat patches and corridors are identified and expanded and/or rehabilitated.</w:t>
            </w:r>
          </w:p>
          <w:p w:rsidR="00124FC3" w:rsidRPr="00F1203A" w:rsidRDefault="00124FC3" w:rsidP="00240A7E">
            <w:pPr>
              <w:pStyle w:val="ListBullet"/>
              <w:numPr>
                <w:ilvl w:val="0"/>
                <w:numId w:val="0"/>
              </w:numPr>
              <w:spacing w:after="60"/>
              <w:ind w:left="369"/>
              <w:cnfStyle w:val="000000100000"/>
              <w:rPr>
                <w:rFonts w:cs="Arial"/>
                <w:color w:val="auto"/>
              </w:rPr>
            </w:pPr>
          </w:p>
        </w:tc>
        <w:tc>
          <w:tcPr>
            <w:tcW w:w="1560"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color w:val="auto"/>
                <w:sz w:val="18"/>
                <w:szCs w:val="18"/>
              </w:rPr>
            </w:pPr>
            <w:proofErr w:type="spellStart"/>
            <w:r w:rsidRPr="00F1203A">
              <w:rPr>
                <w:rFonts w:cs="Arial"/>
                <w:color w:val="auto"/>
                <w:sz w:val="18"/>
                <w:szCs w:val="18"/>
              </w:rPr>
              <w:t>BirdLife</w:t>
            </w:r>
            <w:proofErr w:type="spellEnd"/>
            <w:r w:rsidRPr="00F1203A">
              <w:rPr>
                <w:rFonts w:cs="Arial"/>
                <w:color w:val="auto"/>
                <w:sz w:val="18"/>
                <w:szCs w:val="18"/>
              </w:rPr>
              <w:t xml:space="preserve"> Australia</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Australian Government</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Recovery Team</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State agencies</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Research agencies</w:t>
            </w:r>
          </w:p>
        </w:tc>
        <w:tc>
          <w:tcPr>
            <w:tcW w:w="1559"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cnfStyle w:val="000000100000"/>
              <w:rPr>
                <w:rFonts w:cs="Arial"/>
                <w:color w:val="auto"/>
              </w:rPr>
            </w:pPr>
          </w:p>
        </w:tc>
      </w:tr>
    </w:tbl>
    <w:p w:rsidR="00124FC3" w:rsidRDefault="00124FC3" w:rsidP="00124FC3">
      <w:r>
        <w:rPr>
          <w:b/>
          <w:bCs/>
        </w:rPr>
        <w:br w:type="page"/>
      </w:r>
    </w:p>
    <w:tbl>
      <w:tblPr>
        <w:tblStyle w:val="LightShading-Accent3"/>
        <w:tblW w:w="10207" w:type="dxa"/>
        <w:tblInd w:w="-17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tblPr>
      <w:tblGrid>
        <w:gridCol w:w="1016"/>
        <w:gridCol w:w="1962"/>
        <w:gridCol w:w="992"/>
        <w:gridCol w:w="3118"/>
        <w:gridCol w:w="1560"/>
        <w:gridCol w:w="1559"/>
      </w:tblGrid>
      <w:tr w:rsidR="00124FC3" w:rsidRPr="006B7E2F"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C83665" w:rsidRDefault="00124FC3" w:rsidP="00240A7E">
            <w:pPr>
              <w:pStyle w:val="Tabletext"/>
              <w:jc w:val="center"/>
              <w:rPr>
                <w:rFonts w:cs="Arial"/>
                <w:color w:val="auto"/>
              </w:rPr>
            </w:pPr>
            <w:r w:rsidRPr="00C83665">
              <w:rPr>
                <w:rFonts w:cs="Arial"/>
                <w:color w:val="auto"/>
              </w:rPr>
              <w:t>1d</w:t>
            </w:r>
          </w:p>
        </w:tc>
        <w:tc>
          <w:tcPr>
            <w:tcW w:w="1962" w:type="dxa"/>
            <w:tcBorders>
              <w:top w:val="none" w:sz="0" w:space="0" w:color="auto"/>
              <w:left w:val="none" w:sz="0" w:space="0" w:color="auto"/>
              <w:bottom w:val="none" w:sz="0" w:space="0" w:color="auto"/>
              <w:right w:val="none" w:sz="0" w:space="0" w:color="auto"/>
            </w:tcBorders>
          </w:tcPr>
          <w:p w:rsidR="00124FC3" w:rsidRPr="006B7E2F" w:rsidRDefault="00124FC3" w:rsidP="00240A7E">
            <w:pPr>
              <w:pStyle w:val="Tabletext"/>
              <w:cnfStyle w:val="100000000000"/>
              <w:rPr>
                <w:rFonts w:cs="Arial"/>
                <w:b w:val="0"/>
                <w:color w:val="auto"/>
              </w:rPr>
            </w:pPr>
            <w:r w:rsidRPr="006B7E2F">
              <w:rPr>
                <w:rFonts w:cs="Arial"/>
                <w:b w:val="0"/>
                <w:color w:val="auto"/>
              </w:rPr>
              <w:t>Protect, maintain and improve Travelling Stock Routes (TSRs) in areas where regent honeyeaters are known or likely to occur.</w:t>
            </w:r>
          </w:p>
          <w:p w:rsidR="00124FC3" w:rsidRPr="006B7E2F" w:rsidRDefault="00124FC3" w:rsidP="00240A7E">
            <w:pPr>
              <w:pStyle w:val="Tabletext"/>
              <w:cnfStyle w:val="100000000000"/>
              <w:rPr>
                <w:rFonts w:cs="Arial"/>
                <w:b w:val="0"/>
                <w:color w:val="auto"/>
              </w:rPr>
            </w:pPr>
          </w:p>
          <w:p w:rsidR="00124FC3" w:rsidRPr="006B7E2F" w:rsidRDefault="00124FC3" w:rsidP="00240A7E">
            <w:pPr>
              <w:autoSpaceDE w:val="0"/>
              <w:autoSpaceDN w:val="0"/>
              <w:adjustRightInd w:val="0"/>
              <w:spacing w:after="0" w:line="240" w:lineRule="auto"/>
              <w:cnfStyle w:val="100000000000"/>
              <w:rPr>
                <w:rFonts w:cs="Arial"/>
                <w:b w:val="0"/>
                <w:color w:val="auto"/>
                <w:sz w:val="24"/>
                <w:szCs w:val="24"/>
                <w:lang w:eastAsia="en-AU"/>
              </w:rPr>
            </w:pPr>
          </w:p>
          <w:p w:rsidR="00124FC3" w:rsidRPr="006B7E2F" w:rsidRDefault="00124FC3" w:rsidP="00240A7E">
            <w:pPr>
              <w:autoSpaceDE w:val="0"/>
              <w:autoSpaceDN w:val="0"/>
              <w:adjustRightInd w:val="0"/>
              <w:spacing w:after="0" w:line="240" w:lineRule="auto"/>
              <w:cnfStyle w:val="100000000000"/>
              <w:rPr>
                <w:rFonts w:cs="Arial"/>
                <w:b w:val="0"/>
                <w:color w:val="auto"/>
              </w:rPr>
            </w:pPr>
          </w:p>
        </w:tc>
        <w:tc>
          <w:tcPr>
            <w:tcW w:w="992" w:type="dxa"/>
            <w:tcBorders>
              <w:top w:val="none" w:sz="0" w:space="0" w:color="auto"/>
              <w:left w:val="none" w:sz="0" w:space="0" w:color="auto"/>
              <w:bottom w:val="none" w:sz="0" w:space="0" w:color="auto"/>
              <w:right w:val="none" w:sz="0" w:space="0" w:color="auto"/>
            </w:tcBorders>
          </w:tcPr>
          <w:p w:rsidR="00124FC3" w:rsidRPr="006B7E2F" w:rsidRDefault="00124FC3" w:rsidP="00240A7E">
            <w:pPr>
              <w:pStyle w:val="Tabletext"/>
              <w:jc w:val="center"/>
              <w:cnfStyle w:val="100000000000"/>
              <w:rPr>
                <w:rFonts w:cs="Arial"/>
                <w:b w:val="0"/>
                <w:color w:val="auto"/>
              </w:rPr>
            </w:pPr>
          </w:p>
        </w:tc>
        <w:tc>
          <w:tcPr>
            <w:tcW w:w="3118" w:type="dxa"/>
            <w:tcBorders>
              <w:top w:val="none" w:sz="0" w:space="0" w:color="auto"/>
              <w:left w:val="none" w:sz="0" w:space="0" w:color="auto"/>
              <w:bottom w:val="none" w:sz="0" w:space="0" w:color="auto"/>
              <w:right w:val="none" w:sz="0" w:space="0" w:color="auto"/>
            </w:tcBorders>
          </w:tcPr>
          <w:p w:rsidR="00124FC3" w:rsidRPr="006B7E2F" w:rsidRDefault="00124FC3" w:rsidP="00240A7E">
            <w:pPr>
              <w:pStyle w:val="ListBullet"/>
              <w:numPr>
                <w:ilvl w:val="0"/>
                <w:numId w:val="5"/>
              </w:numPr>
              <w:spacing w:after="60"/>
              <w:cnfStyle w:val="100000000000"/>
              <w:rPr>
                <w:rFonts w:cs="Arial"/>
                <w:b w:val="0"/>
                <w:color w:val="auto"/>
              </w:rPr>
            </w:pPr>
            <w:r w:rsidRPr="006B7E2F">
              <w:rPr>
                <w:rFonts w:cs="Arial"/>
                <w:b w:val="0"/>
                <w:color w:val="auto"/>
              </w:rPr>
              <w:t>TSRs in areas that are used by regent honeyeaters identified.</w:t>
            </w:r>
          </w:p>
          <w:p w:rsidR="00124FC3" w:rsidRPr="006B7E2F" w:rsidRDefault="00124FC3" w:rsidP="00240A7E">
            <w:pPr>
              <w:pStyle w:val="ListBullet"/>
              <w:numPr>
                <w:ilvl w:val="0"/>
                <w:numId w:val="5"/>
              </w:numPr>
              <w:spacing w:after="60"/>
              <w:cnfStyle w:val="100000000000"/>
              <w:rPr>
                <w:rFonts w:cs="Arial"/>
                <w:b w:val="0"/>
                <w:color w:val="auto"/>
              </w:rPr>
            </w:pPr>
            <w:r w:rsidRPr="006B7E2F">
              <w:rPr>
                <w:rFonts w:cs="Arial"/>
                <w:b w:val="0"/>
                <w:color w:val="auto"/>
              </w:rPr>
              <w:t xml:space="preserve">Conservation efforts – including establishing appropriate grazing regimes that promote natural regeneration, replanting, weed control and control of noisy minors – undertaken in identified TSRs. </w:t>
            </w:r>
          </w:p>
          <w:p w:rsidR="00124FC3" w:rsidRPr="006B7E2F" w:rsidRDefault="00124FC3" w:rsidP="00240A7E">
            <w:pPr>
              <w:pStyle w:val="ListBullet"/>
              <w:numPr>
                <w:ilvl w:val="0"/>
                <w:numId w:val="5"/>
              </w:numPr>
              <w:spacing w:after="60"/>
              <w:cnfStyle w:val="100000000000"/>
              <w:rPr>
                <w:rFonts w:cs="Arial"/>
                <w:b w:val="0"/>
                <w:color w:val="auto"/>
              </w:rPr>
            </w:pPr>
            <w:r w:rsidRPr="006B7E2F">
              <w:rPr>
                <w:rFonts w:cs="Arial"/>
                <w:b w:val="0"/>
                <w:color w:val="auto"/>
              </w:rPr>
              <w:t xml:space="preserve">The value of TSRs for the regent honeyeater is captured in any future review of their ownership and management arrangements.  </w:t>
            </w:r>
          </w:p>
        </w:tc>
        <w:tc>
          <w:tcPr>
            <w:tcW w:w="1560" w:type="dxa"/>
            <w:tcBorders>
              <w:top w:val="none" w:sz="0" w:space="0" w:color="auto"/>
              <w:left w:val="none" w:sz="0" w:space="0" w:color="auto"/>
              <w:bottom w:val="none" w:sz="0" w:space="0" w:color="auto"/>
              <w:right w:val="none" w:sz="0" w:space="0" w:color="auto"/>
            </w:tcBorders>
          </w:tcPr>
          <w:p w:rsidR="00124FC3" w:rsidRPr="006B7E2F" w:rsidRDefault="00124FC3" w:rsidP="00240A7E">
            <w:pPr>
              <w:pStyle w:val="Tabletext"/>
              <w:cnfStyle w:val="100000000000"/>
              <w:rPr>
                <w:rFonts w:cs="Arial"/>
                <w:b w:val="0"/>
                <w:color w:val="auto"/>
                <w:sz w:val="18"/>
                <w:szCs w:val="18"/>
              </w:rPr>
            </w:pPr>
            <w:r w:rsidRPr="006B7E2F">
              <w:rPr>
                <w:rFonts w:cs="Arial"/>
                <w:b w:val="0"/>
                <w:color w:val="auto"/>
                <w:sz w:val="18"/>
                <w:szCs w:val="18"/>
              </w:rPr>
              <w:t>State Govs. (NSW and Vic)</w:t>
            </w:r>
          </w:p>
          <w:p w:rsidR="00124FC3" w:rsidRPr="006B7E2F" w:rsidRDefault="00124FC3" w:rsidP="00240A7E">
            <w:pPr>
              <w:pStyle w:val="Tabletext"/>
              <w:cnfStyle w:val="100000000000"/>
              <w:rPr>
                <w:rFonts w:cs="Arial"/>
                <w:b w:val="0"/>
                <w:color w:val="auto"/>
                <w:sz w:val="18"/>
                <w:szCs w:val="18"/>
              </w:rPr>
            </w:pPr>
            <w:r w:rsidRPr="006B7E2F">
              <w:rPr>
                <w:rFonts w:cs="Arial"/>
                <w:b w:val="0"/>
                <w:color w:val="auto"/>
                <w:sz w:val="18"/>
                <w:szCs w:val="18"/>
              </w:rPr>
              <w:t>Local Land Services</w:t>
            </w:r>
          </w:p>
          <w:p w:rsidR="00124FC3" w:rsidRPr="006B7E2F" w:rsidRDefault="00124FC3" w:rsidP="00240A7E">
            <w:pPr>
              <w:pStyle w:val="Tabletext"/>
              <w:cnfStyle w:val="100000000000"/>
              <w:rPr>
                <w:rFonts w:cs="Arial"/>
                <w:b w:val="0"/>
                <w:color w:val="auto"/>
                <w:sz w:val="18"/>
                <w:szCs w:val="18"/>
              </w:rPr>
            </w:pPr>
            <w:r w:rsidRPr="006B7E2F">
              <w:rPr>
                <w:rFonts w:cs="Arial"/>
                <w:b w:val="0"/>
                <w:color w:val="auto"/>
                <w:sz w:val="18"/>
                <w:szCs w:val="18"/>
              </w:rPr>
              <w:t xml:space="preserve"> </w:t>
            </w:r>
          </w:p>
        </w:tc>
        <w:tc>
          <w:tcPr>
            <w:tcW w:w="1559" w:type="dxa"/>
            <w:tcBorders>
              <w:top w:val="none" w:sz="0" w:space="0" w:color="auto"/>
              <w:left w:val="none" w:sz="0" w:space="0" w:color="auto"/>
              <w:bottom w:val="none" w:sz="0" w:space="0" w:color="auto"/>
              <w:right w:val="none" w:sz="0" w:space="0" w:color="auto"/>
            </w:tcBorders>
          </w:tcPr>
          <w:p w:rsidR="00124FC3" w:rsidRPr="006B7E2F" w:rsidRDefault="00124FC3" w:rsidP="00240A7E">
            <w:pPr>
              <w:pStyle w:val="Tabletext"/>
              <w:jc w:val="center"/>
              <w:cnfStyle w:val="100000000000"/>
              <w:rPr>
                <w:rFonts w:cs="Arial"/>
                <w:b w:val="0"/>
                <w:color w:val="auto"/>
              </w:rPr>
            </w:pPr>
          </w:p>
        </w:tc>
      </w:tr>
      <w:tr w:rsidR="00124FC3" w:rsidTr="00FF4387">
        <w:trPr>
          <w:cnfStyle w:val="000000100000"/>
        </w:trPr>
        <w:tc>
          <w:tcPr>
            <w:cnfStyle w:val="001000000000"/>
            <w:tcW w:w="1016"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rPr>
                <w:rFonts w:cs="Arial"/>
                <w:color w:val="auto"/>
              </w:rPr>
            </w:pPr>
            <w:r w:rsidRPr="00F1203A">
              <w:rPr>
                <w:rFonts w:cs="Arial"/>
                <w:color w:val="auto"/>
              </w:rPr>
              <w:t>1e</w:t>
            </w:r>
          </w:p>
        </w:tc>
        <w:tc>
          <w:tcPr>
            <w:tcW w:w="196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color w:val="auto"/>
              </w:rPr>
            </w:pPr>
            <w:r w:rsidRPr="00F1203A">
              <w:rPr>
                <w:rFonts w:cs="Arial"/>
                <w:color w:val="auto"/>
              </w:rPr>
              <w:t>Noisy minor control actions undertaken.</w:t>
            </w:r>
          </w:p>
          <w:p w:rsidR="00124FC3" w:rsidRPr="00F1203A" w:rsidRDefault="00124FC3" w:rsidP="00240A7E">
            <w:pPr>
              <w:pStyle w:val="Tabletext"/>
              <w:cnfStyle w:val="000000100000"/>
              <w:rPr>
                <w:rFonts w:cs="Arial"/>
                <w:color w:val="auto"/>
              </w:rPr>
            </w:pPr>
          </w:p>
        </w:tc>
        <w:tc>
          <w:tcPr>
            <w:tcW w:w="99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cnfStyle w:val="000000100000"/>
              <w:rPr>
                <w:rFonts w:cs="Arial"/>
                <w:color w:val="auto"/>
              </w:rPr>
            </w:pPr>
            <w:r w:rsidRPr="00F1203A">
              <w:rPr>
                <w:rFonts w:cs="Arial"/>
                <w:color w:val="auto"/>
              </w:rPr>
              <w:t>1</w:t>
            </w:r>
          </w:p>
        </w:tc>
        <w:tc>
          <w:tcPr>
            <w:tcW w:w="3118" w:type="dxa"/>
            <w:tcBorders>
              <w:left w:val="none" w:sz="0" w:space="0" w:color="auto"/>
              <w:right w:val="none" w:sz="0" w:space="0" w:color="auto"/>
            </w:tcBorders>
            <w:shd w:val="clear" w:color="auto" w:fill="EAF1DD" w:themeFill="accent3" w:themeFillTint="33"/>
          </w:tcPr>
          <w:p w:rsidR="00124FC3" w:rsidRPr="00F1203A" w:rsidRDefault="00124FC3" w:rsidP="00240A7E">
            <w:pPr>
              <w:pStyle w:val="ListBullet"/>
              <w:numPr>
                <w:ilvl w:val="0"/>
                <w:numId w:val="5"/>
              </w:numPr>
              <w:spacing w:after="60"/>
              <w:cnfStyle w:val="000000100000"/>
              <w:rPr>
                <w:rFonts w:cs="Arial"/>
                <w:color w:val="auto"/>
              </w:rPr>
            </w:pPr>
            <w:r w:rsidRPr="00F1203A">
              <w:rPr>
                <w:rFonts w:cs="Arial"/>
                <w:color w:val="auto"/>
              </w:rPr>
              <w:t xml:space="preserve">Indentify key areas important to regent honeyeaters for noisy miner control and implement control programs. </w:t>
            </w:r>
          </w:p>
          <w:p w:rsidR="00124FC3" w:rsidRPr="00F1203A" w:rsidRDefault="00124FC3" w:rsidP="00240A7E">
            <w:pPr>
              <w:pStyle w:val="ListBullet"/>
              <w:numPr>
                <w:ilvl w:val="0"/>
                <w:numId w:val="5"/>
              </w:numPr>
              <w:spacing w:after="60"/>
              <w:cnfStyle w:val="000000100000"/>
              <w:rPr>
                <w:rFonts w:cs="Arial"/>
                <w:color w:val="auto"/>
              </w:rPr>
            </w:pPr>
            <w:r w:rsidRPr="00F1203A">
              <w:rPr>
                <w:rFonts w:cs="Arial"/>
                <w:color w:val="auto"/>
              </w:rPr>
              <w:t xml:space="preserve">Assess the impacts and benefits of any noisy minor control program.  </w:t>
            </w:r>
          </w:p>
        </w:tc>
        <w:tc>
          <w:tcPr>
            <w:tcW w:w="1560"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color w:val="auto"/>
                <w:sz w:val="18"/>
                <w:szCs w:val="18"/>
              </w:rPr>
            </w:pPr>
            <w:proofErr w:type="spellStart"/>
            <w:r w:rsidRPr="00F1203A">
              <w:rPr>
                <w:rFonts w:cs="Arial"/>
                <w:color w:val="auto"/>
                <w:sz w:val="18"/>
                <w:szCs w:val="18"/>
              </w:rPr>
              <w:t>BirdLife</w:t>
            </w:r>
            <w:proofErr w:type="spellEnd"/>
            <w:r w:rsidRPr="00F1203A">
              <w:rPr>
                <w:rFonts w:cs="Arial"/>
                <w:color w:val="auto"/>
                <w:sz w:val="18"/>
                <w:szCs w:val="18"/>
              </w:rPr>
              <w:t xml:space="preserve"> Australia</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Recovery Team</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State agencies</w:t>
            </w:r>
          </w:p>
          <w:p w:rsidR="00124FC3" w:rsidRPr="00F1203A" w:rsidRDefault="00124FC3" w:rsidP="00240A7E">
            <w:pPr>
              <w:pStyle w:val="Tabletext"/>
              <w:cnfStyle w:val="000000100000"/>
              <w:rPr>
                <w:rFonts w:cs="Arial"/>
                <w:color w:val="auto"/>
                <w:sz w:val="18"/>
                <w:szCs w:val="18"/>
              </w:rPr>
            </w:pPr>
            <w:r w:rsidRPr="00F1203A">
              <w:rPr>
                <w:rFonts w:cs="Arial"/>
                <w:color w:val="auto"/>
                <w:sz w:val="18"/>
                <w:szCs w:val="18"/>
              </w:rPr>
              <w:t>Research agencies</w:t>
            </w:r>
          </w:p>
        </w:tc>
        <w:tc>
          <w:tcPr>
            <w:tcW w:w="1559"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cnfStyle w:val="000000100000"/>
              <w:rPr>
                <w:rFonts w:cs="Arial"/>
                <w:color w:val="auto"/>
              </w:rPr>
            </w:pPr>
          </w:p>
        </w:tc>
      </w:tr>
      <w:tr w:rsidR="00124FC3" w:rsidTr="00FF4387">
        <w:trPr>
          <w:trHeight w:val="3000"/>
        </w:trPr>
        <w:tc>
          <w:tcPr>
            <w:cnfStyle w:val="001000000000"/>
            <w:tcW w:w="1016" w:type="dxa"/>
          </w:tcPr>
          <w:p w:rsidR="00124FC3" w:rsidRPr="00F1203A" w:rsidRDefault="00124FC3" w:rsidP="00240A7E">
            <w:pPr>
              <w:pStyle w:val="Tabletext"/>
              <w:jc w:val="center"/>
              <w:rPr>
                <w:rFonts w:cs="Arial"/>
                <w:color w:val="auto"/>
              </w:rPr>
            </w:pPr>
            <w:r w:rsidRPr="00F1203A">
              <w:rPr>
                <w:rFonts w:cs="Arial"/>
                <w:color w:val="auto"/>
              </w:rPr>
              <w:t>1f</w:t>
            </w:r>
          </w:p>
        </w:tc>
        <w:tc>
          <w:tcPr>
            <w:tcW w:w="1962" w:type="dxa"/>
          </w:tcPr>
          <w:p w:rsidR="00124FC3" w:rsidRPr="00F1203A" w:rsidRDefault="00124FC3" w:rsidP="00240A7E">
            <w:pPr>
              <w:pStyle w:val="Tabletext"/>
              <w:cnfStyle w:val="000000000000"/>
              <w:rPr>
                <w:rFonts w:cs="Arial"/>
                <w:color w:val="auto"/>
              </w:rPr>
            </w:pPr>
            <w:r w:rsidRPr="00F1203A">
              <w:rPr>
                <w:rFonts w:cs="Arial"/>
                <w:color w:val="auto"/>
              </w:rPr>
              <w:t>Limit the impact of competition with commercial honeybee operations at key sites.</w:t>
            </w:r>
          </w:p>
        </w:tc>
        <w:tc>
          <w:tcPr>
            <w:tcW w:w="992" w:type="dxa"/>
          </w:tcPr>
          <w:p w:rsidR="00124FC3" w:rsidRPr="00F1203A" w:rsidRDefault="00124FC3" w:rsidP="00240A7E">
            <w:pPr>
              <w:pStyle w:val="Tabletext"/>
              <w:jc w:val="center"/>
              <w:cnfStyle w:val="000000000000"/>
              <w:rPr>
                <w:rFonts w:cs="Arial"/>
                <w:color w:val="auto"/>
              </w:rPr>
            </w:pPr>
            <w:r w:rsidRPr="00F1203A">
              <w:rPr>
                <w:rFonts w:cs="Arial"/>
                <w:color w:val="auto"/>
              </w:rPr>
              <w:t>2</w:t>
            </w:r>
          </w:p>
        </w:tc>
        <w:tc>
          <w:tcPr>
            <w:tcW w:w="3118" w:type="dxa"/>
          </w:tcPr>
          <w:p w:rsidR="00124FC3" w:rsidRPr="00F1203A" w:rsidRDefault="00124FC3" w:rsidP="00240A7E">
            <w:pPr>
              <w:pStyle w:val="Tabletext"/>
              <w:numPr>
                <w:ilvl w:val="0"/>
                <w:numId w:val="14"/>
              </w:numPr>
              <w:spacing w:after="60"/>
              <w:ind w:left="360"/>
              <w:cnfStyle w:val="000000000000"/>
              <w:rPr>
                <w:rFonts w:cs="Arial"/>
                <w:color w:val="auto"/>
              </w:rPr>
            </w:pPr>
            <w:r w:rsidRPr="00F1203A">
              <w:rPr>
                <w:rFonts w:cs="Arial"/>
                <w:color w:val="auto"/>
              </w:rPr>
              <w:t>The impacts of competition with commercial honeybees on regent honeyeaters has been evaluated and understood.</w:t>
            </w:r>
          </w:p>
          <w:p w:rsidR="00124FC3" w:rsidRPr="00F1203A" w:rsidRDefault="00124FC3" w:rsidP="00240A7E">
            <w:pPr>
              <w:pStyle w:val="Tabletext"/>
              <w:numPr>
                <w:ilvl w:val="0"/>
                <w:numId w:val="14"/>
              </w:numPr>
              <w:ind w:left="360"/>
              <w:cnfStyle w:val="000000000000"/>
              <w:rPr>
                <w:rFonts w:cs="Arial"/>
                <w:color w:val="auto"/>
              </w:rPr>
            </w:pPr>
            <w:r w:rsidRPr="00F1203A">
              <w:rPr>
                <w:rFonts w:cs="Arial"/>
                <w:color w:val="auto"/>
              </w:rPr>
              <w:t>Competition with commercial honeybees is limited to a level that does not threaten the survival of regent honeyeater populations.</w:t>
            </w:r>
          </w:p>
        </w:tc>
        <w:tc>
          <w:tcPr>
            <w:tcW w:w="1560" w:type="dxa"/>
          </w:tcPr>
          <w:p w:rsidR="00124FC3" w:rsidRPr="00F1203A" w:rsidRDefault="00124FC3" w:rsidP="00240A7E">
            <w:pPr>
              <w:pStyle w:val="Tabletext"/>
              <w:cnfStyle w:val="000000000000"/>
              <w:rPr>
                <w:rFonts w:cs="Arial"/>
                <w:color w:val="auto"/>
                <w:sz w:val="18"/>
                <w:szCs w:val="18"/>
              </w:rPr>
            </w:pPr>
            <w:proofErr w:type="spellStart"/>
            <w:r w:rsidRPr="00F1203A">
              <w:rPr>
                <w:rFonts w:cs="Arial"/>
                <w:color w:val="auto"/>
                <w:sz w:val="18"/>
                <w:szCs w:val="18"/>
              </w:rPr>
              <w:t>BirdLife</w:t>
            </w:r>
            <w:proofErr w:type="spellEnd"/>
            <w:r w:rsidRPr="00F1203A">
              <w:rPr>
                <w:rFonts w:cs="Arial"/>
                <w:color w:val="auto"/>
                <w:sz w:val="18"/>
                <w:szCs w:val="18"/>
              </w:rPr>
              <w:t xml:space="preserve"> Australia</w:t>
            </w:r>
          </w:p>
          <w:p w:rsidR="00124FC3" w:rsidRPr="00F1203A" w:rsidRDefault="00124FC3" w:rsidP="00240A7E">
            <w:pPr>
              <w:pStyle w:val="Tabletext"/>
              <w:cnfStyle w:val="000000000000"/>
              <w:rPr>
                <w:rFonts w:cs="Arial"/>
                <w:color w:val="auto"/>
                <w:sz w:val="18"/>
                <w:szCs w:val="18"/>
              </w:rPr>
            </w:pPr>
            <w:r w:rsidRPr="00F1203A">
              <w:rPr>
                <w:rFonts w:cs="Arial"/>
                <w:color w:val="auto"/>
                <w:sz w:val="18"/>
                <w:szCs w:val="18"/>
              </w:rPr>
              <w:t>Recovery Team</w:t>
            </w:r>
          </w:p>
          <w:p w:rsidR="00124FC3" w:rsidRPr="00F1203A" w:rsidRDefault="00124FC3" w:rsidP="00240A7E">
            <w:pPr>
              <w:pStyle w:val="Tabletext"/>
              <w:cnfStyle w:val="000000000000"/>
              <w:rPr>
                <w:rFonts w:cs="Arial"/>
                <w:color w:val="auto"/>
                <w:sz w:val="18"/>
                <w:szCs w:val="18"/>
              </w:rPr>
            </w:pPr>
            <w:r w:rsidRPr="00F1203A">
              <w:rPr>
                <w:rFonts w:cs="Arial"/>
                <w:color w:val="auto"/>
                <w:sz w:val="18"/>
                <w:szCs w:val="18"/>
              </w:rPr>
              <w:t>State agencies</w:t>
            </w:r>
          </w:p>
          <w:p w:rsidR="00124FC3" w:rsidRPr="00F1203A" w:rsidRDefault="00124FC3" w:rsidP="00240A7E">
            <w:pPr>
              <w:pStyle w:val="Tabletext"/>
              <w:jc w:val="center"/>
              <w:cnfStyle w:val="000000000000"/>
              <w:rPr>
                <w:rFonts w:cs="Arial"/>
                <w:color w:val="auto"/>
                <w:sz w:val="18"/>
                <w:szCs w:val="18"/>
              </w:rPr>
            </w:pPr>
          </w:p>
        </w:tc>
        <w:tc>
          <w:tcPr>
            <w:tcW w:w="1559" w:type="dxa"/>
          </w:tcPr>
          <w:p w:rsidR="00124FC3" w:rsidRPr="00F1203A" w:rsidRDefault="00124FC3" w:rsidP="00240A7E">
            <w:pPr>
              <w:pStyle w:val="Tabletext"/>
              <w:jc w:val="center"/>
              <w:cnfStyle w:val="000000000000"/>
              <w:rPr>
                <w:rFonts w:cs="Arial"/>
                <w:color w:val="auto"/>
              </w:rPr>
            </w:pPr>
          </w:p>
        </w:tc>
      </w:tr>
    </w:tbl>
    <w:p w:rsidR="00124FC3" w:rsidRPr="00B65897" w:rsidRDefault="00124FC3" w:rsidP="00124FC3">
      <w:pPr>
        <w:spacing w:after="0" w:line="240" w:lineRule="auto"/>
        <w:rPr>
          <w:rFonts w:cs="Arial"/>
          <w:b/>
          <w:sz w:val="24"/>
        </w:rPr>
      </w:pPr>
    </w:p>
    <w:p w:rsidR="00124FC3" w:rsidRDefault="00124FC3" w:rsidP="00124FC3">
      <w:pPr>
        <w:spacing w:after="0" w:line="240" w:lineRule="auto"/>
        <w:rPr>
          <w:rFonts w:cs="Arial"/>
          <w:b/>
          <w:i/>
        </w:rPr>
      </w:pPr>
      <w:bookmarkStart w:id="197" w:name="_Toc256000036"/>
      <w:bookmarkStart w:id="198" w:name="_Toc414625531"/>
      <w:bookmarkStart w:id="199" w:name="_Toc417638030"/>
      <w:bookmarkStart w:id="200" w:name="_Toc419188845"/>
      <w:r>
        <w:rPr>
          <w:i/>
        </w:rPr>
        <w:br w:type="page"/>
      </w:r>
    </w:p>
    <w:p w:rsidR="00124FC3" w:rsidRDefault="00124FC3" w:rsidP="00124FC3">
      <w:pPr>
        <w:pStyle w:val="Heading2"/>
        <w:rPr>
          <w:i/>
        </w:rPr>
      </w:pPr>
      <w:bookmarkStart w:id="201" w:name="_Toc427236361"/>
      <w:r w:rsidRPr="00B65897">
        <w:rPr>
          <w:i/>
        </w:rPr>
        <w:t xml:space="preserve">Strategy </w:t>
      </w:r>
      <w:r>
        <w:rPr>
          <w:i/>
        </w:rPr>
        <w:t>2</w:t>
      </w:r>
      <w:r w:rsidRPr="00B65897">
        <w:rPr>
          <w:i/>
        </w:rPr>
        <w:t>: Bolster the wild population with captive-bred birds until the wild population becomes self-sustaining.</w:t>
      </w:r>
      <w:bookmarkEnd w:id="197"/>
      <w:bookmarkEnd w:id="198"/>
      <w:bookmarkEnd w:id="199"/>
      <w:bookmarkEnd w:id="200"/>
      <w:bookmarkEnd w:id="201"/>
    </w:p>
    <w:p w:rsidR="00124FC3" w:rsidRPr="00750665" w:rsidRDefault="00124FC3" w:rsidP="00124FC3">
      <w:pPr>
        <w:rPr>
          <w:b/>
          <w:color w:val="548DD4" w:themeColor="text2" w:themeTint="99"/>
        </w:rPr>
      </w:pPr>
      <w:r w:rsidRPr="00750665">
        <w:rPr>
          <w:b/>
          <w:color w:val="548DD4" w:themeColor="text2" w:themeTint="99"/>
        </w:rPr>
        <w:t>Research Actions</w:t>
      </w:r>
    </w:p>
    <w:tbl>
      <w:tblPr>
        <w:tblStyle w:val="LightGrid-Accent11"/>
        <w:tblW w:w="10207" w:type="dxa"/>
        <w:tblInd w:w="-176" w:type="dxa"/>
        <w:tblLayout w:type="fixed"/>
        <w:tblLook w:val="04A0"/>
      </w:tblPr>
      <w:tblGrid>
        <w:gridCol w:w="1016"/>
        <w:gridCol w:w="1962"/>
        <w:gridCol w:w="992"/>
        <w:gridCol w:w="3118"/>
        <w:gridCol w:w="1701"/>
        <w:gridCol w:w="1418"/>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rPr>
                <w:rFonts w:cs="Arial"/>
                <w:szCs w:val="20"/>
              </w:rPr>
            </w:pPr>
            <w:r w:rsidRPr="00750665">
              <w:rPr>
                <w:rFonts w:ascii="Arial" w:hAnsi="Arial" w:cs="Arial"/>
                <w:szCs w:val="20"/>
              </w:rPr>
              <w:t>Action</w:t>
            </w:r>
          </w:p>
        </w:tc>
        <w:tc>
          <w:tcPr>
            <w:tcW w:w="196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szCs w:val="20"/>
              </w:rPr>
            </w:pPr>
            <w:r w:rsidRPr="00750665">
              <w:rPr>
                <w:rFonts w:ascii="Arial" w:hAnsi="Arial" w:cs="Arial"/>
                <w:szCs w:val="20"/>
              </w:rPr>
              <w:t>Description</w:t>
            </w:r>
          </w:p>
        </w:tc>
        <w:tc>
          <w:tcPr>
            <w:tcW w:w="99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szCs w:val="20"/>
              </w:rPr>
            </w:pPr>
            <w:r w:rsidRPr="00750665">
              <w:rPr>
                <w:rFonts w:ascii="Arial" w:hAnsi="Arial" w:cs="Arial"/>
                <w:szCs w:val="20"/>
              </w:rPr>
              <w:t>Priority</w:t>
            </w:r>
          </w:p>
        </w:tc>
        <w:tc>
          <w:tcPr>
            <w:tcW w:w="31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szCs w:val="20"/>
              </w:rPr>
            </w:pPr>
            <w:r w:rsidRPr="00750665">
              <w:rPr>
                <w:rFonts w:ascii="Arial" w:hAnsi="Arial" w:cs="Arial"/>
                <w:szCs w:val="20"/>
              </w:rPr>
              <w:t>Performance Criteria</w:t>
            </w:r>
          </w:p>
        </w:tc>
        <w:tc>
          <w:tcPr>
            <w:tcW w:w="1701"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szCs w:val="20"/>
              </w:rPr>
            </w:pPr>
            <w:r w:rsidRPr="00750665">
              <w:rPr>
                <w:rFonts w:ascii="Arial" w:hAnsi="Arial" w:cs="Arial"/>
                <w:szCs w:val="20"/>
              </w:rPr>
              <w:t>Responsible Party</w:t>
            </w:r>
          </w:p>
        </w:tc>
        <w:tc>
          <w:tcPr>
            <w:tcW w:w="14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szCs w:val="20"/>
              </w:rPr>
            </w:pPr>
            <w:r w:rsidRPr="00750665">
              <w:rPr>
                <w:rFonts w:ascii="Arial" w:hAnsi="Arial" w:cs="Arial"/>
                <w:szCs w:val="20"/>
              </w:rPr>
              <w:t>Indicative Cost</w:t>
            </w:r>
          </w:p>
          <w:p w:rsidR="00124FC3" w:rsidRPr="00750665" w:rsidRDefault="00124FC3" w:rsidP="00240A7E">
            <w:pPr>
              <w:pStyle w:val="Tabletext"/>
              <w:jc w:val="center"/>
              <w:cnfStyle w:val="100000000000"/>
              <w:rPr>
                <w:rFonts w:cs="Arial"/>
                <w:szCs w:val="20"/>
              </w:rPr>
            </w:pPr>
            <w:r w:rsidRPr="00750665">
              <w:rPr>
                <w:rFonts w:ascii="Arial" w:hAnsi="Arial" w:cs="Arial"/>
                <w:szCs w:val="20"/>
              </w:rPr>
              <w:t>(priority 1)</w:t>
            </w:r>
          </w:p>
        </w:tc>
      </w:tr>
      <w:tr w:rsidR="00124FC3" w:rsidTr="00FF4387">
        <w:trPr>
          <w:cnfStyle w:val="000000100000"/>
          <w:trHeight w:val="268"/>
        </w:trPr>
        <w:tc>
          <w:tcPr>
            <w:cnfStyle w:val="001000000000"/>
            <w:tcW w:w="1016"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rPr>
                <w:rFonts w:cs="Arial"/>
                <w:szCs w:val="20"/>
              </w:rPr>
            </w:pPr>
            <w:r w:rsidRPr="00750665">
              <w:rPr>
                <w:rFonts w:ascii="Arial" w:hAnsi="Arial" w:cs="Arial"/>
                <w:szCs w:val="20"/>
              </w:rPr>
              <w:t>2a</w:t>
            </w:r>
          </w:p>
        </w:tc>
        <w:tc>
          <w:tcPr>
            <w:tcW w:w="196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000000100000"/>
              <w:rPr>
                <w:rFonts w:cs="Arial"/>
                <w:szCs w:val="20"/>
              </w:rPr>
            </w:pPr>
            <w:r w:rsidRPr="00750665">
              <w:rPr>
                <w:rFonts w:cs="Arial"/>
                <w:szCs w:val="20"/>
              </w:rPr>
              <w:t>Develop a Population Response Model for regent honeyeaters.</w:t>
            </w:r>
          </w:p>
          <w:p w:rsidR="00124FC3" w:rsidRPr="00750665" w:rsidRDefault="00124FC3" w:rsidP="00240A7E">
            <w:pPr>
              <w:pStyle w:val="Tabletext"/>
              <w:cnfStyle w:val="000000100000"/>
              <w:rPr>
                <w:rFonts w:cs="Arial"/>
                <w:szCs w:val="20"/>
              </w:rPr>
            </w:pPr>
          </w:p>
        </w:tc>
        <w:tc>
          <w:tcPr>
            <w:tcW w:w="99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000000100000"/>
              <w:rPr>
                <w:rFonts w:cs="Arial"/>
                <w:szCs w:val="20"/>
              </w:rPr>
            </w:pPr>
            <w:r w:rsidRPr="00750665">
              <w:rPr>
                <w:rFonts w:cs="Arial"/>
                <w:szCs w:val="20"/>
              </w:rPr>
              <w:t>1</w:t>
            </w:r>
          </w:p>
        </w:tc>
        <w:tc>
          <w:tcPr>
            <w:tcW w:w="31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ListBullet"/>
              <w:numPr>
                <w:ilvl w:val="0"/>
                <w:numId w:val="5"/>
              </w:numPr>
              <w:spacing w:after="60"/>
              <w:cnfStyle w:val="000000100000"/>
              <w:rPr>
                <w:rFonts w:cs="Arial"/>
                <w:szCs w:val="20"/>
              </w:rPr>
            </w:pPr>
            <w:r w:rsidRPr="00750665">
              <w:rPr>
                <w:rFonts w:cs="Arial"/>
                <w:szCs w:val="20"/>
              </w:rPr>
              <w:t>A population response model is designed to achieve the following objectives:</w:t>
            </w:r>
          </w:p>
          <w:p w:rsidR="00124FC3" w:rsidRPr="00750665" w:rsidRDefault="00124FC3" w:rsidP="00240A7E">
            <w:pPr>
              <w:pStyle w:val="ListBullet2"/>
              <w:numPr>
                <w:ilvl w:val="1"/>
                <w:numId w:val="5"/>
              </w:numPr>
              <w:spacing w:after="60"/>
              <w:cnfStyle w:val="000000100000"/>
              <w:rPr>
                <w:rFonts w:cs="Arial"/>
                <w:szCs w:val="20"/>
              </w:rPr>
            </w:pPr>
            <w:r w:rsidRPr="00750665">
              <w:rPr>
                <w:rFonts w:cs="Arial"/>
                <w:szCs w:val="20"/>
              </w:rPr>
              <w:t>a realistic recovery time frame and trajectory, informed by knowledge of species biology and threats, is identified,</w:t>
            </w:r>
          </w:p>
          <w:p w:rsidR="00124FC3" w:rsidRPr="00750665" w:rsidRDefault="00124FC3" w:rsidP="00240A7E">
            <w:pPr>
              <w:pStyle w:val="ListBullet2"/>
              <w:numPr>
                <w:ilvl w:val="1"/>
                <w:numId w:val="5"/>
              </w:numPr>
              <w:spacing w:after="60"/>
              <w:cnfStyle w:val="000000100000"/>
              <w:rPr>
                <w:rFonts w:cs="Arial"/>
                <w:szCs w:val="20"/>
              </w:rPr>
            </w:pPr>
            <w:r w:rsidRPr="00750665">
              <w:rPr>
                <w:rFonts w:cs="Arial"/>
                <w:szCs w:val="20"/>
              </w:rPr>
              <w:t>the outcomes of observed population fluctuations can be predicted, and</w:t>
            </w:r>
          </w:p>
          <w:p w:rsidR="00124FC3" w:rsidRPr="00750665" w:rsidRDefault="00124FC3" w:rsidP="00240A7E">
            <w:pPr>
              <w:pStyle w:val="ListBullet2"/>
              <w:numPr>
                <w:ilvl w:val="1"/>
                <w:numId w:val="5"/>
              </w:numPr>
              <w:spacing w:after="0"/>
              <w:cnfStyle w:val="000000100000"/>
              <w:rPr>
                <w:rFonts w:cs="Arial"/>
                <w:szCs w:val="20"/>
              </w:rPr>
            </w:pPr>
            <w:proofErr w:type="gramStart"/>
            <w:r w:rsidRPr="00750665">
              <w:rPr>
                <w:rFonts w:cs="Arial"/>
                <w:szCs w:val="20"/>
              </w:rPr>
              <w:t>the</w:t>
            </w:r>
            <w:proofErr w:type="gramEnd"/>
            <w:r w:rsidRPr="00750665">
              <w:rPr>
                <w:rFonts w:cs="Arial"/>
                <w:szCs w:val="20"/>
              </w:rPr>
              <w:t xml:space="preserve"> effectiveness of recovery actions can be assessed.  </w:t>
            </w:r>
          </w:p>
        </w:tc>
        <w:tc>
          <w:tcPr>
            <w:tcW w:w="1701"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000000100000"/>
              <w:rPr>
                <w:rFonts w:cs="Arial"/>
                <w:szCs w:val="20"/>
              </w:rPr>
            </w:pPr>
            <w:r w:rsidRPr="00750665">
              <w:rPr>
                <w:rFonts w:cs="Arial"/>
                <w:szCs w:val="20"/>
              </w:rPr>
              <w:t>Research agencies</w:t>
            </w:r>
          </w:p>
        </w:tc>
        <w:tc>
          <w:tcPr>
            <w:tcW w:w="14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000000100000"/>
              <w:rPr>
                <w:rFonts w:cs="Arial"/>
                <w:szCs w:val="20"/>
              </w:rPr>
            </w:pPr>
          </w:p>
        </w:tc>
      </w:tr>
    </w:tbl>
    <w:p w:rsidR="00124FC3" w:rsidRPr="00F1203A" w:rsidRDefault="00124FC3" w:rsidP="00124FC3">
      <w:pPr>
        <w:spacing w:before="240"/>
        <w:rPr>
          <w:rFonts w:cs="Arial"/>
          <w:b/>
          <w:color w:val="76923C" w:themeColor="accent3" w:themeShade="BF"/>
        </w:rPr>
      </w:pPr>
      <w:r w:rsidRPr="00F1203A">
        <w:rPr>
          <w:rFonts w:cs="Arial"/>
          <w:b/>
          <w:color w:val="76923C" w:themeColor="accent3" w:themeShade="BF"/>
        </w:rPr>
        <w:t>On-ground Actions</w:t>
      </w:r>
    </w:p>
    <w:tbl>
      <w:tblPr>
        <w:tblStyle w:val="LightShading-Accent3"/>
        <w:tblW w:w="10207" w:type="dxa"/>
        <w:tblInd w:w="-17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tblPr>
      <w:tblGrid>
        <w:gridCol w:w="1016"/>
        <w:gridCol w:w="1962"/>
        <w:gridCol w:w="992"/>
        <w:gridCol w:w="3118"/>
        <w:gridCol w:w="1701"/>
        <w:gridCol w:w="1418"/>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rPr>
                <w:rFonts w:cs="Arial"/>
                <w:color w:val="auto"/>
              </w:rPr>
            </w:pPr>
            <w:r w:rsidRPr="00750665">
              <w:rPr>
                <w:rFonts w:cs="Arial"/>
                <w:color w:val="auto"/>
              </w:rPr>
              <w:t>Action</w:t>
            </w:r>
          </w:p>
        </w:tc>
        <w:tc>
          <w:tcPr>
            <w:tcW w:w="196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color w:val="auto"/>
              </w:rPr>
            </w:pPr>
            <w:r w:rsidRPr="00750665">
              <w:rPr>
                <w:rFonts w:cs="Arial"/>
                <w:color w:val="auto"/>
              </w:rPr>
              <w:t>Description</w:t>
            </w:r>
          </w:p>
        </w:tc>
        <w:tc>
          <w:tcPr>
            <w:tcW w:w="992"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color w:val="auto"/>
              </w:rPr>
            </w:pPr>
            <w:r w:rsidRPr="00750665">
              <w:rPr>
                <w:rFonts w:cs="Arial"/>
                <w:color w:val="auto"/>
              </w:rPr>
              <w:t>Priority</w:t>
            </w:r>
          </w:p>
        </w:tc>
        <w:tc>
          <w:tcPr>
            <w:tcW w:w="31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color w:val="auto"/>
              </w:rPr>
            </w:pPr>
            <w:r w:rsidRPr="00750665">
              <w:rPr>
                <w:rFonts w:cs="Arial"/>
                <w:color w:val="auto"/>
              </w:rPr>
              <w:t>Performance Criteria</w:t>
            </w:r>
          </w:p>
        </w:tc>
        <w:tc>
          <w:tcPr>
            <w:tcW w:w="1701"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color w:val="auto"/>
              </w:rPr>
            </w:pPr>
            <w:r w:rsidRPr="00750665">
              <w:rPr>
                <w:rFonts w:cs="Arial"/>
                <w:color w:val="auto"/>
              </w:rPr>
              <w:t>Responsible Party</w:t>
            </w:r>
          </w:p>
        </w:tc>
        <w:tc>
          <w:tcPr>
            <w:tcW w:w="14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color w:val="auto"/>
              </w:rPr>
            </w:pPr>
            <w:r w:rsidRPr="00750665">
              <w:rPr>
                <w:rFonts w:cs="Arial"/>
                <w:color w:val="auto"/>
              </w:rPr>
              <w:t>Indicative Cost</w:t>
            </w:r>
          </w:p>
          <w:p w:rsidR="00124FC3" w:rsidRPr="00750665" w:rsidRDefault="00124FC3" w:rsidP="00240A7E">
            <w:pPr>
              <w:pStyle w:val="Tabletext"/>
              <w:jc w:val="center"/>
              <w:cnfStyle w:val="100000000000"/>
              <w:rPr>
                <w:rFonts w:cs="Arial"/>
                <w:color w:val="auto"/>
              </w:rPr>
            </w:pPr>
            <w:r w:rsidRPr="00750665">
              <w:rPr>
                <w:rFonts w:cs="Arial"/>
                <w:color w:val="auto"/>
              </w:rPr>
              <w:t>(priority 1)</w:t>
            </w:r>
          </w:p>
        </w:tc>
      </w:tr>
      <w:tr w:rsidR="00124FC3" w:rsidTr="00FF4387">
        <w:trPr>
          <w:cnfStyle w:val="000000100000"/>
        </w:trPr>
        <w:tc>
          <w:tcPr>
            <w:cnfStyle w:val="001000000000"/>
            <w:tcW w:w="1016"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rPr>
                <w:rFonts w:cs="Arial"/>
                <w:color w:val="auto"/>
              </w:rPr>
            </w:pPr>
            <w:r w:rsidRPr="00F1203A">
              <w:rPr>
                <w:rFonts w:cs="Arial"/>
                <w:color w:val="auto"/>
              </w:rPr>
              <w:t>2b</w:t>
            </w:r>
          </w:p>
        </w:tc>
        <w:tc>
          <w:tcPr>
            <w:tcW w:w="196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b/>
                <w:color w:val="auto"/>
              </w:rPr>
            </w:pPr>
            <w:r w:rsidRPr="00F1203A">
              <w:rPr>
                <w:rFonts w:cs="Arial"/>
                <w:color w:val="auto"/>
              </w:rPr>
              <w:t>Maintain a captive population of regent honeyeaters in order to:</w:t>
            </w:r>
          </w:p>
          <w:p w:rsidR="00124FC3" w:rsidRPr="00F1203A" w:rsidRDefault="00124FC3" w:rsidP="00240A7E">
            <w:pPr>
              <w:pStyle w:val="Tabletext"/>
              <w:cnfStyle w:val="000000100000"/>
              <w:rPr>
                <w:rFonts w:cs="Arial"/>
                <w:b/>
                <w:color w:val="auto"/>
              </w:rPr>
            </w:pPr>
          </w:p>
          <w:p w:rsidR="00124FC3" w:rsidRPr="00F1203A" w:rsidRDefault="00124FC3" w:rsidP="00240A7E">
            <w:pPr>
              <w:pStyle w:val="ListBullet"/>
              <w:numPr>
                <w:ilvl w:val="0"/>
                <w:numId w:val="5"/>
              </w:numPr>
              <w:spacing w:after="0"/>
              <w:ind w:left="154" w:hanging="154"/>
              <w:cnfStyle w:val="000000100000"/>
              <w:rPr>
                <w:rFonts w:cs="Arial"/>
                <w:b/>
                <w:color w:val="auto"/>
              </w:rPr>
            </w:pPr>
            <w:r w:rsidRPr="00F1203A">
              <w:rPr>
                <w:rFonts w:cs="Arial"/>
                <w:color w:val="auto"/>
              </w:rPr>
              <w:t>provide a level of insurance against further declines in the wild population</w:t>
            </w:r>
          </w:p>
          <w:p w:rsidR="00124FC3" w:rsidRPr="00F1203A" w:rsidRDefault="00124FC3" w:rsidP="00240A7E">
            <w:pPr>
              <w:pStyle w:val="ListBullet"/>
              <w:numPr>
                <w:ilvl w:val="0"/>
                <w:numId w:val="0"/>
              </w:numPr>
              <w:spacing w:after="0"/>
              <w:ind w:left="154"/>
              <w:cnfStyle w:val="000000100000"/>
              <w:rPr>
                <w:rFonts w:cs="Arial"/>
                <w:b/>
                <w:color w:val="auto"/>
              </w:rPr>
            </w:pPr>
          </w:p>
          <w:p w:rsidR="00124FC3" w:rsidRPr="00F1203A" w:rsidRDefault="00124FC3" w:rsidP="00240A7E">
            <w:pPr>
              <w:pStyle w:val="ListBullet"/>
              <w:numPr>
                <w:ilvl w:val="0"/>
                <w:numId w:val="5"/>
              </w:numPr>
              <w:spacing w:after="0"/>
              <w:ind w:left="154" w:hanging="154"/>
              <w:cnfStyle w:val="000000100000"/>
              <w:rPr>
                <w:rFonts w:cs="Arial"/>
                <w:b/>
                <w:color w:val="auto"/>
              </w:rPr>
            </w:pPr>
            <w:r w:rsidRPr="00F1203A">
              <w:rPr>
                <w:rFonts w:cs="Arial"/>
                <w:color w:val="auto"/>
              </w:rPr>
              <w:t>supplement the wild population in line with the captive management release strategy</w:t>
            </w:r>
          </w:p>
        </w:tc>
        <w:tc>
          <w:tcPr>
            <w:tcW w:w="992"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cnfStyle w:val="000000100000"/>
              <w:rPr>
                <w:rFonts w:cs="Arial"/>
                <w:b/>
                <w:color w:val="auto"/>
              </w:rPr>
            </w:pPr>
            <w:r w:rsidRPr="00F1203A">
              <w:rPr>
                <w:rFonts w:cs="Arial"/>
                <w:color w:val="auto"/>
              </w:rPr>
              <w:t>1</w:t>
            </w:r>
          </w:p>
        </w:tc>
        <w:tc>
          <w:tcPr>
            <w:tcW w:w="3118" w:type="dxa"/>
            <w:tcBorders>
              <w:left w:val="none" w:sz="0" w:space="0" w:color="auto"/>
              <w:right w:val="none" w:sz="0" w:space="0" w:color="auto"/>
            </w:tcBorders>
            <w:shd w:val="clear" w:color="auto" w:fill="EAF1DD" w:themeFill="accent3" w:themeFillTint="33"/>
          </w:tcPr>
          <w:p w:rsidR="00124FC3" w:rsidRPr="00F1203A" w:rsidRDefault="00124FC3" w:rsidP="00240A7E">
            <w:pPr>
              <w:pStyle w:val="ListBullet"/>
              <w:numPr>
                <w:ilvl w:val="0"/>
                <w:numId w:val="5"/>
              </w:numPr>
              <w:spacing w:after="0"/>
              <w:cnfStyle w:val="000000100000"/>
              <w:rPr>
                <w:rFonts w:cs="Arial"/>
                <w:b/>
                <w:color w:val="auto"/>
              </w:rPr>
            </w:pPr>
            <w:r w:rsidRPr="00F1203A">
              <w:rPr>
                <w:rFonts w:cs="Arial"/>
                <w:color w:val="auto"/>
              </w:rPr>
              <w:t xml:space="preserve">Captive management plan (in prep </w:t>
            </w:r>
            <w:r w:rsidRPr="00F1203A">
              <w:rPr>
                <w:rFonts w:cs="Arial"/>
                <w:i/>
                <w:color w:val="auto"/>
              </w:rPr>
              <w:t>Gillespie 2015</w:t>
            </w:r>
            <w:r w:rsidRPr="00F1203A">
              <w:rPr>
                <w:rFonts w:cs="Arial"/>
                <w:color w:val="auto"/>
              </w:rPr>
              <w:t>) implemented.</w:t>
            </w:r>
          </w:p>
          <w:p w:rsidR="00124FC3" w:rsidRPr="00F1203A" w:rsidRDefault="00124FC3" w:rsidP="00240A7E">
            <w:pPr>
              <w:pStyle w:val="ListBullet"/>
              <w:numPr>
                <w:ilvl w:val="0"/>
                <w:numId w:val="0"/>
              </w:numPr>
              <w:spacing w:after="0"/>
              <w:ind w:left="369"/>
              <w:cnfStyle w:val="000000100000"/>
              <w:rPr>
                <w:rFonts w:cs="Arial"/>
                <w:b/>
                <w:color w:val="auto"/>
              </w:rPr>
            </w:pPr>
          </w:p>
          <w:p w:rsidR="00124FC3" w:rsidRPr="00F1203A" w:rsidRDefault="00124FC3" w:rsidP="00240A7E">
            <w:pPr>
              <w:pStyle w:val="ListBullet"/>
              <w:numPr>
                <w:ilvl w:val="0"/>
                <w:numId w:val="0"/>
              </w:numPr>
              <w:spacing w:after="60"/>
              <w:ind w:left="136"/>
              <w:cnfStyle w:val="000000100000"/>
              <w:rPr>
                <w:rFonts w:cs="Arial"/>
                <w:b/>
                <w:color w:val="auto"/>
              </w:rPr>
            </w:pPr>
            <w:r w:rsidRPr="00F1203A">
              <w:rPr>
                <w:rFonts w:cs="Arial"/>
                <w:color w:val="auto"/>
              </w:rPr>
              <w:t xml:space="preserve">Key plan objectives to include: </w:t>
            </w:r>
          </w:p>
          <w:p w:rsidR="00124FC3" w:rsidRPr="00F1203A" w:rsidRDefault="00124FC3" w:rsidP="00240A7E">
            <w:pPr>
              <w:pStyle w:val="ListBullet2"/>
              <w:numPr>
                <w:ilvl w:val="1"/>
                <w:numId w:val="5"/>
              </w:numPr>
              <w:spacing w:after="60"/>
              <w:ind w:left="368" w:hanging="232"/>
              <w:cnfStyle w:val="000000100000"/>
              <w:rPr>
                <w:rFonts w:cs="Arial"/>
                <w:b/>
                <w:color w:val="auto"/>
              </w:rPr>
            </w:pPr>
            <w:r w:rsidRPr="00F1203A">
              <w:rPr>
                <w:rFonts w:cs="Arial"/>
                <w:color w:val="auto"/>
              </w:rPr>
              <w:t xml:space="preserve">A captive population with at least 90% wild </w:t>
            </w:r>
            <w:proofErr w:type="spellStart"/>
            <w:r w:rsidRPr="00F1203A">
              <w:rPr>
                <w:rFonts w:cs="Arial"/>
                <w:color w:val="auto"/>
              </w:rPr>
              <w:t>heterozygosity</w:t>
            </w:r>
            <w:proofErr w:type="spellEnd"/>
            <w:r w:rsidRPr="00F1203A">
              <w:rPr>
                <w:rFonts w:cs="Arial"/>
                <w:color w:val="auto"/>
              </w:rPr>
              <w:t xml:space="preserve"> retained. This may require collection from the wild to augment the captive population. </w:t>
            </w:r>
          </w:p>
          <w:p w:rsidR="00124FC3" w:rsidRPr="00F1203A" w:rsidRDefault="00124FC3" w:rsidP="00240A7E">
            <w:pPr>
              <w:pStyle w:val="ListBullet2"/>
              <w:numPr>
                <w:ilvl w:val="1"/>
                <w:numId w:val="5"/>
              </w:numPr>
              <w:spacing w:after="60"/>
              <w:ind w:left="368" w:hanging="232"/>
              <w:cnfStyle w:val="000000100000"/>
              <w:rPr>
                <w:rFonts w:cs="Arial"/>
                <w:b/>
                <w:color w:val="auto"/>
              </w:rPr>
            </w:pPr>
            <w:r w:rsidRPr="00F1203A">
              <w:rPr>
                <w:rFonts w:cs="Arial"/>
                <w:color w:val="auto"/>
              </w:rPr>
              <w:t xml:space="preserve">On the advice from the Species Co-coordinator of the captive </w:t>
            </w:r>
            <w:proofErr w:type="gramStart"/>
            <w:r w:rsidRPr="00F1203A">
              <w:rPr>
                <w:rFonts w:cs="Arial"/>
                <w:color w:val="auto"/>
              </w:rPr>
              <w:t>program ,</w:t>
            </w:r>
            <w:proofErr w:type="gramEnd"/>
            <w:r w:rsidRPr="00F1203A">
              <w:rPr>
                <w:rFonts w:cs="Arial"/>
                <w:color w:val="auto"/>
              </w:rPr>
              <w:t xml:space="preserve"> the Recovery Team will endorse application to collect from the wild.</w:t>
            </w:r>
          </w:p>
          <w:p w:rsidR="00124FC3" w:rsidRPr="00F1203A" w:rsidRDefault="00124FC3" w:rsidP="00240A7E">
            <w:pPr>
              <w:pStyle w:val="ListBullet2"/>
              <w:numPr>
                <w:ilvl w:val="1"/>
                <w:numId w:val="5"/>
              </w:numPr>
              <w:spacing w:after="0"/>
              <w:ind w:left="368"/>
              <w:cnfStyle w:val="000000100000"/>
              <w:rPr>
                <w:rFonts w:cs="Arial"/>
                <w:b/>
                <w:color w:val="auto"/>
              </w:rPr>
            </w:pPr>
            <w:r w:rsidRPr="00F1203A">
              <w:rPr>
                <w:rFonts w:cs="Arial"/>
                <w:color w:val="auto"/>
              </w:rPr>
              <w:t xml:space="preserve">Captive release strategy that incorporates:  </w:t>
            </w:r>
          </w:p>
          <w:p w:rsidR="00124FC3" w:rsidRPr="00F1203A" w:rsidRDefault="00124FC3" w:rsidP="00240A7E">
            <w:pPr>
              <w:pStyle w:val="ListBullet2"/>
              <w:numPr>
                <w:ilvl w:val="1"/>
                <w:numId w:val="5"/>
              </w:numPr>
              <w:spacing w:after="120"/>
              <w:cnfStyle w:val="000000100000"/>
              <w:rPr>
                <w:rFonts w:cs="Arial"/>
                <w:b/>
                <w:color w:val="auto"/>
              </w:rPr>
            </w:pPr>
            <w:r w:rsidRPr="00F1203A">
              <w:rPr>
                <w:rFonts w:cs="Arial"/>
                <w:color w:val="auto"/>
              </w:rPr>
              <w:t>level of genetic diversity of individuals and groups</w:t>
            </w:r>
          </w:p>
          <w:p w:rsidR="00124FC3" w:rsidRPr="00F1203A" w:rsidRDefault="00124FC3" w:rsidP="00240A7E">
            <w:pPr>
              <w:pStyle w:val="ListBullet2"/>
              <w:numPr>
                <w:ilvl w:val="1"/>
                <w:numId w:val="5"/>
              </w:numPr>
              <w:spacing w:after="120"/>
              <w:cnfStyle w:val="000000100000"/>
              <w:rPr>
                <w:rFonts w:cs="Arial"/>
                <w:b/>
                <w:color w:val="auto"/>
              </w:rPr>
            </w:pPr>
            <w:r w:rsidRPr="00F1203A">
              <w:rPr>
                <w:rFonts w:cs="Arial"/>
                <w:color w:val="auto"/>
              </w:rPr>
              <w:t>selection of individuals predicted to have best opportunity to survive and reproduce in wild</w:t>
            </w:r>
          </w:p>
          <w:p w:rsidR="00124FC3" w:rsidRPr="00F1203A" w:rsidRDefault="00124FC3" w:rsidP="00240A7E">
            <w:pPr>
              <w:pStyle w:val="ListBullet2"/>
              <w:numPr>
                <w:ilvl w:val="1"/>
                <w:numId w:val="5"/>
              </w:numPr>
              <w:spacing w:after="120"/>
              <w:cnfStyle w:val="000000100000"/>
              <w:rPr>
                <w:rFonts w:cs="Arial"/>
                <w:b/>
                <w:color w:val="auto"/>
              </w:rPr>
            </w:pPr>
            <w:proofErr w:type="gramStart"/>
            <w:r w:rsidRPr="00F1203A">
              <w:rPr>
                <w:rFonts w:cs="Arial"/>
                <w:color w:val="auto"/>
              </w:rPr>
              <w:t>a</w:t>
            </w:r>
            <w:proofErr w:type="gramEnd"/>
            <w:r w:rsidRPr="00F1203A">
              <w:rPr>
                <w:rFonts w:cs="Arial"/>
                <w:color w:val="auto"/>
              </w:rPr>
              <w:t xml:space="preserve"> target of at least five releases between 2015 and 2025 of an optimum number of birds determined by the Recovery Team,  that is reviewed annually.</w:t>
            </w:r>
          </w:p>
          <w:p w:rsidR="00124FC3" w:rsidRPr="00F1203A" w:rsidRDefault="00124FC3" w:rsidP="00240A7E">
            <w:pPr>
              <w:pStyle w:val="ListBullet2"/>
              <w:numPr>
                <w:ilvl w:val="1"/>
                <w:numId w:val="5"/>
              </w:numPr>
              <w:spacing w:after="120"/>
              <w:cnfStyle w:val="000000100000"/>
              <w:rPr>
                <w:rFonts w:cs="Arial"/>
                <w:b/>
                <w:color w:val="auto"/>
              </w:rPr>
            </w:pPr>
            <w:r w:rsidRPr="00F1203A">
              <w:rPr>
                <w:rFonts w:cs="Arial"/>
                <w:color w:val="auto"/>
              </w:rPr>
              <w:t>Disease risk management protocols for the movement and release of birds, which are annually reviewed.</w:t>
            </w:r>
          </w:p>
        </w:tc>
        <w:tc>
          <w:tcPr>
            <w:tcW w:w="1701"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cnfStyle w:val="000000100000"/>
              <w:rPr>
                <w:rFonts w:cs="Arial"/>
                <w:b/>
                <w:color w:val="auto"/>
                <w:sz w:val="18"/>
                <w:szCs w:val="18"/>
              </w:rPr>
            </w:pPr>
            <w:proofErr w:type="spellStart"/>
            <w:r w:rsidRPr="00F1203A">
              <w:rPr>
                <w:rFonts w:cs="Arial"/>
                <w:color w:val="auto"/>
                <w:sz w:val="18"/>
                <w:szCs w:val="18"/>
              </w:rPr>
              <w:t>BirdLife</w:t>
            </w:r>
            <w:proofErr w:type="spellEnd"/>
            <w:r w:rsidRPr="00F1203A">
              <w:rPr>
                <w:rFonts w:cs="Arial"/>
                <w:color w:val="auto"/>
                <w:sz w:val="18"/>
                <w:szCs w:val="18"/>
              </w:rPr>
              <w:t xml:space="preserve"> Australia</w:t>
            </w:r>
          </w:p>
          <w:p w:rsidR="00124FC3" w:rsidRPr="00F1203A" w:rsidRDefault="00124FC3" w:rsidP="00240A7E">
            <w:pPr>
              <w:pStyle w:val="Tabletext"/>
              <w:cnfStyle w:val="000000100000"/>
              <w:rPr>
                <w:rFonts w:cs="Arial"/>
                <w:b/>
                <w:color w:val="auto"/>
                <w:sz w:val="18"/>
                <w:szCs w:val="18"/>
              </w:rPr>
            </w:pPr>
            <w:r w:rsidRPr="00F1203A">
              <w:rPr>
                <w:rFonts w:cs="Arial"/>
                <w:color w:val="auto"/>
                <w:sz w:val="18"/>
                <w:szCs w:val="18"/>
              </w:rPr>
              <w:t>Recovery Team</w:t>
            </w:r>
          </w:p>
          <w:p w:rsidR="00124FC3" w:rsidRPr="00F1203A" w:rsidRDefault="00124FC3" w:rsidP="00240A7E">
            <w:pPr>
              <w:pStyle w:val="Tabletext"/>
              <w:cnfStyle w:val="000000100000"/>
              <w:rPr>
                <w:rFonts w:cs="Arial"/>
                <w:b/>
                <w:color w:val="auto"/>
                <w:sz w:val="18"/>
                <w:szCs w:val="18"/>
              </w:rPr>
            </w:pPr>
            <w:r w:rsidRPr="00F1203A">
              <w:rPr>
                <w:rFonts w:cs="Arial"/>
                <w:color w:val="auto"/>
                <w:sz w:val="18"/>
                <w:szCs w:val="18"/>
              </w:rPr>
              <w:t>State agencies</w:t>
            </w:r>
          </w:p>
          <w:p w:rsidR="00124FC3" w:rsidRPr="00F1203A" w:rsidRDefault="00124FC3" w:rsidP="00240A7E">
            <w:pPr>
              <w:pStyle w:val="Tabletext"/>
              <w:cnfStyle w:val="000000100000"/>
              <w:rPr>
                <w:rFonts w:cs="Arial"/>
                <w:b/>
                <w:color w:val="auto"/>
                <w:sz w:val="18"/>
                <w:szCs w:val="18"/>
              </w:rPr>
            </w:pPr>
            <w:r w:rsidRPr="00F1203A">
              <w:rPr>
                <w:rFonts w:cs="Arial"/>
                <w:color w:val="auto"/>
                <w:sz w:val="18"/>
                <w:szCs w:val="18"/>
              </w:rPr>
              <w:t>Taronga Zoo</w:t>
            </w:r>
          </w:p>
          <w:p w:rsidR="00124FC3" w:rsidRPr="00F1203A" w:rsidRDefault="00124FC3" w:rsidP="00240A7E">
            <w:pPr>
              <w:pStyle w:val="Tabletext"/>
              <w:cnfStyle w:val="000000100000"/>
              <w:rPr>
                <w:rFonts w:cs="Arial"/>
                <w:b/>
                <w:color w:val="auto"/>
                <w:sz w:val="18"/>
                <w:szCs w:val="18"/>
              </w:rPr>
            </w:pPr>
          </w:p>
        </w:tc>
        <w:tc>
          <w:tcPr>
            <w:tcW w:w="1418" w:type="dxa"/>
            <w:tcBorders>
              <w:left w:val="none" w:sz="0" w:space="0" w:color="auto"/>
              <w:right w:val="none" w:sz="0" w:space="0" w:color="auto"/>
            </w:tcBorders>
            <w:shd w:val="clear" w:color="auto" w:fill="EAF1DD" w:themeFill="accent3" w:themeFillTint="33"/>
          </w:tcPr>
          <w:p w:rsidR="00124FC3" w:rsidRPr="00F1203A" w:rsidRDefault="00124FC3" w:rsidP="00240A7E">
            <w:pPr>
              <w:pStyle w:val="Tabletext"/>
              <w:jc w:val="center"/>
              <w:cnfStyle w:val="000000100000"/>
              <w:rPr>
                <w:rFonts w:cs="Arial"/>
                <w:b/>
                <w:color w:val="auto"/>
              </w:rPr>
            </w:pPr>
          </w:p>
        </w:tc>
      </w:tr>
    </w:tbl>
    <w:p w:rsidR="00124FC3" w:rsidRDefault="00124FC3" w:rsidP="00124FC3">
      <w:pPr>
        <w:pStyle w:val="Heading3"/>
        <w:spacing w:before="240"/>
      </w:pPr>
      <w:bookmarkStart w:id="202" w:name="_Toc256000037"/>
      <w:bookmarkStart w:id="203" w:name="_Toc414625532"/>
      <w:bookmarkStart w:id="204" w:name="_Toc417638031"/>
      <w:bookmarkStart w:id="205" w:name="_Toc419188846"/>
      <w:bookmarkStart w:id="206" w:name="_Toc427236362"/>
      <w:r w:rsidRPr="00B65897">
        <w:t xml:space="preserve">Strategy </w:t>
      </w:r>
      <w:r>
        <w:t>3</w:t>
      </w:r>
      <w:r w:rsidRPr="00B65897">
        <w:t>:   Increase understanding of the size, structure and population trend</w:t>
      </w:r>
      <w:r>
        <w:t>s</w:t>
      </w:r>
      <w:r w:rsidRPr="00B65897">
        <w:t xml:space="preserve"> of the wild population of regent honeyeaters</w:t>
      </w:r>
      <w:bookmarkEnd w:id="202"/>
      <w:bookmarkEnd w:id="203"/>
      <w:bookmarkEnd w:id="204"/>
      <w:bookmarkEnd w:id="205"/>
      <w:bookmarkEnd w:id="206"/>
    </w:p>
    <w:p w:rsidR="00124FC3" w:rsidRPr="00750665" w:rsidRDefault="00124FC3" w:rsidP="00124FC3">
      <w:pPr>
        <w:rPr>
          <w:b/>
          <w:color w:val="548DD4" w:themeColor="text2" w:themeTint="99"/>
        </w:rPr>
      </w:pPr>
      <w:r w:rsidRPr="00750665">
        <w:rPr>
          <w:b/>
          <w:color w:val="548DD4" w:themeColor="text2" w:themeTint="99"/>
        </w:rPr>
        <w:t>Research Actions</w:t>
      </w:r>
    </w:p>
    <w:tbl>
      <w:tblPr>
        <w:tblStyle w:val="LightGrid-Accent11"/>
        <w:tblW w:w="10348" w:type="dxa"/>
        <w:tblInd w:w="-176" w:type="dxa"/>
        <w:tblLayout w:type="fixed"/>
        <w:tblLook w:val="04A0"/>
      </w:tblPr>
      <w:tblGrid>
        <w:gridCol w:w="1016"/>
        <w:gridCol w:w="2037"/>
        <w:gridCol w:w="1059"/>
        <w:gridCol w:w="3118"/>
        <w:gridCol w:w="1701"/>
        <w:gridCol w:w="1417"/>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rPr>
                <w:rFonts w:cs="Arial"/>
                <w:szCs w:val="20"/>
              </w:rPr>
            </w:pPr>
            <w:r w:rsidRPr="00750665">
              <w:rPr>
                <w:rFonts w:ascii="Arial" w:hAnsi="Arial" w:cs="Arial"/>
                <w:szCs w:val="20"/>
              </w:rPr>
              <w:t>Action</w:t>
            </w:r>
          </w:p>
        </w:tc>
        <w:tc>
          <w:tcPr>
            <w:tcW w:w="2037"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szCs w:val="20"/>
              </w:rPr>
            </w:pPr>
            <w:r w:rsidRPr="00750665">
              <w:rPr>
                <w:rFonts w:ascii="Arial" w:hAnsi="Arial" w:cs="Arial"/>
                <w:szCs w:val="20"/>
              </w:rPr>
              <w:t>Description</w:t>
            </w:r>
          </w:p>
        </w:tc>
        <w:tc>
          <w:tcPr>
            <w:tcW w:w="1059"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szCs w:val="20"/>
              </w:rPr>
            </w:pPr>
            <w:r w:rsidRPr="00750665">
              <w:rPr>
                <w:rFonts w:ascii="Arial" w:hAnsi="Arial" w:cs="Arial"/>
                <w:szCs w:val="20"/>
              </w:rPr>
              <w:t>Priority</w:t>
            </w:r>
          </w:p>
        </w:tc>
        <w:tc>
          <w:tcPr>
            <w:tcW w:w="31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szCs w:val="20"/>
              </w:rPr>
            </w:pPr>
            <w:r w:rsidRPr="00750665">
              <w:rPr>
                <w:rFonts w:ascii="Arial" w:hAnsi="Arial" w:cs="Arial"/>
                <w:szCs w:val="20"/>
              </w:rPr>
              <w:t>Performance Criteria</w:t>
            </w:r>
          </w:p>
        </w:tc>
        <w:tc>
          <w:tcPr>
            <w:tcW w:w="1701"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szCs w:val="20"/>
              </w:rPr>
            </w:pPr>
            <w:r w:rsidRPr="00750665">
              <w:rPr>
                <w:rFonts w:ascii="Arial" w:hAnsi="Arial" w:cs="Arial"/>
                <w:szCs w:val="20"/>
              </w:rPr>
              <w:t>Responsible Party</w:t>
            </w:r>
          </w:p>
        </w:tc>
        <w:tc>
          <w:tcPr>
            <w:tcW w:w="1417"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szCs w:val="20"/>
              </w:rPr>
            </w:pPr>
            <w:r w:rsidRPr="00750665">
              <w:rPr>
                <w:rFonts w:ascii="Arial" w:hAnsi="Arial" w:cs="Arial"/>
                <w:szCs w:val="20"/>
              </w:rPr>
              <w:t>Indicative Cost</w:t>
            </w:r>
          </w:p>
          <w:p w:rsidR="00124FC3" w:rsidRPr="00750665" w:rsidRDefault="00124FC3" w:rsidP="00240A7E">
            <w:pPr>
              <w:pStyle w:val="Tabletext"/>
              <w:jc w:val="center"/>
              <w:cnfStyle w:val="100000000000"/>
              <w:rPr>
                <w:rFonts w:cs="Arial"/>
                <w:szCs w:val="20"/>
              </w:rPr>
            </w:pPr>
            <w:r w:rsidRPr="00750665">
              <w:rPr>
                <w:rFonts w:ascii="Arial" w:hAnsi="Arial" w:cs="Arial"/>
                <w:szCs w:val="20"/>
              </w:rPr>
              <w:t>(priority 1)</w:t>
            </w:r>
          </w:p>
        </w:tc>
      </w:tr>
      <w:tr w:rsidR="00124FC3" w:rsidTr="00FF4387">
        <w:trPr>
          <w:cnfStyle w:val="0000001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rPr>
                <w:rFonts w:cs="Arial"/>
                <w:szCs w:val="20"/>
              </w:rPr>
            </w:pPr>
            <w:r w:rsidRPr="00750665">
              <w:rPr>
                <w:rFonts w:ascii="Arial" w:hAnsi="Arial" w:cs="Arial"/>
                <w:szCs w:val="20"/>
              </w:rPr>
              <w:t>3a</w:t>
            </w:r>
          </w:p>
        </w:tc>
        <w:tc>
          <w:tcPr>
            <w:tcW w:w="2037"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000000100000"/>
              <w:rPr>
                <w:rFonts w:cs="Arial"/>
                <w:szCs w:val="20"/>
              </w:rPr>
            </w:pPr>
            <w:r w:rsidRPr="00750665">
              <w:rPr>
                <w:rFonts w:cs="Arial"/>
                <w:szCs w:val="20"/>
              </w:rPr>
              <w:t>Conduct research to investigate population structure and movement patterns of wild regent honeyeaters.</w:t>
            </w:r>
          </w:p>
        </w:tc>
        <w:tc>
          <w:tcPr>
            <w:tcW w:w="1059"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000000100000"/>
              <w:rPr>
                <w:rFonts w:cs="Arial"/>
                <w:szCs w:val="20"/>
              </w:rPr>
            </w:pPr>
            <w:r w:rsidRPr="00750665">
              <w:rPr>
                <w:rFonts w:cs="Arial"/>
                <w:szCs w:val="20"/>
              </w:rPr>
              <w:t>2</w:t>
            </w:r>
          </w:p>
        </w:tc>
        <w:tc>
          <w:tcPr>
            <w:tcW w:w="31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ListBullet"/>
              <w:numPr>
                <w:ilvl w:val="0"/>
                <w:numId w:val="5"/>
              </w:numPr>
              <w:spacing w:after="60"/>
              <w:cnfStyle w:val="000000100000"/>
              <w:rPr>
                <w:rFonts w:cs="Arial"/>
                <w:szCs w:val="20"/>
              </w:rPr>
            </w:pPr>
            <w:r w:rsidRPr="00750665">
              <w:rPr>
                <w:rFonts w:cs="Arial"/>
                <w:szCs w:val="20"/>
              </w:rPr>
              <w:t>Radio-tracking studies of surrogate species (e.g., noisy friarbirds) are trialled to better understand movement patterns of regent honeyeaters.</w:t>
            </w:r>
          </w:p>
          <w:p w:rsidR="00124FC3" w:rsidRPr="00750665" w:rsidRDefault="00124FC3" w:rsidP="00240A7E">
            <w:pPr>
              <w:pStyle w:val="ListBullet"/>
              <w:numPr>
                <w:ilvl w:val="0"/>
                <w:numId w:val="5"/>
              </w:numPr>
              <w:spacing w:after="60"/>
              <w:cnfStyle w:val="000000100000"/>
              <w:rPr>
                <w:rFonts w:cs="Arial"/>
                <w:szCs w:val="20"/>
              </w:rPr>
            </w:pPr>
            <w:r w:rsidRPr="00750665">
              <w:rPr>
                <w:rFonts w:cs="Arial"/>
                <w:szCs w:val="20"/>
              </w:rPr>
              <w:t xml:space="preserve">New regent honeyeater sites identified and routinely monitored.  </w:t>
            </w:r>
          </w:p>
        </w:tc>
        <w:tc>
          <w:tcPr>
            <w:tcW w:w="1701"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000000100000"/>
              <w:rPr>
                <w:rFonts w:cs="Arial"/>
                <w:szCs w:val="20"/>
              </w:rPr>
            </w:pPr>
            <w:proofErr w:type="spellStart"/>
            <w:r w:rsidRPr="00750665">
              <w:rPr>
                <w:rFonts w:cs="Arial"/>
                <w:szCs w:val="20"/>
              </w:rPr>
              <w:t>BirdLife</w:t>
            </w:r>
            <w:proofErr w:type="spellEnd"/>
            <w:r w:rsidRPr="00750665">
              <w:rPr>
                <w:rFonts w:cs="Arial"/>
                <w:szCs w:val="20"/>
              </w:rPr>
              <w:t xml:space="preserve"> Australia</w:t>
            </w:r>
          </w:p>
          <w:p w:rsidR="00124FC3" w:rsidRPr="00750665" w:rsidRDefault="00124FC3" w:rsidP="00240A7E">
            <w:pPr>
              <w:pStyle w:val="Tabletext"/>
              <w:cnfStyle w:val="000000100000"/>
              <w:rPr>
                <w:rFonts w:cs="Arial"/>
                <w:szCs w:val="20"/>
              </w:rPr>
            </w:pPr>
            <w:r w:rsidRPr="00750665">
              <w:rPr>
                <w:rFonts w:cs="Arial"/>
                <w:szCs w:val="20"/>
              </w:rPr>
              <w:t>Recovery Team</w:t>
            </w:r>
          </w:p>
          <w:p w:rsidR="00124FC3" w:rsidRPr="00750665" w:rsidRDefault="00124FC3" w:rsidP="00240A7E">
            <w:pPr>
              <w:pStyle w:val="Tabletext"/>
              <w:cnfStyle w:val="000000100000"/>
              <w:rPr>
                <w:rFonts w:cs="Arial"/>
                <w:szCs w:val="20"/>
              </w:rPr>
            </w:pPr>
            <w:r w:rsidRPr="00750665">
              <w:rPr>
                <w:rFonts w:cs="Arial"/>
                <w:szCs w:val="20"/>
              </w:rPr>
              <w:t>State agencies</w:t>
            </w:r>
          </w:p>
          <w:p w:rsidR="00124FC3" w:rsidRPr="00750665" w:rsidRDefault="00124FC3" w:rsidP="00240A7E">
            <w:pPr>
              <w:pStyle w:val="Tabletext"/>
              <w:cnfStyle w:val="000000100000"/>
              <w:rPr>
                <w:rFonts w:cs="Arial"/>
                <w:szCs w:val="20"/>
              </w:rPr>
            </w:pPr>
            <w:r w:rsidRPr="00750665">
              <w:rPr>
                <w:rFonts w:cs="Arial"/>
                <w:szCs w:val="20"/>
              </w:rPr>
              <w:t>Research agencies</w:t>
            </w:r>
          </w:p>
        </w:tc>
        <w:tc>
          <w:tcPr>
            <w:tcW w:w="1417"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000000100000"/>
              <w:rPr>
                <w:rFonts w:cs="Arial"/>
                <w:szCs w:val="20"/>
              </w:rPr>
            </w:pPr>
          </w:p>
        </w:tc>
      </w:tr>
    </w:tbl>
    <w:p w:rsidR="00124FC3" w:rsidRDefault="00124FC3" w:rsidP="00124FC3">
      <w:r>
        <w:rPr>
          <w:b/>
          <w:bCs/>
        </w:rPr>
        <w:br w:type="page"/>
      </w:r>
    </w:p>
    <w:tbl>
      <w:tblPr>
        <w:tblStyle w:val="LightGrid-Accent11"/>
        <w:tblW w:w="10348" w:type="dxa"/>
        <w:tblInd w:w="-17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1016"/>
        <w:gridCol w:w="2037"/>
        <w:gridCol w:w="1059"/>
        <w:gridCol w:w="3118"/>
        <w:gridCol w:w="1701"/>
        <w:gridCol w:w="1417"/>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rPr>
                <w:rFonts w:cs="Arial"/>
                <w:szCs w:val="20"/>
              </w:rPr>
            </w:pPr>
            <w:r w:rsidRPr="00750665">
              <w:rPr>
                <w:rFonts w:ascii="Arial" w:hAnsi="Arial" w:cs="Arial"/>
                <w:szCs w:val="20"/>
              </w:rPr>
              <w:t>3b</w:t>
            </w:r>
          </w:p>
        </w:tc>
        <w:tc>
          <w:tcPr>
            <w:tcW w:w="2037"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cnfStyle w:val="100000000000"/>
              <w:rPr>
                <w:rFonts w:cs="Arial"/>
                <w:szCs w:val="20"/>
              </w:rPr>
            </w:pPr>
            <w:r w:rsidRPr="00C83665">
              <w:rPr>
                <w:rFonts w:ascii="Arial" w:eastAsia="Calibri" w:hAnsi="Arial" w:cs="Arial"/>
                <w:b w:val="0"/>
                <w:bCs w:val="0"/>
                <w:szCs w:val="20"/>
              </w:rPr>
              <w:t>Investigate alternative methods (e.g., genetic) to assess wild population size.</w:t>
            </w:r>
          </w:p>
        </w:tc>
        <w:tc>
          <w:tcPr>
            <w:tcW w:w="1059"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szCs w:val="20"/>
              </w:rPr>
            </w:pPr>
            <w:r w:rsidRPr="00C83665">
              <w:rPr>
                <w:rFonts w:ascii="Arial" w:eastAsia="Calibri" w:hAnsi="Arial" w:cs="Arial"/>
                <w:b w:val="0"/>
                <w:bCs w:val="0"/>
                <w:szCs w:val="20"/>
              </w:rPr>
              <w:t>2</w:t>
            </w:r>
          </w:p>
        </w:tc>
        <w:tc>
          <w:tcPr>
            <w:tcW w:w="3118"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ListBullet"/>
              <w:numPr>
                <w:ilvl w:val="0"/>
                <w:numId w:val="5"/>
              </w:numPr>
              <w:spacing w:after="60"/>
              <w:cnfStyle w:val="100000000000"/>
              <w:rPr>
                <w:rFonts w:cs="Arial"/>
                <w:szCs w:val="20"/>
              </w:rPr>
            </w:pPr>
            <w:r w:rsidRPr="00C83665">
              <w:rPr>
                <w:rFonts w:ascii="Arial" w:eastAsia="Calibri" w:hAnsi="Arial" w:cs="Arial"/>
                <w:b w:val="0"/>
                <w:bCs w:val="0"/>
                <w:szCs w:val="20"/>
              </w:rPr>
              <w:t>Opportunities to use genetic techniques to analyse regent honeyeater population size and trends have been investigated.</w:t>
            </w:r>
          </w:p>
        </w:tc>
        <w:tc>
          <w:tcPr>
            <w:tcW w:w="1701" w:type="dxa"/>
            <w:tcBorders>
              <w:top w:val="none" w:sz="0" w:space="0" w:color="auto"/>
              <w:left w:val="none" w:sz="0" w:space="0" w:color="auto"/>
              <w:bottom w:val="none" w:sz="0" w:space="0" w:color="auto"/>
              <w:right w:val="none" w:sz="0" w:space="0" w:color="auto"/>
            </w:tcBorders>
          </w:tcPr>
          <w:p w:rsidR="00124FC3" w:rsidRPr="00C83665" w:rsidRDefault="00124FC3" w:rsidP="00240A7E">
            <w:pPr>
              <w:pStyle w:val="Tabletext"/>
              <w:cnfStyle w:val="100000000000"/>
              <w:rPr>
                <w:rFonts w:ascii="Arial" w:eastAsia="Calibri" w:hAnsi="Arial" w:cs="Arial"/>
                <w:b w:val="0"/>
                <w:bCs w:val="0"/>
                <w:szCs w:val="20"/>
              </w:rPr>
            </w:pPr>
            <w:proofErr w:type="spellStart"/>
            <w:r w:rsidRPr="00C83665">
              <w:rPr>
                <w:rFonts w:ascii="Arial" w:eastAsia="Calibri" w:hAnsi="Arial" w:cs="Arial"/>
                <w:b w:val="0"/>
                <w:bCs w:val="0"/>
                <w:szCs w:val="20"/>
              </w:rPr>
              <w:t>BirdLife</w:t>
            </w:r>
            <w:proofErr w:type="spellEnd"/>
            <w:r w:rsidRPr="00C83665">
              <w:rPr>
                <w:rFonts w:ascii="Arial" w:eastAsia="Calibri" w:hAnsi="Arial" w:cs="Arial"/>
                <w:b w:val="0"/>
                <w:bCs w:val="0"/>
                <w:szCs w:val="20"/>
              </w:rPr>
              <w:t xml:space="preserve"> Australia</w:t>
            </w:r>
          </w:p>
          <w:p w:rsidR="00124FC3" w:rsidRPr="00C83665" w:rsidRDefault="00124FC3" w:rsidP="00240A7E">
            <w:pPr>
              <w:pStyle w:val="Tabletext"/>
              <w:cnfStyle w:val="100000000000"/>
              <w:rPr>
                <w:rFonts w:ascii="Arial" w:eastAsia="Calibri" w:hAnsi="Arial" w:cs="Arial"/>
                <w:b w:val="0"/>
                <w:bCs w:val="0"/>
                <w:szCs w:val="20"/>
              </w:rPr>
            </w:pPr>
            <w:r w:rsidRPr="00C83665">
              <w:rPr>
                <w:rFonts w:ascii="Arial" w:eastAsia="Calibri" w:hAnsi="Arial" w:cs="Arial"/>
                <w:b w:val="0"/>
                <w:bCs w:val="0"/>
                <w:szCs w:val="20"/>
              </w:rPr>
              <w:t>Recovery Team</w:t>
            </w:r>
          </w:p>
          <w:p w:rsidR="00124FC3" w:rsidRPr="00C83665" w:rsidRDefault="00124FC3" w:rsidP="00240A7E">
            <w:pPr>
              <w:pStyle w:val="Tabletext"/>
              <w:cnfStyle w:val="100000000000"/>
              <w:rPr>
                <w:rFonts w:ascii="Arial" w:eastAsia="Calibri" w:hAnsi="Arial" w:cs="Arial"/>
                <w:b w:val="0"/>
                <w:bCs w:val="0"/>
                <w:szCs w:val="20"/>
              </w:rPr>
            </w:pPr>
            <w:r w:rsidRPr="00C83665">
              <w:rPr>
                <w:rFonts w:ascii="Arial" w:eastAsia="Calibri" w:hAnsi="Arial" w:cs="Arial"/>
                <w:b w:val="0"/>
                <w:bCs w:val="0"/>
                <w:szCs w:val="20"/>
              </w:rPr>
              <w:t>State agencies</w:t>
            </w:r>
          </w:p>
          <w:p w:rsidR="00124FC3" w:rsidRPr="00750665" w:rsidRDefault="00124FC3" w:rsidP="00240A7E">
            <w:pPr>
              <w:pStyle w:val="Tabletext"/>
              <w:cnfStyle w:val="100000000000"/>
              <w:rPr>
                <w:rFonts w:cs="Arial"/>
                <w:szCs w:val="20"/>
              </w:rPr>
            </w:pPr>
            <w:r w:rsidRPr="00C83665">
              <w:rPr>
                <w:rFonts w:ascii="Arial" w:eastAsia="Calibri" w:hAnsi="Arial" w:cs="Arial"/>
                <w:b w:val="0"/>
                <w:bCs w:val="0"/>
                <w:szCs w:val="20"/>
              </w:rPr>
              <w:t>Research agencies</w:t>
            </w:r>
          </w:p>
        </w:tc>
        <w:tc>
          <w:tcPr>
            <w:tcW w:w="1417" w:type="dxa"/>
            <w:tcBorders>
              <w:top w:val="none" w:sz="0" w:space="0" w:color="auto"/>
              <w:left w:val="none" w:sz="0" w:space="0" w:color="auto"/>
              <w:bottom w:val="none" w:sz="0" w:space="0" w:color="auto"/>
              <w:right w:val="none" w:sz="0" w:space="0" w:color="auto"/>
            </w:tcBorders>
          </w:tcPr>
          <w:p w:rsidR="00124FC3" w:rsidRPr="00750665" w:rsidRDefault="00124FC3" w:rsidP="00240A7E">
            <w:pPr>
              <w:pStyle w:val="Tabletext"/>
              <w:jc w:val="center"/>
              <w:cnfStyle w:val="100000000000"/>
              <w:rPr>
                <w:rFonts w:cs="Arial"/>
                <w:szCs w:val="20"/>
              </w:rPr>
            </w:pPr>
          </w:p>
        </w:tc>
      </w:tr>
    </w:tbl>
    <w:p w:rsidR="00124FC3" w:rsidRDefault="00124FC3" w:rsidP="00124FC3">
      <w:pPr>
        <w:rPr>
          <w:b/>
          <w:color w:val="76923C" w:themeColor="accent3" w:themeShade="BF"/>
        </w:rPr>
      </w:pPr>
      <w:bookmarkStart w:id="207" w:name="_Toc414625533"/>
    </w:p>
    <w:p w:rsidR="00124FC3" w:rsidRPr="0088223D" w:rsidRDefault="00124FC3" w:rsidP="00124FC3">
      <w:pPr>
        <w:rPr>
          <w:b/>
          <w:color w:val="76923C" w:themeColor="accent3" w:themeShade="BF"/>
        </w:rPr>
      </w:pPr>
      <w:r w:rsidRPr="0088223D">
        <w:rPr>
          <w:b/>
          <w:color w:val="76923C" w:themeColor="accent3" w:themeShade="BF"/>
        </w:rPr>
        <w:t>On-ground Actions</w:t>
      </w:r>
      <w:bookmarkEnd w:id="207"/>
    </w:p>
    <w:tbl>
      <w:tblPr>
        <w:tblStyle w:val="LightShading-Accent3"/>
        <w:tblW w:w="10206" w:type="dxa"/>
        <w:tblInd w:w="-17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tblPr>
      <w:tblGrid>
        <w:gridCol w:w="1016"/>
        <w:gridCol w:w="1962"/>
        <w:gridCol w:w="992"/>
        <w:gridCol w:w="3118"/>
        <w:gridCol w:w="1701"/>
        <w:gridCol w:w="1417"/>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rPr>
                <w:rFonts w:cs="Arial"/>
                <w:color w:val="auto"/>
              </w:rPr>
            </w:pPr>
            <w:r w:rsidRPr="00DA0372">
              <w:rPr>
                <w:rFonts w:cs="Arial"/>
                <w:color w:val="auto"/>
              </w:rPr>
              <w:t>Action</w:t>
            </w:r>
          </w:p>
        </w:tc>
        <w:tc>
          <w:tcPr>
            <w:tcW w:w="1962"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color w:val="auto"/>
              </w:rPr>
            </w:pPr>
            <w:r w:rsidRPr="00DA0372">
              <w:rPr>
                <w:rFonts w:cs="Arial"/>
                <w:color w:val="auto"/>
              </w:rPr>
              <w:t>Description</w:t>
            </w:r>
          </w:p>
        </w:tc>
        <w:tc>
          <w:tcPr>
            <w:tcW w:w="992"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100000000000"/>
              <w:rPr>
                <w:rFonts w:cs="Arial"/>
                <w:color w:val="auto"/>
              </w:rPr>
            </w:pPr>
            <w:r w:rsidRPr="00DA0372">
              <w:rPr>
                <w:rFonts w:cs="Arial"/>
                <w:color w:val="auto"/>
              </w:rPr>
              <w:t>Priority</w:t>
            </w:r>
          </w:p>
        </w:tc>
        <w:tc>
          <w:tcPr>
            <w:tcW w:w="3118"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color w:val="auto"/>
              </w:rPr>
            </w:pPr>
            <w:r w:rsidRPr="00DA0372">
              <w:rPr>
                <w:rFonts w:cs="Arial"/>
                <w:color w:val="auto"/>
              </w:rPr>
              <w:t>Performance Criteria</w:t>
            </w:r>
          </w:p>
        </w:tc>
        <w:tc>
          <w:tcPr>
            <w:tcW w:w="1701"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color w:val="auto"/>
              </w:rPr>
            </w:pPr>
            <w:r w:rsidRPr="00DA0372">
              <w:rPr>
                <w:rFonts w:cs="Arial"/>
                <w:color w:val="auto"/>
              </w:rPr>
              <w:t>Responsible Party</w:t>
            </w:r>
          </w:p>
        </w:tc>
        <w:tc>
          <w:tcPr>
            <w:tcW w:w="1417"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100000000000"/>
              <w:rPr>
                <w:rFonts w:cs="Arial"/>
                <w:color w:val="auto"/>
              </w:rPr>
            </w:pPr>
            <w:r w:rsidRPr="00DA0372">
              <w:rPr>
                <w:rFonts w:cs="Arial"/>
                <w:color w:val="auto"/>
              </w:rPr>
              <w:t>Indicative Cost</w:t>
            </w:r>
          </w:p>
          <w:p w:rsidR="00124FC3" w:rsidRPr="00DA0372" w:rsidRDefault="00124FC3" w:rsidP="00240A7E">
            <w:pPr>
              <w:pStyle w:val="Tabletext"/>
              <w:jc w:val="center"/>
              <w:cnfStyle w:val="100000000000"/>
              <w:rPr>
                <w:rFonts w:cs="Arial"/>
                <w:color w:val="auto"/>
              </w:rPr>
            </w:pPr>
            <w:r w:rsidRPr="00DA0372">
              <w:rPr>
                <w:rFonts w:cs="Arial"/>
                <w:color w:val="auto"/>
              </w:rPr>
              <w:t>(priority 1)</w:t>
            </w:r>
          </w:p>
        </w:tc>
      </w:tr>
      <w:tr w:rsidR="00124FC3" w:rsidTr="00FF4387">
        <w:trPr>
          <w:cnfStyle w:val="000000100000"/>
          <w:trHeight w:val="1372"/>
        </w:trPr>
        <w:tc>
          <w:tcPr>
            <w:cnfStyle w:val="001000000000"/>
            <w:tcW w:w="1016" w:type="dxa"/>
            <w:tcBorders>
              <w:left w:val="none" w:sz="0" w:space="0" w:color="auto"/>
              <w:right w:val="none" w:sz="0" w:space="0" w:color="auto"/>
            </w:tcBorders>
            <w:shd w:val="clear" w:color="auto" w:fill="EAF1DD" w:themeFill="accent3" w:themeFillTint="33"/>
          </w:tcPr>
          <w:p w:rsidR="00124FC3" w:rsidRPr="00B96B48" w:rsidRDefault="00124FC3" w:rsidP="00240A7E">
            <w:pPr>
              <w:pStyle w:val="Tabletext"/>
              <w:jc w:val="center"/>
              <w:rPr>
                <w:rFonts w:cs="Arial"/>
                <w:color w:val="auto"/>
              </w:rPr>
            </w:pPr>
            <w:r w:rsidRPr="00B96B48">
              <w:rPr>
                <w:rFonts w:cs="Arial"/>
                <w:color w:val="auto"/>
              </w:rPr>
              <w:t>3</w:t>
            </w:r>
            <w:r>
              <w:rPr>
                <w:rFonts w:cs="Arial"/>
                <w:color w:val="auto"/>
              </w:rPr>
              <w:t>c</w:t>
            </w:r>
          </w:p>
        </w:tc>
        <w:tc>
          <w:tcPr>
            <w:tcW w:w="1962" w:type="dxa"/>
            <w:tcBorders>
              <w:left w:val="none" w:sz="0" w:space="0" w:color="auto"/>
              <w:right w:val="none" w:sz="0" w:space="0" w:color="auto"/>
            </w:tcBorders>
            <w:shd w:val="clear" w:color="auto" w:fill="EAF1DD" w:themeFill="accent3" w:themeFillTint="33"/>
          </w:tcPr>
          <w:p w:rsidR="00124FC3" w:rsidRPr="00B96B48" w:rsidRDefault="00124FC3" w:rsidP="00240A7E">
            <w:pPr>
              <w:spacing w:after="0"/>
              <w:cnfStyle w:val="000000100000"/>
              <w:rPr>
                <w:rFonts w:cs="Arial"/>
                <w:color w:val="auto"/>
                <w:lang w:eastAsia="en-AU"/>
              </w:rPr>
            </w:pPr>
            <w:r w:rsidRPr="00B96B48">
              <w:rPr>
                <w:rFonts w:cs="Arial"/>
                <w:color w:val="auto"/>
              </w:rPr>
              <w:t>Implement a long term regent honeyeater monitoring program</w:t>
            </w:r>
            <w:r w:rsidRPr="00B96B48">
              <w:rPr>
                <w:rFonts w:cs="Arial"/>
                <w:color w:val="auto"/>
                <w:lang w:eastAsia="en-AU"/>
              </w:rPr>
              <w:t xml:space="preserve"> in key sites, including the Capertee Valley;  Bundarra-Barraba;  Hunter Valley &amp; Chiltern</w:t>
            </w:r>
          </w:p>
        </w:tc>
        <w:tc>
          <w:tcPr>
            <w:tcW w:w="992" w:type="dxa"/>
            <w:tcBorders>
              <w:left w:val="none" w:sz="0" w:space="0" w:color="auto"/>
              <w:right w:val="none" w:sz="0" w:space="0" w:color="auto"/>
            </w:tcBorders>
            <w:shd w:val="clear" w:color="auto" w:fill="EAF1DD" w:themeFill="accent3" w:themeFillTint="33"/>
          </w:tcPr>
          <w:p w:rsidR="00124FC3" w:rsidRPr="00B96B48" w:rsidRDefault="00124FC3" w:rsidP="00240A7E">
            <w:pPr>
              <w:pStyle w:val="Tabletext"/>
              <w:jc w:val="center"/>
              <w:cnfStyle w:val="000000100000"/>
              <w:rPr>
                <w:rFonts w:cs="Arial"/>
                <w:color w:val="auto"/>
              </w:rPr>
            </w:pPr>
            <w:r w:rsidRPr="00B96B48">
              <w:rPr>
                <w:rFonts w:cs="Arial"/>
                <w:color w:val="auto"/>
              </w:rPr>
              <w:t>1</w:t>
            </w:r>
          </w:p>
        </w:tc>
        <w:tc>
          <w:tcPr>
            <w:tcW w:w="3118" w:type="dxa"/>
            <w:tcBorders>
              <w:left w:val="none" w:sz="0" w:space="0" w:color="auto"/>
              <w:right w:val="none" w:sz="0" w:space="0" w:color="auto"/>
            </w:tcBorders>
            <w:shd w:val="clear" w:color="auto" w:fill="EAF1DD" w:themeFill="accent3" w:themeFillTint="33"/>
          </w:tcPr>
          <w:p w:rsidR="00124FC3" w:rsidRPr="00B96B48" w:rsidRDefault="00124FC3" w:rsidP="00240A7E">
            <w:pPr>
              <w:pStyle w:val="ListBullet"/>
              <w:numPr>
                <w:ilvl w:val="0"/>
                <w:numId w:val="5"/>
              </w:numPr>
              <w:spacing w:after="60"/>
              <w:cnfStyle w:val="000000100000"/>
              <w:rPr>
                <w:rFonts w:cs="Arial"/>
                <w:color w:val="auto"/>
                <w:lang w:eastAsia="en-AU"/>
              </w:rPr>
            </w:pPr>
            <w:r w:rsidRPr="00B96B48">
              <w:rPr>
                <w:rFonts w:cs="Arial"/>
                <w:color w:val="auto"/>
                <w:lang w:eastAsia="en-AU"/>
              </w:rPr>
              <w:t>Continuation of bi-annual national volunteer surveys.</w:t>
            </w:r>
          </w:p>
          <w:p w:rsidR="00124FC3" w:rsidRPr="00B96B48" w:rsidRDefault="00124FC3" w:rsidP="00240A7E">
            <w:pPr>
              <w:pStyle w:val="ListBullet"/>
              <w:numPr>
                <w:ilvl w:val="0"/>
                <w:numId w:val="5"/>
              </w:numPr>
              <w:spacing w:after="60"/>
              <w:cnfStyle w:val="000000100000"/>
              <w:rPr>
                <w:rFonts w:cs="Arial"/>
                <w:color w:val="auto"/>
                <w:lang w:eastAsia="en-AU"/>
              </w:rPr>
            </w:pPr>
            <w:r w:rsidRPr="00B96B48">
              <w:rPr>
                <w:rFonts w:cs="Arial"/>
                <w:color w:val="auto"/>
                <w:lang w:eastAsia="en-AU"/>
              </w:rPr>
              <w:t>Regular effective monitoring of abundance, using a standardised method, is conducted at key sites.</w:t>
            </w:r>
          </w:p>
          <w:p w:rsidR="00124FC3" w:rsidRPr="00B96B48" w:rsidRDefault="00124FC3" w:rsidP="00240A7E">
            <w:pPr>
              <w:pStyle w:val="ListBullet"/>
              <w:numPr>
                <w:ilvl w:val="0"/>
                <w:numId w:val="5"/>
              </w:numPr>
              <w:spacing w:after="60"/>
              <w:cnfStyle w:val="000000100000"/>
              <w:rPr>
                <w:rFonts w:cs="Arial"/>
                <w:color w:val="auto"/>
                <w:lang w:eastAsia="en-AU"/>
              </w:rPr>
            </w:pPr>
            <w:r w:rsidRPr="00B96B48">
              <w:rPr>
                <w:rFonts w:cs="Arial"/>
                <w:color w:val="auto"/>
                <w:lang w:eastAsia="en-AU"/>
              </w:rPr>
              <w:t>Population trends</w:t>
            </w:r>
            <w:r w:rsidRPr="00B96B48">
              <w:rPr>
                <w:rFonts w:cs="Arial"/>
                <w:color w:val="auto"/>
              </w:rPr>
              <w:t xml:space="preserve"> are assessed for each site and reported annually to the Recovery Team and made publicly available through relevant websites. </w:t>
            </w:r>
          </w:p>
        </w:tc>
        <w:tc>
          <w:tcPr>
            <w:tcW w:w="1701" w:type="dxa"/>
            <w:tcBorders>
              <w:left w:val="none" w:sz="0" w:space="0" w:color="auto"/>
              <w:right w:val="none" w:sz="0" w:space="0" w:color="auto"/>
            </w:tcBorders>
            <w:shd w:val="clear" w:color="auto" w:fill="EAF1DD" w:themeFill="accent3" w:themeFillTint="33"/>
          </w:tcPr>
          <w:p w:rsidR="00124FC3" w:rsidRPr="00B96B48" w:rsidRDefault="00124FC3" w:rsidP="00240A7E">
            <w:pPr>
              <w:pStyle w:val="Tabletext"/>
              <w:cnfStyle w:val="000000100000"/>
              <w:rPr>
                <w:rFonts w:cs="Arial"/>
                <w:color w:val="auto"/>
                <w:sz w:val="18"/>
                <w:szCs w:val="18"/>
              </w:rPr>
            </w:pPr>
            <w:proofErr w:type="spellStart"/>
            <w:r w:rsidRPr="00B96B48">
              <w:rPr>
                <w:rFonts w:cs="Arial"/>
                <w:color w:val="auto"/>
                <w:sz w:val="18"/>
                <w:szCs w:val="18"/>
              </w:rPr>
              <w:t>BirdLife</w:t>
            </w:r>
            <w:proofErr w:type="spellEnd"/>
            <w:r w:rsidRPr="00B96B48">
              <w:rPr>
                <w:rFonts w:cs="Arial"/>
                <w:color w:val="auto"/>
                <w:sz w:val="18"/>
                <w:szCs w:val="18"/>
              </w:rPr>
              <w:t xml:space="preserve"> Australia</w:t>
            </w:r>
          </w:p>
          <w:p w:rsidR="00124FC3" w:rsidRPr="00B96B48" w:rsidRDefault="00124FC3" w:rsidP="00240A7E">
            <w:pPr>
              <w:pStyle w:val="Tabletext"/>
              <w:cnfStyle w:val="000000100000"/>
              <w:rPr>
                <w:rFonts w:cs="Arial"/>
                <w:color w:val="auto"/>
                <w:sz w:val="18"/>
                <w:szCs w:val="18"/>
              </w:rPr>
            </w:pPr>
            <w:r w:rsidRPr="00B96B48">
              <w:rPr>
                <w:rFonts w:cs="Arial"/>
                <w:color w:val="auto"/>
                <w:sz w:val="18"/>
                <w:szCs w:val="18"/>
              </w:rPr>
              <w:t>Recovery Team</w:t>
            </w:r>
          </w:p>
          <w:p w:rsidR="00124FC3" w:rsidRPr="00B96B48" w:rsidRDefault="00124FC3" w:rsidP="00240A7E">
            <w:pPr>
              <w:pStyle w:val="Tabletext"/>
              <w:cnfStyle w:val="000000100000"/>
              <w:rPr>
                <w:rFonts w:cs="Arial"/>
                <w:color w:val="auto"/>
                <w:sz w:val="18"/>
                <w:szCs w:val="18"/>
              </w:rPr>
            </w:pPr>
            <w:r w:rsidRPr="00B96B48">
              <w:rPr>
                <w:rFonts w:cs="Arial"/>
                <w:color w:val="auto"/>
                <w:sz w:val="18"/>
                <w:szCs w:val="18"/>
              </w:rPr>
              <w:t>State agencies</w:t>
            </w:r>
          </w:p>
          <w:p w:rsidR="00124FC3" w:rsidRPr="00B96B48" w:rsidRDefault="00124FC3" w:rsidP="00240A7E">
            <w:pPr>
              <w:pStyle w:val="Tabletext"/>
              <w:cnfStyle w:val="000000100000"/>
              <w:rPr>
                <w:rFonts w:cs="Arial"/>
                <w:color w:val="auto"/>
                <w:sz w:val="18"/>
                <w:szCs w:val="18"/>
              </w:rPr>
            </w:pPr>
          </w:p>
        </w:tc>
        <w:tc>
          <w:tcPr>
            <w:tcW w:w="1417" w:type="dxa"/>
            <w:tcBorders>
              <w:left w:val="none" w:sz="0" w:space="0" w:color="auto"/>
              <w:right w:val="none" w:sz="0" w:space="0" w:color="auto"/>
            </w:tcBorders>
            <w:shd w:val="clear" w:color="auto" w:fill="EAF1DD" w:themeFill="accent3" w:themeFillTint="33"/>
          </w:tcPr>
          <w:p w:rsidR="00124FC3" w:rsidRPr="00B96B48" w:rsidRDefault="00124FC3" w:rsidP="00240A7E">
            <w:pPr>
              <w:pStyle w:val="Tabletext"/>
              <w:jc w:val="center"/>
              <w:cnfStyle w:val="000000100000"/>
              <w:rPr>
                <w:rFonts w:cs="Arial"/>
                <w:color w:val="auto"/>
              </w:rPr>
            </w:pPr>
          </w:p>
        </w:tc>
      </w:tr>
      <w:tr w:rsidR="00124FC3" w:rsidTr="00FF4387">
        <w:tc>
          <w:tcPr>
            <w:cnfStyle w:val="001000000000"/>
            <w:tcW w:w="1016" w:type="dxa"/>
          </w:tcPr>
          <w:p w:rsidR="00124FC3" w:rsidRPr="00B96B48" w:rsidRDefault="00124FC3" w:rsidP="00240A7E">
            <w:pPr>
              <w:pStyle w:val="Tabletext"/>
              <w:jc w:val="center"/>
              <w:rPr>
                <w:rFonts w:cs="Arial"/>
                <w:color w:val="auto"/>
              </w:rPr>
            </w:pPr>
            <w:r w:rsidRPr="00B96B48">
              <w:rPr>
                <w:rFonts w:cs="Arial"/>
                <w:color w:val="auto"/>
              </w:rPr>
              <w:t>3</w:t>
            </w:r>
            <w:r>
              <w:rPr>
                <w:rFonts w:cs="Arial"/>
                <w:color w:val="auto"/>
              </w:rPr>
              <w:t>d</w:t>
            </w:r>
          </w:p>
        </w:tc>
        <w:tc>
          <w:tcPr>
            <w:tcW w:w="1962" w:type="dxa"/>
          </w:tcPr>
          <w:p w:rsidR="00124FC3" w:rsidRPr="00B96B48" w:rsidRDefault="00124FC3" w:rsidP="00240A7E">
            <w:pPr>
              <w:pStyle w:val="Tabletext"/>
              <w:cnfStyle w:val="000000000000"/>
              <w:rPr>
                <w:rFonts w:cs="Arial"/>
                <w:color w:val="auto"/>
              </w:rPr>
            </w:pPr>
            <w:r w:rsidRPr="00B96B48">
              <w:rPr>
                <w:rFonts w:cs="Arial"/>
                <w:color w:val="auto"/>
              </w:rPr>
              <w:t xml:space="preserve">Undertake regular monitoring at other known or suspected regent honeyeater sites. </w:t>
            </w:r>
          </w:p>
        </w:tc>
        <w:tc>
          <w:tcPr>
            <w:tcW w:w="992" w:type="dxa"/>
          </w:tcPr>
          <w:p w:rsidR="00124FC3" w:rsidRPr="00B96B48" w:rsidRDefault="00124FC3" w:rsidP="00240A7E">
            <w:pPr>
              <w:pStyle w:val="Tabletext"/>
              <w:jc w:val="center"/>
              <w:cnfStyle w:val="000000000000"/>
              <w:rPr>
                <w:rFonts w:cs="Arial"/>
                <w:color w:val="auto"/>
              </w:rPr>
            </w:pPr>
            <w:r w:rsidRPr="00B96B48">
              <w:rPr>
                <w:rFonts w:cs="Arial"/>
                <w:color w:val="auto"/>
              </w:rPr>
              <w:t>2</w:t>
            </w:r>
          </w:p>
        </w:tc>
        <w:tc>
          <w:tcPr>
            <w:tcW w:w="3118" w:type="dxa"/>
          </w:tcPr>
          <w:p w:rsidR="00124FC3" w:rsidRPr="00B96B48" w:rsidRDefault="00124FC3" w:rsidP="00240A7E">
            <w:pPr>
              <w:pStyle w:val="ListBullet"/>
              <w:numPr>
                <w:ilvl w:val="0"/>
                <w:numId w:val="5"/>
              </w:numPr>
              <w:spacing w:after="60"/>
              <w:cnfStyle w:val="000000000000"/>
              <w:rPr>
                <w:rFonts w:cs="Arial"/>
                <w:color w:val="auto"/>
              </w:rPr>
            </w:pPr>
            <w:r w:rsidRPr="00B96B48">
              <w:rPr>
                <w:rFonts w:cs="Arial"/>
                <w:color w:val="auto"/>
              </w:rPr>
              <w:t>Other known and likely areas, including patches, are surveyed.</w:t>
            </w:r>
          </w:p>
          <w:p w:rsidR="00124FC3" w:rsidRPr="00B96B48" w:rsidRDefault="00124FC3" w:rsidP="00240A7E">
            <w:pPr>
              <w:pStyle w:val="ListBullet"/>
              <w:numPr>
                <w:ilvl w:val="0"/>
                <w:numId w:val="5"/>
              </w:numPr>
              <w:spacing w:after="60"/>
              <w:cnfStyle w:val="000000000000"/>
              <w:rPr>
                <w:rFonts w:cs="Arial"/>
                <w:color w:val="auto"/>
              </w:rPr>
            </w:pPr>
            <w:r w:rsidRPr="00B96B48">
              <w:rPr>
                <w:rFonts w:cs="Arial"/>
                <w:color w:val="auto"/>
              </w:rPr>
              <w:t>Reported sightings in new locations verified.</w:t>
            </w:r>
          </w:p>
          <w:p w:rsidR="00124FC3" w:rsidRPr="00B96B48" w:rsidRDefault="00124FC3" w:rsidP="00240A7E">
            <w:pPr>
              <w:pStyle w:val="ListBullet"/>
              <w:numPr>
                <w:ilvl w:val="0"/>
                <w:numId w:val="5"/>
              </w:numPr>
              <w:spacing w:after="60"/>
              <w:cnfStyle w:val="000000000000"/>
              <w:rPr>
                <w:rFonts w:cs="Arial"/>
                <w:color w:val="auto"/>
              </w:rPr>
            </w:pPr>
            <w:r w:rsidRPr="00B96B48">
              <w:rPr>
                <w:rFonts w:cs="Arial"/>
                <w:color w:val="auto"/>
              </w:rPr>
              <w:t xml:space="preserve">Any additional areas found to regularly have regent honeyeaters re-surveyed at least annually to better understand ongoing use. </w:t>
            </w:r>
          </w:p>
        </w:tc>
        <w:tc>
          <w:tcPr>
            <w:tcW w:w="1701" w:type="dxa"/>
          </w:tcPr>
          <w:p w:rsidR="00124FC3" w:rsidRPr="00B96B48" w:rsidRDefault="00124FC3" w:rsidP="00240A7E">
            <w:pPr>
              <w:pStyle w:val="Tabletext"/>
              <w:cnfStyle w:val="000000000000"/>
              <w:rPr>
                <w:rFonts w:cs="Arial"/>
                <w:color w:val="auto"/>
                <w:sz w:val="18"/>
                <w:szCs w:val="18"/>
              </w:rPr>
            </w:pPr>
            <w:proofErr w:type="spellStart"/>
            <w:r w:rsidRPr="00B96B48">
              <w:rPr>
                <w:rFonts w:cs="Arial"/>
                <w:color w:val="auto"/>
                <w:sz w:val="18"/>
                <w:szCs w:val="18"/>
              </w:rPr>
              <w:t>BirdLife</w:t>
            </w:r>
            <w:proofErr w:type="spellEnd"/>
            <w:r w:rsidRPr="00B96B48">
              <w:rPr>
                <w:rFonts w:cs="Arial"/>
                <w:color w:val="auto"/>
                <w:sz w:val="18"/>
                <w:szCs w:val="18"/>
              </w:rPr>
              <w:t xml:space="preserve"> Australia</w:t>
            </w:r>
          </w:p>
          <w:p w:rsidR="00124FC3" w:rsidRPr="00B96B48" w:rsidRDefault="00124FC3" w:rsidP="00240A7E">
            <w:pPr>
              <w:pStyle w:val="Tabletext"/>
              <w:cnfStyle w:val="000000000000"/>
              <w:rPr>
                <w:rFonts w:cs="Arial"/>
                <w:color w:val="auto"/>
                <w:sz w:val="18"/>
                <w:szCs w:val="18"/>
              </w:rPr>
            </w:pPr>
            <w:r w:rsidRPr="00B96B48">
              <w:rPr>
                <w:rFonts w:cs="Arial"/>
                <w:color w:val="auto"/>
                <w:sz w:val="18"/>
                <w:szCs w:val="18"/>
              </w:rPr>
              <w:t>Recovery Team</w:t>
            </w:r>
          </w:p>
          <w:p w:rsidR="00124FC3" w:rsidRPr="00B96B48" w:rsidRDefault="00124FC3" w:rsidP="00240A7E">
            <w:pPr>
              <w:pStyle w:val="Tabletext"/>
              <w:cnfStyle w:val="000000000000"/>
              <w:rPr>
                <w:rFonts w:cs="Arial"/>
                <w:color w:val="auto"/>
                <w:sz w:val="18"/>
                <w:szCs w:val="18"/>
              </w:rPr>
            </w:pPr>
            <w:r w:rsidRPr="00B96B48">
              <w:rPr>
                <w:rFonts w:cs="Arial"/>
                <w:color w:val="auto"/>
                <w:sz w:val="18"/>
                <w:szCs w:val="18"/>
              </w:rPr>
              <w:t>State agencies</w:t>
            </w:r>
          </w:p>
          <w:p w:rsidR="00124FC3" w:rsidRPr="00B96B48" w:rsidRDefault="00124FC3" w:rsidP="00240A7E">
            <w:pPr>
              <w:pStyle w:val="Tabletext"/>
              <w:cnfStyle w:val="000000000000"/>
              <w:rPr>
                <w:rFonts w:cs="Arial"/>
                <w:color w:val="auto"/>
                <w:sz w:val="18"/>
                <w:szCs w:val="18"/>
              </w:rPr>
            </w:pPr>
          </w:p>
        </w:tc>
        <w:tc>
          <w:tcPr>
            <w:tcW w:w="1417" w:type="dxa"/>
          </w:tcPr>
          <w:p w:rsidR="00124FC3" w:rsidRPr="00B96B48" w:rsidRDefault="00124FC3" w:rsidP="00240A7E">
            <w:pPr>
              <w:pStyle w:val="Tabletext"/>
              <w:jc w:val="center"/>
              <w:cnfStyle w:val="000000000000"/>
              <w:rPr>
                <w:rFonts w:cs="Arial"/>
                <w:color w:val="auto"/>
              </w:rPr>
            </w:pPr>
          </w:p>
        </w:tc>
      </w:tr>
    </w:tbl>
    <w:p w:rsidR="00124FC3" w:rsidRPr="00B96B48" w:rsidRDefault="00124FC3" w:rsidP="00124FC3"/>
    <w:p w:rsidR="00124FC3" w:rsidRDefault="00124FC3" w:rsidP="00124FC3">
      <w:pPr>
        <w:spacing w:after="0" w:line="240" w:lineRule="auto"/>
        <w:rPr>
          <w:rFonts w:cs="Arial"/>
          <w:b/>
          <w:i/>
        </w:rPr>
      </w:pPr>
      <w:bookmarkStart w:id="208" w:name="_Toc256000039"/>
      <w:bookmarkStart w:id="209" w:name="_Toc414625534"/>
      <w:bookmarkStart w:id="210" w:name="_Toc417638032"/>
      <w:bookmarkStart w:id="211" w:name="_Toc419188847"/>
      <w:r>
        <w:br w:type="page"/>
      </w:r>
    </w:p>
    <w:p w:rsidR="00124FC3" w:rsidRDefault="00124FC3" w:rsidP="00124FC3">
      <w:pPr>
        <w:pStyle w:val="Heading3"/>
        <w:spacing w:before="240"/>
      </w:pPr>
      <w:bookmarkStart w:id="212" w:name="_Toc427236363"/>
      <w:r w:rsidRPr="00B65897">
        <w:t>Strategy 4: Maintain and increase community awareness, understanding and involvement in the recovery program</w:t>
      </w:r>
      <w:bookmarkEnd w:id="208"/>
      <w:bookmarkEnd w:id="209"/>
      <w:bookmarkEnd w:id="210"/>
      <w:bookmarkEnd w:id="211"/>
      <w:bookmarkEnd w:id="212"/>
    </w:p>
    <w:p w:rsidR="00124FC3" w:rsidRPr="00DA0372" w:rsidRDefault="00124FC3" w:rsidP="00124FC3">
      <w:pPr>
        <w:rPr>
          <w:b/>
          <w:color w:val="548DD4" w:themeColor="text2" w:themeTint="99"/>
        </w:rPr>
      </w:pPr>
      <w:r w:rsidRPr="00DA0372">
        <w:rPr>
          <w:b/>
          <w:color w:val="548DD4" w:themeColor="text2" w:themeTint="99"/>
        </w:rPr>
        <w:t>Research Actions</w:t>
      </w:r>
    </w:p>
    <w:tbl>
      <w:tblPr>
        <w:tblStyle w:val="LightGrid-Accent11"/>
        <w:tblW w:w="10207" w:type="dxa"/>
        <w:tblInd w:w="-176" w:type="dxa"/>
        <w:tblLayout w:type="fixed"/>
        <w:tblLook w:val="04A0"/>
      </w:tblPr>
      <w:tblGrid>
        <w:gridCol w:w="1016"/>
        <w:gridCol w:w="1962"/>
        <w:gridCol w:w="992"/>
        <w:gridCol w:w="3118"/>
        <w:gridCol w:w="1701"/>
        <w:gridCol w:w="1418"/>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rPr>
                <w:rFonts w:cs="Arial"/>
                <w:szCs w:val="20"/>
              </w:rPr>
            </w:pPr>
            <w:r w:rsidRPr="00DA0372">
              <w:rPr>
                <w:rFonts w:ascii="Arial" w:hAnsi="Arial" w:cs="Arial"/>
                <w:szCs w:val="20"/>
              </w:rPr>
              <w:t>Action</w:t>
            </w:r>
          </w:p>
        </w:tc>
        <w:tc>
          <w:tcPr>
            <w:tcW w:w="1962"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szCs w:val="20"/>
              </w:rPr>
            </w:pPr>
            <w:r w:rsidRPr="00DA0372">
              <w:rPr>
                <w:rFonts w:ascii="Arial" w:hAnsi="Arial" w:cs="Arial"/>
                <w:szCs w:val="20"/>
              </w:rPr>
              <w:t>Description</w:t>
            </w:r>
          </w:p>
        </w:tc>
        <w:tc>
          <w:tcPr>
            <w:tcW w:w="992"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100000000000"/>
              <w:rPr>
                <w:rFonts w:cs="Arial"/>
                <w:szCs w:val="20"/>
              </w:rPr>
            </w:pPr>
            <w:r w:rsidRPr="00DA0372">
              <w:rPr>
                <w:rFonts w:ascii="Arial" w:hAnsi="Arial" w:cs="Arial"/>
                <w:szCs w:val="20"/>
              </w:rPr>
              <w:t>Priority</w:t>
            </w:r>
          </w:p>
        </w:tc>
        <w:tc>
          <w:tcPr>
            <w:tcW w:w="3118"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szCs w:val="20"/>
              </w:rPr>
            </w:pPr>
            <w:r w:rsidRPr="00DA0372">
              <w:rPr>
                <w:rFonts w:ascii="Arial" w:hAnsi="Arial" w:cs="Arial"/>
                <w:szCs w:val="20"/>
              </w:rPr>
              <w:t>Performance Criteria</w:t>
            </w:r>
          </w:p>
        </w:tc>
        <w:tc>
          <w:tcPr>
            <w:tcW w:w="1701"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szCs w:val="20"/>
              </w:rPr>
            </w:pPr>
            <w:r w:rsidRPr="00DA0372">
              <w:rPr>
                <w:rFonts w:ascii="Arial" w:hAnsi="Arial" w:cs="Arial"/>
                <w:szCs w:val="20"/>
              </w:rPr>
              <w:t>Responsible Party</w:t>
            </w:r>
          </w:p>
        </w:tc>
        <w:tc>
          <w:tcPr>
            <w:tcW w:w="1418"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100000000000"/>
              <w:rPr>
                <w:rFonts w:cs="Arial"/>
                <w:szCs w:val="20"/>
              </w:rPr>
            </w:pPr>
            <w:r w:rsidRPr="00DA0372">
              <w:rPr>
                <w:rFonts w:ascii="Arial" w:hAnsi="Arial" w:cs="Arial"/>
                <w:szCs w:val="20"/>
              </w:rPr>
              <w:t>Indicative Cost</w:t>
            </w:r>
          </w:p>
          <w:p w:rsidR="00124FC3" w:rsidRPr="00DA0372" w:rsidRDefault="00124FC3" w:rsidP="00240A7E">
            <w:pPr>
              <w:pStyle w:val="Tabletext"/>
              <w:jc w:val="center"/>
              <w:cnfStyle w:val="100000000000"/>
              <w:rPr>
                <w:rFonts w:cs="Arial"/>
                <w:szCs w:val="20"/>
              </w:rPr>
            </w:pPr>
            <w:r w:rsidRPr="00DA0372">
              <w:rPr>
                <w:rFonts w:ascii="Arial" w:hAnsi="Arial" w:cs="Arial"/>
                <w:szCs w:val="20"/>
              </w:rPr>
              <w:t>(priority 1)</w:t>
            </w:r>
          </w:p>
        </w:tc>
      </w:tr>
      <w:tr w:rsidR="00124FC3" w:rsidTr="00FF4387">
        <w:trPr>
          <w:cnfStyle w:val="000000100000"/>
          <w:trHeight w:val="381"/>
        </w:trPr>
        <w:tc>
          <w:tcPr>
            <w:cnfStyle w:val="001000000000"/>
            <w:tcW w:w="1016"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rPr>
                <w:rFonts w:cs="Arial"/>
                <w:szCs w:val="20"/>
              </w:rPr>
            </w:pPr>
            <w:r w:rsidRPr="00DA0372">
              <w:rPr>
                <w:rFonts w:ascii="Arial" w:hAnsi="Arial" w:cs="Arial"/>
                <w:szCs w:val="20"/>
              </w:rPr>
              <w:t>4a</w:t>
            </w:r>
          </w:p>
        </w:tc>
        <w:tc>
          <w:tcPr>
            <w:tcW w:w="1962" w:type="dxa"/>
            <w:tcBorders>
              <w:top w:val="none" w:sz="0" w:space="0" w:color="auto"/>
              <w:left w:val="none" w:sz="0" w:space="0" w:color="auto"/>
              <w:bottom w:val="none" w:sz="0" w:space="0" w:color="auto"/>
              <w:right w:val="none" w:sz="0" w:space="0" w:color="auto"/>
            </w:tcBorders>
          </w:tcPr>
          <w:p w:rsidR="00124FC3" w:rsidRPr="00DA0372" w:rsidRDefault="00124FC3" w:rsidP="00240A7E">
            <w:pPr>
              <w:cnfStyle w:val="000000100000"/>
              <w:rPr>
                <w:rFonts w:cs="Arial"/>
                <w:szCs w:val="20"/>
                <w:lang w:eastAsia="en-AU"/>
              </w:rPr>
            </w:pPr>
            <w:r w:rsidRPr="00DA0372">
              <w:rPr>
                <w:rFonts w:cs="Arial"/>
                <w:szCs w:val="20"/>
              </w:rPr>
              <w:t>Develop and implement a broad strategy to raise awareness and educate the general public about regent honeyeater conservation.</w:t>
            </w:r>
          </w:p>
        </w:tc>
        <w:tc>
          <w:tcPr>
            <w:tcW w:w="992"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000000100000"/>
              <w:rPr>
                <w:rFonts w:cs="Arial"/>
                <w:szCs w:val="20"/>
              </w:rPr>
            </w:pPr>
            <w:r w:rsidRPr="00DA0372">
              <w:rPr>
                <w:rFonts w:cs="Arial"/>
                <w:szCs w:val="20"/>
              </w:rPr>
              <w:t>2</w:t>
            </w:r>
          </w:p>
        </w:tc>
        <w:tc>
          <w:tcPr>
            <w:tcW w:w="3118"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ListBullet"/>
              <w:numPr>
                <w:ilvl w:val="0"/>
                <w:numId w:val="5"/>
              </w:numPr>
              <w:spacing w:after="60"/>
              <w:cnfStyle w:val="000000100000"/>
              <w:rPr>
                <w:rFonts w:cs="Arial"/>
                <w:szCs w:val="20"/>
              </w:rPr>
            </w:pPr>
            <w:r w:rsidRPr="00DA0372">
              <w:rPr>
                <w:rFonts w:cs="Arial"/>
                <w:szCs w:val="20"/>
                <w:lang w:eastAsia="en-AU"/>
              </w:rPr>
              <w:t xml:space="preserve"> </w:t>
            </w:r>
            <w:r w:rsidRPr="00DA0372">
              <w:rPr>
                <w:rFonts w:cs="Arial"/>
                <w:szCs w:val="20"/>
              </w:rPr>
              <w:t>Articles about regent honeyeater conservation, including threats and recovery actions, are published in community newsletters, local bulletins newspapers and relevant websites.</w:t>
            </w:r>
          </w:p>
          <w:p w:rsidR="00124FC3" w:rsidRPr="00DA0372" w:rsidRDefault="00124FC3" w:rsidP="00240A7E">
            <w:pPr>
              <w:pStyle w:val="ListBullet"/>
              <w:numPr>
                <w:ilvl w:val="0"/>
                <w:numId w:val="5"/>
              </w:numPr>
              <w:spacing w:after="60"/>
              <w:cnfStyle w:val="000000100000"/>
              <w:rPr>
                <w:rFonts w:cs="Arial"/>
                <w:szCs w:val="20"/>
              </w:rPr>
            </w:pPr>
            <w:r w:rsidRPr="00DA0372">
              <w:rPr>
                <w:rFonts w:cs="Arial"/>
                <w:szCs w:val="20"/>
              </w:rPr>
              <w:t>Informative displays are developed to educate the broader community about regent honeyeater conservation.</w:t>
            </w:r>
          </w:p>
          <w:p w:rsidR="00124FC3" w:rsidRPr="00DA0372" w:rsidRDefault="00124FC3" w:rsidP="00240A7E">
            <w:pPr>
              <w:pStyle w:val="ListBullet"/>
              <w:numPr>
                <w:ilvl w:val="0"/>
                <w:numId w:val="5"/>
              </w:numPr>
              <w:spacing w:after="60"/>
              <w:cnfStyle w:val="000000100000"/>
              <w:rPr>
                <w:rFonts w:cs="Arial"/>
                <w:szCs w:val="20"/>
              </w:rPr>
            </w:pPr>
            <w:r w:rsidRPr="00DA0372">
              <w:rPr>
                <w:rFonts w:cs="Arial"/>
                <w:szCs w:val="20"/>
              </w:rPr>
              <w:t>Newsletter detailing recovery plan implementation produced and disseminated on at least an annual basis.</w:t>
            </w:r>
          </w:p>
        </w:tc>
        <w:tc>
          <w:tcPr>
            <w:tcW w:w="1701"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000000100000"/>
              <w:rPr>
                <w:rFonts w:cs="Arial"/>
                <w:szCs w:val="20"/>
              </w:rPr>
            </w:pPr>
            <w:proofErr w:type="spellStart"/>
            <w:r w:rsidRPr="00DA0372">
              <w:rPr>
                <w:rFonts w:cs="Arial"/>
                <w:szCs w:val="20"/>
              </w:rPr>
              <w:t>BirdLife</w:t>
            </w:r>
            <w:proofErr w:type="spellEnd"/>
            <w:r w:rsidRPr="00DA0372">
              <w:rPr>
                <w:rFonts w:cs="Arial"/>
                <w:szCs w:val="20"/>
              </w:rPr>
              <w:t xml:space="preserve"> Australian</w:t>
            </w:r>
          </w:p>
          <w:p w:rsidR="00124FC3" w:rsidRPr="00DA0372" w:rsidRDefault="00124FC3" w:rsidP="00240A7E">
            <w:pPr>
              <w:pStyle w:val="Tabletext"/>
              <w:cnfStyle w:val="000000100000"/>
              <w:rPr>
                <w:rFonts w:cs="Arial"/>
                <w:szCs w:val="20"/>
              </w:rPr>
            </w:pPr>
            <w:r w:rsidRPr="00DA0372">
              <w:rPr>
                <w:rFonts w:cs="Arial"/>
                <w:szCs w:val="20"/>
              </w:rPr>
              <w:t>Recovery Team</w:t>
            </w:r>
          </w:p>
          <w:p w:rsidR="00124FC3" w:rsidRPr="00DA0372" w:rsidRDefault="00124FC3" w:rsidP="00240A7E">
            <w:pPr>
              <w:pStyle w:val="Tabletext"/>
              <w:cnfStyle w:val="000000100000"/>
              <w:rPr>
                <w:rFonts w:cs="Arial"/>
                <w:szCs w:val="20"/>
              </w:rPr>
            </w:pPr>
            <w:r w:rsidRPr="00DA0372">
              <w:rPr>
                <w:rFonts w:cs="Arial"/>
                <w:szCs w:val="20"/>
              </w:rPr>
              <w:t>State agencies</w:t>
            </w:r>
          </w:p>
        </w:tc>
        <w:tc>
          <w:tcPr>
            <w:tcW w:w="1418"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000000100000"/>
              <w:rPr>
                <w:rFonts w:cs="Arial"/>
                <w:szCs w:val="20"/>
              </w:rPr>
            </w:pPr>
          </w:p>
        </w:tc>
      </w:tr>
    </w:tbl>
    <w:p w:rsidR="00124FC3" w:rsidRDefault="00124FC3" w:rsidP="00124FC3">
      <w:pPr>
        <w:keepNext/>
        <w:outlineLvl w:val="0"/>
        <w:rPr>
          <w:b/>
          <w:color w:val="76923C" w:themeColor="accent3" w:themeShade="BF"/>
          <w:szCs w:val="20"/>
        </w:rPr>
      </w:pPr>
    </w:p>
    <w:p w:rsidR="00124FC3" w:rsidRPr="00B96B48" w:rsidRDefault="00124FC3" w:rsidP="00124FC3">
      <w:pPr>
        <w:keepNext/>
        <w:outlineLvl w:val="0"/>
        <w:rPr>
          <w:rFonts w:cs="Arial"/>
          <w:b/>
          <w:caps/>
          <w:color w:val="E36C0A" w:themeColor="accent6" w:themeShade="BF"/>
          <w:sz w:val="40"/>
          <w:szCs w:val="40"/>
        </w:rPr>
      </w:pPr>
      <w:bookmarkStart w:id="213" w:name="_Toc256000041"/>
      <w:bookmarkStart w:id="214" w:name="_Toc414625535"/>
      <w:bookmarkStart w:id="215" w:name="_Toc417636996"/>
      <w:bookmarkStart w:id="216" w:name="_Toc417638033"/>
      <w:bookmarkStart w:id="217" w:name="_Toc419188848"/>
      <w:bookmarkStart w:id="218" w:name="_Toc419277590"/>
      <w:bookmarkStart w:id="219" w:name="_Toc421186303"/>
      <w:bookmarkStart w:id="220" w:name="_Toc427236364"/>
      <w:r w:rsidRPr="00B96B48">
        <w:rPr>
          <w:b/>
          <w:color w:val="76923C" w:themeColor="accent3" w:themeShade="BF"/>
          <w:szCs w:val="20"/>
        </w:rPr>
        <w:t>On-ground Actions</w:t>
      </w:r>
      <w:bookmarkEnd w:id="213"/>
      <w:bookmarkEnd w:id="214"/>
      <w:bookmarkEnd w:id="215"/>
      <w:bookmarkEnd w:id="216"/>
      <w:bookmarkEnd w:id="217"/>
      <w:bookmarkEnd w:id="218"/>
      <w:bookmarkEnd w:id="219"/>
      <w:bookmarkEnd w:id="220"/>
    </w:p>
    <w:tbl>
      <w:tblPr>
        <w:tblStyle w:val="LightShading-Accent3"/>
        <w:tblW w:w="10207" w:type="dxa"/>
        <w:tblInd w:w="-17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tblPr>
      <w:tblGrid>
        <w:gridCol w:w="1016"/>
        <w:gridCol w:w="1962"/>
        <w:gridCol w:w="992"/>
        <w:gridCol w:w="3118"/>
        <w:gridCol w:w="1701"/>
        <w:gridCol w:w="1418"/>
      </w:tblGrid>
      <w:tr w:rsidR="00124FC3" w:rsidTr="00FF4387">
        <w:trPr>
          <w:cnfStyle w:val="100000000000"/>
        </w:trPr>
        <w:tc>
          <w:tcPr>
            <w:cnfStyle w:val="001000000000"/>
            <w:tcW w:w="1016"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rPr>
                <w:rFonts w:cs="Arial"/>
                <w:color w:val="auto"/>
              </w:rPr>
            </w:pPr>
            <w:r w:rsidRPr="00DA0372">
              <w:rPr>
                <w:rFonts w:cs="Arial"/>
                <w:color w:val="auto"/>
              </w:rPr>
              <w:t>Action</w:t>
            </w:r>
          </w:p>
        </w:tc>
        <w:tc>
          <w:tcPr>
            <w:tcW w:w="1962"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color w:val="auto"/>
              </w:rPr>
            </w:pPr>
            <w:r w:rsidRPr="00DA0372">
              <w:rPr>
                <w:rFonts w:cs="Arial"/>
                <w:color w:val="auto"/>
              </w:rPr>
              <w:t>Description</w:t>
            </w:r>
          </w:p>
        </w:tc>
        <w:tc>
          <w:tcPr>
            <w:tcW w:w="992"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100000000000"/>
              <w:rPr>
                <w:rFonts w:cs="Arial"/>
                <w:color w:val="auto"/>
              </w:rPr>
            </w:pPr>
            <w:r w:rsidRPr="00DA0372">
              <w:rPr>
                <w:rFonts w:cs="Arial"/>
                <w:color w:val="auto"/>
              </w:rPr>
              <w:t>Priority</w:t>
            </w:r>
          </w:p>
        </w:tc>
        <w:tc>
          <w:tcPr>
            <w:tcW w:w="3118"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color w:val="auto"/>
              </w:rPr>
            </w:pPr>
            <w:r w:rsidRPr="00DA0372">
              <w:rPr>
                <w:rFonts w:cs="Arial"/>
                <w:color w:val="auto"/>
              </w:rPr>
              <w:t>Performance Criteria</w:t>
            </w:r>
          </w:p>
        </w:tc>
        <w:tc>
          <w:tcPr>
            <w:tcW w:w="1701"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cnfStyle w:val="100000000000"/>
              <w:rPr>
                <w:rFonts w:cs="Arial"/>
                <w:color w:val="auto"/>
              </w:rPr>
            </w:pPr>
            <w:r w:rsidRPr="00DA0372">
              <w:rPr>
                <w:rFonts w:cs="Arial"/>
                <w:color w:val="auto"/>
              </w:rPr>
              <w:t>Responsible Party</w:t>
            </w:r>
          </w:p>
        </w:tc>
        <w:tc>
          <w:tcPr>
            <w:tcW w:w="1418" w:type="dxa"/>
            <w:tcBorders>
              <w:top w:val="none" w:sz="0" w:space="0" w:color="auto"/>
              <w:left w:val="none" w:sz="0" w:space="0" w:color="auto"/>
              <w:bottom w:val="none" w:sz="0" w:space="0" w:color="auto"/>
              <w:right w:val="none" w:sz="0" w:space="0" w:color="auto"/>
            </w:tcBorders>
          </w:tcPr>
          <w:p w:rsidR="00124FC3" w:rsidRPr="00DA0372" w:rsidRDefault="00124FC3" w:rsidP="00240A7E">
            <w:pPr>
              <w:pStyle w:val="Tabletext"/>
              <w:jc w:val="center"/>
              <w:cnfStyle w:val="100000000000"/>
              <w:rPr>
                <w:rFonts w:cs="Arial"/>
                <w:color w:val="auto"/>
              </w:rPr>
            </w:pPr>
            <w:r w:rsidRPr="00DA0372">
              <w:rPr>
                <w:rFonts w:cs="Arial"/>
                <w:color w:val="auto"/>
              </w:rPr>
              <w:t>Indicative Cost</w:t>
            </w:r>
          </w:p>
          <w:p w:rsidR="00124FC3" w:rsidRPr="00DA0372" w:rsidRDefault="00124FC3" w:rsidP="00240A7E">
            <w:pPr>
              <w:pStyle w:val="Tabletext"/>
              <w:jc w:val="center"/>
              <w:cnfStyle w:val="100000000000"/>
              <w:rPr>
                <w:rFonts w:cs="Arial"/>
                <w:color w:val="auto"/>
              </w:rPr>
            </w:pPr>
            <w:r w:rsidRPr="00DA0372">
              <w:rPr>
                <w:rFonts w:cs="Arial"/>
                <w:color w:val="auto"/>
              </w:rPr>
              <w:t>(priority 1)</w:t>
            </w:r>
          </w:p>
        </w:tc>
      </w:tr>
      <w:tr w:rsidR="00124FC3" w:rsidTr="00FF4387">
        <w:trPr>
          <w:cnfStyle w:val="000000100000"/>
        </w:trPr>
        <w:tc>
          <w:tcPr>
            <w:cnfStyle w:val="001000000000"/>
            <w:tcW w:w="1016"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jc w:val="center"/>
              <w:rPr>
                <w:rFonts w:cs="Arial"/>
                <w:color w:val="auto"/>
              </w:rPr>
            </w:pPr>
            <w:r w:rsidRPr="00726386">
              <w:rPr>
                <w:rFonts w:cs="Arial"/>
                <w:color w:val="auto"/>
              </w:rPr>
              <w:t>4</w:t>
            </w:r>
            <w:r>
              <w:rPr>
                <w:rFonts w:cs="Arial"/>
                <w:color w:val="auto"/>
              </w:rPr>
              <w:t>b</w:t>
            </w:r>
          </w:p>
        </w:tc>
        <w:tc>
          <w:tcPr>
            <w:tcW w:w="1962" w:type="dxa"/>
            <w:tcBorders>
              <w:left w:val="none" w:sz="0" w:space="0" w:color="auto"/>
              <w:right w:val="none" w:sz="0" w:space="0" w:color="auto"/>
            </w:tcBorders>
            <w:shd w:val="clear" w:color="auto" w:fill="EAF1DD" w:themeFill="accent3" w:themeFillTint="33"/>
          </w:tcPr>
          <w:p w:rsidR="00124FC3" w:rsidRPr="00726386" w:rsidRDefault="00124FC3" w:rsidP="00240A7E">
            <w:pPr>
              <w:cnfStyle w:val="000000100000"/>
              <w:rPr>
                <w:rFonts w:cs="Arial"/>
                <w:color w:val="auto"/>
              </w:rPr>
            </w:pPr>
            <w:r w:rsidRPr="00726386">
              <w:rPr>
                <w:rFonts w:cs="Arial"/>
                <w:color w:val="auto"/>
              </w:rPr>
              <w:t>Maintain and support regent honeyeater operations groups.</w:t>
            </w:r>
          </w:p>
        </w:tc>
        <w:tc>
          <w:tcPr>
            <w:tcW w:w="992"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jc w:val="center"/>
              <w:cnfStyle w:val="000000100000"/>
              <w:rPr>
                <w:rFonts w:cs="Arial"/>
                <w:color w:val="auto"/>
              </w:rPr>
            </w:pPr>
            <w:r w:rsidRPr="00726386">
              <w:rPr>
                <w:rFonts w:cs="Arial"/>
                <w:color w:val="auto"/>
              </w:rPr>
              <w:t>1</w:t>
            </w:r>
          </w:p>
        </w:tc>
        <w:tc>
          <w:tcPr>
            <w:tcW w:w="3118" w:type="dxa"/>
            <w:tcBorders>
              <w:left w:val="none" w:sz="0" w:space="0" w:color="auto"/>
              <w:right w:val="none" w:sz="0" w:space="0" w:color="auto"/>
            </w:tcBorders>
            <w:shd w:val="clear" w:color="auto" w:fill="EAF1DD" w:themeFill="accent3" w:themeFillTint="33"/>
          </w:tcPr>
          <w:p w:rsidR="00124FC3" w:rsidRPr="00726386" w:rsidRDefault="00124FC3" w:rsidP="00240A7E">
            <w:pPr>
              <w:pStyle w:val="ListBullet"/>
              <w:numPr>
                <w:ilvl w:val="0"/>
                <w:numId w:val="5"/>
              </w:numPr>
              <w:spacing w:after="60"/>
              <w:cnfStyle w:val="000000100000"/>
              <w:rPr>
                <w:rFonts w:cs="Arial"/>
                <w:color w:val="auto"/>
              </w:rPr>
            </w:pPr>
            <w:r w:rsidRPr="00726386">
              <w:rPr>
                <w:rFonts w:cs="Arial"/>
                <w:color w:val="auto"/>
              </w:rPr>
              <w:t>Regent honeyeater operations groups maintained in key areas</w:t>
            </w:r>
          </w:p>
          <w:p w:rsidR="00124FC3" w:rsidRPr="00726386" w:rsidRDefault="00124FC3" w:rsidP="00240A7E">
            <w:pPr>
              <w:pStyle w:val="ListBullet"/>
              <w:numPr>
                <w:ilvl w:val="0"/>
                <w:numId w:val="5"/>
              </w:numPr>
              <w:spacing w:after="60"/>
              <w:cnfStyle w:val="000000100000"/>
              <w:rPr>
                <w:rFonts w:cs="Arial"/>
                <w:color w:val="auto"/>
              </w:rPr>
            </w:pPr>
            <w:r w:rsidRPr="00726386">
              <w:rPr>
                <w:rFonts w:cs="Arial"/>
                <w:color w:val="auto"/>
              </w:rPr>
              <w:t>Operations groups undertake regular regent honeyeater monitoring.</w:t>
            </w:r>
          </w:p>
        </w:tc>
        <w:tc>
          <w:tcPr>
            <w:tcW w:w="1701"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cnfStyle w:val="000000100000"/>
              <w:rPr>
                <w:rFonts w:cs="Arial"/>
                <w:color w:val="auto"/>
                <w:sz w:val="18"/>
                <w:szCs w:val="18"/>
              </w:rPr>
            </w:pPr>
            <w:proofErr w:type="spellStart"/>
            <w:r w:rsidRPr="00726386">
              <w:rPr>
                <w:rFonts w:cs="Arial"/>
                <w:color w:val="auto"/>
                <w:sz w:val="18"/>
                <w:szCs w:val="18"/>
              </w:rPr>
              <w:t>BirdLife</w:t>
            </w:r>
            <w:proofErr w:type="spellEnd"/>
            <w:r w:rsidRPr="00726386">
              <w:rPr>
                <w:rFonts w:cs="Arial"/>
                <w:color w:val="auto"/>
                <w:sz w:val="18"/>
                <w:szCs w:val="18"/>
              </w:rPr>
              <w:t xml:space="preserve"> Australia</w:t>
            </w:r>
          </w:p>
          <w:p w:rsidR="00124FC3" w:rsidRPr="00726386" w:rsidRDefault="00124FC3" w:rsidP="00240A7E">
            <w:pPr>
              <w:pStyle w:val="Tabletext"/>
              <w:cnfStyle w:val="000000100000"/>
              <w:rPr>
                <w:rFonts w:cs="Arial"/>
                <w:color w:val="auto"/>
                <w:sz w:val="18"/>
                <w:szCs w:val="18"/>
              </w:rPr>
            </w:pPr>
            <w:r w:rsidRPr="00726386">
              <w:rPr>
                <w:rFonts w:cs="Arial"/>
                <w:color w:val="auto"/>
                <w:sz w:val="18"/>
                <w:szCs w:val="18"/>
              </w:rPr>
              <w:t>Recovery Team</w:t>
            </w:r>
          </w:p>
          <w:p w:rsidR="00124FC3" w:rsidRPr="00726386" w:rsidRDefault="00124FC3" w:rsidP="00240A7E">
            <w:pPr>
              <w:pStyle w:val="Tabletext"/>
              <w:cnfStyle w:val="000000100000"/>
              <w:rPr>
                <w:rFonts w:cs="Arial"/>
                <w:color w:val="auto"/>
                <w:sz w:val="18"/>
                <w:szCs w:val="18"/>
              </w:rPr>
            </w:pPr>
            <w:r w:rsidRPr="00726386">
              <w:rPr>
                <w:rFonts w:cs="Arial"/>
                <w:color w:val="auto"/>
                <w:sz w:val="18"/>
                <w:szCs w:val="18"/>
              </w:rPr>
              <w:t>State agencies</w:t>
            </w:r>
          </w:p>
          <w:p w:rsidR="00124FC3" w:rsidRPr="00726386" w:rsidRDefault="00124FC3" w:rsidP="00240A7E">
            <w:pPr>
              <w:pStyle w:val="Tabletext"/>
              <w:cnfStyle w:val="000000100000"/>
              <w:rPr>
                <w:rFonts w:cs="Arial"/>
                <w:color w:val="auto"/>
                <w:sz w:val="18"/>
                <w:szCs w:val="18"/>
              </w:rPr>
            </w:pPr>
          </w:p>
        </w:tc>
        <w:tc>
          <w:tcPr>
            <w:tcW w:w="1418"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jc w:val="center"/>
              <w:cnfStyle w:val="000000100000"/>
              <w:rPr>
                <w:rFonts w:cs="Arial"/>
                <w:color w:val="auto"/>
              </w:rPr>
            </w:pPr>
          </w:p>
        </w:tc>
      </w:tr>
      <w:tr w:rsidR="00124FC3" w:rsidTr="00FF4387">
        <w:tc>
          <w:tcPr>
            <w:cnfStyle w:val="001000000000"/>
            <w:tcW w:w="1016" w:type="dxa"/>
          </w:tcPr>
          <w:p w:rsidR="00124FC3" w:rsidRPr="00726386" w:rsidRDefault="00124FC3" w:rsidP="00240A7E">
            <w:pPr>
              <w:pStyle w:val="Tabletext"/>
              <w:jc w:val="center"/>
              <w:rPr>
                <w:rFonts w:cs="Arial"/>
                <w:color w:val="auto"/>
              </w:rPr>
            </w:pPr>
            <w:r w:rsidRPr="00726386">
              <w:rPr>
                <w:rFonts w:cs="Arial"/>
                <w:color w:val="auto"/>
              </w:rPr>
              <w:br w:type="page"/>
              <w:t>4c</w:t>
            </w:r>
          </w:p>
        </w:tc>
        <w:tc>
          <w:tcPr>
            <w:tcW w:w="1962" w:type="dxa"/>
          </w:tcPr>
          <w:p w:rsidR="00124FC3" w:rsidRDefault="00124FC3" w:rsidP="00240A7E">
            <w:pPr>
              <w:spacing w:after="60"/>
              <w:cnfStyle w:val="000000000000"/>
              <w:rPr>
                <w:rFonts w:cs="Arial"/>
                <w:color w:val="auto"/>
              </w:rPr>
            </w:pPr>
            <w:r w:rsidRPr="00726386">
              <w:rPr>
                <w:rFonts w:cs="Arial"/>
                <w:color w:val="auto"/>
              </w:rPr>
              <w:t>Continue to inform, support and encourage landholders and other community members to be involved in the conservation of</w:t>
            </w:r>
            <w:r>
              <w:rPr>
                <w:rFonts w:cs="Arial"/>
                <w:color w:val="auto"/>
              </w:rPr>
              <w:t xml:space="preserve"> regent honeyeaters</w:t>
            </w:r>
          </w:p>
          <w:p w:rsidR="00124FC3" w:rsidRPr="00726386" w:rsidRDefault="00124FC3" w:rsidP="00240A7E">
            <w:pPr>
              <w:spacing w:after="60"/>
              <w:cnfStyle w:val="000000000000"/>
              <w:rPr>
                <w:rFonts w:cs="Arial"/>
                <w:color w:val="auto"/>
              </w:rPr>
            </w:pPr>
          </w:p>
        </w:tc>
        <w:tc>
          <w:tcPr>
            <w:tcW w:w="992" w:type="dxa"/>
          </w:tcPr>
          <w:p w:rsidR="00124FC3" w:rsidRPr="00726386" w:rsidRDefault="00124FC3" w:rsidP="00240A7E">
            <w:pPr>
              <w:pStyle w:val="Tabletext"/>
              <w:jc w:val="center"/>
              <w:cnfStyle w:val="000000000000"/>
              <w:rPr>
                <w:rFonts w:cs="Arial"/>
                <w:color w:val="auto"/>
              </w:rPr>
            </w:pPr>
            <w:r w:rsidRPr="00726386">
              <w:rPr>
                <w:rFonts w:cs="Arial"/>
                <w:color w:val="auto"/>
              </w:rPr>
              <w:t>2</w:t>
            </w:r>
          </w:p>
        </w:tc>
        <w:tc>
          <w:tcPr>
            <w:tcW w:w="3118" w:type="dxa"/>
          </w:tcPr>
          <w:p w:rsidR="00124FC3" w:rsidRPr="00726386" w:rsidRDefault="00124FC3" w:rsidP="00240A7E">
            <w:pPr>
              <w:pStyle w:val="ListBullet"/>
              <w:numPr>
                <w:ilvl w:val="0"/>
                <w:numId w:val="5"/>
              </w:numPr>
              <w:cnfStyle w:val="000000000000"/>
              <w:rPr>
                <w:rFonts w:cs="Arial"/>
                <w:color w:val="auto"/>
              </w:rPr>
            </w:pPr>
            <w:r w:rsidRPr="00726386">
              <w:rPr>
                <w:rFonts w:cs="Arial"/>
                <w:color w:val="auto"/>
              </w:rPr>
              <w:t>All landholders with regent honeyeater habitat are aware of the species and its management requirements and have been encouraged to manage their native woodland for biodiversity outcomes.</w:t>
            </w:r>
          </w:p>
        </w:tc>
        <w:tc>
          <w:tcPr>
            <w:tcW w:w="1701" w:type="dxa"/>
          </w:tcPr>
          <w:p w:rsidR="00124FC3" w:rsidRPr="00726386" w:rsidRDefault="00124FC3" w:rsidP="00240A7E">
            <w:pPr>
              <w:pStyle w:val="Tabletext"/>
              <w:cnfStyle w:val="000000000000"/>
              <w:rPr>
                <w:rFonts w:cs="Arial"/>
                <w:color w:val="auto"/>
                <w:sz w:val="18"/>
                <w:szCs w:val="18"/>
              </w:rPr>
            </w:pPr>
            <w:proofErr w:type="spellStart"/>
            <w:r w:rsidRPr="00726386">
              <w:rPr>
                <w:rFonts w:cs="Arial"/>
                <w:color w:val="auto"/>
                <w:sz w:val="18"/>
                <w:szCs w:val="18"/>
              </w:rPr>
              <w:t>BirdLife</w:t>
            </w:r>
            <w:proofErr w:type="spellEnd"/>
            <w:r w:rsidRPr="00726386">
              <w:rPr>
                <w:rFonts w:cs="Arial"/>
                <w:color w:val="auto"/>
                <w:sz w:val="18"/>
                <w:szCs w:val="18"/>
              </w:rPr>
              <w:t xml:space="preserve"> Australian</w:t>
            </w:r>
          </w:p>
          <w:p w:rsidR="00124FC3" w:rsidRPr="00726386" w:rsidRDefault="00124FC3" w:rsidP="00240A7E">
            <w:pPr>
              <w:pStyle w:val="Tabletext"/>
              <w:cnfStyle w:val="000000000000"/>
              <w:rPr>
                <w:rFonts w:cs="Arial"/>
                <w:color w:val="auto"/>
                <w:sz w:val="18"/>
                <w:szCs w:val="18"/>
              </w:rPr>
            </w:pPr>
            <w:r w:rsidRPr="00726386">
              <w:rPr>
                <w:rFonts w:cs="Arial"/>
                <w:color w:val="auto"/>
                <w:sz w:val="18"/>
                <w:szCs w:val="18"/>
              </w:rPr>
              <w:t>Recovery Team</w:t>
            </w:r>
          </w:p>
          <w:p w:rsidR="00124FC3" w:rsidRPr="00726386" w:rsidRDefault="00124FC3" w:rsidP="00240A7E">
            <w:pPr>
              <w:pStyle w:val="Tabletext"/>
              <w:cnfStyle w:val="000000000000"/>
              <w:rPr>
                <w:rFonts w:cs="Arial"/>
                <w:color w:val="auto"/>
                <w:sz w:val="18"/>
                <w:szCs w:val="18"/>
              </w:rPr>
            </w:pPr>
            <w:r w:rsidRPr="00726386">
              <w:rPr>
                <w:rFonts w:cs="Arial"/>
                <w:color w:val="auto"/>
                <w:sz w:val="18"/>
                <w:szCs w:val="18"/>
              </w:rPr>
              <w:t>State agencies</w:t>
            </w:r>
          </w:p>
          <w:p w:rsidR="00124FC3" w:rsidRPr="00726386" w:rsidRDefault="00124FC3" w:rsidP="00240A7E">
            <w:pPr>
              <w:pStyle w:val="Tabletext"/>
              <w:cnfStyle w:val="000000000000"/>
              <w:rPr>
                <w:rFonts w:cs="Arial"/>
                <w:color w:val="auto"/>
                <w:sz w:val="18"/>
                <w:szCs w:val="18"/>
              </w:rPr>
            </w:pPr>
            <w:r w:rsidRPr="00726386">
              <w:rPr>
                <w:rFonts w:cs="Arial"/>
                <w:color w:val="auto"/>
                <w:sz w:val="18"/>
                <w:szCs w:val="18"/>
              </w:rPr>
              <w:t>ZAA</w:t>
            </w:r>
          </w:p>
          <w:p w:rsidR="00124FC3" w:rsidRPr="00726386" w:rsidRDefault="00124FC3" w:rsidP="00240A7E">
            <w:pPr>
              <w:pStyle w:val="Tabletext"/>
              <w:cnfStyle w:val="000000000000"/>
              <w:rPr>
                <w:rFonts w:cs="Arial"/>
                <w:color w:val="auto"/>
                <w:sz w:val="18"/>
                <w:szCs w:val="18"/>
              </w:rPr>
            </w:pPr>
          </w:p>
        </w:tc>
        <w:tc>
          <w:tcPr>
            <w:tcW w:w="1418" w:type="dxa"/>
          </w:tcPr>
          <w:p w:rsidR="00124FC3" w:rsidRPr="00726386" w:rsidRDefault="00124FC3" w:rsidP="00240A7E">
            <w:pPr>
              <w:pStyle w:val="Tabletext"/>
              <w:jc w:val="center"/>
              <w:cnfStyle w:val="000000000000"/>
              <w:rPr>
                <w:rFonts w:cs="Arial"/>
                <w:color w:val="auto"/>
              </w:rPr>
            </w:pPr>
          </w:p>
        </w:tc>
      </w:tr>
      <w:tr w:rsidR="00124FC3" w:rsidTr="00FF4387">
        <w:trPr>
          <w:cnfStyle w:val="000000100000"/>
        </w:trPr>
        <w:tc>
          <w:tcPr>
            <w:cnfStyle w:val="001000000000"/>
            <w:tcW w:w="1016"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spacing w:after="60"/>
              <w:jc w:val="center"/>
              <w:rPr>
                <w:rFonts w:cs="Arial"/>
                <w:color w:val="auto"/>
              </w:rPr>
            </w:pPr>
            <w:r w:rsidRPr="00726386">
              <w:rPr>
                <w:rFonts w:cs="Arial"/>
                <w:color w:val="auto"/>
              </w:rPr>
              <w:t>4d</w:t>
            </w:r>
          </w:p>
        </w:tc>
        <w:tc>
          <w:tcPr>
            <w:tcW w:w="1962" w:type="dxa"/>
            <w:tcBorders>
              <w:left w:val="none" w:sz="0" w:space="0" w:color="auto"/>
              <w:right w:val="none" w:sz="0" w:space="0" w:color="auto"/>
            </w:tcBorders>
            <w:shd w:val="clear" w:color="auto" w:fill="EAF1DD" w:themeFill="accent3" w:themeFillTint="33"/>
          </w:tcPr>
          <w:p w:rsidR="00124FC3" w:rsidRPr="00726386" w:rsidRDefault="00124FC3" w:rsidP="00240A7E">
            <w:pPr>
              <w:spacing w:after="60"/>
              <w:cnfStyle w:val="000000100000"/>
              <w:rPr>
                <w:rFonts w:cs="Arial"/>
                <w:color w:val="auto"/>
              </w:rPr>
            </w:pPr>
            <w:r w:rsidRPr="00726386">
              <w:rPr>
                <w:rFonts w:cs="Arial"/>
                <w:color w:val="auto"/>
              </w:rPr>
              <w:t xml:space="preserve">Conduct community training and monitoring workshops  </w:t>
            </w:r>
          </w:p>
        </w:tc>
        <w:tc>
          <w:tcPr>
            <w:tcW w:w="992"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spacing w:after="60"/>
              <w:jc w:val="center"/>
              <w:cnfStyle w:val="000000100000"/>
              <w:rPr>
                <w:rFonts w:cs="Arial"/>
                <w:color w:val="auto"/>
              </w:rPr>
            </w:pPr>
            <w:r w:rsidRPr="00726386">
              <w:rPr>
                <w:rFonts w:cs="Arial"/>
                <w:color w:val="auto"/>
              </w:rPr>
              <w:t>3</w:t>
            </w:r>
          </w:p>
        </w:tc>
        <w:tc>
          <w:tcPr>
            <w:tcW w:w="3118" w:type="dxa"/>
            <w:tcBorders>
              <w:left w:val="none" w:sz="0" w:space="0" w:color="auto"/>
              <w:right w:val="none" w:sz="0" w:space="0" w:color="auto"/>
            </w:tcBorders>
            <w:shd w:val="clear" w:color="auto" w:fill="EAF1DD" w:themeFill="accent3" w:themeFillTint="33"/>
          </w:tcPr>
          <w:p w:rsidR="00124FC3" w:rsidRPr="00726386" w:rsidRDefault="00124FC3" w:rsidP="00240A7E">
            <w:pPr>
              <w:pStyle w:val="ListBullet"/>
              <w:numPr>
                <w:ilvl w:val="0"/>
                <w:numId w:val="5"/>
              </w:numPr>
              <w:spacing w:after="60"/>
              <w:cnfStyle w:val="000000100000"/>
              <w:rPr>
                <w:rFonts w:cs="Arial"/>
                <w:color w:val="auto"/>
              </w:rPr>
            </w:pPr>
            <w:r w:rsidRPr="00726386">
              <w:rPr>
                <w:rFonts w:cs="Arial"/>
                <w:color w:val="auto"/>
              </w:rPr>
              <w:t xml:space="preserve">Community training workshops undertaken detailing ways to restore regent honeyeater habitat and identify regent honeyeaters in the field.  </w:t>
            </w:r>
          </w:p>
        </w:tc>
        <w:tc>
          <w:tcPr>
            <w:tcW w:w="1701"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spacing w:after="60"/>
              <w:cnfStyle w:val="000000100000"/>
              <w:rPr>
                <w:rFonts w:cs="Arial"/>
                <w:color w:val="auto"/>
                <w:sz w:val="18"/>
                <w:szCs w:val="18"/>
              </w:rPr>
            </w:pPr>
            <w:proofErr w:type="spellStart"/>
            <w:r w:rsidRPr="00726386">
              <w:rPr>
                <w:rFonts w:cs="Arial"/>
                <w:color w:val="auto"/>
                <w:sz w:val="18"/>
                <w:szCs w:val="18"/>
              </w:rPr>
              <w:t>BirdLife</w:t>
            </w:r>
            <w:proofErr w:type="spellEnd"/>
            <w:r w:rsidRPr="00726386">
              <w:rPr>
                <w:rFonts w:cs="Arial"/>
                <w:color w:val="auto"/>
                <w:sz w:val="18"/>
                <w:szCs w:val="18"/>
              </w:rPr>
              <w:t xml:space="preserve"> Australian</w:t>
            </w:r>
          </w:p>
          <w:p w:rsidR="00124FC3" w:rsidRPr="00726386" w:rsidRDefault="00124FC3" w:rsidP="00240A7E">
            <w:pPr>
              <w:pStyle w:val="Tabletext"/>
              <w:cnfStyle w:val="000000100000"/>
              <w:rPr>
                <w:rFonts w:cs="Arial"/>
                <w:color w:val="auto"/>
                <w:sz w:val="18"/>
                <w:szCs w:val="18"/>
              </w:rPr>
            </w:pPr>
            <w:r w:rsidRPr="00726386">
              <w:rPr>
                <w:rFonts w:cs="Arial"/>
                <w:color w:val="auto"/>
                <w:sz w:val="18"/>
                <w:szCs w:val="18"/>
              </w:rPr>
              <w:t>Recovery Team</w:t>
            </w:r>
          </w:p>
          <w:p w:rsidR="00124FC3" w:rsidRPr="00726386" w:rsidRDefault="00124FC3" w:rsidP="00240A7E">
            <w:pPr>
              <w:pStyle w:val="Tabletext"/>
              <w:spacing w:after="60"/>
              <w:cnfStyle w:val="000000100000"/>
              <w:rPr>
                <w:rFonts w:cs="Arial"/>
                <w:color w:val="auto"/>
                <w:sz w:val="18"/>
                <w:szCs w:val="18"/>
              </w:rPr>
            </w:pPr>
          </w:p>
        </w:tc>
        <w:tc>
          <w:tcPr>
            <w:tcW w:w="1418" w:type="dxa"/>
            <w:tcBorders>
              <w:left w:val="none" w:sz="0" w:space="0" w:color="auto"/>
              <w:right w:val="none" w:sz="0" w:space="0" w:color="auto"/>
            </w:tcBorders>
            <w:shd w:val="clear" w:color="auto" w:fill="EAF1DD" w:themeFill="accent3" w:themeFillTint="33"/>
          </w:tcPr>
          <w:p w:rsidR="00124FC3" w:rsidRPr="00726386" w:rsidRDefault="00124FC3" w:rsidP="00240A7E">
            <w:pPr>
              <w:pStyle w:val="Tabletext"/>
              <w:spacing w:after="60"/>
              <w:jc w:val="center"/>
              <w:cnfStyle w:val="000000100000"/>
              <w:rPr>
                <w:rFonts w:cs="Arial"/>
                <w:color w:val="auto"/>
              </w:rPr>
            </w:pPr>
          </w:p>
        </w:tc>
      </w:tr>
      <w:tr w:rsidR="00124FC3" w:rsidTr="00FF4387">
        <w:trPr>
          <w:trHeight w:val="1443"/>
        </w:trPr>
        <w:tc>
          <w:tcPr>
            <w:cnfStyle w:val="001000000000"/>
            <w:tcW w:w="1016" w:type="dxa"/>
          </w:tcPr>
          <w:p w:rsidR="00124FC3" w:rsidRPr="00726386" w:rsidRDefault="00124FC3" w:rsidP="00240A7E">
            <w:pPr>
              <w:pStyle w:val="Tabletext"/>
              <w:jc w:val="center"/>
              <w:rPr>
                <w:rFonts w:cs="Arial"/>
                <w:color w:val="auto"/>
              </w:rPr>
            </w:pPr>
            <w:r w:rsidRPr="00726386">
              <w:rPr>
                <w:rFonts w:cs="Arial"/>
                <w:color w:val="auto"/>
              </w:rPr>
              <w:t>4e</w:t>
            </w:r>
          </w:p>
        </w:tc>
        <w:tc>
          <w:tcPr>
            <w:tcW w:w="1962" w:type="dxa"/>
          </w:tcPr>
          <w:p w:rsidR="00124FC3" w:rsidRPr="00726386" w:rsidRDefault="00124FC3" w:rsidP="00240A7E">
            <w:pPr>
              <w:pStyle w:val="Tabletext"/>
              <w:spacing w:after="240"/>
              <w:cnfStyle w:val="000000000000"/>
              <w:rPr>
                <w:rFonts w:cs="Arial"/>
                <w:color w:val="auto"/>
              </w:rPr>
            </w:pPr>
            <w:r w:rsidRPr="00726386">
              <w:rPr>
                <w:rFonts w:cs="Arial"/>
                <w:color w:val="auto"/>
              </w:rPr>
              <w:t xml:space="preserve">Maintain captive exhibit to educate public </w:t>
            </w:r>
          </w:p>
        </w:tc>
        <w:tc>
          <w:tcPr>
            <w:tcW w:w="992" w:type="dxa"/>
          </w:tcPr>
          <w:p w:rsidR="00124FC3" w:rsidRPr="00726386" w:rsidRDefault="00124FC3" w:rsidP="00240A7E">
            <w:pPr>
              <w:pStyle w:val="Tabletext"/>
              <w:jc w:val="center"/>
              <w:cnfStyle w:val="000000000000"/>
              <w:rPr>
                <w:rFonts w:cs="Arial"/>
                <w:color w:val="auto"/>
              </w:rPr>
            </w:pPr>
            <w:r w:rsidRPr="00726386">
              <w:rPr>
                <w:rFonts w:cs="Arial"/>
                <w:color w:val="auto"/>
              </w:rPr>
              <w:t>2</w:t>
            </w:r>
          </w:p>
        </w:tc>
        <w:tc>
          <w:tcPr>
            <w:tcW w:w="3118" w:type="dxa"/>
          </w:tcPr>
          <w:p w:rsidR="00124FC3" w:rsidRPr="00726386" w:rsidRDefault="00124FC3" w:rsidP="00240A7E">
            <w:pPr>
              <w:pStyle w:val="ListBullet"/>
              <w:numPr>
                <w:ilvl w:val="0"/>
                <w:numId w:val="5"/>
              </w:numPr>
              <w:cnfStyle w:val="000000000000"/>
              <w:rPr>
                <w:rFonts w:cs="Arial"/>
                <w:color w:val="auto"/>
              </w:rPr>
            </w:pPr>
            <w:r w:rsidRPr="00726386">
              <w:rPr>
                <w:rFonts w:cs="Arial"/>
                <w:color w:val="auto"/>
              </w:rPr>
              <w:t xml:space="preserve">A captive exhibit of regent honeyeaters maintained with conservation themes.  </w:t>
            </w:r>
          </w:p>
          <w:p w:rsidR="00124FC3" w:rsidRPr="00726386" w:rsidRDefault="00124FC3" w:rsidP="00240A7E">
            <w:pPr>
              <w:pStyle w:val="ListBullet"/>
              <w:numPr>
                <w:ilvl w:val="0"/>
                <w:numId w:val="5"/>
              </w:numPr>
              <w:cnfStyle w:val="000000000000"/>
              <w:rPr>
                <w:rFonts w:cs="Arial"/>
                <w:color w:val="auto"/>
              </w:rPr>
            </w:pPr>
            <w:r w:rsidRPr="00726386">
              <w:rPr>
                <w:rFonts w:cs="Arial"/>
                <w:color w:val="auto"/>
              </w:rPr>
              <w:t xml:space="preserve">Exhibit assessed for effectiveness in increasing understanding of regent honeyeaters conservation requirements. </w:t>
            </w:r>
          </w:p>
        </w:tc>
        <w:tc>
          <w:tcPr>
            <w:tcW w:w="1701" w:type="dxa"/>
          </w:tcPr>
          <w:p w:rsidR="00124FC3" w:rsidRPr="00726386" w:rsidRDefault="00124FC3" w:rsidP="00240A7E">
            <w:pPr>
              <w:pStyle w:val="Tabletext"/>
              <w:cnfStyle w:val="000000000000"/>
              <w:rPr>
                <w:rFonts w:cs="Arial"/>
                <w:color w:val="auto"/>
                <w:sz w:val="18"/>
                <w:szCs w:val="18"/>
              </w:rPr>
            </w:pPr>
            <w:proofErr w:type="spellStart"/>
            <w:r w:rsidRPr="00726386">
              <w:rPr>
                <w:rFonts w:cs="Arial"/>
                <w:color w:val="auto"/>
                <w:sz w:val="18"/>
                <w:szCs w:val="18"/>
              </w:rPr>
              <w:t>BirdLife</w:t>
            </w:r>
            <w:proofErr w:type="spellEnd"/>
            <w:r w:rsidRPr="00726386">
              <w:rPr>
                <w:rFonts w:cs="Arial"/>
                <w:color w:val="auto"/>
                <w:sz w:val="18"/>
                <w:szCs w:val="18"/>
              </w:rPr>
              <w:t xml:space="preserve"> Australia</w:t>
            </w:r>
          </w:p>
          <w:p w:rsidR="00124FC3" w:rsidRPr="00726386" w:rsidRDefault="00124FC3" w:rsidP="00240A7E">
            <w:pPr>
              <w:pStyle w:val="Tabletext"/>
              <w:cnfStyle w:val="000000000000"/>
              <w:rPr>
                <w:rFonts w:cs="Arial"/>
                <w:color w:val="auto"/>
                <w:sz w:val="18"/>
                <w:szCs w:val="18"/>
              </w:rPr>
            </w:pPr>
            <w:r w:rsidRPr="00726386">
              <w:rPr>
                <w:rFonts w:cs="Arial"/>
                <w:color w:val="auto"/>
                <w:sz w:val="18"/>
                <w:szCs w:val="18"/>
              </w:rPr>
              <w:t>Recovery Team</w:t>
            </w:r>
          </w:p>
          <w:p w:rsidR="00124FC3" w:rsidRPr="00726386" w:rsidRDefault="00124FC3" w:rsidP="00240A7E">
            <w:pPr>
              <w:pStyle w:val="Tabletext"/>
              <w:cnfStyle w:val="000000000000"/>
              <w:rPr>
                <w:rFonts w:cs="Arial"/>
                <w:color w:val="auto"/>
                <w:sz w:val="18"/>
                <w:szCs w:val="18"/>
              </w:rPr>
            </w:pPr>
            <w:r w:rsidRPr="00726386">
              <w:rPr>
                <w:rFonts w:cs="Arial"/>
                <w:color w:val="auto"/>
                <w:sz w:val="18"/>
                <w:szCs w:val="18"/>
              </w:rPr>
              <w:t>State agencies</w:t>
            </w:r>
          </w:p>
          <w:p w:rsidR="00124FC3" w:rsidRPr="00726386" w:rsidRDefault="00124FC3" w:rsidP="00240A7E">
            <w:pPr>
              <w:pStyle w:val="Tabletext"/>
              <w:cnfStyle w:val="000000000000"/>
              <w:rPr>
                <w:rFonts w:cs="Arial"/>
                <w:color w:val="auto"/>
                <w:sz w:val="18"/>
                <w:szCs w:val="18"/>
              </w:rPr>
            </w:pPr>
            <w:r w:rsidRPr="00726386">
              <w:rPr>
                <w:rFonts w:cs="Arial"/>
                <w:color w:val="auto"/>
                <w:sz w:val="18"/>
                <w:szCs w:val="18"/>
              </w:rPr>
              <w:t>ZAA</w:t>
            </w:r>
          </w:p>
          <w:p w:rsidR="00124FC3" w:rsidRPr="00726386" w:rsidRDefault="00124FC3" w:rsidP="00240A7E">
            <w:pPr>
              <w:pStyle w:val="Tabletext"/>
              <w:cnfStyle w:val="000000000000"/>
              <w:rPr>
                <w:rFonts w:cs="Arial"/>
                <w:color w:val="auto"/>
              </w:rPr>
            </w:pPr>
          </w:p>
        </w:tc>
        <w:tc>
          <w:tcPr>
            <w:tcW w:w="1418" w:type="dxa"/>
          </w:tcPr>
          <w:p w:rsidR="00124FC3" w:rsidRPr="00726386" w:rsidRDefault="00124FC3" w:rsidP="00240A7E">
            <w:pPr>
              <w:pStyle w:val="Tabletext"/>
              <w:jc w:val="center"/>
              <w:cnfStyle w:val="000000000000"/>
              <w:rPr>
                <w:rFonts w:cs="Arial"/>
                <w:color w:val="auto"/>
              </w:rPr>
            </w:pPr>
          </w:p>
        </w:tc>
      </w:tr>
    </w:tbl>
    <w:p w:rsidR="00124FC3" w:rsidRDefault="00124FC3" w:rsidP="00124FC3">
      <w:pPr>
        <w:pStyle w:val="Heading1"/>
        <w:ind w:left="709" w:hanging="709"/>
      </w:pPr>
      <w:bookmarkStart w:id="221" w:name="_Toc256000042"/>
      <w:bookmarkStart w:id="222" w:name="_Toc417638034"/>
      <w:bookmarkEnd w:id="195"/>
    </w:p>
    <w:p w:rsidR="00FF4387" w:rsidRDefault="00FF4387" w:rsidP="00124FC3">
      <w:pPr>
        <w:pStyle w:val="Heading1"/>
        <w:ind w:left="709" w:hanging="709"/>
        <w:sectPr w:rsidR="00FF4387" w:rsidSect="00FF4387">
          <w:footerReference w:type="default" r:id="rId23"/>
          <w:footerReference w:type="first" r:id="rId24"/>
          <w:pgSz w:w="11906" w:h="16838" w:code="9"/>
          <w:pgMar w:top="1134" w:right="1276" w:bottom="567" w:left="1418" w:header="425" w:footer="307" w:gutter="0"/>
          <w:cols w:space="708"/>
          <w:titlePg/>
          <w:docGrid w:linePitch="360"/>
        </w:sectPr>
      </w:pPr>
    </w:p>
    <w:p w:rsidR="00124FC3" w:rsidRPr="00B65897" w:rsidRDefault="00124FC3" w:rsidP="00124FC3">
      <w:pPr>
        <w:pStyle w:val="Heading1"/>
        <w:ind w:left="709" w:hanging="709"/>
        <w:rPr>
          <w:highlight w:val="yellow"/>
        </w:rPr>
      </w:pPr>
      <w:bookmarkStart w:id="223" w:name="_Toc427236365"/>
      <w:r w:rsidRPr="00B65897">
        <w:t>8</w:t>
      </w:r>
      <w:r w:rsidRPr="00B65897">
        <w:tab/>
        <w:t>DURATION AND COST OF THE RECOVERY PROCESS</w:t>
      </w:r>
      <w:bookmarkEnd w:id="196"/>
      <w:bookmarkEnd w:id="221"/>
      <w:bookmarkEnd w:id="222"/>
      <w:bookmarkEnd w:id="223"/>
    </w:p>
    <w:p w:rsidR="00124FC3" w:rsidRPr="0021355B" w:rsidRDefault="00124FC3" w:rsidP="00124FC3">
      <w:pPr>
        <w:rPr>
          <w:rFonts w:cs="Arial"/>
          <w:color w:val="000000"/>
          <w:lang w:eastAsia="en-AU"/>
        </w:rPr>
      </w:pPr>
      <w:r w:rsidRPr="0021355B">
        <w:rPr>
          <w:rFonts w:cs="Arial"/>
          <w:color w:val="000000"/>
          <w:lang w:eastAsia="en-AU"/>
        </w:rPr>
        <w:t xml:space="preserve">It is anticipated that the recovery process will not be achieved prior to the scheduled five year review of the recovery plan. The National Recovery Plan for the Regent Honeyeater </w:t>
      </w:r>
      <w:r w:rsidRPr="00174D7C">
        <w:rPr>
          <w:rFonts w:cs="Arial"/>
          <w:i/>
          <w:color w:val="000000"/>
          <w:lang w:eastAsia="en-AU"/>
        </w:rPr>
        <w:t>(</w:t>
      </w:r>
      <w:proofErr w:type="spellStart"/>
      <w:r w:rsidRPr="00174D7C">
        <w:rPr>
          <w:rFonts w:cs="Arial"/>
          <w:i/>
          <w:color w:val="000000"/>
          <w:lang w:eastAsia="en-AU"/>
        </w:rPr>
        <w:t>Anthochaera</w:t>
      </w:r>
      <w:proofErr w:type="spellEnd"/>
      <w:r w:rsidRPr="00174D7C">
        <w:rPr>
          <w:rFonts w:cs="Arial"/>
          <w:i/>
          <w:color w:val="000000"/>
          <w:lang w:eastAsia="en-AU"/>
        </w:rPr>
        <w:t xml:space="preserve"> </w:t>
      </w:r>
      <w:proofErr w:type="spellStart"/>
      <w:proofErr w:type="gramStart"/>
      <w:r w:rsidRPr="00174D7C">
        <w:rPr>
          <w:rFonts w:cs="Arial"/>
          <w:i/>
          <w:color w:val="000000"/>
          <w:lang w:eastAsia="en-AU"/>
        </w:rPr>
        <w:t>phrygia</w:t>
      </w:r>
      <w:proofErr w:type="spellEnd"/>
      <w:proofErr w:type="gramEnd"/>
      <w:r w:rsidRPr="00174D7C">
        <w:rPr>
          <w:rFonts w:cs="Arial"/>
          <w:i/>
          <w:color w:val="000000"/>
          <w:lang w:eastAsia="en-AU"/>
        </w:rPr>
        <w:t>)</w:t>
      </w:r>
      <w:r w:rsidRPr="0021355B">
        <w:rPr>
          <w:rFonts w:cs="Arial"/>
          <w:color w:val="000000"/>
          <w:lang w:eastAsia="en-AU"/>
        </w:rPr>
        <w:t xml:space="preserve"> will therefore remain in place until such time as the population of regent honeyeater has improved to the point at which the population no longer meets threatened species status under the EPBC Act. </w:t>
      </w:r>
    </w:p>
    <w:p w:rsidR="00124FC3" w:rsidRPr="0021355B" w:rsidRDefault="00124FC3" w:rsidP="00124FC3">
      <w:pPr>
        <w:rPr>
          <w:rFonts w:cs="Arial"/>
          <w:color w:val="000000"/>
          <w:lang w:eastAsia="en-AU"/>
        </w:rPr>
      </w:pPr>
      <w:bookmarkStart w:id="224" w:name="_Toc390851179"/>
      <w:r w:rsidRPr="0021355B">
        <w:rPr>
          <w:rFonts w:cs="Arial"/>
          <w:color w:val="000000"/>
          <w:lang w:eastAsia="en-AU"/>
        </w:rPr>
        <w:t>The cost of implementation of this plan should be incorporated into the core business expenditure of the affected organisations and through additional funds obtained for the explicit purpose of implementing this recovery plan. It is expected that state and Commonwealth agencies will use this plan to prioritise actions to protect the species and enhance its recovery, and that projects will be undertaken according to agency priorities and available resources.</w:t>
      </w:r>
      <w:bookmarkEnd w:id="224"/>
    </w:p>
    <w:p w:rsidR="00124FC3" w:rsidRPr="00FF4387" w:rsidRDefault="00124FC3" w:rsidP="00124FC3">
      <w:pPr>
        <w:pStyle w:val="Caption"/>
        <w:spacing w:after="0"/>
      </w:pPr>
      <w:bookmarkStart w:id="225" w:name="_Toc256000053"/>
      <w:bookmarkStart w:id="226" w:name="_Toc417638078"/>
      <w:bookmarkStart w:id="227" w:name="_Toc421186413"/>
      <w:r w:rsidRPr="00FF4387">
        <w:t>Table 3: Summary of high priority recovery actions and estimated costs in ($000’s)</w:t>
      </w:r>
      <w:bookmarkEnd w:id="225"/>
      <w:bookmarkEnd w:id="226"/>
      <w:bookmarkEnd w:id="227"/>
      <w:r w:rsidRPr="00FF4387">
        <w:t xml:space="preserve"> </w:t>
      </w:r>
    </w:p>
    <w:p w:rsidR="00124FC3" w:rsidRPr="00FF4387" w:rsidRDefault="00124FC3" w:rsidP="00FF4387">
      <w:pPr>
        <w:ind w:left="369" w:hanging="369"/>
        <w:rPr>
          <w:i/>
          <w:highlight w:val="yellow"/>
        </w:rPr>
      </w:pPr>
      <w:r w:rsidRPr="00FF4387">
        <w:rPr>
          <w:i/>
        </w:rPr>
        <w:t>(</w:t>
      </w:r>
      <w:proofErr w:type="gramStart"/>
      <w:r w:rsidRPr="00FF4387">
        <w:rPr>
          <w:i/>
        </w:rPr>
        <w:t>costs</w:t>
      </w:r>
      <w:proofErr w:type="gramEnd"/>
      <w:r w:rsidRPr="00FF4387">
        <w:rPr>
          <w:i/>
        </w:rPr>
        <w:t xml:space="preserve"> are for first five years of implementation and don’t take into account inflation over time)</w:t>
      </w:r>
    </w:p>
    <w:tbl>
      <w:tblPr>
        <w:tblpPr w:leftFromText="180" w:rightFromText="180" w:vertAnchor="text" w:tblpXSpec="center" w:tblpY="1"/>
        <w:tblOverlap w:val="never"/>
        <w:tblW w:w="938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tblPr>
      <w:tblGrid>
        <w:gridCol w:w="4144"/>
        <w:gridCol w:w="851"/>
        <w:gridCol w:w="850"/>
        <w:gridCol w:w="851"/>
        <w:gridCol w:w="850"/>
        <w:gridCol w:w="992"/>
        <w:gridCol w:w="851"/>
      </w:tblGrid>
      <w:tr w:rsidR="00124FC3" w:rsidTr="00240A7E">
        <w:trPr>
          <w:cantSplit/>
        </w:trPr>
        <w:tc>
          <w:tcPr>
            <w:tcW w:w="4144" w:type="dxa"/>
            <w:vMerge w:val="restart"/>
            <w:shd w:val="clear" w:color="auto" w:fill="auto"/>
            <w:vAlign w:val="center"/>
          </w:tcPr>
          <w:p w:rsidR="00124FC3" w:rsidRPr="00B65897" w:rsidRDefault="00124FC3" w:rsidP="00240A7E">
            <w:pPr>
              <w:pStyle w:val="Tabletext"/>
              <w:rPr>
                <w:rFonts w:cs="Arial"/>
                <w:b/>
              </w:rPr>
            </w:pPr>
            <w:bookmarkStart w:id="228" w:name="_Hlk236199958"/>
            <w:r w:rsidRPr="00B65897">
              <w:rPr>
                <w:rFonts w:cs="Arial"/>
                <w:b/>
              </w:rPr>
              <w:t>Action</w:t>
            </w:r>
          </w:p>
        </w:tc>
        <w:tc>
          <w:tcPr>
            <w:tcW w:w="5245" w:type="dxa"/>
            <w:gridSpan w:val="6"/>
            <w:shd w:val="clear" w:color="auto" w:fill="auto"/>
            <w:vAlign w:val="center"/>
          </w:tcPr>
          <w:p w:rsidR="00124FC3" w:rsidRPr="00B65897" w:rsidRDefault="00124FC3" w:rsidP="00240A7E">
            <w:pPr>
              <w:pStyle w:val="Tabletext"/>
              <w:jc w:val="center"/>
              <w:rPr>
                <w:rFonts w:cs="Arial"/>
                <w:b/>
              </w:rPr>
            </w:pPr>
            <w:r w:rsidRPr="00B65897">
              <w:rPr>
                <w:rFonts w:cs="Arial"/>
                <w:b/>
              </w:rPr>
              <w:t>Cost</w:t>
            </w:r>
          </w:p>
        </w:tc>
      </w:tr>
      <w:tr w:rsidR="00124FC3" w:rsidTr="00240A7E">
        <w:trPr>
          <w:cantSplit/>
        </w:trPr>
        <w:tc>
          <w:tcPr>
            <w:tcW w:w="4144" w:type="dxa"/>
            <w:vMerge/>
            <w:shd w:val="clear" w:color="auto" w:fill="auto"/>
            <w:vAlign w:val="center"/>
          </w:tcPr>
          <w:p w:rsidR="00124FC3" w:rsidRPr="00B65897" w:rsidRDefault="00124FC3" w:rsidP="00240A7E">
            <w:pPr>
              <w:pStyle w:val="Tabletext"/>
              <w:jc w:val="center"/>
              <w:rPr>
                <w:rFonts w:cs="Arial"/>
                <w:b/>
              </w:rPr>
            </w:pPr>
          </w:p>
        </w:tc>
        <w:tc>
          <w:tcPr>
            <w:tcW w:w="851" w:type="dxa"/>
            <w:shd w:val="clear" w:color="auto" w:fill="auto"/>
            <w:vAlign w:val="center"/>
          </w:tcPr>
          <w:p w:rsidR="00124FC3" w:rsidRPr="00B65897" w:rsidRDefault="00124FC3" w:rsidP="00240A7E">
            <w:pPr>
              <w:pStyle w:val="Tabletext"/>
              <w:jc w:val="center"/>
              <w:rPr>
                <w:rFonts w:cs="Arial"/>
                <w:b/>
              </w:rPr>
            </w:pPr>
            <w:r w:rsidRPr="00B65897">
              <w:rPr>
                <w:rFonts w:cs="Arial"/>
                <w:b/>
              </w:rPr>
              <w:t>Year 1</w:t>
            </w:r>
          </w:p>
        </w:tc>
        <w:tc>
          <w:tcPr>
            <w:tcW w:w="850" w:type="dxa"/>
            <w:shd w:val="clear" w:color="auto" w:fill="auto"/>
            <w:vAlign w:val="center"/>
          </w:tcPr>
          <w:p w:rsidR="00124FC3" w:rsidRPr="00B65897" w:rsidRDefault="00124FC3" w:rsidP="00240A7E">
            <w:pPr>
              <w:pStyle w:val="Tabletext"/>
              <w:jc w:val="center"/>
              <w:rPr>
                <w:rFonts w:cs="Arial"/>
                <w:b/>
              </w:rPr>
            </w:pPr>
            <w:r w:rsidRPr="00B65897">
              <w:rPr>
                <w:rFonts w:cs="Arial"/>
                <w:b/>
              </w:rPr>
              <w:t>Year 2</w:t>
            </w:r>
          </w:p>
        </w:tc>
        <w:tc>
          <w:tcPr>
            <w:tcW w:w="851" w:type="dxa"/>
            <w:shd w:val="clear" w:color="auto" w:fill="auto"/>
            <w:vAlign w:val="center"/>
          </w:tcPr>
          <w:p w:rsidR="00124FC3" w:rsidRPr="00B65897" w:rsidRDefault="00124FC3" w:rsidP="00240A7E">
            <w:pPr>
              <w:pStyle w:val="Tabletext"/>
              <w:jc w:val="center"/>
              <w:rPr>
                <w:rFonts w:cs="Arial"/>
                <w:b/>
              </w:rPr>
            </w:pPr>
            <w:r w:rsidRPr="00B65897">
              <w:rPr>
                <w:rFonts w:cs="Arial"/>
                <w:b/>
              </w:rPr>
              <w:t>Year 3</w:t>
            </w:r>
          </w:p>
        </w:tc>
        <w:tc>
          <w:tcPr>
            <w:tcW w:w="850" w:type="dxa"/>
            <w:shd w:val="clear" w:color="auto" w:fill="auto"/>
            <w:vAlign w:val="center"/>
          </w:tcPr>
          <w:p w:rsidR="00124FC3" w:rsidRPr="00B65897" w:rsidRDefault="00124FC3" w:rsidP="00240A7E">
            <w:pPr>
              <w:pStyle w:val="Tabletext"/>
              <w:jc w:val="center"/>
              <w:rPr>
                <w:rFonts w:cs="Arial"/>
                <w:b/>
              </w:rPr>
            </w:pPr>
            <w:r w:rsidRPr="00B65897">
              <w:rPr>
                <w:rFonts w:cs="Arial"/>
                <w:b/>
              </w:rPr>
              <w:t>Year 4</w:t>
            </w:r>
          </w:p>
        </w:tc>
        <w:tc>
          <w:tcPr>
            <w:tcW w:w="992" w:type="dxa"/>
            <w:shd w:val="clear" w:color="auto" w:fill="auto"/>
            <w:vAlign w:val="center"/>
          </w:tcPr>
          <w:p w:rsidR="00124FC3" w:rsidRPr="00B65897" w:rsidRDefault="00124FC3" w:rsidP="00240A7E">
            <w:pPr>
              <w:pStyle w:val="Tabletext"/>
              <w:jc w:val="center"/>
              <w:rPr>
                <w:rFonts w:cs="Arial"/>
                <w:b/>
              </w:rPr>
            </w:pPr>
            <w:r w:rsidRPr="00B65897">
              <w:rPr>
                <w:rFonts w:cs="Arial"/>
                <w:b/>
              </w:rPr>
              <w:t>Year 5</w:t>
            </w:r>
          </w:p>
        </w:tc>
        <w:tc>
          <w:tcPr>
            <w:tcW w:w="851" w:type="dxa"/>
            <w:shd w:val="clear" w:color="auto" w:fill="auto"/>
            <w:vAlign w:val="center"/>
          </w:tcPr>
          <w:p w:rsidR="00124FC3" w:rsidRPr="00B65897" w:rsidRDefault="00124FC3" w:rsidP="00240A7E">
            <w:pPr>
              <w:pStyle w:val="Tabletext"/>
              <w:jc w:val="center"/>
              <w:rPr>
                <w:rFonts w:cs="Arial"/>
                <w:b/>
              </w:rPr>
            </w:pPr>
            <w:r w:rsidRPr="00B65897">
              <w:rPr>
                <w:rFonts w:cs="Arial"/>
                <w:b/>
              </w:rPr>
              <w:t>Total</w:t>
            </w:r>
          </w:p>
        </w:tc>
      </w:tr>
      <w:tr w:rsidR="00124FC3" w:rsidTr="00240A7E">
        <w:trPr>
          <w:cantSplit/>
        </w:trPr>
        <w:tc>
          <w:tcPr>
            <w:tcW w:w="4144" w:type="dxa"/>
            <w:shd w:val="clear" w:color="auto" w:fill="EAF1DD" w:themeFill="accent3" w:themeFillTint="33"/>
          </w:tcPr>
          <w:p w:rsidR="00124FC3" w:rsidRPr="00B65897" w:rsidRDefault="00124FC3" w:rsidP="00240A7E">
            <w:pPr>
              <w:spacing w:after="0"/>
              <w:rPr>
                <w:rFonts w:cs="Arial"/>
                <w:lang w:eastAsia="en-AU"/>
              </w:rPr>
            </w:pPr>
            <w:r w:rsidRPr="00B65897">
              <w:rPr>
                <w:rFonts w:cs="Arial"/>
              </w:rPr>
              <w:t>Implement a long term regent honeyeater monitoring program</w:t>
            </w:r>
            <w:r w:rsidRPr="00B65897">
              <w:rPr>
                <w:rFonts w:cs="Arial"/>
                <w:lang w:eastAsia="en-AU"/>
              </w:rPr>
              <w:t xml:space="preserve"> in key sites:  </w:t>
            </w:r>
          </w:p>
          <w:p w:rsidR="00124FC3" w:rsidRPr="00B65897" w:rsidRDefault="00124FC3" w:rsidP="00240A7E">
            <w:pPr>
              <w:spacing w:after="0"/>
              <w:rPr>
                <w:rFonts w:cs="Arial"/>
                <w:lang w:eastAsia="en-AU"/>
              </w:rPr>
            </w:pPr>
            <w:r w:rsidRPr="00B65897">
              <w:rPr>
                <w:rFonts w:cs="Arial"/>
                <w:lang w:eastAsia="en-AU"/>
              </w:rPr>
              <w:t>- the Capertee Valley,</w:t>
            </w:r>
          </w:p>
          <w:p w:rsidR="00124FC3" w:rsidRPr="00B65897" w:rsidRDefault="00124FC3" w:rsidP="00240A7E">
            <w:pPr>
              <w:spacing w:after="0"/>
              <w:rPr>
                <w:rFonts w:cs="Arial"/>
                <w:lang w:eastAsia="en-AU"/>
              </w:rPr>
            </w:pPr>
            <w:r w:rsidRPr="00B65897">
              <w:rPr>
                <w:rFonts w:cs="Arial"/>
                <w:lang w:eastAsia="en-AU"/>
              </w:rPr>
              <w:t>- Bundarra-Barraba</w:t>
            </w:r>
          </w:p>
          <w:p w:rsidR="00124FC3" w:rsidRPr="00B65897" w:rsidRDefault="00124FC3" w:rsidP="00240A7E">
            <w:pPr>
              <w:spacing w:after="0"/>
              <w:rPr>
                <w:rFonts w:cs="Arial"/>
                <w:lang w:eastAsia="en-AU"/>
              </w:rPr>
            </w:pPr>
            <w:r w:rsidRPr="00B65897">
              <w:rPr>
                <w:rFonts w:cs="Arial"/>
                <w:lang w:eastAsia="en-AU"/>
              </w:rPr>
              <w:t>- Hunter Valley</w:t>
            </w:r>
          </w:p>
          <w:p w:rsidR="00124FC3" w:rsidRPr="00B65897" w:rsidRDefault="00124FC3" w:rsidP="00240A7E">
            <w:pPr>
              <w:pStyle w:val="Tabletext"/>
              <w:rPr>
                <w:rFonts w:cs="Arial"/>
                <w:highlight w:val="yellow"/>
              </w:rPr>
            </w:pPr>
            <w:r w:rsidRPr="00B65897">
              <w:rPr>
                <w:rFonts w:cs="Arial"/>
                <w:lang w:eastAsia="en-AU"/>
              </w:rPr>
              <w:t>- Chiltern</w:t>
            </w:r>
          </w:p>
        </w:tc>
        <w:tc>
          <w:tcPr>
            <w:tcW w:w="851"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tc>
        <w:tc>
          <w:tcPr>
            <w:tcW w:w="850"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tc>
        <w:tc>
          <w:tcPr>
            <w:tcW w:w="851"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tc>
        <w:tc>
          <w:tcPr>
            <w:tcW w:w="850"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tc>
        <w:tc>
          <w:tcPr>
            <w:tcW w:w="992"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p w:rsidR="00124FC3" w:rsidRPr="00B65897" w:rsidRDefault="00124FC3" w:rsidP="00240A7E">
            <w:pPr>
              <w:pStyle w:val="Tabletext"/>
              <w:jc w:val="center"/>
              <w:rPr>
                <w:rFonts w:cs="Arial"/>
                <w:highlight w:val="yellow"/>
              </w:rPr>
            </w:pPr>
          </w:p>
        </w:tc>
        <w:tc>
          <w:tcPr>
            <w:tcW w:w="851" w:type="dxa"/>
            <w:shd w:val="clear" w:color="auto" w:fill="EAF1DD" w:themeFill="accent3" w:themeFillTint="33"/>
            <w:vAlign w:val="center"/>
          </w:tcPr>
          <w:p w:rsidR="00124FC3" w:rsidRPr="00B65897" w:rsidRDefault="00124FC3" w:rsidP="00240A7E">
            <w:pPr>
              <w:pStyle w:val="Tabletext"/>
              <w:jc w:val="center"/>
              <w:rPr>
                <w:rFonts w:cs="Arial"/>
                <w:color w:val="000000"/>
                <w:highlight w:val="yellow"/>
              </w:rPr>
            </w:pPr>
          </w:p>
          <w:p w:rsidR="00124FC3" w:rsidRPr="00B65897" w:rsidRDefault="00124FC3" w:rsidP="00240A7E">
            <w:pPr>
              <w:pStyle w:val="Tabletext"/>
              <w:jc w:val="center"/>
              <w:rPr>
                <w:rFonts w:cs="Arial"/>
                <w:color w:val="000000"/>
                <w:highlight w:val="yellow"/>
              </w:rPr>
            </w:pPr>
          </w:p>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shd w:val="clear" w:color="auto" w:fill="auto"/>
          </w:tcPr>
          <w:p w:rsidR="00124FC3" w:rsidRPr="00B65897" w:rsidRDefault="00124FC3" w:rsidP="00240A7E">
            <w:pPr>
              <w:pStyle w:val="Tabletext"/>
              <w:rPr>
                <w:rFonts w:cs="Arial"/>
              </w:rPr>
            </w:pPr>
            <w:r w:rsidRPr="00B65897">
              <w:rPr>
                <w:rFonts w:cs="Arial"/>
              </w:rPr>
              <w:t>Protect intact (high quality) areas of regent honeyeater habitat at key sites.</w:t>
            </w:r>
          </w:p>
        </w:tc>
        <w:tc>
          <w:tcPr>
            <w:tcW w:w="851" w:type="dxa"/>
            <w:shd w:val="clear" w:color="auto" w:fill="auto"/>
            <w:vAlign w:val="center"/>
          </w:tcPr>
          <w:p w:rsidR="00124FC3" w:rsidRPr="00B65897" w:rsidRDefault="00124FC3" w:rsidP="00240A7E">
            <w:pPr>
              <w:pStyle w:val="Tabletext"/>
              <w:jc w:val="center"/>
              <w:rPr>
                <w:rFonts w:cs="Arial"/>
                <w:highlight w:val="yellow"/>
              </w:rPr>
            </w:pPr>
          </w:p>
        </w:tc>
        <w:tc>
          <w:tcPr>
            <w:tcW w:w="850" w:type="dxa"/>
            <w:shd w:val="clear" w:color="auto" w:fill="auto"/>
            <w:vAlign w:val="center"/>
          </w:tcPr>
          <w:p w:rsidR="00124FC3" w:rsidRPr="00B65897" w:rsidRDefault="00124FC3" w:rsidP="00240A7E">
            <w:pPr>
              <w:pStyle w:val="Tabletext"/>
              <w:jc w:val="center"/>
              <w:rPr>
                <w:rFonts w:cs="Arial"/>
                <w:highlight w:val="yellow"/>
              </w:rPr>
            </w:pPr>
          </w:p>
        </w:tc>
        <w:tc>
          <w:tcPr>
            <w:tcW w:w="851" w:type="dxa"/>
            <w:shd w:val="clear" w:color="auto" w:fill="auto"/>
            <w:vAlign w:val="center"/>
          </w:tcPr>
          <w:p w:rsidR="00124FC3" w:rsidRPr="00B65897" w:rsidRDefault="00124FC3" w:rsidP="00240A7E">
            <w:pPr>
              <w:pStyle w:val="Tabletext"/>
              <w:jc w:val="center"/>
              <w:rPr>
                <w:rFonts w:cs="Arial"/>
                <w:highlight w:val="yellow"/>
              </w:rPr>
            </w:pPr>
          </w:p>
        </w:tc>
        <w:tc>
          <w:tcPr>
            <w:tcW w:w="850" w:type="dxa"/>
            <w:shd w:val="clear" w:color="auto" w:fill="auto"/>
            <w:vAlign w:val="center"/>
          </w:tcPr>
          <w:p w:rsidR="00124FC3" w:rsidRPr="00B65897" w:rsidRDefault="00124FC3" w:rsidP="00240A7E">
            <w:pPr>
              <w:pStyle w:val="Tabletext"/>
              <w:jc w:val="center"/>
              <w:rPr>
                <w:rFonts w:cs="Arial"/>
                <w:highlight w:val="yellow"/>
              </w:rPr>
            </w:pPr>
          </w:p>
        </w:tc>
        <w:tc>
          <w:tcPr>
            <w:tcW w:w="992" w:type="dxa"/>
            <w:shd w:val="clear" w:color="auto" w:fill="auto"/>
            <w:vAlign w:val="center"/>
          </w:tcPr>
          <w:p w:rsidR="00124FC3" w:rsidRPr="00B65897" w:rsidRDefault="00124FC3" w:rsidP="00240A7E">
            <w:pPr>
              <w:pStyle w:val="Tabletext"/>
              <w:jc w:val="center"/>
              <w:rPr>
                <w:rFonts w:cs="Arial"/>
                <w:highlight w:val="yellow"/>
              </w:rPr>
            </w:pPr>
          </w:p>
        </w:tc>
        <w:tc>
          <w:tcPr>
            <w:tcW w:w="851" w:type="dxa"/>
            <w:shd w:val="clear" w:color="auto" w:fill="auto"/>
            <w:vAlign w:val="center"/>
          </w:tcPr>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shd w:val="clear" w:color="auto" w:fill="EAF1DD" w:themeFill="accent3" w:themeFillTint="33"/>
          </w:tcPr>
          <w:p w:rsidR="00124FC3" w:rsidRPr="00B65897" w:rsidRDefault="00124FC3" w:rsidP="00240A7E">
            <w:pPr>
              <w:pStyle w:val="Tabletext"/>
              <w:rPr>
                <w:rFonts w:cs="Arial"/>
              </w:rPr>
            </w:pPr>
            <w:r w:rsidRPr="00B65897">
              <w:rPr>
                <w:rFonts w:cs="Arial"/>
              </w:rPr>
              <w:t xml:space="preserve">Rehabilitate degraded areas that were previously commonly used by regent honeyeaters </w:t>
            </w:r>
          </w:p>
        </w:tc>
        <w:tc>
          <w:tcPr>
            <w:tcW w:w="851"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992"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shd w:val="clear" w:color="auto" w:fill="EAF1DD" w:themeFill="accent3" w:themeFillTint="33"/>
            <w:vAlign w:val="center"/>
          </w:tcPr>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tcBorders>
              <w:bottom w:val="single" w:sz="4" w:space="0" w:color="92D050"/>
            </w:tcBorders>
            <w:shd w:val="clear" w:color="auto" w:fill="FFFFFF" w:themeFill="background1"/>
          </w:tcPr>
          <w:p w:rsidR="00124FC3" w:rsidRPr="00B65897" w:rsidRDefault="00124FC3" w:rsidP="00240A7E">
            <w:pPr>
              <w:pStyle w:val="Tabletext"/>
              <w:rPr>
                <w:rFonts w:cs="Arial"/>
                <w:highlight w:val="yellow"/>
              </w:rPr>
            </w:pPr>
            <w:r w:rsidRPr="00B65897">
              <w:rPr>
                <w:rFonts w:cs="Arial"/>
              </w:rPr>
              <w:t>Habitat patches enhanced in order to facilitate landscape scale movements</w:t>
            </w: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992"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tcBorders>
              <w:bottom w:val="single" w:sz="4" w:space="0" w:color="92D050"/>
            </w:tcBorders>
            <w:shd w:val="clear" w:color="auto" w:fill="EAF1DD" w:themeFill="accent3" w:themeFillTint="33"/>
          </w:tcPr>
          <w:p w:rsidR="00124FC3" w:rsidRPr="00B65897" w:rsidRDefault="00124FC3" w:rsidP="00240A7E">
            <w:pPr>
              <w:pStyle w:val="Tabletext"/>
              <w:rPr>
                <w:rFonts w:cs="Arial"/>
                <w:lang w:eastAsia="en-AU"/>
              </w:rPr>
            </w:pPr>
            <w:r w:rsidRPr="00B65897">
              <w:rPr>
                <w:rFonts w:cs="Arial"/>
              </w:rPr>
              <w:t>Trial control of aggressive honeyeaters undertaken</w:t>
            </w:r>
          </w:p>
        </w:tc>
        <w:tc>
          <w:tcPr>
            <w:tcW w:w="851"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992"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tcBorders>
              <w:bottom w:val="single" w:sz="4" w:space="0" w:color="92D050"/>
            </w:tcBorders>
            <w:shd w:val="clear" w:color="auto" w:fill="FFFFFF" w:themeFill="background1"/>
          </w:tcPr>
          <w:p w:rsidR="00124FC3" w:rsidRPr="00B65897" w:rsidRDefault="00124FC3" w:rsidP="00240A7E">
            <w:pPr>
              <w:pStyle w:val="Tabletext"/>
              <w:rPr>
                <w:rFonts w:cs="Arial"/>
              </w:rPr>
            </w:pPr>
            <w:r w:rsidRPr="00B65897">
              <w:rPr>
                <w:rFonts w:cs="Arial"/>
              </w:rPr>
              <w:t>Develop a Population Response Model for regent honeyeaters.</w:t>
            </w: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992"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shd w:val="clear" w:color="auto" w:fill="EAF1DD" w:themeFill="accent3" w:themeFillTint="33"/>
          </w:tcPr>
          <w:p w:rsidR="00124FC3" w:rsidRPr="00B65897" w:rsidRDefault="00124FC3" w:rsidP="00240A7E">
            <w:pPr>
              <w:pStyle w:val="Tabletext"/>
              <w:spacing w:after="60"/>
              <w:rPr>
                <w:rFonts w:cs="Arial"/>
              </w:rPr>
            </w:pPr>
            <w:r w:rsidRPr="00B65897">
              <w:rPr>
                <w:rFonts w:cs="Arial"/>
              </w:rPr>
              <w:t>Maintain a captive population of regent honeyeaters in order to:</w:t>
            </w:r>
          </w:p>
          <w:p w:rsidR="00124FC3" w:rsidRPr="00B65897" w:rsidRDefault="00124FC3" w:rsidP="00124FC3">
            <w:pPr>
              <w:pStyle w:val="ListBullet"/>
              <w:numPr>
                <w:ilvl w:val="0"/>
                <w:numId w:val="5"/>
              </w:numPr>
              <w:spacing w:after="60"/>
              <w:ind w:left="154" w:hanging="154"/>
              <w:rPr>
                <w:rFonts w:cs="Arial"/>
              </w:rPr>
            </w:pPr>
            <w:r w:rsidRPr="00B65897">
              <w:rPr>
                <w:rFonts w:cs="Arial"/>
              </w:rPr>
              <w:t>provide a level of insurance against further declines in the wild population</w:t>
            </w:r>
          </w:p>
          <w:p w:rsidR="00124FC3" w:rsidRPr="00B65897" w:rsidRDefault="00124FC3" w:rsidP="00124FC3">
            <w:pPr>
              <w:pStyle w:val="ListBullet"/>
              <w:numPr>
                <w:ilvl w:val="0"/>
                <w:numId w:val="5"/>
              </w:numPr>
              <w:spacing w:after="60"/>
              <w:ind w:left="154" w:hanging="154"/>
              <w:rPr>
                <w:rFonts w:cs="Arial"/>
              </w:rPr>
            </w:pPr>
            <w:r w:rsidRPr="00B65897">
              <w:rPr>
                <w:rFonts w:cs="Arial"/>
              </w:rPr>
              <w:t>supplement the wild population in line with the captive release strategy</w:t>
            </w:r>
          </w:p>
        </w:tc>
        <w:tc>
          <w:tcPr>
            <w:tcW w:w="851"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992" w:type="dxa"/>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shd w:val="clear" w:color="auto" w:fill="EAF1DD" w:themeFill="accent3" w:themeFillTint="33"/>
            <w:vAlign w:val="center"/>
          </w:tcPr>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tcBorders>
              <w:bottom w:val="single" w:sz="4" w:space="0" w:color="92D050"/>
            </w:tcBorders>
            <w:shd w:val="clear" w:color="auto" w:fill="FFFFFF" w:themeFill="background1"/>
          </w:tcPr>
          <w:p w:rsidR="00124FC3" w:rsidRPr="00B65897" w:rsidRDefault="00124FC3" w:rsidP="00240A7E">
            <w:pPr>
              <w:pStyle w:val="Tabletext"/>
              <w:rPr>
                <w:rFonts w:cs="Arial"/>
                <w:highlight w:val="yellow"/>
              </w:rPr>
            </w:pPr>
            <w:r w:rsidRPr="00B65897">
              <w:rPr>
                <w:rFonts w:cs="Arial"/>
              </w:rPr>
              <w:t>Maintain and support regent honeyeater operations groups.</w:t>
            </w: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992"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FFFFFF" w:themeFill="background1"/>
            <w:vAlign w:val="center"/>
          </w:tcPr>
          <w:p w:rsidR="00124FC3" w:rsidRPr="00B65897" w:rsidRDefault="00124FC3" w:rsidP="00240A7E">
            <w:pPr>
              <w:pStyle w:val="Tabletext"/>
              <w:jc w:val="center"/>
              <w:rPr>
                <w:rFonts w:cs="Arial"/>
                <w:color w:val="000000"/>
                <w:highlight w:val="yellow"/>
              </w:rPr>
            </w:pPr>
          </w:p>
        </w:tc>
      </w:tr>
      <w:tr w:rsidR="00124FC3" w:rsidTr="00240A7E">
        <w:trPr>
          <w:cantSplit/>
        </w:trPr>
        <w:tc>
          <w:tcPr>
            <w:tcW w:w="4144" w:type="dxa"/>
            <w:tcBorders>
              <w:bottom w:val="single" w:sz="4" w:space="0" w:color="92D050"/>
            </w:tcBorders>
            <w:shd w:val="clear" w:color="auto" w:fill="EAF1DD" w:themeFill="accent3" w:themeFillTint="33"/>
          </w:tcPr>
          <w:p w:rsidR="00124FC3" w:rsidRPr="00B65897" w:rsidRDefault="00124FC3" w:rsidP="00240A7E">
            <w:pPr>
              <w:pStyle w:val="Tabletext"/>
              <w:rPr>
                <w:rFonts w:cs="Arial"/>
                <w:b/>
              </w:rPr>
            </w:pPr>
          </w:p>
          <w:p w:rsidR="00124FC3" w:rsidRPr="00B65897" w:rsidRDefault="00124FC3" w:rsidP="00240A7E">
            <w:pPr>
              <w:pStyle w:val="Tabletext"/>
              <w:rPr>
                <w:rFonts w:cs="Arial"/>
                <w:highlight w:val="yellow"/>
              </w:rPr>
            </w:pPr>
            <w:r w:rsidRPr="00B65897">
              <w:rPr>
                <w:rFonts w:cs="Arial"/>
                <w:b/>
              </w:rPr>
              <w:t>Total</w:t>
            </w:r>
          </w:p>
        </w:tc>
        <w:tc>
          <w:tcPr>
            <w:tcW w:w="851"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0"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992"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highlight w:val="yellow"/>
              </w:rPr>
            </w:pPr>
          </w:p>
        </w:tc>
        <w:tc>
          <w:tcPr>
            <w:tcW w:w="851" w:type="dxa"/>
            <w:tcBorders>
              <w:bottom w:val="single" w:sz="4" w:space="0" w:color="92D050"/>
            </w:tcBorders>
            <w:shd w:val="clear" w:color="auto" w:fill="EAF1DD" w:themeFill="accent3" w:themeFillTint="33"/>
            <w:vAlign w:val="center"/>
          </w:tcPr>
          <w:p w:rsidR="00124FC3" w:rsidRPr="00B65897" w:rsidRDefault="00124FC3" w:rsidP="00240A7E">
            <w:pPr>
              <w:pStyle w:val="Tabletext"/>
              <w:jc w:val="center"/>
              <w:rPr>
                <w:rFonts w:cs="Arial"/>
                <w:color w:val="000000"/>
                <w:highlight w:val="yellow"/>
              </w:rPr>
            </w:pPr>
          </w:p>
        </w:tc>
      </w:tr>
    </w:tbl>
    <w:p w:rsidR="00124FC3" w:rsidRPr="00B65897" w:rsidRDefault="00124FC3" w:rsidP="00124FC3">
      <w:pPr>
        <w:pStyle w:val="Heading1"/>
        <w:ind w:left="709" w:hanging="709"/>
        <w:rPr>
          <w:sz w:val="22"/>
        </w:rPr>
      </w:pPr>
      <w:bookmarkStart w:id="229" w:name="_Toc256000043"/>
      <w:bookmarkStart w:id="230" w:name="_Toc417638035"/>
      <w:bookmarkStart w:id="231" w:name="_Toc427236366"/>
      <w:bookmarkStart w:id="232" w:name="_Toc400465458"/>
      <w:bookmarkStart w:id="233" w:name="_Toc399337527"/>
      <w:bookmarkStart w:id="234" w:name="_Toc390851180"/>
      <w:bookmarkEnd w:id="228"/>
      <w:r w:rsidRPr="00B65897">
        <w:t>9</w:t>
      </w:r>
      <w:r w:rsidRPr="00B65897">
        <w:tab/>
        <w:t>EFFECTS ON OTHER NATIVE SPECIES AND BIODIVERSITY BENEFITS.</w:t>
      </w:r>
      <w:bookmarkEnd w:id="229"/>
      <w:bookmarkEnd w:id="230"/>
      <w:bookmarkEnd w:id="231"/>
      <w:r w:rsidRPr="00B65897">
        <w:t xml:space="preserve"> </w:t>
      </w:r>
      <w:bookmarkEnd w:id="232"/>
    </w:p>
    <w:p w:rsidR="00124FC3" w:rsidRPr="00B65897" w:rsidRDefault="00124FC3" w:rsidP="00124FC3">
      <w:pPr>
        <w:rPr>
          <w:lang w:eastAsia="en-AU"/>
        </w:rPr>
      </w:pPr>
      <w:r w:rsidRPr="00B65897">
        <w:rPr>
          <w:lang w:eastAsia="en-AU"/>
        </w:rPr>
        <w:t>Through the efforts of the Recovery Team and the extensive efforts of individuals and community organisations, the regent honeyeater has become a "flagship" species for conservation issues in the box-ironbark forests and woodlands, spotted gum-ironbark forests and coastal swamp mahogany forests of south-east Australia.</w:t>
      </w:r>
    </w:p>
    <w:p w:rsidR="00124FC3" w:rsidRPr="00B65897" w:rsidRDefault="00124FC3" w:rsidP="00124FC3">
      <w:pPr>
        <w:rPr>
          <w:lang w:eastAsia="en-AU"/>
        </w:rPr>
      </w:pPr>
      <w:r w:rsidRPr="00B65897">
        <w:rPr>
          <w:lang w:eastAsia="en-AU"/>
        </w:rPr>
        <w:t>Rehabilitation work undertaken as pa</w:t>
      </w:r>
      <w:r>
        <w:rPr>
          <w:lang w:eastAsia="en-AU"/>
        </w:rPr>
        <w:t>rt of the 1999-2003 Recovery P</w:t>
      </w:r>
      <w:r w:rsidRPr="00B65897">
        <w:rPr>
          <w:lang w:eastAsia="en-AU"/>
        </w:rPr>
        <w:t>lan of forest and woodland remnants has been shown to benefit other threatened and declining woodland species</w:t>
      </w:r>
      <w:r>
        <w:rPr>
          <w:lang w:eastAsia="en-AU"/>
        </w:rPr>
        <w:t xml:space="preserve">. </w:t>
      </w:r>
      <w:r w:rsidRPr="00B65897">
        <w:rPr>
          <w:lang w:eastAsia="en-AU"/>
        </w:rPr>
        <w:t>Sightings of 15 threatened or declining bird species and two threatened mammals have been recorded at Lurg Hills, Victoria, a sight replanted to provide habitat for regent honeyeaters (</w:t>
      </w:r>
      <w:r w:rsidRPr="00B65897">
        <w:t>Thomas,. 2009)</w:t>
      </w:r>
      <w:r w:rsidRPr="00B65897">
        <w:rPr>
          <w:lang w:eastAsia="en-AU"/>
        </w:rPr>
        <w:t xml:space="preserve">.  </w:t>
      </w:r>
    </w:p>
    <w:p w:rsidR="00124FC3" w:rsidRPr="00DD7105" w:rsidRDefault="00124FC3" w:rsidP="00124FC3">
      <w:r w:rsidRPr="00B65897">
        <w:t xml:space="preserve">Threatened Ecological Communities listed under the EPBC Act that are of importance to regent honeyeaters include: White Box-Yellow Box-Blakely’s Red Gum Grassy Woodland and Derived Native Grasslands; and the Grey Box Grassy Woodlands and Derived Native Grasslands of south-eastern Australia.  </w:t>
      </w:r>
    </w:p>
    <w:p w:rsidR="00124FC3" w:rsidRPr="00B65897" w:rsidRDefault="00124FC3" w:rsidP="00124FC3">
      <w:pPr>
        <w:pStyle w:val="Heading1"/>
      </w:pPr>
      <w:bookmarkStart w:id="235" w:name="_Toc400465459"/>
      <w:bookmarkStart w:id="236" w:name="_Toc256000044"/>
      <w:bookmarkStart w:id="237" w:name="_Toc417638036"/>
      <w:bookmarkStart w:id="238" w:name="_Toc427236367"/>
      <w:r w:rsidRPr="00B65897">
        <w:t>10</w:t>
      </w:r>
      <w:r w:rsidRPr="00B65897">
        <w:tab/>
        <w:t>SOCIAL AND ECONOMIC CONSIDERATION</w:t>
      </w:r>
      <w:bookmarkEnd w:id="235"/>
      <w:r w:rsidRPr="00B65897">
        <w:t>s</w:t>
      </w:r>
      <w:bookmarkEnd w:id="236"/>
      <w:bookmarkEnd w:id="237"/>
      <w:bookmarkEnd w:id="238"/>
    </w:p>
    <w:p w:rsidR="00124FC3" w:rsidRPr="00B65897" w:rsidRDefault="00124FC3" w:rsidP="00124FC3">
      <w:pPr>
        <w:rPr>
          <w:lang w:eastAsia="en-AU"/>
        </w:rPr>
      </w:pPr>
      <w:r w:rsidRPr="00B65897">
        <w:rPr>
          <w:lang w:eastAsia="en-AU"/>
        </w:rPr>
        <w:t xml:space="preserve">The major economic impact of this </w:t>
      </w:r>
      <w:r>
        <w:rPr>
          <w:lang w:eastAsia="en-AU"/>
        </w:rPr>
        <w:t xml:space="preserve">recovery </w:t>
      </w:r>
      <w:r w:rsidRPr="00B65897">
        <w:rPr>
          <w:lang w:eastAsia="en-AU"/>
        </w:rPr>
        <w:t xml:space="preserve">plan will be on those who require approval to remove or modify regent honeyeater habitat and are prevented from doing so, or are required to modify their proposal by a consent authority. Any further loss of forest and woodland habitat from areas known or likely to contain regent honeyeaters is regarded as significant. </w:t>
      </w:r>
    </w:p>
    <w:p w:rsidR="00124FC3" w:rsidRPr="00B65897" w:rsidRDefault="00124FC3" w:rsidP="00124FC3">
      <w:pPr>
        <w:rPr>
          <w:lang w:eastAsia="en-AU"/>
        </w:rPr>
      </w:pPr>
      <w:r w:rsidRPr="00B65897">
        <w:rPr>
          <w:lang w:eastAsia="en-AU"/>
        </w:rPr>
        <w:t xml:space="preserve">Regent honeyeater habitat has been heavily modified through clearing, development, fragmentation and degradation. The more fertile areas have been targeted for agricultural pursuits. Restrictions on further clearing of regent honeyeater habitat will impact on some landowners/managers and developers. These restrictions are not predicted to impact significantly on agricultural and forestry industries since the remnants of these forest communities are generally located on less fertile soils and are, therefore, relatively unattractive for grazing or cropping. There is likely to be greater consideration of impacts from urban development in coastal areas containing swamp mahogany and spotted gum-ironbark associations, and from the mining industry. At this stage, the impact of any restrictions on proposed developments is unknown. </w:t>
      </w:r>
    </w:p>
    <w:p w:rsidR="00124FC3" w:rsidRPr="00B65897" w:rsidRDefault="00124FC3" w:rsidP="00124FC3">
      <w:pPr>
        <w:rPr>
          <w:lang w:eastAsia="en-AU"/>
        </w:rPr>
      </w:pPr>
      <w:r w:rsidRPr="00B65897">
        <w:rPr>
          <w:lang w:eastAsia="en-AU"/>
        </w:rPr>
        <w:t xml:space="preserve">Public and private forestry harvesting operations are potential threats to regent honeyeaters. The retention of nesting areas and a suitable number of large mature trees for nectar production and to provide foraging habitat is required. Application of suitable prescriptions protecting regent honeyeater habitat in areas managed for forestry throughout the range of the regent honeyeater may reduce the volume of timber available for harvesting. The extent of this reduction is unknown at this stage. </w:t>
      </w:r>
    </w:p>
    <w:p w:rsidR="00124FC3" w:rsidRPr="00B65897" w:rsidRDefault="00124FC3" w:rsidP="00124FC3">
      <w:r w:rsidRPr="00B65897">
        <w:rPr>
          <w:lang w:eastAsia="en-AU"/>
        </w:rPr>
        <w:t xml:space="preserve">The protection, enhancement and expansion of remnant vegetation of suitable type by fencing and restricting stock access </w:t>
      </w:r>
      <w:proofErr w:type="gramStart"/>
      <w:r w:rsidRPr="00B65897">
        <w:rPr>
          <w:lang w:eastAsia="en-AU"/>
        </w:rPr>
        <w:t>is</w:t>
      </w:r>
      <w:proofErr w:type="gramEnd"/>
      <w:r w:rsidRPr="00B65897">
        <w:rPr>
          <w:lang w:eastAsia="en-AU"/>
        </w:rPr>
        <w:t xml:space="preserve"> preferable to the undertaking of new planting programs. It is a more efficient and cost effective approach to habitat restoration. However, planting of the regent </w:t>
      </w:r>
      <w:proofErr w:type="gramStart"/>
      <w:r w:rsidRPr="00B65897">
        <w:rPr>
          <w:lang w:eastAsia="en-AU"/>
        </w:rPr>
        <w:t>honeyeater’s</w:t>
      </w:r>
      <w:proofErr w:type="gramEnd"/>
      <w:r w:rsidRPr="00B65897">
        <w:rPr>
          <w:lang w:eastAsia="en-AU"/>
        </w:rPr>
        <w:t xml:space="preserve"> preferred foraging species to enhance the structural and species diversity of woodlands on private land is also beneficial and may improve the agricultural viability of some properties by encouraging insectivorous birds which may reduce insect attack of crops and pastures. Such plantings should include a diverse representation of the endemic habitat including understorey species. Planting patches of habitat or enhancing existing remnants rather than creating narrow corridors may be preferable because regent honeyeaters and many other native birds do not necessarily need corridors for movement provided the habitat patches are close enough together, and these plantings often provide perfect habitat for the noisy minor. Planting of eucalypts also lowers the water table and assists in reducing salinity, which may enhance property values in the longer term.</w:t>
      </w:r>
    </w:p>
    <w:p w:rsidR="00124FC3" w:rsidRPr="00B65897" w:rsidRDefault="00124FC3" w:rsidP="00124FC3">
      <w:r w:rsidRPr="00B65897">
        <w:t xml:space="preserve">The main social benefit of this plan is that it addresses community concerns that further losses or local extinctions be prevented. Landcare groups and Land </w:t>
      </w:r>
      <w:proofErr w:type="gramStart"/>
      <w:r w:rsidRPr="00B65897">
        <w:t>For</w:t>
      </w:r>
      <w:proofErr w:type="gramEnd"/>
      <w:r w:rsidRPr="00B65897">
        <w:t xml:space="preserve"> Wildlife/NSW Nature Conservation Trust properties have shown interest in enhancing habitat for the regent honeyeater and take pride in helping conserve a threatened species on their land.  In addition, activities such as bird-watching and tree-planting, and especially captive releases and monitoring, potentially contribute to the economy of small communities, such as Barraba, Chiltern and Capertee Valley.</w:t>
      </w:r>
    </w:p>
    <w:p w:rsidR="00124FC3" w:rsidRPr="00B65897" w:rsidRDefault="00124FC3" w:rsidP="00124FC3">
      <w:pPr>
        <w:pStyle w:val="Heading1"/>
      </w:pPr>
      <w:bookmarkStart w:id="239" w:name="_Toc256000045"/>
      <w:bookmarkStart w:id="240" w:name="_Toc399337528"/>
      <w:bookmarkStart w:id="241" w:name="_Toc417638037"/>
      <w:bookmarkStart w:id="242" w:name="_Toc427236368"/>
      <w:bookmarkStart w:id="243" w:name="_Toc390851185"/>
      <w:r w:rsidRPr="00B65897">
        <w:t>11</w:t>
      </w:r>
      <w:r w:rsidRPr="00B65897">
        <w:tab/>
        <w:t>AFFECTED INTERESTS</w:t>
      </w:r>
      <w:bookmarkEnd w:id="239"/>
      <w:bookmarkEnd w:id="240"/>
      <w:bookmarkEnd w:id="241"/>
      <w:bookmarkEnd w:id="242"/>
      <w:r w:rsidRPr="00B65897">
        <w:t xml:space="preserve"> </w:t>
      </w:r>
    </w:p>
    <w:p w:rsidR="00124FC3" w:rsidRPr="00B65897" w:rsidRDefault="00124FC3" w:rsidP="00124FC3">
      <w:pPr>
        <w:rPr>
          <w:rFonts w:cs="Arial"/>
        </w:rPr>
      </w:pPr>
      <w:r w:rsidRPr="00B65897">
        <w:rPr>
          <w:rFonts w:cs="Arial"/>
        </w:rPr>
        <w:t>Organisations likely to be affected by the actions proposed in this plan include Australian and State Government agencies, particularly those with environmental, agricultural and land planning concerns; the agricultural sector; researchers; and conservation groups. This list, however, should not be considered exhaustive, as there may be other interest groups that would like to be included in the future or need to be considered when specialised tasks are required in the recovery process.</w:t>
      </w:r>
    </w:p>
    <w:p w:rsidR="00124FC3" w:rsidRPr="00B65897" w:rsidRDefault="00124FC3" w:rsidP="00124FC3">
      <w:pPr>
        <w:pStyle w:val="Heading1"/>
      </w:pPr>
      <w:bookmarkStart w:id="244" w:name="_Toc400465461"/>
      <w:bookmarkStart w:id="245" w:name="_Toc256000046"/>
      <w:bookmarkStart w:id="246" w:name="_Toc417638038"/>
      <w:bookmarkStart w:id="247" w:name="_Toc427236369"/>
      <w:r w:rsidRPr="00B65897">
        <w:t>12</w:t>
      </w:r>
      <w:r w:rsidRPr="00B65897">
        <w:tab/>
      </w:r>
      <w:bookmarkEnd w:id="244"/>
      <w:r>
        <w:t>CONSULTATION</w:t>
      </w:r>
      <w:bookmarkEnd w:id="245"/>
      <w:bookmarkEnd w:id="246"/>
      <w:bookmarkEnd w:id="247"/>
    </w:p>
    <w:p w:rsidR="00124FC3" w:rsidRPr="00B65897" w:rsidRDefault="00124FC3" w:rsidP="00124FC3">
      <w:pPr>
        <w:rPr>
          <w:rFonts w:cs="Arial"/>
        </w:rPr>
      </w:pPr>
      <w:r w:rsidRPr="00B65897">
        <w:rPr>
          <w:rFonts w:cs="Arial"/>
          <w:lang w:val="en-US" w:eastAsia="ja-JP"/>
        </w:rPr>
        <w:t xml:space="preserve">The draft </w:t>
      </w:r>
      <w:r w:rsidRPr="00F245EA">
        <w:rPr>
          <w:rFonts w:cs="Arial"/>
          <w:lang w:val="en-US" w:eastAsia="ja-JP"/>
        </w:rPr>
        <w:t>National Recovery Plan for the Regent Honeyeater (</w:t>
      </w:r>
      <w:proofErr w:type="spellStart"/>
      <w:r w:rsidRPr="00F245EA">
        <w:rPr>
          <w:rFonts w:cs="Arial"/>
          <w:i/>
          <w:lang w:val="en-US" w:eastAsia="ja-JP"/>
        </w:rPr>
        <w:t>Anthochaera</w:t>
      </w:r>
      <w:proofErr w:type="spellEnd"/>
      <w:r w:rsidRPr="00F245EA">
        <w:rPr>
          <w:rFonts w:cs="Arial"/>
          <w:i/>
          <w:lang w:val="en-US" w:eastAsia="ja-JP"/>
        </w:rPr>
        <w:t xml:space="preserve"> </w:t>
      </w:r>
      <w:proofErr w:type="spellStart"/>
      <w:proofErr w:type="gramStart"/>
      <w:r w:rsidRPr="00F245EA">
        <w:rPr>
          <w:rFonts w:cs="Arial"/>
          <w:i/>
          <w:lang w:val="en-US" w:eastAsia="ja-JP"/>
        </w:rPr>
        <w:t>phrygia</w:t>
      </w:r>
      <w:proofErr w:type="spellEnd"/>
      <w:proofErr w:type="gramEnd"/>
      <w:r w:rsidRPr="00F245EA">
        <w:rPr>
          <w:rFonts w:cs="Arial"/>
          <w:lang w:val="en-US" w:eastAsia="ja-JP"/>
        </w:rPr>
        <w:t>)</w:t>
      </w:r>
      <w:r>
        <w:rPr>
          <w:rFonts w:cs="Arial"/>
          <w:lang w:val="en-US" w:eastAsia="ja-JP"/>
        </w:rPr>
        <w:t xml:space="preserve"> </w:t>
      </w:r>
      <w:r w:rsidRPr="00B65897">
        <w:rPr>
          <w:rFonts w:cs="Arial"/>
          <w:lang w:val="en-US" w:eastAsia="ja-JP"/>
        </w:rPr>
        <w:t xml:space="preserve">has been developed through extensive consultation with a broad range of stakeholders. The consultation process included a workshop in Melbourne that brought together key species experts and conservation managers, from a range of different organizations, to categorize ongoing threats to the regent honeyeater, and identify knowledge gaps and potential management options. Workshop invitees included representatives from the Commonwealth Government and from the New South Wales, Victorian and Queensland Governments; </w:t>
      </w:r>
      <w:proofErr w:type="spellStart"/>
      <w:r w:rsidRPr="00B65897">
        <w:rPr>
          <w:rFonts w:cs="Arial"/>
          <w:lang w:val="en-US" w:eastAsia="ja-JP"/>
        </w:rPr>
        <w:t>BirdLife</w:t>
      </w:r>
      <w:proofErr w:type="spellEnd"/>
      <w:r w:rsidRPr="00B65897">
        <w:rPr>
          <w:rFonts w:cs="Arial"/>
          <w:lang w:val="en-US" w:eastAsia="ja-JP"/>
        </w:rPr>
        <w:t xml:space="preserve"> Australia; </w:t>
      </w:r>
      <w:proofErr w:type="spellStart"/>
      <w:r w:rsidRPr="00B65897">
        <w:rPr>
          <w:rFonts w:cs="Arial"/>
          <w:lang w:val="en-US" w:eastAsia="ja-JP"/>
        </w:rPr>
        <w:t>Taronga</w:t>
      </w:r>
      <w:proofErr w:type="spellEnd"/>
      <w:r w:rsidRPr="00B65897">
        <w:rPr>
          <w:rFonts w:cs="Arial"/>
          <w:lang w:val="en-US" w:eastAsia="ja-JP"/>
        </w:rPr>
        <w:t xml:space="preserve"> Zoo; researchers from university sector; and local community groups involved in regent honeyeater conservation.   </w:t>
      </w:r>
    </w:p>
    <w:p w:rsidR="00124FC3" w:rsidRPr="00B65897" w:rsidRDefault="00124FC3" w:rsidP="00124FC3">
      <w:pPr>
        <w:pStyle w:val="Heading1"/>
        <w:tabs>
          <w:tab w:val="left" w:pos="709"/>
        </w:tabs>
        <w:ind w:left="709" w:hanging="709"/>
      </w:pPr>
      <w:bookmarkStart w:id="248" w:name="_Toc256000047"/>
      <w:bookmarkStart w:id="249" w:name="_Toc417638039"/>
      <w:bookmarkStart w:id="250" w:name="_Toc427236370"/>
      <w:r w:rsidRPr="00B65897">
        <w:t xml:space="preserve">13 </w:t>
      </w:r>
      <w:r>
        <w:tab/>
      </w:r>
      <w:r w:rsidRPr="00B65897">
        <w:t>ORGANISATIONS/PERSONS INVOLVED IN EVALUATING PERFORMANCE OF THE PLAN</w:t>
      </w:r>
      <w:bookmarkEnd w:id="248"/>
      <w:bookmarkEnd w:id="249"/>
      <w:bookmarkEnd w:id="250"/>
      <w:r w:rsidRPr="00B65897">
        <w:t xml:space="preserve"> </w:t>
      </w:r>
      <w:bookmarkEnd w:id="233"/>
      <w:bookmarkEnd w:id="243"/>
    </w:p>
    <w:p w:rsidR="00124FC3" w:rsidRPr="00B65897" w:rsidRDefault="00124FC3" w:rsidP="00124FC3">
      <w:pPr>
        <w:rPr>
          <w:lang w:val="en-US" w:eastAsia="ja-JP"/>
        </w:rPr>
      </w:pPr>
      <w:r w:rsidRPr="00B65897">
        <w:rPr>
          <w:lang w:val="en-US" w:eastAsia="ja-JP"/>
        </w:rPr>
        <w:t>This plan should be reviewed no later than five years from when it was endorsed and made publically available. The review will determine the performance of the plan and assess:</w:t>
      </w:r>
    </w:p>
    <w:p w:rsidR="00124FC3" w:rsidRPr="00B65897" w:rsidRDefault="00124FC3" w:rsidP="00124FC3">
      <w:pPr>
        <w:pStyle w:val="ListBullet"/>
        <w:numPr>
          <w:ilvl w:val="0"/>
          <w:numId w:val="5"/>
        </w:numPr>
        <w:rPr>
          <w:lang w:val="en-US" w:eastAsia="ja-JP"/>
        </w:rPr>
      </w:pPr>
      <w:r w:rsidRPr="00B65897">
        <w:rPr>
          <w:lang w:val="en-US" w:eastAsia="ja-JP"/>
        </w:rPr>
        <w:t>whether the plan continues unchanged, is varied to remove completed actions, or varied to include new conservation priorities</w:t>
      </w:r>
    </w:p>
    <w:p w:rsidR="00124FC3" w:rsidRPr="00B65897" w:rsidRDefault="00124FC3" w:rsidP="00124FC3">
      <w:pPr>
        <w:pStyle w:val="ListBullet"/>
        <w:numPr>
          <w:ilvl w:val="0"/>
          <w:numId w:val="5"/>
        </w:numPr>
        <w:rPr>
          <w:lang w:val="en-US" w:eastAsia="ja-JP"/>
        </w:rPr>
      </w:pPr>
      <w:proofErr w:type="gramStart"/>
      <w:r w:rsidRPr="00B65897">
        <w:rPr>
          <w:lang w:val="en-US" w:eastAsia="ja-JP"/>
        </w:rPr>
        <w:t>whether</w:t>
      </w:r>
      <w:proofErr w:type="gramEnd"/>
      <w:r w:rsidRPr="00B65897">
        <w:rPr>
          <w:lang w:val="en-US" w:eastAsia="ja-JP"/>
        </w:rPr>
        <w:t xml:space="preserve"> a </w:t>
      </w:r>
      <w:r>
        <w:rPr>
          <w:lang w:val="en-US" w:eastAsia="ja-JP"/>
        </w:rPr>
        <w:t>r</w:t>
      </w:r>
      <w:r w:rsidRPr="00B65897">
        <w:rPr>
          <w:lang w:val="en-US" w:eastAsia="ja-JP"/>
        </w:rPr>
        <w:t xml:space="preserve">ecovery </w:t>
      </w:r>
      <w:r>
        <w:rPr>
          <w:lang w:val="en-US" w:eastAsia="ja-JP"/>
        </w:rPr>
        <w:t>p</w:t>
      </w:r>
      <w:r w:rsidRPr="00B65897">
        <w:rPr>
          <w:lang w:val="en-US" w:eastAsia="ja-JP"/>
        </w:rPr>
        <w:t xml:space="preserve">lan is no longer necessary for the species because either a Conservation Advice will suffice, or the species is removed from the threatened species list. </w:t>
      </w:r>
    </w:p>
    <w:p w:rsidR="00124FC3" w:rsidRPr="00B65897" w:rsidRDefault="00124FC3" w:rsidP="00124FC3">
      <w:pPr>
        <w:rPr>
          <w:rFonts w:cs="Arial"/>
          <w:lang w:val="en-US" w:eastAsia="ja-JP"/>
        </w:rPr>
      </w:pPr>
      <w:r w:rsidRPr="00B65897">
        <w:rPr>
          <w:rFonts w:cs="Arial"/>
          <w:lang w:val="en-US" w:eastAsia="ja-JP"/>
        </w:rPr>
        <w:t>As part of this review, the listing status of the species will be assessed against the EPBC Act species listing criteria.</w:t>
      </w:r>
    </w:p>
    <w:p w:rsidR="00124FC3" w:rsidRPr="00B65897" w:rsidRDefault="00124FC3" w:rsidP="00124FC3">
      <w:pPr>
        <w:rPr>
          <w:rFonts w:cs="Arial"/>
          <w:lang w:val="en-US" w:eastAsia="ja-JP"/>
        </w:rPr>
      </w:pPr>
      <w:r w:rsidRPr="00B65897">
        <w:rPr>
          <w:rFonts w:cs="Arial"/>
          <w:lang w:val="en-US" w:eastAsia="ja-JP"/>
        </w:rPr>
        <w:t xml:space="preserve">The review will be coordinated by </w:t>
      </w:r>
      <w:proofErr w:type="spellStart"/>
      <w:r w:rsidRPr="00B65897">
        <w:rPr>
          <w:rFonts w:cs="Arial"/>
          <w:lang w:val="en-US" w:eastAsia="ja-JP"/>
        </w:rPr>
        <w:t>DotE</w:t>
      </w:r>
      <w:proofErr w:type="spellEnd"/>
      <w:r w:rsidRPr="00B65897">
        <w:rPr>
          <w:rFonts w:cs="Arial"/>
          <w:lang w:val="en-US" w:eastAsia="ja-JP"/>
        </w:rPr>
        <w:t xml:space="preserve"> in association with relevant Australian and State Government agencies and key stakeholder groups such as non-governmental </w:t>
      </w:r>
      <w:proofErr w:type="spellStart"/>
      <w:r w:rsidRPr="00B65897">
        <w:rPr>
          <w:rFonts w:cs="Arial"/>
          <w:lang w:val="en-US" w:eastAsia="ja-JP"/>
        </w:rPr>
        <w:t>organisations</w:t>
      </w:r>
      <w:proofErr w:type="spellEnd"/>
      <w:r w:rsidRPr="00B65897">
        <w:rPr>
          <w:rFonts w:cs="Arial"/>
          <w:lang w:val="en-US" w:eastAsia="ja-JP"/>
        </w:rPr>
        <w:t xml:space="preserve">, local community groups and scientific research </w:t>
      </w:r>
      <w:proofErr w:type="spellStart"/>
      <w:r w:rsidRPr="00B65897">
        <w:rPr>
          <w:rFonts w:cs="Arial"/>
          <w:lang w:val="en-US" w:eastAsia="ja-JP"/>
        </w:rPr>
        <w:t>organisations</w:t>
      </w:r>
      <w:proofErr w:type="spellEnd"/>
      <w:r w:rsidRPr="00B65897">
        <w:rPr>
          <w:rFonts w:cs="Arial"/>
          <w:lang w:val="en-US" w:eastAsia="ja-JP"/>
        </w:rPr>
        <w:t>.</w:t>
      </w:r>
    </w:p>
    <w:p w:rsidR="00124FC3" w:rsidRPr="00B65897" w:rsidRDefault="00124FC3" w:rsidP="00124FC3">
      <w:pPr>
        <w:rPr>
          <w:rFonts w:cs="Arial"/>
          <w:lang w:val="en-US" w:eastAsia="ja-JP"/>
        </w:rPr>
      </w:pPr>
      <w:r w:rsidRPr="00B65897">
        <w:rPr>
          <w:rFonts w:cs="Arial"/>
          <w:lang w:val="en-US" w:eastAsia="ja-JP"/>
        </w:rPr>
        <w:t>Key stakeholders who may be involved in the re</w:t>
      </w:r>
      <w:r>
        <w:rPr>
          <w:rFonts w:cs="Arial"/>
          <w:lang w:val="en-US" w:eastAsia="ja-JP"/>
        </w:rPr>
        <w:t xml:space="preserve">view of the performance of the </w:t>
      </w:r>
      <w:r w:rsidRPr="00F245EA">
        <w:rPr>
          <w:rFonts w:cs="Arial"/>
          <w:lang w:val="en-US" w:eastAsia="ja-JP"/>
        </w:rPr>
        <w:t>National Recovery Plan for the Regent Honeyeater (</w:t>
      </w:r>
      <w:proofErr w:type="spellStart"/>
      <w:r w:rsidRPr="00F245EA">
        <w:rPr>
          <w:rFonts w:cs="Arial"/>
          <w:i/>
          <w:lang w:val="en-US" w:eastAsia="ja-JP"/>
        </w:rPr>
        <w:t>Anthochaera</w:t>
      </w:r>
      <w:proofErr w:type="spellEnd"/>
      <w:r w:rsidRPr="00F245EA">
        <w:rPr>
          <w:rFonts w:cs="Arial"/>
          <w:i/>
          <w:lang w:val="en-US" w:eastAsia="ja-JP"/>
        </w:rPr>
        <w:t xml:space="preserve"> </w:t>
      </w:r>
      <w:proofErr w:type="spellStart"/>
      <w:proofErr w:type="gramStart"/>
      <w:r w:rsidRPr="00F245EA">
        <w:rPr>
          <w:rFonts w:cs="Arial"/>
          <w:i/>
          <w:lang w:val="en-US" w:eastAsia="ja-JP"/>
        </w:rPr>
        <w:t>phrygia</w:t>
      </w:r>
      <w:proofErr w:type="spellEnd"/>
      <w:proofErr w:type="gramEnd"/>
      <w:r w:rsidRPr="00F245EA">
        <w:rPr>
          <w:rFonts w:cs="Arial"/>
          <w:lang w:val="en-US" w:eastAsia="ja-JP"/>
        </w:rPr>
        <w:t>)</w:t>
      </w:r>
      <w:r>
        <w:rPr>
          <w:rFonts w:cs="Arial"/>
          <w:lang w:val="en-US" w:eastAsia="ja-JP"/>
        </w:rPr>
        <w:t xml:space="preserve"> </w:t>
      </w:r>
      <w:r w:rsidRPr="00B65897">
        <w:rPr>
          <w:rFonts w:cs="Arial"/>
          <w:lang w:val="en-US" w:eastAsia="ja-JP"/>
        </w:rPr>
        <w:t xml:space="preserve">include </w:t>
      </w:r>
      <w:proofErr w:type="spellStart"/>
      <w:r w:rsidRPr="00B65897">
        <w:rPr>
          <w:rFonts w:cs="Arial"/>
          <w:lang w:val="en-US" w:eastAsia="ja-JP"/>
        </w:rPr>
        <w:t>organisations</w:t>
      </w:r>
      <w:proofErr w:type="spellEnd"/>
      <w:r w:rsidRPr="00B65897">
        <w:rPr>
          <w:rFonts w:cs="Arial"/>
          <w:lang w:val="en-US" w:eastAsia="ja-JP"/>
        </w:rPr>
        <w:t xml:space="preserve"> likely to be affected by the actions proposed in this plan.</w:t>
      </w:r>
    </w:p>
    <w:p w:rsidR="00124FC3" w:rsidRPr="00B65897" w:rsidRDefault="00124FC3" w:rsidP="00124FC3">
      <w:pPr>
        <w:spacing w:after="0"/>
        <w:rPr>
          <w:rFonts w:cs="Arial"/>
          <w:b/>
          <w:lang w:val="en-US" w:eastAsia="ja-JP"/>
        </w:rPr>
      </w:pPr>
      <w:r w:rsidRPr="00B65897">
        <w:rPr>
          <w:rFonts w:cs="Arial"/>
          <w:b/>
          <w:lang w:val="en-US" w:eastAsia="ja-JP"/>
        </w:rPr>
        <w:t>Australian Government</w:t>
      </w:r>
    </w:p>
    <w:p w:rsidR="00124FC3" w:rsidRPr="00B65897" w:rsidRDefault="00124FC3" w:rsidP="00124FC3">
      <w:pPr>
        <w:spacing w:after="0"/>
        <w:rPr>
          <w:rFonts w:cs="Arial"/>
          <w:lang w:val="en-US" w:eastAsia="ja-JP"/>
        </w:rPr>
      </w:pPr>
      <w:bookmarkStart w:id="251" w:name="_Toc390851187"/>
      <w:r w:rsidRPr="00B65897">
        <w:rPr>
          <w:rFonts w:cs="Arial"/>
          <w:lang w:val="en-US" w:eastAsia="ja-JP"/>
        </w:rPr>
        <w:t>Department of the Environment</w:t>
      </w:r>
      <w:bookmarkEnd w:id="251"/>
      <w:r w:rsidRPr="00B65897">
        <w:rPr>
          <w:rFonts w:cs="Arial"/>
          <w:lang w:val="en-US" w:eastAsia="ja-JP"/>
        </w:rPr>
        <w:t xml:space="preserve"> </w:t>
      </w:r>
    </w:p>
    <w:p w:rsidR="00124FC3" w:rsidRPr="00B65897" w:rsidRDefault="00124FC3" w:rsidP="00124FC3">
      <w:pPr>
        <w:spacing w:after="0"/>
        <w:rPr>
          <w:rFonts w:cs="Arial"/>
          <w:lang w:val="en-US" w:eastAsia="ja-JP"/>
        </w:rPr>
      </w:pPr>
    </w:p>
    <w:p w:rsidR="00124FC3" w:rsidRPr="00B65897" w:rsidRDefault="00124FC3" w:rsidP="00124FC3">
      <w:pPr>
        <w:spacing w:after="0"/>
        <w:rPr>
          <w:rFonts w:cs="Arial"/>
          <w:b/>
          <w:lang w:val="en-US" w:eastAsia="ja-JP"/>
        </w:rPr>
      </w:pPr>
      <w:r w:rsidRPr="00B65897">
        <w:rPr>
          <w:rFonts w:cs="Arial"/>
          <w:b/>
          <w:lang w:val="en-US" w:eastAsia="ja-JP"/>
        </w:rPr>
        <w:t>State/territory governments</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Victoria – Department of Environment, Land, Water and Planning and Parks Victoria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New South Wales – Office of Environment and Heritage; Forestry Corporation of NSW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Queensland – Department of Environment and Heritage Protection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South Australia – Department for Environment, Water and Natural Resources </w:t>
      </w:r>
    </w:p>
    <w:p w:rsidR="00124FC3" w:rsidRPr="00B65897" w:rsidRDefault="00124FC3" w:rsidP="00124FC3">
      <w:pPr>
        <w:autoSpaceDE w:val="0"/>
        <w:autoSpaceDN w:val="0"/>
        <w:adjustRightInd w:val="0"/>
        <w:spacing w:after="0"/>
        <w:rPr>
          <w:rFonts w:cs="Arial"/>
          <w:lang w:val="en-US" w:eastAsia="ja-JP"/>
        </w:rPr>
      </w:pPr>
      <w:r w:rsidRPr="00B65897">
        <w:rPr>
          <w:rFonts w:cs="Arial"/>
          <w:lang w:val="en-US" w:eastAsia="ja-JP"/>
        </w:rPr>
        <w:t>Australian Capital Territory – ACT Parks Conservation and Lands</w:t>
      </w:r>
    </w:p>
    <w:p w:rsidR="00124FC3" w:rsidRPr="00B65897" w:rsidRDefault="00124FC3" w:rsidP="00124FC3">
      <w:pPr>
        <w:spacing w:after="0"/>
        <w:rPr>
          <w:rFonts w:cs="Arial"/>
          <w:lang w:val="en-US" w:eastAsia="ja-JP"/>
        </w:rPr>
      </w:pPr>
      <w:bookmarkStart w:id="252" w:name="_Toc390851198"/>
      <w:r w:rsidRPr="00B65897">
        <w:rPr>
          <w:rFonts w:cs="Arial"/>
          <w:lang w:val="en-US" w:eastAsia="ja-JP"/>
        </w:rPr>
        <w:t xml:space="preserve">Natural resource management bodies </w:t>
      </w:r>
      <w:bookmarkEnd w:id="252"/>
    </w:p>
    <w:p w:rsidR="00124FC3" w:rsidRPr="00B65897" w:rsidRDefault="00124FC3" w:rsidP="00124FC3">
      <w:pPr>
        <w:spacing w:after="0"/>
        <w:rPr>
          <w:rFonts w:cs="Arial"/>
          <w:lang w:val="en-US" w:eastAsia="ja-JP"/>
        </w:rPr>
      </w:pPr>
      <w:bookmarkStart w:id="253" w:name="_Toc390851199"/>
      <w:r w:rsidRPr="00B65897">
        <w:rPr>
          <w:rFonts w:cs="Arial"/>
          <w:lang w:val="en-US" w:eastAsia="ja-JP"/>
        </w:rPr>
        <w:t xml:space="preserve">Local government </w:t>
      </w:r>
      <w:bookmarkEnd w:id="253"/>
    </w:p>
    <w:p w:rsidR="00124FC3" w:rsidRPr="00B65897" w:rsidRDefault="00124FC3" w:rsidP="00124FC3">
      <w:pPr>
        <w:spacing w:after="0"/>
        <w:rPr>
          <w:rFonts w:cs="Arial"/>
          <w:lang w:val="en-US" w:eastAsia="ja-JP"/>
        </w:rPr>
      </w:pPr>
    </w:p>
    <w:p w:rsidR="00124FC3" w:rsidRPr="00B65897" w:rsidRDefault="00124FC3" w:rsidP="00124FC3">
      <w:pPr>
        <w:spacing w:after="0"/>
        <w:rPr>
          <w:rFonts w:cs="Arial"/>
          <w:b/>
          <w:lang w:val="en-US" w:eastAsia="ja-JP"/>
        </w:rPr>
      </w:pPr>
      <w:r w:rsidRPr="00B65897">
        <w:rPr>
          <w:rFonts w:cs="Arial"/>
          <w:b/>
          <w:lang w:val="en-US" w:eastAsia="ja-JP"/>
        </w:rPr>
        <w:t xml:space="preserve">Non-government </w:t>
      </w:r>
      <w:proofErr w:type="spellStart"/>
      <w:r w:rsidRPr="00B65897">
        <w:rPr>
          <w:rFonts w:cs="Arial"/>
          <w:b/>
          <w:lang w:val="en-US" w:eastAsia="ja-JP"/>
        </w:rPr>
        <w:t>organisations</w:t>
      </w:r>
      <w:proofErr w:type="spellEnd"/>
      <w:r w:rsidRPr="00B65897">
        <w:rPr>
          <w:rFonts w:cs="Arial"/>
          <w:b/>
          <w:lang w:val="en-US" w:eastAsia="ja-JP"/>
        </w:rPr>
        <w:t xml:space="preserve"> </w:t>
      </w:r>
    </w:p>
    <w:p w:rsidR="00124FC3" w:rsidRPr="00B65897" w:rsidRDefault="00124FC3" w:rsidP="00124FC3">
      <w:pPr>
        <w:spacing w:after="0"/>
        <w:rPr>
          <w:rFonts w:cs="Arial"/>
          <w:lang w:val="en-US" w:eastAsia="ja-JP"/>
        </w:rPr>
      </w:pPr>
      <w:proofErr w:type="spellStart"/>
      <w:r w:rsidRPr="00B65897">
        <w:rPr>
          <w:rFonts w:cs="Arial"/>
          <w:lang w:val="en-US" w:eastAsia="ja-JP"/>
        </w:rPr>
        <w:t>BirdLife</w:t>
      </w:r>
      <w:proofErr w:type="spellEnd"/>
      <w:r w:rsidRPr="00B65897">
        <w:rPr>
          <w:rFonts w:cs="Arial"/>
          <w:lang w:val="en-US" w:eastAsia="ja-JP"/>
        </w:rPr>
        <w:t xml:space="preserve"> Australia</w:t>
      </w:r>
    </w:p>
    <w:p w:rsidR="00124FC3" w:rsidRPr="00B65897" w:rsidRDefault="00124FC3" w:rsidP="00124FC3">
      <w:pPr>
        <w:spacing w:after="0"/>
        <w:rPr>
          <w:rFonts w:cs="Arial"/>
          <w:lang w:val="en-US" w:eastAsia="ja-JP"/>
        </w:rPr>
      </w:pPr>
      <w:proofErr w:type="spellStart"/>
      <w:r w:rsidRPr="00B65897">
        <w:rPr>
          <w:rFonts w:cs="Arial"/>
          <w:lang w:val="en-US" w:eastAsia="ja-JP"/>
        </w:rPr>
        <w:t>Taronga</w:t>
      </w:r>
      <w:proofErr w:type="spellEnd"/>
      <w:r w:rsidRPr="00B65897">
        <w:rPr>
          <w:rFonts w:cs="Arial"/>
          <w:lang w:val="en-US" w:eastAsia="ja-JP"/>
        </w:rPr>
        <w:t xml:space="preserve"> Zoo</w:t>
      </w:r>
    </w:p>
    <w:p w:rsidR="00124FC3" w:rsidRPr="00B65897" w:rsidRDefault="00124FC3" w:rsidP="00124FC3">
      <w:pPr>
        <w:spacing w:after="0"/>
        <w:rPr>
          <w:rFonts w:cs="Arial"/>
          <w:lang w:val="en-US" w:eastAsia="ja-JP"/>
        </w:rPr>
      </w:pPr>
      <w:r w:rsidRPr="00B65897">
        <w:rPr>
          <w:rFonts w:cs="Arial"/>
          <w:lang w:val="en-US" w:eastAsia="ja-JP"/>
        </w:rPr>
        <w:t>ZAA</w:t>
      </w:r>
    </w:p>
    <w:p w:rsidR="00124FC3" w:rsidRPr="00B65897" w:rsidRDefault="00124FC3" w:rsidP="00124FC3">
      <w:pPr>
        <w:spacing w:after="0"/>
        <w:rPr>
          <w:rFonts w:cs="Arial"/>
          <w:lang w:val="en-US" w:eastAsia="ja-JP"/>
        </w:rPr>
      </w:pPr>
      <w:bookmarkStart w:id="254" w:name="_Toc390851189"/>
      <w:r w:rsidRPr="00B65897">
        <w:rPr>
          <w:rFonts w:cs="Arial"/>
          <w:lang w:val="en-US" w:eastAsia="ja-JP"/>
        </w:rPr>
        <w:t>Conservation groups</w:t>
      </w:r>
      <w:bookmarkEnd w:id="254"/>
    </w:p>
    <w:p w:rsidR="00124FC3" w:rsidRPr="00B65897" w:rsidRDefault="00124FC3" w:rsidP="00124FC3">
      <w:pPr>
        <w:spacing w:after="0"/>
        <w:rPr>
          <w:rFonts w:cs="Arial"/>
          <w:lang w:val="en-US" w:eastAsia="ja-JP"/>
        </w:rPr>
      </w:pPr>
      <w:bookmarkStart w:id="255" w:name="_Toc390851194"/>
      <w:r w:rsidRPr="00B65897">
        <w:rPr>
          <w:rFonts w:cs="Arial"/>
          <w:lang w:val="en-US" w:eastAsia="ja-JP"/>
        </w:rPr>
        <w:t xml:space="preserve">Universities and other research </w:t>
      </w:r>
      <w:proofErr w:type="spellStart"/>
      <w:r w:rsidRPr="00B65897">
        <w:rPr>
          <w:rFonts w:cs="Arial"/>
          <w:lang w:val="en-US" w:eastAsia="ja-JP"/>
        </w:rPr>
        <w:t>organisations</w:t>
      </w:r>
      <w:bookmarkEnd w:id="255"/>
      <w:proofErr w:type="spellEnd"/>
    </w:p>
    <w:p w:rsidR="00124FC3" w:rsidRPr="00B65897" w:rsidRDefault="00124FC3" w:rsidP="00124FC3">
      <w:pPr>
        <w:spacing w:after="0"/>
        <w:rPr>
          <w:rFonts w:cs="Arial"/>
          <w:lang w:val="en-US" w:eastAsia="ja-JP"/>
        </w:rPr>
      </w:pPr>
    </w:p>
    <w:p w:rsidR="00124FC3" w:rsidRPr="00B65897" w:rsidRDefault="00124FC3" w:rsidP="00124FC3">
      <w:pPr>
        <w:spacing w:after="0"/>
        <w:rPr>
          <w:rFonts w:cs="Arial"/>
          <w:b/>
          <w:lang w:val="en-US" w:eastAsia="ja-JP"/>
        </w:rPr>
      </w:pPr>
      <w:r w:rsidRPr="00B65897">
        <w:rPr>
          <w:rFonts w:cs="Arial"/>
          <w:b/>
          <w:lang w:val="en-US" w:eastAsia="ja-JP"/>
        </w:rPr>
        <w:t>Community groups</w:t>
      </w:r>
    </w:p>
    <w:p w:rsidR="00124FC3" w:rsidRPr="00B65897" w:rsidRDefault="00124FC3" w:rsidP="00124FC3">
      <w:pPr>
        <w:spacing w:after="0"/>
        <w:rPr>
          <w:rFonts w:cs="Arial"/>
          <w:lang w:val="en-US" w:eastAsia="ja-JP"/>
        </w:rPr>
      </w:pPr>
      <w:r w:rsidRPr="00B65897">
        <w:rPr>
          <w:rFonts w:cs="Arial"/>
          <w:lang w:val="en-US" w:eastAsia="ja-JP"/>
        </w:rPr>
        <w:t xml:space="preserve">Indigenous communities </w:t>
      </w:r>
    </w:p>
    <w:p w:rsidR="00124FC3" w:rsidRPr="00B65897" w:rsidRDefault="00124FC3" w:rsidP="00124FC3">
      <w:pPr>
        <w:spacing w:after="0"/>
        <w:rPr>
          <w:rFonts w:cs="Arial"/>
          <w:lang w:val="en-US" w:eastAsia="ja-JP"/>
        </w:rPr>
      </w:pPr>
      <w:r w:rsidRPr="00B65897">
        <w:rPr>
          <w:rFonts w:cs="Arial"/>
          <w:lang w:val="en-US" w:eastAsia="ja-JP"/>
        </w:rPr>
        <w:t>Urban, rural residential and industrial developers</w:t>
      </w:r>
    </w:p>
    <w:p w:rsidR="00124FC3" w:rsidRPr="00B65897" w:rsidRDefault="00124FC3" w:rsidP="00124FC3">
      <w:pPr>
        <w:spacing w:after="0"/>
        <w:rPr>
          <w:rFonts w:cs="Arial"/>
          <w:lang w:val="en-US" w:eastAsia="ja-JP"/>
        </w:rPr>
      </w:pPr>
      <w:r w:rsidRPr="00B65897">
        <w:rPr>
          <w:rFonts w:cs="Arial"/>
          <w:lang w:val="en-US" w:eastAsia="ja-JP"/>
        </w:rPr>
        <w:t>Agricultural land managers</w:t>
      </w:r>
    </w:p>
    <w:p w:rsidR="00124FC3" w:rsidRPr="00B65897" w:rsidRDefault="00124FC3" w:rsidP="00124FC3">
      <w:pPr>
        <w:spacing w:after="0"/>
        <w:rPr>
          <w:rFonts w:cs="Arial"/>
          <w:lang w:val="en-US" w:eastAsia="ja-JP"/>
        </w:rPr>
      </w:pPr>
      <w:r w:rsidRPr="00B65897">
        <w:rPr>
          <w:rFonts w:cs="Arial"/>
          <w:lang w:val="en-US" w:eastAsia="ja-JP"/>
        </w:rPr>
        <w:t xml:space="preserve">Beekeepers </w:t>
      </w:r>
    </w:p>
    <w:p w:rsidR="00124FC3" w:rsidRPr="00B65897" w:rsidRDefault="00124FC3" w:rsidP="00124FC3">
      <w:pPr>
        <w:spacing w:after="0"/>
        <w:rPr>
          <w:rFonts w:cs="Arial"/>
          <w:lang w:val="en-US" w:eastAsia="ja-JP"/>
        </w:rPr>
      </w:pPr>
      <w:r w:rsidRPr="00B65897">
        <w:rPr>
          <w:rFonts w:cs="Arial"/>
          <w:lang w:val="en-US" w:eastAsia="ja-JP"/>
        </w:rPr>
        <w:t>Conservation land managers</w:t>
      </w:r>
    </w:p>
    <w:p w:rsidR="00124FC3" w:rsidRPr="00B65897" w:rsidRDefault="00124FC3" w:rsidP="00124FC3">
      <w:pPr>
        <w:spacing w:after="0"/>
        <w:rPr>
          <w:rFonts w:cs="Arial"/>
          <w:lang w:val="en-US" w:eastAsia="ja-JP"/>
        </w:rPr>
      </w:pPr>
      <w:bookmarkStart w:id="256" w:name="_Toc390851191"/>
      <w:r w:rsidRPr="00B65897">
        <w:rPr>
          <w:rFonts w:cs="Arial"/>
          <w:lang w:val="en-US" w:eastAsia="ja-JP"/>
        </w:rPr>
        <w:t>Local communities</w:t>
      </w:r>
      <w:bookmarkEnd w:id="256"/>
    </w:p>
    <w:p w:rsidR="00124FC3" w:rsidRPr="00B65897" w:rsidRDefault="00124FC3" w:rsidP="00124FC3">
      <w:pPr>
        <w:spacing w:after="0"/>
        <w:rPr>
          <w:rFonts w:cs="Arial"/>
          <w:lang w:val="en-US" w:eastAsia="ja-JP"/>
        </w:rPr>
      </w:pPr>
      <w:r w:rsidRPr="00B65897">
        <w:rPr>
          <w:rFonts w:cs="Arial"/>
          <w:lang w:val="en-US" w:eastAsia="ja-JP"/>
        </w:rPr>
        <w:t>Ornithology and natural history groups</w:t>
      </w:r>
    </w:p>
    <w:p w:rsidR="00124FC3" w:rsidRPr="00B65897" w:rsidRDefault="00124FC3" w:rsidP="00124FC3">
      <w:pPr>
        <w:spacing w:after="0"/>
        <w:rPr>
          <w:rFonts w:cs="Arial"/>
          <w:lang w:val="en-US" w:eastAsia="ja-JP"/>
        </w:rPr>
      </w:pPr>
      <w:r w:rsidRPr="00B65897">
        <w:rPr>
          <w:rFonts w:cs="Arial"/>
          <w:lang w:val="en-US" w:eastAsia="ja-JP"/>
        </w:rPr>
        <w:t>Habitat rehabilitation groups (e.g. Landcare, Greening Australia)</w:t>
      </w:r>
    </w:p>
    <w:p w:rsidR="00124FC3" w:rsidRPr="00B65897" w:rsidRDefault="00124FC3" w:rsidP="00124FC3">
      <w:pPr>
        <w:spacing w:after="0"/>
        <w:rPr>
          <w:rFonts w:cs="Arial"/>
          <w:lang w:val="en-US" w:eastAsia="ja-JP"/>
        </w:rPr>
      </w:pPr>
      <w:r w:rsidRPr="00B65897">
        <w:rPr>
          <w:rFonts w:cs="Arial"/>
          <w:lang w:val="en-US" w:eastAsia="ja-JP"/>
        </w:rPr>
        <w:t>Wildlife care groups</w:t>
      </w:r>
      <w:bookmarkEnd w:id="234"/>
    </w:p>
    <w:p w:rsidR="00124FC3" w:rsidRPr="00B65897" w:rsidRDefault="00124FC3" w:rsidP="00124FC3">
      <w:pPr>
        <w:pStyle w:val="Default"/>
        <w:rPr>
          <w:color w:val="auto"/>
          <w:sz w:val="22"/>
          <w:szCs w:val="22"/>
          <w:lang w:val="en-US" w:eastAsia="ja-JP"/>
        </w:rPr>
      </w:pPr>
    </w:p>
    <w:p w:rsidR="00124FC3" w:rsidRPr="00B65897" w:rsidRDefault="00124FC3" w:rsidP="00124FC3">
      <w:pPr>
        <w:pStyle w:val="Heading1"/>
        <w:rPr>
          <w:b/>
          <w:color w:val="E36C0A" w:themeColor="accent6" w:themeShade="BF"/>
          <w:szCs w:val="40"/>
        </w:rPr>
      </w:pPr>
      <w:bookmarkStart w:id="257" w:name="_Toc256000048"/>
      <w:bookmarkStart w:id="258" w:name="_Toc417638040"/>
      <w:bookmarkStart w:id="259" w:name="_Toc427236371"/>
      <w:r w:rsidRPr="00B65897">
        <w:rPr>
          <w:color w:val="E36C0A" w:themeColor="accent6" w:themeShade="BF"/>
          <w:szCs w:val="40"/>
        </w:rPr>
        <w:t>11</w:t>
      </w:r>
      <w:r w:rsidRPr="00B65897">
        <w:rPr>
          <w:color w:val="E36C0A" w:themeColor="accent6" w:themeShade="BF"/>
          <w:szCs w:val="40"/>
        </w:rPr>
        <w:tab/>
      </w:r>
      <w:r>
        <w:rPr>
          <w:color w:val="E36C0A" w:themeColor="accent6" w:themeShade="BF"/>
          <w:szCs w:val="40"/>
        </w:rPr>
        <w:t>ACKNOWLEDGEMENTS</w:t>
      </w:r>
      <w:bookmarkEnd w:id="257"/>
      <w:bookmarkEnd w:id="258"/>
      <w:bookmarkEnd w:id="259"/>
      <w:r w:rsidRPr="00B65897">
        <w:rPr>
          <w:color w:val="E36C0A" w:themeColor="accent6" w:themeShade="BF"/>
          <w:szCs w:val="40"/>
        </w:rPr>
        <w:t xml:space="preserve"> </w:t>
      </w:r>
    </w:p>
    <w:p w:rsidR="00124FC3" w:rsidRPr="00B65897" w:rsidRDefault="00124FC3" w:rsidP="00124FC3">
      <w:pPr>
        <w:rPr>
          <w:rFonts w:cs="Arial"/>
        </w:rPr>
      </w:pPr>
      <w:r w:rsidRPr="00B65897">
        <w:rPr>
          <w:rFonts w:cs="Arial"/>
          <w:lang w:val="en-US" w:eastAsia="ja-JP"/>
        </w:rPr>
        <w:t xml:space="preserve">Development of this plan has been greatly assisted by all members of the Regent Honeyeater Recovery Team and operations groups. In particular Dean </w:t>
      </w:r>
      <w:proofErr w:type="spellStart"/>
      <w:r w:rsidRPr="00B65897">
        <w:rPr>
          <w:rFonts w:cs="Arial"/>
          <w:lang w:val="en-US" w:eastAsia="ja-JP"/>
        </w:rPr>
        <w:t>Ingwersen</w:t>
      </w:r>
      <w:proofErr w:type="spellEnd"/>
      <w:r w:rsidRPr="00B65897">
        <w:rPr>
          <w:rFonts w:cs="Arial"/>
          <w:lang w:val="en-US" w:eastAsia="ja-JP"/>
        </w:rPr>
        <w:t xml:space="preserve">, David </w:t>
      </w:r>
      <w:proofErr w:type="spellStart"/>
      <w:r w:rsidRPr="00B65897">
        <w:rPr>
          <w:rFonts w:cs="Arial"/>
          <w:lang w:val="en-US" w:eastAsia="ja-JP"/>
        </w:rPr>
        <w:t>Geering</w:t>
      </w:r>
      <w:proofErr w:type="spellEnd"/>
      <w:r w:rsidRPr="00B65897">
        <w:rPr>
          <w:rFonts w:cs="Arial"/>
          <w:lang w:val="en-US" w:eastAsia="ja-JP"/>
        </w:rPr>
        <w:t xml:space="preserve">, Peter </w:t>
      </w:r>
      <w:proofErr w:type="spellStart"/>
      <w:r w:rsidRPr="00B65897">
        <w:rPr>
          <w:rFonts w:cs="Arial"/>
          <w:lang w:val="en-US" w:eastAsia="ja-JP"/>
        </w:rPr>
        <w:t>Menkhorst</w:t>
      </w:r>
      <w:proofErr w:type="spellEnd"/>
      <w:r w:rsidRPr="00B65897">
        <w:rPr>
          <w:rFonts w:cs="Arial"/>
          <w:lang w:val="en-US" w:eastAsia="ja-JP"/>
        </w:rPr>
        <w:t xml:space="preserve">, Peter Christie, Mike Clarke, Ian Davidson, Hugh Ford, Alan Morris, Beth Williams, Eileen Collins, Glen Johnson, Iain Paterson, Jim Shields, Murray Evans, Ted Nixon, Michael </w:t>
      </w:r>
      <w:proofErr w:type="spellStart"/>
      <w:r w:rsidRPr="00B65897">
        <w:rPr>
          <w:rFonts w:cs="Arial"/>
          <w:lang w:val="en-US" w:eastAsia="ja-JP"/>
        </w:rPr>
        <w:t>Mathieson</w:t>
      </w:r>
      <w:proofErr w:type="spellEnd"/>
      <w:r w:rsidRPr="00B65897">
        <w:rPr>
          <w:rFonts w:cs="Arial"/>
          <w:lang w:val="en-US" w:eastAsia="ja-JP"/>
        </w:rPr>
        <w:t xml:space="preserve">, Chris Hibbard, Michael </w:t>
      </w:r>
      <w:proofErr w:type="spellStart"/>
      <w:r w:rsidRPr="00B65897">
        <w:rPr>
          <w:rFonts w:cs="Arial"/>
          <w:lang w:val="en-US" w:eastAsia="ja-JP"/>
        </w:rPr>
        <w:t>Shiels</w:t>
      </w:r>
      <w:proofErr w:type="spellEnd"/>
      <w:r w:rsidRPr="00B65897">
        <w:rPr>
          <w:rFonts w:cs="Arial"/>
          <w:lang w:val="en-US" w:eastAsia="ja-JP"/>
        </w:rPr>
        <w:t xml:space="preserve">, Mina </w:t>
      </w:r>
      <w:proofErr w:type="spellStart"/>
      <w:r w:rsidRPr="00B65897">
        <w:rPr>
          <w:rFonts w:cs="Arial"/>
          <w:lang w:val="en-US" w:eastAsia="ja-JP"/>
        </w:rPr>
        <w:t>Bassarova</w:t>
      </w:r>
      <w:proofErr w:type="spellEnd"/>
      <w:r w:rsidRPr="00B65897">
        <w:rPr>
          <w:rFonts w:cs="Arial"/>
          <w:lang w:val="en-US" w:eastAsia="ja-JP"/>
        </w:rPr>
        <w:t xml:space="preserve">, Ray Thomas, Sarah Kelly, Tiffany Mason and Stephen Debus. We would also like to thank the hundreds of volunteers who have assisted the recovery effort thus far, and the many landholders who have recovery work conducted on their properties. </w:t>
      </w:r>
    </w:p>
    <w:p w:rsidR="00124FC3" w:rsidRDefault="00124FC3" w:rsidP="00124FC3">
      <w:pPr>
        <w:spacing w:after="0" w:line="240" w:lineRule="auto"/>
        <w:rPr>
          <w:rFonts w:ascii="Times New Roman" w:hAnsi="Times New Roman" w:cs="Arial"/>
          <w:color w:val="E36C0A" w:themeColor="accent6" w:themeShade="BF"/>
          <w:sz w:val="40"/>
          <w:szCs w:val="40"/>
        </w:rPr>
      </w:pPr>
      <w:bookmarkStart w:id="260" w:name="_Toc256000049"/>
      <w:bookmarkStart w:id="261" w:name="_Toc417638041"/>
      <w:r>
        <w:rPr>
          <w:caps/>
          <w:color w:val="E36C0A" w:themeColor="accent6" w:themeShade="BF"/>
          <w:szCs w:val="40"/>
        </w:rPr>
        <w:br w:type="page"/>
      </w:r>
    </w:p>
    <w:p w:rsidR="00124FC3" w:rsidRPr="00211288" w:rsidRDefault="00124FC3" w:rsidP="00124FC3">
      <w:pPr>
        <w:pStyle w:val="Heading1"/>
        <w:rPr>
          <w:rStyle w:val="Heading1Char"/>
          <w:b/>
          <w:sz w:val="22"/>
        </w:rPr>
      </w:pPr>
      <w:bookmarkStart w:id="262" w:name="_Toc427236372"/>
      <w:r w:rsidRPr="00211288">
        <w:rPr>
          <w:caps w:val="0"/>
          <w:color w:val="E36C0A" w:themeColor="accent6" w:themeShade="BF"/>
          <w:szCs w:val="40"/>
        </w:rPr>
        <w:t>12</w:t>
      </w:r>
      <w:r w:rsidRPr="00211288">
        <w:rPr>
          <w:caps w:val="0"/>
          <w:color w:val="E36C0A" w:themeColor="accent6" w:themeShade="BF"/>
          <w:szCs w:val="40"/>
        </w:rPr>
        <w:tab/>
        <w:t>R</w:t>
      </w:r>
      <w:r>
        <w:rPr>
          <w:caps w:val="0"/>
          <w:color w:val="E36C0A" w:themeColor="accent6" w:themeShade="BF"/>
          <w:szCs w:val="40"/>
        </w:rPr>
        <w:t>EFERENCES</w:t>
      </w:r>
      <w:bookmarkEnd w:id="260"/>
      <w:bookmarkEnd w:id="261"/>
      <w:bookmarkEnd w:id="262"/>
    </w:p>
    <w:p w:rsidR="00124FC3" w:rsidRPr="00B65897" w:rsidRDefault="00124FC3" w:rsidP="00124FC3">
      <w:pPr>
        <w:rPr>
          <w:lang w:eastAsia="en-AU"/>
        </w:rPr>
      </w:pPr>
      <w:proofErr w:type="gramStart"/>
      <w:r w:rsidRPr="00B65897">
        <w:rPr>
          <w:lang w:eastAsia="en-AU"/>
        </w:rPr>
        <w:t>Birds Australia (2008).</w:t>
      </w:r>
      <w:proofErr w:type="gramEnd"/>
      <w:r w:rsidRPr="00B65897">
        <w:rPr>
          <w:lang w:eastAsia="en-AU"/>
        </w:rPr>
        <w:t xml:space="preserve"> </w:t>
      </w:r>
      <w:proofErr w:type="gramStart"/>
      <w:r w:rsidRPr="00B65897">
        <w:rPr>
          <w:lang w:eastAsia="en-AU"/>
        </w:rPr>
        <w:t>State of Australia’s Birds report 2008 – Birds in a Changing Climate.</w:t>
      </w:r>
      <w:proofErr w:type="gramEnd"/>
      <w:r w:rsidRPr="00B65897">
        <w:rPr>
          <w:lang w:eastAsia="en-AU"/>
        </w:rPr>
        <w:t xml:space="preserve"> Carlton. </w:t>
      </w:r>
    </w:p>
    <w:p w:rsidR="00124FC3" w:rsidRPr="00B65897" w:rsidRDefault="00124FC3" w:rsidP="00124FC3">
      <w:pPr>
        <w:rPr>
          <w:lang w:eastAsia="en-AU"/>
        </w:rPr>
      </w:pPr>
      <w:proofErr w:type="gramStart"/>
      <w:r w:rsidRPr="00B65897">
        <w:rPr>
          <w:lang w:eastAsia="en-AU"/>
        </w:rPr>
        <w:t xml:space="preserve">Clarke, M. F. and </w:t>
      </w:r>
      <w:proofErr w:type="spellStart"/>
      <w:r w:rsidRPr="00B65897">
        <w:rPr>
          <w:lang w:eastAsia="en-AU"/>
        </w:rPr>
        <w:t>Oldland</w:t>
      </w:r>
      <w:proofErr w:type="spellEnd"/>
      <w:r w:rsidRPr="00B65897">
        <w:rPr>
          <w:lang w:eastAsia="en-AU"/>
        </w:rPr>
        <w:t xml:space="preserve"> J. M, (2007).</w:t>
      </w:r>
      <w:proofErr w:type="gramEnd"/>
      <w:r w:rsidRPr="00B65897">
        <w:rPr>
          <w:lang w:eastAsia="en-AU"/>
        </w:rPr>
        <w:t xml:space="preserve"> Penetration of remnant edges by noisy miners (</w:t>
      </w:r>
      <w:proofErr w:type="spellStart"/>
      <w:r w:rsidRPr="00B65897">
        <w:rPr>
          <w:lang w:eastAsia="en-AU"/>
        </w:rPr>
        <w:t>Manorina</w:t>
      </w:r>
      <w:proofErr w:type="spellEnd"/>
      <w:r w:rsidRPr="00B65897">
        <w:rPr>
          <w:lang w:eastAsia="en-AU"/>
        </w:rPr>
        <w:t xml:space="preserve"> </w:t>
      </w:r>
      <w:proofErr w:type="spellStart"/>
      <w:r w:rsidRPr="00B65897">
        <w:rPr>
          <w:lang w:eastAsia="en-AU"/>
        </w:rPr>
        <w:t>melanocephala</w:t>
      </w:r>
      <w:proofErr w:type="spellEnd"/>
      <w:r w:rsidRPr="00B65897">
        <w:rPr>
          <w:lang w:eastAsia="en-AU"/>
        </w:rPr>
        <w:t xml:space="preserve">) and implications for habitat restoration. Wildlife Research 34: 253-261. </w:t>
      </w:r>
    </w:p>
    <w:p w:rsidR="00124FC3" w:rsidRPr="00B65897" w:rsidRDefault="00124FC3" w:rsidP="00124FC3">
      <w:pPr>
        <w:rPr>
          <w:lang w:eastAsia="en-AU"/>
        </w:rPr>
      </w:pPr>
      <w:proofErr w:type="gramStart"/>
      <w:r w:rsidRPr="00B65897">
        <w:rPr>
          <w:lang w:eastAsia="en-AU"/>
        </w:rPr>
        <w:t xml:space="preserve">Driscoll, D.A., </w:t>
      </w:r>
      <w:proofErr w:type="spellStart"/>
      <w:r w:rsidRPr="00B65897">
        <w:rPr>
          <w:lang w:eastAsia="en-AU"/>
        </w:rPr>
        <w:t>Milkovits</w:t>
      </w:r>
      <w:proofErr w:type="spellEnd"/>
      <w:r w:rsidRPr="00B65897">
        <w:rPr>
          <w:lang w:eastAsia="en-AU"/>
        </w:rPr>
        <w:t xml:space="preserve">, G. and </w:t>
      </w:r>
      <w:proofErr w:type="spellStart"/>
      <w:r w:rsidRPr="00B65897">
        <w:rPr>
          <w:lang w:eastAsia="en-AU"/>
        </w:rPr>
        <w:t>Freudenberger</w:t>
      </w:r>
      <w:proofErr w:type="spellEnd"/>
      <w:r w:rsidRPr="00B65897">
        <w:rPr>
          <w:lang w:eastAsia="en-AU"/>
        </w:rPr>
        <w:t>, D. (2000).</w:t>
      </w:r>
      <w:proofErr w:type="gramEnd"/>
      <w:r w:rsidRPr="00B65897">
        <w:rPr>
          <w:lang w:eastAsia="en-AU"/>
        </w:rPr>
        <w:t xml:space="preserve"> </w:t>
      </w:r>
      <w:proofErr w:type="gramStart"/>
      <w:r w:rsidRPr="00B65897">
        <w:rPr>
          <w:lang w:eastAsia="en-AU"/>
        </w:rPr>
        <w:t>Impact and Use of Firewood in Australia.</w:t>
      </w:r>
      <w:proofErr w:type="gramEnd"/>
      <w:r w:rsidRPr="00B65897">
        <w:rPr>
          <w:lang w:eastAsia="en-AU"/>
        </w:rPr>
        <w:t xml:space="preserve"> </w:t>
      </w:r>
      <w:proofErr w:type="gramStart"/>
      <w:r w:rsidRPr="00B65897">
        <w:rPr>
          <w:lang w:eastAsia="en-AU"/>
        </w:rPr>
        <w:t>CSIRO Sustainable Ecosystems.</w:t>
      </w:r>
      <w:proofErr w:type="gramEnd"/>
      <w:r w:rsidRPr="00B65897">
        <w:rPr>
          <w:lang w:eastAsia="en-AU"/>
        </w:rPr>
        <w:t xml:space="preserve"> </w:t>
      </w:r>
    </w:p>
    <w:p w:rsidR="00124FC3" w:rsidRPr="00B65897" w:rsidRDefault="00124FC3" w:rsidP="00124FC3">
      <w:pPr>
        <w:rPr>
          <w:lang w:eastAsia="en-AU"/>
        </w:rPr>
      </w:pPr>
      <w:r w:rsidRPr="00B65897">
        <w:rPr>
          <w:lang w:eastAsia="en-AU"/>
        </w:rPr>
        <w:t xml:space="preserve">Ford, H., Davis, W., Debus, S., </w:t>
      </w:r>
      <w:proofErr w:type="spellStart"/>
      <w:r w:rsidRPr="00B65897">
        <w:rPr>
          <w:lang w:eastAsia="en-AU"/>
        </w:rPr>
        <w:t>Ley</w:t>
      </w:r>
      <w:proofErr w:type="spellEnd"/>
      <w:r w:rsidRPr="00B65897">
        <w:rPr>
          <w:lang w:eastAsia="en-AU"/>
        </w:rPr>
        <w:t xml:space="preserve">, A., </w:t>
      </w:r>
      <w:proofErr w:type="spellStart"/>
      <w:r w:rsidRPr="00B65897">
        <w:rPr>
          <w:lang w:eastAsia="en-AU"/>
        </w:rPr>
        <w:t>Recher</w:t>
      </w:r>
      <w:proofErr w:type="spellEnd"/>
      <w:r w:rsidRPr="00B65897">
        <w:rPr>
          <w:lang w:eastAsia="en-AU"/>
        </w:rPr>
        <w:t xml:space="preserve">, H. and Williams, B. (1993). Foraging and aggressive behaviour of the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in Northern New South Wales. Emu 93: 277-80. </w:t>
      </w:r>
    </w:p>
    <w:p w:rsidR="00124FC3" w:rsidRPr="00B65897" w:rsidRDefault="00124FC3" w:rsidP="00124FC3">
      <w:pPr>
        <w:rPr>
          <w:lang w:eastAsia="en-AU"/>
        </w:rPr>
      </w:pPr>
      <w:proofErr w:type="gramStart"/>
      <w:r w:rsidRPr="00B65897">
        <w:rPr>
          <w:lang w:eastAsia="en-AU"/>
        </w:rPr>
        <w:t xml:space="preserve">Franklin, D.C., </w:t>
      </w:r>
      <w:proofErr w:type="spellStart"/>
      <w:r w:rsidRPr="00B65897">
        <w:rPr>
          <w:lang w:eastAsia="en-AU"/>
        </w:rPr>
        <w:t>Menkhorst</w:t>
      </w:r>
      <w:proofErr w:type="spellEnd"/>
      <w:r w:rsidRPr="00B65897">
        <w:rPr>
          <w:lang w:eastAsia="en-AU"/>
        </w:rPr>
        <w:t>, P.W. and Robinson, J.L. (1987).</w:t>
      </w:r>
      <w:proofErr w:type="gramEnd"/>
      <w:r w:rsidRPr="00B65897">
        <w:rPr>
          <w:lang w:eastAsia="en-AU"/>
        </w:rPr>
        <w:t xml:space="preserve"> Field surveys of the regent honeyeater </w:t>
      </w:r>
      <w:proofErr w:type="spellStart"/>
      <w:r w:rsidRPr="00B65897">
        <w:rPr>
          <w:lang w:eastAsia="en-AU"/>
        </w:rPr>
        <w:t>Xanthomyza</w:t>
      </w:r>
      <w:proofErr w:type="spellEnd"/>
      <w:r w:rsidRPr="00B65897">
        <w:rPr>
          <w:lang w:eastAsia="en-AU"/>
        </w:rPr>
        <w:t xml:space="preserve"> Phrygia in Victoria. Australian Bird Watcher 12: 91-95. </w:t>
      </w:r>
    </w:p>
    <w:p w:rsidR="00124FC3" w:rsidRPr="00B65897" w:rsidRDefault="00124FC3" w:rsidP="00124FC3">
      <w:pPr>
        <w:rPr>
          <w:lang w:eastAsia="en-AU"/>
        </w:rPr>
      </w:pPr>
      <w:proofErr w:type="gramStart"/>
      <w:r w:rsidRPr="00B65897">
        <w:rPr>
          <w:lang w:eastAsia="en-AU"/>
        </w:rPr>
        <w:t>Franklin, D.C. and Robinson, J.L. (1989).</w:t>
      </w:r>
      <w:proofErr w:type="gramEnd"/>
      <w:r w:rsidRPr="00B65897">
        <w:rPr>
          <w:lang w:eastAsia="en-AU"/>
        </w:rPr>
        <w:t xml:space="preserve"> </w:t>
      </w:r>
      <w:proofErr w:type="gramStart"/>
      <w:r w:rsidRPr="00B65897">
        <w:rPr>
          <w:lang w:eastAsia="en-AU"/>
        </w:rPr>
        <w:t>Territorial behaviour of a regent honeyeater at feeding sites.</w:t>
      </w:r>
      <w:proofErr w:type="gramEnd"/>
      <w:r w:rsidRPr="00B65897">
        <w:rPr>
          <w:lang w:eastAsia="en-AU"/>
        </w:rPr>
        <w:t xml:space="preserve"> Australian Bird Watcher 13: 129-32. </w:t>
      </w:r>
    </w:p>
    <w:p w:rsidR="00124FC3" w:rsidRPr="00B65897" w:rsidRDefault="00124FC3" w:rsidP="00124FC3">
      <w:pPr>
        <w:rPr>
          <w:lang w:eastAsia="en-AU"/>
        </w:rPr>
      </w:pPr>
      <w:proofErr w:type="gramStart"/>
      <w:r w:rsidRPr="00B65897">
        <w:rPr>
          <w:lang w:eastAsia="en-AU"/>
        </w:rPr>
        <w:t xml:space="preserve">Franklin, D.C., </w:t>
      </w:r>
      <w:proofErr w:type="spellStart"/>
      <w:r w:rsidRPr="00B65897">
        <w:rPr>
          <w:lang w:eastAsia="en-AU"/>
        </w:rPr>
        <w:t>Menkhorst</w:t>
      </w:r>
      <w:proofErr w:type="spellEnd"/>
      <w:r w:rsidRPr="00B65897">
        <w:rPr>
          <w:lang w:eastAsia="en-AU"/>
        </w:rPr>
        <w:t>, P.W. and Robinson, J.L. (1989).</w:t>
      </w:r>
      <w:proofErr w:type="gramEnd"/>
      <w:r w:rsidRPr="00B65897">
        <w:rPr>
          <w:lang w:eastAsia="en-AU"/>
        </w:rPr>
        <w:t xml:space="preserve"> Ecology of the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Emu 89: 140-54. </w:t>
      </w:r>
    </w:p>
    <w:p w:rsidR="00124FC3" w:rsidRPr="00B65897" w:rsidRDefault="00124FC3" w:rsidP="00124FC3">
      <w:pPr>
        <w:rPr>
          <w:lang w:eastAsia="en-AU"/>
        </w:rPr>
      </w:pPr>
      <w:r w:rsidRPr="00B65897">
        <w:rPr>
          <w:lang w:eastAsia="en-AU"/>
        </w:rPr>
        <w:t xml:space="preserve">Garnett, S. (1992). </w:t>
      </w:r>
      <w:proofErr w:type="gramStart"/>
      <w:r w:rsidRPr="00B65897">
        <w:rPr>
          <w:lang w:eastAsia="en-AU"/>
        </w:rPr>
        <w:t>The Action Plan for Australian Birds.</w:t>
      </w:r>
      <w:proofErr w:type="gramEnd"/>
      <w:r w:rsidRPr="00B65897">
        <w:rPr>
          <w:lang w:eastAsia="en-AU"/>
        </w:rPr>
        <w:t xml:space="preserve"> Endangered Species Project No. 121. </w:t>
      </w:r>
      <w:proofErr w:type="gramStart"/>
      <w:r w:rsidRPr="00B65897">
        <w:rPr>
          <w:lang w:eastAsia="en-AU"/>
        </w:rPr>
        <w:t>Australian National Parks and Wildlife.</w:t>
      </w:r>
      <w:proofErr w:type="gramEnd"/>
      <w:r w:rsidRPr="00B65897">
        <w:rPr>
          <w:lang w:eastAsia="en-AU"/>
        </w:rPr>
        <w:t xml:space="preserve"> </w:t>
      </w:r>
    </w:p>
    <w:p w:rsidR="00124FC3" w:rsidRPr="00B65897" w:rsidRDefault="00124FC3" w:rsidP="00124FC3">
      <w:pPr>
        <w:rPr>
          <w:lang w:eastAsia="en-AU"/>
        </w:rPr>
      </w:pPr>
      <w:proofErr w:type="gramStart"/>
      <w:r w:rsidRPr="00B65897">
        <w:rPr>
          <w:lang w:eastAsia="en-AU"/>
        </w:rPr>
        <w:t>Garnett, S. and Crowley, G. (2000).</w:t>
      </w:r>
      <w:proofErr w:type="gramEnd"/>
      <w:r w:rsidRPr="00B65897">
        <w:rPr>
          <w:lang w:eastAsia="en-AU"/>
        </w:rPr>
        <w:t xml:space="preserve"> </w:t>
      </w:r>
      <w:proofErr w:type="gramStart"/>
      <w:r w:rsidRPr="00B65897">
        <w:rPr>
          <w:lang w:eastAsia="en-AU"/>
        </w:rPr>
        <w:t>The Action Plan for Australian Birds 2000.</w:t>
      </w:r>
      <w:proofErr w:type="gramEnd"/>
      <w:r w:rsidRPr="00B65897">
        <w:rPr>
          <w:lang w:eastAsia="en-AU"/>
        </w:rPr>
        <w:t xml:space="preserve"> Environment Australia, Canberra. </w:t>
      </w:r>
    </w:p>
    <w:p w:rsidR="00124FC3" w:rsidRPr="00B65897" w:rsidRDefault="00124FC3" w:rsidP="00124FC3">
      <w:pPr>
        <w:rPr>
          <w:lang w:eastAsia="en-AU"/>
        </w:rPr>
      </w:pPr>
      <w:proofErr w:type="gramStart"/>
      <w:r w:rsidRPr="00B65897">
        <w:rPr>
          <w:lang w:eastAsia="en-AU"/>
        </w:rPr>
        <w:t xml:space="preserve">Garnett, S., </w:t>
      </w:r>
      <w:proofErr w:type="spellStart"/>
      <w:r w:rsidRPr="00B65897">
        <w:rPr>
          <w:lang w:eastAsia="en-AU"/>
        </w:rPr>
        <w:t>Szabo</w:t>
      </w:r>
      <w:proofErr w:type="spellEnd"/>
      <w:r w:rsidRPr="00B65897">
        <w:rPr>
          <w:lang w:eastAsia="en-AU"/>
        </w:rPr>
        <w:t xml:space="preserve">, J. and </w:t>
      </w:r>
      <w:proofErr w:type="spellStart"/>
      <w:r w:rsidRPr="00B65897">
        <w:rPr>
          <w:lang w:eastAsia="en-AU"/>
        </w:rPr>
        <w:t>Dutson</w:t>
      </w:r>
      <w:proofErr w:type="spellEnd"/>
      <w:r w:rsidRPr="00B65897">
        <w:rPr>
          <w:lang w:eastAsia="en-AU"/>
        </w:rPr>
        <w:t>, G. (2011).</w:t>
      </w:r>
      <w:proofErr w:type="gramEnd"/>
      <w:r w:rsidRPr="00B65897">
        <w:rPr>
          <w:lang w:eastAsia="en-AU"/>
        </w:rPr>
        <w:t xml:space="preserve"> </w:t>
      </w:r>
      <w:proofErr w:type="gramStart"/>
      <w:r w:rsidRPr="00B65897">
        <w:rPr>
          <w:lang w:eastAsia="en-AU"/>
        </w:rPr>
        <w:t>The Action Plan for Australian Birds 2010.</w:t>
      </w:r>
      <w:proofErr w:type="gramEnd"/>
      <w:r w:rsidRPr="00B65897">
        <w:rPr>
          <w:lang w:eastAsia="en-AU"/>
        </w:rPr>
        <w:t xml:space="preserve"> CSIRO Publishing, Collingwood. </w:t>
      </w:r>
    </w:p>
    <w:p w:rsidR="00124FC3" w:rsidRPr="00B65897" w:rsidRDefault="00124FC3" w:rsidP="00124FC3">
      <w:pPr>
        <w:rPr>
          <w:lang w:eastAsia="en-AU"/>
        </w:rPr>
      </w:pPr>
      <w:proofErr w:type="spellStart"/>
      <w:proofErr w:type="gramStart"/>
      <w:r w:rsidRPr="00B65897">
        <w:rPr>
          <w:lang w:eastAsia="en-AU"/>
        </w:rPr>
        <w:t>Geering</w:t>
      </w:r>
      <w:proofErr w:type="spellEnd"/>
      <w:r w:rsidRPr="00B65897">
        <w:rPr>
          <w:lang w:eastAsia="en-AU"/>
        </w:rPr>
        <w:t>, D.J. and French, K. (1998).</w:t>
      </w:r>
      <w:proofErr w:type="gramEnd"/>
      <w:r w:rsidRPr="00B65897">
        <w:rPr>
          <w:lang w:eastAsia="en-AU"/>
        </w:rPr>
        <w:t xml:space="preserve"> Breeding biology of the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in the Capertee Valley, NSW. Emu 98: 104-116. </w:t>
      </w:r>
    </w:p>
    <w:p w:rsidR="00124FC3" w:rsidRPr="00B65897" w:rsidRDefault="00124FC3" w:rsidP="00124FC3">
      <w:pPr>
        <w:rPr>
          <w:lang w:eastAsia="en-AU"/>
        </w:rPr>
      </w:pPr>
      <w:proofErr w:type="spellStart"/>
      <w:proofErr w:type="gramStart"/>
      <w:r w:rsidRPr="00B65897">
        <w:rPr>
          <w:lang w:eastAsia="en-AU"/>
        </w:rPr>
        <w:t>Ley</w:t>
      </w:r>
      <w:proofErr w:type="spellEnd"/>
      <w:r w:rsidRPr="00B65897">
        <w:rPr>
          <w:lang w:eastAsia="en-AU"/>
        </w:rPr>
        <w:t>, A. and Williams, B. (1992).</w:t>
      </w:r>
      <w:proofErr w:type="gramEnd"/>
      <w:r w:rsidRPr="00B65897">
        <w:rPr>
          <w:lang w:eastAsia="en-AU"/>
        </w:rPr>
        <w:t xml:space="preserve"> </w:t>
      </w:r>
      <w:proofErr w:type="gramStart"/>
      <w:r w:rsidRPr="00B65897">
        <w:rPr>
          <w:lang w:eastAsia="en-AU"/>
        </w:rPr>
        <w:t>The Conservation status of the Regent Honeyeater near Armidale, New South Wales.</w:t>
      </w:r>
      <w:proofErr w:type="gramEnd"/>
      <w:r w:rsidRPr="00B65897">
        <w:rPr>
          <w:lang w:eastAsia="en-AU"/>
        </w:rPr>
        <w:t xml:space="preserve"> Australian Bird Watcher 14: 277-281. </w:t>
      </w:r>
    </w:p>
    <w:p w:rsidR="00124FC3" w:rsidRPr="00B65897" w:rsidRDefault="00124FC3" w:rsidP="00124FC3">
      <w:pPr>
        <w:rPr>
          <w:lang w:eastAsia="en-AU"/>
        </w:rPr>
      </w:pPr>
      <w:proofErr w:type="spellStart"/>
      <w:proofErr w:type="gramStart"/>
      <w:r w:rsidRPr="00B65897">
        <w:rPr>
          <w:lang w:eastAsia="en-AU"/>
        </w:rPr>
        <w:t>Ley</w:t>
      </w:r>
      <w:proofErr w:type="spellEnd"/>
      <w:r w:rsidRPr="00B65897">
        <w:rPr>
          <w:lang w:eastAsia="en-AU"/>
        </w:rPr>
        <w:t>, A. Oliver, D. and Williams, B. (1996).</w:t>
      </w:r>
      <w:proofErr w:type="gramEnd"/>
      <w:r w:rsidRPr="00B65897">
        <w:rPr>
          <w:lang w:eastAsia="en-AU"/>
        </w:rPr>
        <w:t xml:space="preserve"> Observations on colour-banded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Corella 20: 88-92. </w:t>
      </w:r>
    </w:p>
    <w:p w:rsidR="00124FC3" w:rsidRPr="00B65897" w:rsidRDefault="00124FC3" w:rsidP="00124FC3">
      <w:pPr>
        <w:rPr>
          <w:lang w:eastAsia="en-AU"/>
        </w:rPr>
      </w:pPr>
      <w:proofErr w:type="spellStart"/>
      <w:r w:rsidRPr="00B65897">
        <w:rPr>
          <w:lang w:eastAsia="en-AU"/>
        </w:rPr>
        <w:t>Menkhorst</w:t>
      </w:r>
      <w:proofErr w:type="spellEnd"/>
      <w:r w:rsidRPr="00B65897">
        <w:rPr>
          <w:lang w:eastAsia="en-AU"/>
        </w:rPr>
        <w:t xml:space="preserve">, P. (1993).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Flora and Fauna Guarantee Action Statement No. 41. </w:t>
      </w:r>
      <w:proofErr w:type="gramStart"/>
      <w:r w:rsidRPr="00B65897">
        <w:rPr>
          <w:lang w:eastAsia="en-AU"/>
        </w:rPr>
        <w:t>Department of Conservation and Natural Resources, Victoria.</w:t>
      </w:r>
      <w:proofErr w:type="gramEnd"/>
    </w:p>
    <w:p w:rsidR="00124FC3" w:rsidRPr="00B65897" w:rsidRDefault="00124FC3" w:rsidP="00124FC3">
      <w:pPr>
        <w:rPr>
          <w:lang w:eastAsia="en-AU"/>
        </w:rPr>
      </w:pPr>
      <w:proofErr w:type="spellStart"/>
      <w:r w:rsidRPr="00B65897">
        <w:rPr>
          <w:lang w:eastAsia="en-AU"/>
        </w:rPr>
        <w:t>Menkhorst</w:t>
      </w:r>
      <w:proofErr w:type="spellEnd"/>
      <w:r w:rsidRPr="00B65897">
        <w:rPr>
          <w:lang w:eastAsia="en-AU"/>
        </w:rPr>
        <w:t xml:space="preserve">, P. (1997). Regent Honeyeater Recovery Plan 1994-1998. </w:t>
      </w:r>
      <w:proofErr w:type="gramStart"/>
      <w:r w:rsidRPr="00B65897">
        <w:rPr>
          <w:lang w:eastAsia="en-AU"/>
        </w:rPr>
        <w:t>Department of Conservation and Natural Resources in conjunction with the Regent Honeyeater Recovery Team.</w:t>
      </w:r>
      <w:proofErr w:type="gramEnd"/>
      <w:r w:rsidRPr="00B65897">
        <w:rPr>
          <w:lang w:eastAsia="en-AU"/>
        </w:rPr>
        <w:t xml:space="preserve"> </w:t>
      </w:r>
    </w:p>
    <w:p w:rsidR="00124FC3" w:rsidRPr="00B65897" w:rsidRDefault="00124FC3" w:rsidP="00124FC3">
      <w:pPr>
        <w:rPr>
          <w:lang w:eastAsia="en-AU"/>
        </w:rPr>
      </w:pPr>
      <w:proofErr w:type="spellStart"/>
      <w:r w:rsidRPr="00B65897">
        <w:rPr>
          <w:lang w:eastAsia="en-AU"/>
        </w:rPr>
        <w:t>Menkhorst</w:t>
      </w:r>
      <w:proofErr w:type="spellEnd"/>
      <w:r w:rsidRPr="00B65897">
        <w:rPr>
          <w:lang w:eastAsia="en-AU"/>
        </w:rPr>
        <w:t xml:space="preserve">, P., </w:t>
      </w:r>
      <w:proofErr w:type="spellStart"/>
      <w:r w:rsidRPr="00B65897">
        <w:rPr>
          <w:lang w:eastAsia="en-AU"/>
        </w:rPr>
        <w:t>Schedvin</w:t>
      </w:r>
      <w:proofErr w:type="spellEnd"/>
      <w:r w:rsidRPr="00B65897">
        <w:rPr>
          <w:lang w:eastAsia="en-AU"/>
        </w:rPr>
        <w:t xml:space="preserve">, N. and </w:t>
      </w:r>
      <w:proofErr w:type="spellStart"/>
      <w:r w:rsidRPr="00B65897">
        <w:rPr>
          <w:lang w:eastAsia="en-AU"/>
        </w:rPr>
        <w:t>Geering</w:t>
      </w:r>
      <w:proofErr w:type="spellEnd"/>
      <w:r w:rsidRPr="00B65897">
        <w:rPr>
          <w:lang w:eastAsia="en-AU"/>
        </w:rPr>
        <w:t xml:space="preserve">, D. 1999. Regent Honeyeater Recovery Plan 1999-2003. </w:t>
      </w:r>
      <w:proofErr w:type="gramStart"/>
      <w:r w:rsidRPr="00B65897">
        <w:rPr>
          <w:lang w:eastAsia="en-AU"/>
        </w:rPr>
        <w:t>Department of Natural Resources and Environment, Melbourne.</w:t>
      </w:r>
      <w:proofErr w:type="gramEnd"/>
      <w:r w:rsidRPr="00B65897">
        <w:rPr>
          <w:lang w:eastAsia="en-AU"/>
        </w:rPr>
        <w:t xml:space="preserve"> </w:t>
      </w:r>
    </w:p>
    <w:p w:rsidR="00124FC3" w:rsidRPr="00B65897" w:rsidRDefault="00124FC3" w:rsidP="00124FC3">
      <w:pPr>
        <w:rPr>
          <w:lang w:eastAsia="en-AU"/>
        </w:rPr>
      </w:pPr>
      <w:r w:rsidRPr="00B65897">
        <w:rPr>
          <w:lang w:eastAsia="en-AU"/>
        </w:rPr>
        <w:t xml:space="preserve">Oliver, D.L. (1998). Ecology and Conservation of the Endangered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in northern NSW. Ph.D. </w:t>
      </w:r>
      <w:proofErr w:type="gramStart"/>
      <w:r w:rsidRPr="00B65897">
        <w:rPr>
          <w:lang w:eastAsia="en-AU"/>
        </w:rPr>
        <w:t>thesis</w:t>
      </w:r>
      <w:proofErr w:type="gramEnd"/>
      <w:r w:rsidRPr="00B65897">
        <w:rPr>
          <w:lang w:eastAsia="en-AU"/>
        </w:rPr>
        <w:t xml:space="preserve"> University of New England, Armidale, NSW. </w:t>
      </w:r>
    </w:p>
    <w:p w:rsidR="00124FC3" w:rsidRPr="00B65897" w:rsidRDefault="00124FC3" w:rsidP="00124FC3">
      <w:pPr>
        <w:rPr>
          <w:lang w:eastAsia="en-AU"/>
        </w:rPr>
      </w:pPr>
      <w:r w:rsidRPr="00B65897">
        <w:rPr>
          <w:lang w:eastAsia="en-AU"/>
        </w:rPr>
        <w:t xml:space="preserve">Oliver, D.L. (2000). Foraging behaviour and resource selection of the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in Northern New South Wales. Emu 100: 12-30. </w:t>
      </w:r>
    </w:p>
    <w:p w:rsidR="00124FC3" w:rsidRPr="00B65897" w:rsidRDefault="00124FC3" w:rsidP="00124FC3">
      <w:pPr>
        <w:rPr>
          <w:lang w:eastAsia="en-AU"/>
        </w:rPr>
      </w:pPr>
      <w:proofErr w:type="gramStart"/>
      <w:r w:rsidRPr="00B65897">
        <w:rPr>
          <w:lang w:eastAsia="en-AU"/>
        </w:rPr>
        <w:t xml:space="preserve">Oliver, D.L., </w:t>
      </w:r>
      <w:proofErr w:type="spellStart"/>
      <w:r w:rsidRPr="00B65897">
        <w:rPr>
          <w:lang w:eastAsia="en-AU"/>
        </w:rPr>
        <w:t>Ley</w:t>
      </w:r>
      <w:proofErr w:type="spellEnd"/>
      <w:r w:rsidRPr="00B65897">
        <w:rPr>
          <w:lang w:eastAsia="en-AU"/>
        </w:rPr>
        <w:t>, A.J. and Williams, M.B. (1998).</w:t>
      </w:r>
      <w:proofErr w:type="gramEnd"/>
      <w:r w:rsidRPr="00B65897">
        <w:rPr>
          <w:lang w:eastAsia="en-AU"/>
        </w:rPr>
        <w:t xml:space="preserve"> Breeding Success and nest site selection of the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near Armidale, Emu 98: 97-103. </w:t>
      </w:r>
    </w:p>
    <w:p w:rsidR="00124FC3" w:rsidRPr="00B65897" w:rsidRDefault="00124FC3" w:rsidP="00124FC3">
      <w:pPr>
        <w:rPr>
          <w:lang w:eastAsia="en-AU"/>
        </w:rPr>
      </w:pPr>
      <w:proofErr w:type="gramStart"/>
      <w:r w:rsidRPr="00B65897">
        <w:rPr>
          <w:lang w:eastAsia="en-AU"/>
        </w:rPr>
        <w:t xml:space="preserve">Oliver, D.L., </w:t>
      </w:r>
      <w:proofErr w:type="spellStart"/>
      <w:r w:rsidRPr="00B65897">
        <w:rPr>
          <w:lang w:eastAsia="en-AU"/>
        </w:rPr>
        <w:t>Ley</w:t>
      </w:r>
      <w:proofErr w:type="spellEnd"/>
      <w:r w:rsidRPr="00B65897">
        <w:rPr>
          <w:lang w:eastAsia="en-AU"/>
        </w:rPr>
        <w:t>, A.J. and Williams, M.B. (1999).</w:t>
      </w:r>
      <w:proofErr w:type="gramEnd"/>
      <w:r w:rsidRPr="00B65897">
        <w:rPr>
          <w:lang w:eastAsia="en-AU"/>
        </w:rPr>
        <w:t xml:space="preserve"> Habitat of the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and the value of the Bundarra-Barraba region for the conservation of avifauna. Pacific Conservation Biology 5: 224-239. </w:t>
      </w:r>
    </w:p>
    <w:p w:rsidR="00124FC3" w:rsidRPr="00B65897" w:rsidRDefault="00124FC3" w:rsidP="00124FC3">
      <w:pPr>
        <w:rPr>
          <w:lang w:eastAsia="en-AU"/>
        </w:rPr>
      </w:pPr>
      <w:proofErr w:type="gramStart"/>
      <w:r w:rsidRPr="00B65897">
        <w:rPr>
          <w:lang w:eastAsia="en-AU"/>
        </w:rPr>
        <w:t xml:space="preserve">Piper, S.D. and </w:t>
      </w:r>
      <w:proofErr w:type="spellStart"/>
      <w:r w:rsidRPr="00B65897">
        <w:rPr>
          <w:lang w:eastAsia="en-AU"/>
        </w:rPr>
        <w:t>Catterall</w:t>
      </w:r>
      <w:proofErr w:type="spellEnd"/>
      <w:r w:rsidRPr="00B65897">
        <w:rPr>
          <w:lang w:eastAsia="en-AU"/>
        </w:rPr>
        <w:t>, C.P. (2003).</w:t>
      </w:r>
      <w:proofErr w:type="gramEnd"/>
      <w:r w:rsidRPr="00B65897">
        <w:rPr>
          <w:lang w:eastAsia="en-AU"/>
        </w:rPr>
        <w:t xml:space="preserve"> A particular case and a general pattern: </w:t>
      </w:r>
      <w:proofErr w:type="spellStart"/>
      <w:r w:rsidRPr="00B65897">
        <w:rPr>
          <w:lang w:eastAsia="en-AU"/>
        </w:rPr>
        <w:t>hyperaggressive</w:t>
      </w:r>
      <w:proofErr w:type="spellEnd"/>
      <w:r w:rsidRPr="00B65897">
        <w:rPr>
          <w:lang w:eastAsia="en-AU"/>
        </w:rPr>
        <w:t xml:space="preserve"> behaviour by one species may mediate avifaunal decreases in fragmented Australian forests. – </w:t>
      </w:r>
      <w:proofErr w:type="spellStart"/>
      <w:r w:rsidRPr="00B65897">
        <w:rPr>
          <w:lang w:eastAsia="en-AU"/>
        </w:rPr>
        <w:t>Oikos</w:t>
      </w:r>
      <w:proofErr w:type="spellEnd"/>
      <w:r w:rsidRPr="00B65897">
        <w:rPr>
          <w:lang w:eastAsia="en-AU"/>
        </w:rPr>
        <w:t xml:space="preserve"> 101: 602-614. </w:t>
      </w:r>
    </w:p>
    <w:p w:rsidR="00124FC3" w:rsidRPr="00B65897" w:rsidRDefault="00124FC3" w:rsidP="00124FC3">
      <w:pPr>
        <w:rPr>
          <w:lang w:eastAsia="en-AU"/>
        </w:rPr>
      </w:pPr>
      <w:proofErr w:type="spellStart"/>
      <w:r w:rsidRPr="00B65897">
        <w:rPr>
          <w:lang w:eastAsia="en-AU"/>
        </w:rPr>
        <w:t>Pizzey</w:t>
      </w:r>
      <w:proofErr w:type="spellEnd"/>
      <w:r w:rsidRPr="00B65897">
        <w:rPr>
          <w:lang w:eastAsia="en-AU"/>
        </w:rPr>
        <w:t xml:space="preserve">, G. (1981). A field guide to the birds of Australia. Collins, Sydney. </w:t>
      </w:r>
    </w:p>
    <w:p w:rsidR="00124FC3" w:rsidRPr="00B65897" w:rsidRDefault="00124FC3" w:rsidP="00124FC3">
      <w:pPr>
        <w:rPr>
          <w:lang w:eastAsia="en-AU"/>
        </w:rPr>
      </w:pPr>
      <w:proofErr w:type="gramStart"/>
      <w:r w:rsidRPr="00B65897">
        <w:rPr>
          <w:lang w:eastAsia="en-AU"/>
        </w:rPr>
        <w:t>Regent Honeyeater workshop (2014).</w:t>
      </w:r>
      <w:proofErr w:type="gramEnd"/>
      <w:r w:rsidRPr="00B65897">
        <w:rPr>
          <w:lang w:eastAsia="en-AU"/>
        </w:rPr>
        <w:t xml:space="preserve"> Undertaken at </w:t>
      </w:r>
      <w:proofErr w:type="spellStart"/>
      <w:r w:rsidRPr="00B65897">
        <w:rPr>
          <w:lang w:eastAsia="en-AU"/>
        </w:rPr>
        <w:t>BirdLife</w:t>
      </w:r>
      <w:proofErr w:type="spellEnd"/>
      <w:r w:rsidRPr="00B65897">
        <w:rPr>
          <w:lang w:eastAsia="en-AU"/>
        </w:rPr>
        <w:t xml:space="preserve"> Australia, Melbourne, </w:t>
      </w:r>
      <w:proofErr w:type="gramStart"/>
      <w:r w:rsidRPr="00B65897">
        <w:rPr>
          <w:lang w:eastAsia="en-AU"/>
        </w:rPr>
        <w:t>25</w:t>
      </w:r>
      <w:proofErr w:type="gramEnd"/>
      <w:r w:rsidRPr="00B65897">
        <w:rPr>
          <w:lang w:eastAsia="en-AU"/>
        </w:rPr>
        <w:t xml:space="preserve"> September 2014.</w:t>
      </w:r>
    </w:p>
    <w:p w:rsidR="00124FC3" w:rsidRPr="00B65897" w:rsidRDefault="00124FC3" w:rsidP="00124FC3">
      <w:pPr>
        <w:rPr>
          <w:lang w:eastAsia="en-AU"/>
        </w:rPr>
      </w:pPr>
      <w:r w:rsidRPr="00B65897">
        <w:rPr>
          <w:lang w:eastAsia="en-AU"/>
        </w:rPr>
        <w:t xml:space="preserve">Robinson, D. (1995). </w:t>
      </w:r>
      <w:proofErr w:type="gramStart"/>
      <w:r w:rsidRPr="00B65897">
        <w:rPr>
          <w:lang w:eastAsia="en-AU"/>
        </w:rPr>
        <w:t>Research plan for threatened birds in grassy woodlands.</w:t>
      </w:r>
      <w:proofErr w:type="gramEnd"/>
      <w:r w:rsidRPr="00B65897">
        <w:rPr>
          <w:lang w:eastAsia="en-AU"/>
        </w:rPr>
        <w:t xml:space="preserve"> Arthur </w:t>
      </w:r>
      <w:proofErr w:type="spellStart"/>
      <w:r w:rsidRPr="00B65897">
        <w:rPr>
          <w:lang w:eastAsia="en-AU"/>
        </w:rPr>
        <w:t>Rylah</w:t>
      </w:r>
      <w:proofErr w:type="spellEnd"/>
      <w:r w:rsidRPr="00B65897">
        <w:rPr>
          <w:lang w:eastAsia="en-AU"/>
        </w:rPr>
        <w:t xml:space="preserve"> Institute for Environmental Research Technical Report Series number 133. </w:t>
      </w:r>
      <w:proofErr w:type="gramStart"/>
      <w:r w:rsidRPr="00B65897">
        <w:rPr>
          <w:lang w:eastAsia="en-AU"/>
        </w:rPr>
        <w:t>Department of Conservation and Natural Resources, Melbourne.</w:t>
      </w:r>
      <w:proofErr w:type="gramEnd"/>
      <w:r w:rsidRPr="00B65897">
        <w:rPr>
          <w:lang w:eastAsia="en-AU"/>
        </w:rPr>
        <w:t xml:space="preserve"> </w:t>
      </w:r>
    </w:p>
    <w:p w:rsidR="00124FC3" w:rsidRPr="00B65897" w:rsidRDefault="00124FC3" w:rsidP="00124FC3">
      <w:pPr>
        <w:rPr>
          <w:lang w:eastAsia="en-AU"/>
        </w:rPr>
      </w:pPr>
      <w:proofErr w:type="gramStart"/>
      <w:r w:rsidRPr="00B65897">
        <w:rPr>
          <w:lang w:eastAsia="en-AU"/>
        </w:rPr>
        <w:t xml:space="preserve">Robinson, D. and </w:t>
      </w:r>
      <w:proofErr w:type="spellStart"/>
      <w:r w:rsidRPr="00B65897">
        <w:rPr>
          <w:lang w:eastAsia="en-AU"/>
        </w:rPr>
        <w:t>Traill</w:t>
      </w:r>
      <w:proofErr w:type="spellEnd"/>
      <w:r w:rsidRPr="00B65897">
        <w:rPr>
          <w:lang w:eastAsia="en-AU"/>
        </w:rPr>
        <w:t>, B.J. (1996).</w:t>
      </w:r>
      <w:proofErr w:type="gramEnd"/>
      <w:r w:rsidRPr="00B65897">
        <w:rPr>
          <w:lang w:eastAsia="en-AU"/>
        </w:rPr>
        <w:t xml:space="preserve"> </w:t>
      </w:r>
      <w:proofErr w:type="gramStart"/>
      <w:r w:rsidRPr="00B65897">
        <w:rPr>
          <w:lang w:eastAsia="en-AU"/>
        </w:rPr>
        <w:t>Conserving woodland birds in the wheat and sheep belts of southern Australia.</w:t>
      </w:r>
      <w:proofErr w:type="gramEnd"/>
      <w:r w:rsidRPr="00B65897">
        <w:rPr>
          <w:lang w:eastAsia="en-AU"/>
        </w:rPr>
        <w:t xml:space="preserve"> </w:t>
      </w:r>
      <w:proofErr w:type="gramStart"/>
      <w:r w:rsidRPr="00B65897">
        <w:rPr>
          <w:lang w:eastAsia="en-AU"/>
        </w:rPr>
        <w:t>RAOU Conservation Statement No. 10.</w:t>
      </w:r>
      <w:proofErr w:type="gramEnd"/>
      <w:r w:rsidRPr="00B65897">
        <w:rPr>
          <w:lang w:eastAsia="en-AU"/>
        </w:rPr>
        <w:t xml:space="preserve"> Supplement to Wingspan Vol 6 (2). </w:t>
      </w:r>
    </w:p>
    <w:p w:rsidR="00124FC3" w:rsidRPr="00B65897" w:rsidRDefault="00124FC3" w:rsidP="00124FC3">
      <w:pPr>
        <w:rPr>
          <w:lang w:eastAsia="en-AU"/>
        </w:rPr>
      </w:pPr>
      <w:proofErr w:type="gramStart"/>
      <w:r w:rsidRPr="00B65897">
        <w:rPr>
          <w:lang w:eastAsia="en-AU"/>
        </w:rPr>
        <w:t xml:space="preserve">Roderick, M., </w:t>
      </w:r>
      <w:proofErr w:type="spellStart"/>
      <w:r w:rsidRPr="00B65897">
        <w:rPr>
          <w:lang w:eastAsia="en-AU"/>
        </w:rPr>
        <w:t>Geering</w:t>
      </w:r>
      <w:proofErr w:type="spellEnd"/>
      <w:r w:rsidRPr="00B65897">
        <w:rPr>
          <w:lang w:eastAsia="en-AU"/>
        </w:rPr>
        <w:t xml:space="preserve">, D.J. and </w:t>
      </w:r>
      <w:proofErr w:type="spellStart"/>
      <w:r w:rsidRPr="00B65897">
        <w:rPr>
          <w:lang w:eastAsia="en-AU"/>
        </w:rPr>
        <w:t>Ingwersen</w:t>
      </w:r>
      <w:proofErr w:type="spellEnd"/>
      <w:r w:rsidRPr="00B65897">
        <w:rPr>
          <w:lang w:eastAsia="en-AU"/>
        </w:rPr>
        <w:t>, D.A. (2014).</w:t>
      </w:r>
      <w:proofErr w:type="gramEnd"/>
      <w:r w:rsidRPr="00B65897">
        <w:rPr>
          <w:lang w:eastAsia="en-AU"/>
        </w:rPr>
        <w:t xml:space="preserve"> Significant breeding event of Regent Honeyeaters </w:t>
      </w:r>
      <w:proofErr w:type="spellStart"/>
      <w:r w:rsidRPr="00B65897">
        <w:rPr>
          <w:lang w:eastAsia="en-AU"/>
        </w:rPr>
        <w:t>Anthochaera</w:t>
      </w:r>
      <w:proofErr w:type="spellEnd"/>
      <w:r w:rsidRPr="00B65897">
        <w:rPr>
          <w:lang w:eastAsia="en-AU"/>
        </w:rPr>
        <w:t xml:space="preserve"> </w:t>
      </w:r>
      <w:proofErr w:type="spellStart"/>
      <w:r w:rsidRPr="00B65897">
        <w:rPr>
          <w:lang w:eastAsia="en-AU"/>
        </w:rPr>
        <w:t>phrygia</w:t>
      </w:r>
      <w:proofErr w:type="spellEnd"/>
      <w:r w:rsidRPr="00B65897">
        <w:rPr>
          <w:lang w:eastAsia="en-AU"/>
        </w:rPr>
        <w:t xml:space="preserve"> near Kurri </w:t>
      </w:r>
      <w:proofErr w:type="spellStart"/>
      <w:r w:rsidRPr="00B65897">
        <w:rPr>
          <w:lang w:eastAsia="en-AU"/>
        </w:rPr>
        <w:t>Kurri</w:t>
      </w:r>
      <w:proofErr w:type="spellEnd"/>
      <w:r w:rsidRPr="00B65897">
        <w:rPr>
          <w:lang w:eastAsia="en-AU"/>
        </w:rPr>
        <w:t>, New South Wales, during spring 2007.  Australian Field Ornithology 31: 113-121.</w:t>
      </w:r>
    </w:p>
    <w:p w:rsidR="00124FC3" w:rsidRPr="00B65897" w:rsidRDefault="00124FC3" w:rsidP="00124FC3">
      <w:pPr>
        <w:rPr>
          <w:lang w:eastAsia="en-AU"/>
        </w:rPr>
      </w:pPr>
      <w:proofErr w:type="spellStart"/>
      <w:r w:rsidRPr="00B65897">
        <w:rPr>
          <w:lang w:eastAsia="en-AU"/>
        </w:rPr>
        <w:t>Soderquist</w:t>
      </w:r>
      <w:proofErr w:type="spellEnd"/>
      <w:r w:rsidRPr="00B65897">
        <w:rPr>
          <w:lang w:eastAsia="en-AU"/>
        </w:rPr>
        <w:t xml:space="preserve">, T.R. and Mac </w:t>
      </w:r>
      <w:proofErr w:type="spellStart"/>
      <w:r w:rsidRPr="00B65897">
        <w:rPr>
          <w:lang w:eastAsia="en-AU"/>
        </w:rPr>
        <w:t>Nally</w:t>
      </w:r>
      <w:proofErr w:type="spellEnd"/>
      <w:r w:rsidRPr="00B65897">
        <w:rPr>
          <w:lang w:eastAsia="en-AU"/>
        </w:rPr>
        <w:t xml:space="preserve">, R., (2000). The conservation of </w:t>
      </w:r>
      <w:proofErr w:type="spellStart"/>
      <w:r w:rsidRPr="00B65897">
        <w:rPr>
          <w:lang w:eastAsia="en-AU"/>
        </w:rPr>
        <w:t>mesic</w:t>
      </w:r>
      <w:proofErr w:type="spellEnd"/>
      <w:r w:rsidRPr="00B65897">
        <w:rPr>
          <w:lang w:eastAsia="en-AU"/>
        </w:rPr>
        <w:t xml:space="preserve"> gullies in dry forest landscapes: mammal populations in the box-ironbark ecosystem of southern Australia. Biological Conservation 93: 281-291. </w:t>
      </w:r>
    </w:p>
    <w:p w:rsidR="00124FC3" w:rsidRPr="00B65897" w:rsidRDefault="00124FC3" w:rsidP="00124FC3">
      <w:pPr>
        <w:rPr>
          <w:lang w:eastAsia="en-AU"/>
        </w:rPr>
      </w:pPr>
      <w:r w:rsidRPr="00B65897">
        <w:rPr>
          <w:lang w:eastAsia="en-AU"/>
        </w:rPr>
        <w:t>Thomas, R. 2009.  Regent Honeyeater habitat restoration project Lurg Hills, Victoria. Ecological Management and Restoration 10: 84-97.</w:t>
      </w:r>
    </w:p>
    <w:p w:rsidR="00124FC3" w:rsidRPr="00B65897" w:rsidRDefault="00124FC3" w:rsidP="00124FC3">
      <w:pPr>
        <w:rPr>
          <w:lang w:eastAsia="en-AU"/>
        </w:rPr>
      </w:pPr>
      <w:proofErr w:type="gramStart"/>
      <w:r w:rsidRPr="00B65897">
        <w:rPr>
          <w:lang w:eastAsia="en-AU"/>
        </w:rPr>
        <w:t xml:space="preserve">Webster, R. and </w:t>
      </w:r>
      <w:proofErr w:type="spellStart"/>
      <w:r w:rsidRPr="00B65897">
        <w:rPr>
          <w:lang w:eastAsia="en-AU"/>
        </w:rPr>
        <w:t>Menkhorst</w:t>
      </w:r>
      <w:proofErr w:type="spellEnd"/>
      <w:r w:rsidRPr="00B65897">
        <w:rPr>
          <w:lang w:eastAsia="en-AU"/>
        </w:rPr>
        <w:t>, P. (1992).</w:t>
      </w:r>
      <w:proofErr w:type="gramEnd"/>
      <w:r w:rsidRPr="00B65897">
        <w:rPr>
          <w:lang w:eastAsia="en-AU"/>
        </w:rPr>
        <w:t xml:space="preserve"> The Regent Honeyeater (</w:t>
      </w:r>
      <w:proofErr w:type="spellStart"/>
      <w:r w:rsidRPr="00B65897">
        <w:rPr>
          <w:lang w:eastAsia="en-AU"/>
        </w:rPr>
        <w:t>Xanthomyza</w:t>
      </w:r>
      <w:proofErr w:type="spellEnd"/>
      <w:r w:rsidRPr="00B65897">
        <w:rPr>
          <w:lang w:eastAsia="en-AU"/>
        </w:rPr>
        <w:t xml:space="preserve"> </w:t>
      </w:r>
      <w:proofErr w:type="spellStart"/>
      <w:proofErr w:type="gramStart"/>
      <w:r w:rsidRPr="00B65897">
        <w:rPr>
          <w:lang w:eastAsia="en-AU"/>
        </w:rPr>
        <w:t>phrygia</w:t>
      </w:r>
      <w:proofErr w:type="spellEnd"/>
      <w:proofErr w:type="gramEnd"/>
      <w:r w:rsidRPr="00B65897">
        <w:rPr>
          <w:lang w:eastAsia="en-AU"/>
        </w:rPr>
        <w:t xml:space="preserve">): population status and ecology in Victoria and New South Wales. </w:t>
      </w:r>
      <w:proofErr w:type="gramStart"/>
      <w:r w:rsidRPr="00B65897">
        <w:rPr>
          <w:lang w:eastAsia="en-AU"/>
        </w:rPr>
        <w:t xml:space="preserve">Arthur </w:t>
      </w:r>
      <w:proofErr w:type="spellStart"/>
      <w:r w:rsidRPr="00B65897">
        <w:rPr>
          <w:lang w:eastAsia="en-AU"/>
        </w:rPr>
        <w:t>Rylah</w:t>
      </w:r>
      <w:proofErr w:type="spellEnd"/>
      <w:r w:rsidRPr="00B65897">
        <w:rPr>
          <w:lang w:eastAsia="en-AU"/>
        </w:rPr>
        <w:t xml:space="preserve"> Institute for Environmental Research Technical Report Series No. 126.</w:t>
      </w:r>
      <w:proofErr w:type="gramEnd"/>
      <w:r w:rsidRPr="00B65897">
        <w:rPr>
          <w:lang w:eastAsia="en-AU"/>
        </w:rPr>
        <w:t xml:space="preserve"> </w:t>
      </w:r>
      <w:proofErr w:type="gramStart"/>
      <w:r w:rsidRPr="00B65897">
        <w:rPr>
          <w:lang w:eastAsia="en-AU"/>
        </w:rPr>
        <w:t>Department of Conservation and Environment, Victoria.</w:t>
      </w:r>
      <w:proofErr w:type="gramEnd"/>
      <w:r w:rsidRPr="00B65897">
        <w:rPr>
          <w:lang w:eastAsia="en-AU"/>
        </w:rPr>
        <w:t xml:space="preserve"> </w:t>
      </w:r>
    </w:p>
    <w:p w:rsidR="00124FC3" w:rsidRPr="00B65897" w:rsidRDefault="00124FC3" w:rsidP="00124FC3">
      <w:pPr>
        <w:rPr>
          <w:lang w:eastAsia="en-AU"/>
        </w:rPr>
      </w:pPr>
      <w:proofErr w:type="gramStart"/>
      <w:r w:rsidRPr="00B65897">
        <w:rPr>
          <w:lang w:eastAsia="en-AU"/>
        </w:rPr>
        <w:t>Wilson, J. and Bennett, A.F. (1999).</w:t>
      </w:r>
      <w:proofErr w:type="gramEnd"/>
      <w:r w:rsidRPr="00B65897">
        <w:rPr>
          <w:lang w:eastAsia="en-AU"/>
        </w:rPr>
        <w:t xml:space="preserve"> Patchiness of a floral resource: flowering of red ironbark Eucalyptus </w:t>
      </w:r>
      <w:proofErr w:type="spellStart"/>
      <w:r w:rsidRPr="00B65897">
        <w:rPr>
          <w:lang w:eastAsia="en-AU"/>
        </w:rPr>
        <w:t>tricarpa</w:t>
      </w:r>
      <w:proofErr w:type="spellEnd"/>
      <w:r w:rsidRPr="00B65897">
        <w:rPr>
          <w:lang w:eastAsia="en-AU"/>
        </w:rPr>
        <w:t xml:space="preserve"> in a box and ironbark forest. Victorian Naturalist 116: 48-53 </w:t>
      </w:r>
    </w:p>
    <w:p w:rsidR="00F17619" w:rsidRPr="00124FC3" w:rsidRDefault="00124FC3" w:rsidP="00124FC3">
      <w:pPr>
        <w:rPr>
          <w:lang w:eastAsia="en-AU"/>
        </w:rPr>
      </w:pPr>
      <w:proofErr w:type="spellStart"/>
      <w:proofErr w:type="gramStart"/>
      <w:r w:rsidRPr="00B65897">
        <w:rPr>
          <w:lang w:eastAsia="en-AU"/>
        </w:rPr>
        <w:t>Woinarski</w:t>
      </w:r>
      <w:proofErr w:type="spellEnd"/>
      <w:r w:rsidRPr="00B65897">
        <w:rPr>
          <w:lang w:eastAsia="en-AU"/>
        </w:rPr>
        <w:t xml:space="preserve">, J. C. and </w:t>
      </w:r>
      <w:proofErr w:type="spellStart"/>
      <w:r w:rsidRPr="00B65897">
        <w:rPr>
          <w:lang w:eastAsia="en-AU"/>
        </w:rPr>
        <w:t>Recher</w:t>
      </w:r>
      <w:proofErr w:type="spellEnd"/>
      <w:r w:rsidRPr="00B65897">
        <w:rPr>
          <w:lang w:eastAsia="en-AU"/>
        </w:rPr>
        <w:t>, H. F. (1997).</w:t>
      </w:r>
      <w:proofErr w:type="gramEnd"/>
      <w:r w:rsidRPr="00B65897">
        <w:rPr>
          <w:lang w:eastAsia="en-AU"/>
        </w:rPr>
        <w:t xml:space="preserve"> Impact and response: a review of the effects of fire on the Australian avifauna. Pacific Conservation Biology 3: 183-205.</w:t>
      </w:r>
    </w:p>
    <w:sectPr w:rsidR="00F17619" w:rsidRPr="00124FC3" w:rsidSect="00FF4387">
      <w:pgSz w:w="11906" w:h="16838" w:code="9"/>
      <w:pgMar w:top="1134" w:right="1276" w:bottom="567" w:left="1418" w:header="425" w:footer="3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CFA" w:rsidRDefault="00E71CFA" w:rsidP="00A60185">
      <w:pPr>
        <w:spacing w:after="0" w:line="240" w:lineRule="auto"/>
      </w:pPr>
      <w:r>
        <w:separator/>
      </w:r>
    </w:p>
  </w:endnote>
  <w:endnote w:type="continuationSeparator" w:id="0">
    <w:p w:rsidR="00E71CFA" w:rsidRDefault="00E71CFA"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0" w:usb1="00000000" w:usb2="00000000" w:usb3="00000000" w:csb0="00000000"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4DF" w:rsidRDefault="005F24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89713"/>
      <w:docPartObj>
        <w:docPartGallery w:val="Page Numbers (Bottom of Page)"/>
        <w:docPartUnique/>
      </w:docPartObj>
    </w:sdtPr>
    <w:sdtContent>
      <w:p w:rsidR="00E71CFA" w:rsidRDefault="00FC2E30" w:rsidP="00240A7E">
        <w:pPr>
          <w:pStyle w:val="Footer"/>
          <w:jc w:val="center"/>
        </w:pPr>
        <w:fldSimple w:instr=" PAGE   \* MERGEFORMAT ">
          <w:r w:rsidR="005F24DF">
            <w:rPr>
              <w:noProof/>
            </w:rPr>
            <w:t>16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89708"/>
      <w:docPartObj>
        <w:docPartGallery w:val="Page Numbers (Bottom of Page)"/>
        <w:docPartUnique/>
      </w:docPartObj>
    </w:sdtPr>
    <w:sdtContent>
      <w:p w:rsidR="00E71CFA" w:rsidRDefault="00FC2E30">
        <w:pPr>
          <w:pStyle w:val="Footer"/>
          <w:jc w:val="center"/>
        </w:pPr>
        <w:fldSimple w:instr=" PAGE   \* MERGEFORMAT ">
          <w:r w:rsidR="005F24DF">
            <w:rPr>
              <w:noProof/>
            </w:rPr>
            <w:t>1</w:t>
          </w:r>
        </w:fldSimple>
      </w:p>
    </w:sdtContent>
  </w:sdt>
  <w:p w:rsidR="00E71CFA" w:rsidRDefault="00E71CF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FA" w:rsidRDefault="00E71CF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89665"/>
      <w:docPartObj>
        <w:docPartGallery w:val="Page Numbers (Bottom of Page)"/>
        <w:docPartUnique/>
      </w:docPartObj>
    </w:sdtPr>
    <w:sdtContent>
      <w:p w:rsidR="00E71CFA" w:rsidRDefault="00FC2E30">
        <w:pPr>
          <w:pStyle w:val="Footer"/>
          <w:jc w:val="center"/>
        </w:pPr>
        <w:fldSimple w:instr=" PAGE   \* MERGEFORMAT ">
          <w:r w:rsidR="00E71CFA">
            <w:rPr>
              <w:noProof/>
            </w:rPr>
            <w:t>1</w:t>
          </w:r>
        </w:fldSimple>
      </w:p>
    </w:sdtContent>
  </w:sdt>
  <w:p w:rsidR="00E71CFA" w:rsidRDefault="00E71CF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68751"/>
      <w:docPartObj>
        <w:docPartGallery w:val="Page Numbers (Bottom of Page)"/>
        <w:docPartUnique/>
      </w:docPartObj>
    </w:sdtPr>
    <w:sdtContent>
      <w:p w:rsidR="00E71CFA" w:rsidRDefault="00FC2E30">
        <w:pPr>
          <w:pStyle w:val="Footer"/>
          <w:jc w:val="center"/>
        </w:pPr>
        <w:fldSimple w:instr=" PAGE   \* MERGEFORMAT ">
          <w:r w:rsidR="005F24DF">
            <w:rPr>
              <w:noProof/>
            </w:rPr>
            <w:t>30</w:t>
          </w:r>
        </w:fldSimple>
      </w:p>
    </w:sdtContent>
  </w:sdt>
  <w:p w:rsidR="00E71CFA" w:rsidRDefault="00E71CF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2216"/>
      <w:docPartObj>
        <w:docPartGallery w:val="Page Numbers (Bottom of Page)"/>
        <w:docPartUnique/>
      </w:docPartObj>
    </w:sdtPr>
    <w:sdtContent>
      <w:p w:rsidR="00E71CFA" w:rsidRDefault="00FC2E30" w:rsidP="003A7D43">
        <w:pPr>
          <w:pStyle w:val="Footer"/>
          <w:jc w:val="center"/>
        </w:pPr>
        <w:sdt>
          <w:sdtPr>
            <w:id w:val="19012217"/>
            <w:docPartObj>
              <w:docPartGallery w:val="Page Numbers (Bottom of Page)"/>
              <w:docPartUnique/>
            </w:docPartObj>
          </w:sdtPr>
          <w:sdtContent>
            <w:fldSimple w:instr=" PAGE   \* MERGEFORMAT ">
              <w:r w:rsidR="005F24DF">
                <w:rPr>
                  <w:noProof/>
                </w:rPr>
                <w:t>25</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CFA" w:rsidRDefault="00E71CFA" w:rsidP="00A60185">
      <w:pPr>
        <w:spacing w:after="0" w:line="240" w:lineRule="auto"/>
      </w:pPr>
      <w:r>
        <w:separator/>
      </w:r>
    </w:p>
  </w:footnote>
  <w:footnote w:type="continuationSeparator" w:id="0">
    <w:p w:rsidR="00E71CFA" w:rsidRDefault="00E71CFA"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FA" w:rsidRDefault="00FC2E30" w:rsidP="00240A7E">
    <w:pPr>
      <w:pStyle w:val="Classification"/>
    </w:pPr>
    <w:r>
      <w:fldChar w:fldCharType="begin"/>
    </w:r>
    <w:r w:rsidR="00E71CFA">
      <w:instrText xml:space="preserve"> DOCPROPERTY SecurityClassification \* MERGEFORMAT </w:instrText>
    </w:r>
    <w:r>
      <w:fldChar w:fldCharType="separate"/>
    </w:r>
    <w:r w:rsidR="00E71CFA">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4DF" w:rsidRDefault="005F24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FA" w:rsidRDefault="00E71CFA">
    <w:pPr>
      <w:pStyle w:val="Header"/>
    </w:pPr>
  </w:p>
  <w:p w:rsidR="00E71CFA" w:rsidRDefault="00E71CFA">
    <w:pPr>
      <w:pStyle w:val="Header"/>
    </w:pPr>
  </w:p>
  <w:p w:rsidR="00E71CFA" w:rsidRDefault="00E71CFA">
    <w:pPr>
      <w:pStyle w:val="Header"/>
    </w:pPr>
  </w:p>
  <w:p w:rsidR="00E71CFA" w:rsidRDefault="00E71CFA" w:rsidP="00240A7E">
    <w:pPr>
      <w:pStyle w:val="Header"/>
      <w:ind w:firstLine="720"/>
    </w:pPr>
    <w:r w:rsidRPr="002559D4">
      <w:rPr>
        <w:noProof/>
        <w:lang w:eastAsia="en-AU"/>
      </w:rPr>
      <w:drawing>
        <wp:anchor distT="0" distB="0" distL="114300" distR="114300" simplePos="0" relativeHeight="251659264" behindDoc="0" locked="0" layoutInCell="1" allowOverlap="1">
          <wp:simplePos x="0" y="0"/>
          <wp:positionH relativeFrom="column">
            <wp:posOffset>-158366</wp:posOffset>
          </wp:positionH>
          <wp:positionV relativeFrom="paragraph">
            <wp:posOffset>153212</wp:posOffset>
          </wp:positionV>
          <wp:extent cx="3177540" cy="691116"/>
          <wp:effectExtent l="19050" t="0" r="3810" b="0"/>
          <wp:wrapNone/>
          <wp:docPr id="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r>
      <w:t xml:space="preserve"> </w:t>
    </w:r>
  </w:p>
  <w:p w:rsidR="00E71CFA" w:rsidRDefault="00E71CF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FA" w:rsidRDefault="00E71CFA" w:rsidP="00240A7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FA" w:rsidRDefault="00FC2E30" w:rsidP="00240A7E">
    <w:pPr>
      <w:pStyle w:val="Classification"/>
    </w:pPr>
    <w:r>
      <w:fldChar w:fldCharType="begin"/>
    </w:r>
    <w:r w:rsidR="00E71CFA">
      <w:instrText xml:space="preserve"> DOCPROPERTY SecurityClassification \* MERGEFORMAT </w:instrText>
    </w:r>
    <w:r>
      <w:fldChar w:fldCharType="separate"/>
    </w:r>
    <w:r w:rsidR="00E71CFA">
      <w:rPr>
        <w:b/>
        <w:bCs/>
        <w:lang w:val="en-US"/>
      </w:rPr>
      <w:t>Error! Unknown document property name.</w:t>
    </w:r>
    <w: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FA" w:rsidRDefault="00E71CF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FA" w:rsidRDefault="00E71C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53A3AB0"/>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1EC79B0"/>
    <w:multiLevelType w:val="hybridMultilevel"/>
    <w:tmpl w:val="6664A75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C2351A6"/>
    <w:multiLevelType w:val="hybridMultilevel"/>
    <w:tmpl w:val="3E0E2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27484C"/>
    <w:multiLevelType w:val="hybridMultilevel"/>
    <w:tmpl w:val="AAAAE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C4099A"/>
    <w:multiLevelType w:val="multilevel"/>
    <w:tmpl w:val="2A1CBB5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
    <w:nsid w:val="1CB035C1"/>
    <w:multiLevelType w:val="hybridMultilevel"/>
    <w:tmpl w:val="F208E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nsid w:val="246A251F"/>
    <w:multiLevelType w:val="singleLevel"/>
    <w:tmpl w:val="16E6B642"/>
    <w:lvl w:ilvl="0">
      <w:start w:val="1"/>
      <w:numFmt w:val="bullet"/>
      <w:lvlText w:val=""/>
      <w:lvlJc w:val="left"/>
      <w:pPr>
        <w:tabs>
          <w:tab w:val="num" w:pos="360"/>
        </w:tabs>
        <w:ind w:left="360" w:hanging="360"/>
      </w:pPr>
      <w:rPr>
        <w:rFonts w:ascii="Symbol" w:hAnsi="Symbol" w:hint="default"/>
      </w:rPr>
    </w:lvl>
  </w:abstractNum>
  <w:abstractNum w:abstractNumId="9">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24637B5"/>
    <w:multiLevelType w:val="multilevel"/>
    <w:tmpl w:val="A79EC21E"/>
    <w:lvl w:ilvl="0">
      <w:start w:val="1"/>
      <w:numFmt w:val="decimal"/>
      <w:pStyle w:val="ListNumber"/>
      <w:lvlText w:val="%1."/>
      <w:lvlJc w:val="left"/>
      <w:pPr>
        <w:ind w:left="369" w:hanging="369"/>
      </w:pPr>
      <w:rPr>
        <w:rFonts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nsid w:val="516E3A12"/>
    <w:multiLevelType w:val="hybridMultilevel"/>
    <w:tmpl w:val="27868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E76F8F"/>
    <w:multiLevelType w:val="hybridMultilevel"/>
    <w:tmpl w:val="BAEA3E92"/>
    <w:lvl w:ilvl="0" w:tplc="AF143174">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5456429"/>
    <w:multiLevelType w:val="multilevel"/>
    <w:tmpl w:val="2A1CBB5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6">
    <w:nsid w:val="672E0C2A"/>
    <w:multiLevelType w:val="multilevel"/>
    <w:tmpl w:val="E5E89F92"/>
    <w:numStyleLink w:val="BulletList"/>
  </w:abstractNum>
  <w:abstractNum w:abstractNumId="17">
    <w:nsid w:val="762964D5"/>
    <w:multiLevelType w:val="multilevel"/>
    <w:tmpl w:val="D3FC0958"/>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nsid w:val="7FB233D9"/>
    <w:multiLevelType w:val="hybridMultilevel"/>
    <w:tmpl w:val="7DA24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0"/>
  </w:num>
  <w:num w:numId="4">
    <w:abstractNumId w:val="9"/>
  </w:num>
  <w:num w:numId="5">
    <w:abstractNumId w:val="7"/>
  </w:num>
  <w:num w:numId="6">
    <w:abstractNumId w:val="13"/>
  </w:num>
  <w:num w:numId="7">
    <w:abstractNumId w:val="15"/>
  </w:num>
  <w:num w:numId="8">
    <w:abstractNumId w:val="8"/>
  </w:num>
  <w:num w:numId="9">
    <w:abstractNumId w:val="3"/>
  </w:num>
  <w:num w:numId="10">
    <w:abstractNumId w:val="11"/>
  </w:num>
  <w:num w:numId="11">
    <w:abstractNumId w:val="2"/>
  </w:num>
  <w:num w:numId="12">
    <w:abstractNumId w:val="5"/>
  </w:num>
  <w:num w:numId="13">
    <w:abstractNumId w:val="6"/>
  </w:num>
  <w:num w:numId="14">
    <w:abstractNumId w:val="4"/>
  </w:num>
  <w:num w:numId="15">
    <w:abstractNumId w:val="0"/>
  </w:num>
  <w:num w:numId="16">
    <w:abstractNumId w:val="12"/>
  </w:num>
  <w:num w:numId="17">
    <w:abstractNumId w:val="7"/>
  </w:num>
  <w:num w:numId="18">
    <w:abstractNumId w:val="7"/>
  </w:num>
  <w:num w:numId="19">
    <w:abstractNumId w:val="16"/>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14"/>
  </w:num>
  <w:num w:numId="30">
    <w:abstractNumId w:val="1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59745"/>
  </w:hdrShapeDefaults>
  <w:footnotePr>
    <w:footnote w:id="-1"/>
    <w:footnote w:id="0"/>
  </w:footnotePr>
  <w:endnotePr>
    <w:endnote w:id="-1"/>
    <w:endnote w:id="0"/>
  </w:endnotePr>
  <w:compat/>
  <w:docVars>
    <w:docVar w:name="SecurityClassificationInHeader" w:val="False"/>
  </w:docVars>
  <w:rsids>
    <w:rsidRoot w:val="00F9556F"/>
    <w:rsid w:val="000017B5"/>
    <w:rsid w:val="00001C6E"/>
    <w:rsid w:val="00004AEE"/>
    <w:rsid w:val="00005CAA"/>
    <w:rsid w:val="00010210"/>
    <w:rsid w:val="00010E5A"/>
    <w:rsid w:val="00011457"/>
    <w:rsid w:val="00011C25"/>
    <w:rsid w:val="00011ECB"/>
    <w:rsid w:val="00012BE7"/>
    <w:rsid w:val="00012D66"/>
    <w:rsid w:val="00012EBD"/>
    <w:rsid w:val="0001476D"/>
    <w:rsid w:val="00015A42"/>
    <w:rsid w:val="00015ADA"/>
    <w:rsid w:val="000209D4"/>
    <w:rsid w:val="00020C99"/>
    <w:rsid w:val="000229ED"/>
    <w:rsid w:val="00026B00"/>
    <w:rsid w:val="0002707B"/>
    <w:rsid w:val="000301D4"/>
    <w:rsid w:val="0003071D"/>
    <w:rsid w:val="00031676"/>
    <w:rsid w:val="000362F9"/>
    <w:rsid w:val="00040062"/>
    <w:rsid w:val="00041965"/>
    <w:rsid w:val="00042052"/>
    <w:rsid w:val="00046846"/>
    <w:rsid w:val="00046DF1"/>
    <w:rsid w:val="000477FD"/>
    <w:rsid w:val="0005148E"/>
    <w:rsid w:val="0005260A"/>
    <w:rsid w:val="00053F36"/>
    <w:rsid w:val="0006190A"/>
    <w:rsid w:val="0006442A"/>
    <w:rsid w:val="000665FB"/>
    <w:rsid w:val="00066FF7"/>
    <w:rsid w:val="00071239"/>
    <w:rsid w:val="00072C5A"/>
    <w:rsid w:val="00073086"/>
    <w:rsid w:val="00073D09"/>
    <w:rsid w:val="00073E11"/>
    <w:rsid w:val="000759E5"/>
    <w:rsid w:val="000769B7"/>
    <w:rsid w:val="000774E8"/>
    <w:rsid w:val="000779AB"/>
    <w:rsid w:val="00077B67"/>
    <w:rsid w:val="00077C7D"/>
    <w:rsid w:val="000800DC"/>
    <w:rsid w:val="000815EF"/>
    <w:rsid w:val="000829DC"/>
    <w:rsid w:val="00084AC6"/>
    <w:rsid w:val="00085D5F"/>
    <w:rsid w:val="00091608"/>
    <w:rsid w:val="00091635"/>
    <w:rsid w:val="00091C20"/>
    <w:rsid w:val="00092201"/>
    <w:rsid w:val="0009333C"/>
    <w:rsid w:val="00095931"/>
    <w:rsid w:val="0009704F"/>
    <w:rsid w:val="000975C0"/>
    <w:rsid w:val="00097E1E"/>
    <w:rsid w:val="000A0F11"/>
    <w:rsid w:val="000A125A"/>
    <w:rsid w:val="000A1E55"/>
    <w:rsid w:val="000A2B3D"/>
    <w:rsid w:val="000A56EE"/>
    <w:rsid w:val="000A57CD"/>
    <w:rsid w:val="000A5A26"/>
    <w:rsid w:val="000B27A1"/>
    <w:rsid w:val="000B3758"/>
    <w:rsid w:val="000B4629"/>
    <w:rsid w:val="000B62D5"/>
    <w:rsid w:val="000B6F4D"/>
    <w:rsid w:val="000B7681"/>
    <w:rsid w:val="000B7B42"/>
    <w:rsid w:val="000C02B7"/>
    <w:rsid w:val="000C0BA6"/>
    <w:rsid w:val="000C1914"/>
    <w:rsid w:val="000C2784"/>
    <w:rsid w:val="000C369B"/>
    <w:rsid w:val="000C36A2"/>
    <w:rsid w:val="000C4BB7"/>
    <w:rsid w:val="000C5100"/>
    <w:rsid w:val="000C5342"/>
    <w:rsid w:val="000C706A"/>
    <w:rsid w:val="000D2887"/>
    <w:rsid w:val="000D2D67"/>
    <w:rsid w:val="000D69AE"/>
    <w:rsid w:val="000D6D63"/>
    <w:rsid w:val="000E0081"/>
    <w:rsid w:val="000E07CF"/>
    <w:rsid w:val="000E2AF8"/>
    <w:rsid w:val="000E31C1"/>
    <w:rsid w:val="000E36B3"/>
    <w:rsid w:val="000E39C5"/>
    <w:rsid w:val="000E3DDD"/>
    <w:rsid w:val="000E7152"/>
    <w:rsid w:val="000F0603"/>
    <w:rsid w:val="000F2CF2"/>
    <w:rsid w:val="000F4F34"/>
    <w:rsid w:val="000F6790"/>
    <w:rsid w:val="00100BEF"/>
    <w:rsid w:val="00100F6D"/>
    <w:rsid w:val="001017BB"/>
    <w:rsid w:val="00101CB0"/>
    <w:rsid w:val="001065E8"/>
    <w:rsid w:val="00107218"/>
    <w:rsid w:val="0010790E"/>
    <w:rsid w:val="00107A2D"/>
    <w:rsid w:val="00111326"/>
    <w:rsid w:val="00111E11"/>
    <w:rsid w:val="001126EA"/>
    <w:rsid w:val="0011498E"/>
    <w:rsid w:val="00117A45"/>
    <w:rsid w:val="001203A5"/>
    <w:rsid w:val="00120A7D"/>
    <w:rsid w:val="0012152F"/>
    <w:rsid w:val="001224AE"/>
    <w:rsid w:val="00124B1B"/>
    <w:rsid w:val="00124C1B"/>
    <w:rsid w:val="00124FC3"/>
    <w:rsid w:val="00130930"/>
    <w:rsid w:val="00131C28"/>
    <w:rsid w:val="00133606"/>
    <w:rsid w:val="001337D4"/>
    <w:rsid w:val="00134DA4"/>
    <w:rsid w:val="00135EC8"/>
    <w:rsid w:val="0013601B"/>
    <w:rsid w:val="00137475"/>
    <w:rsid w:val="0013765F"/>
    <w:rsid w:val="001450B4"/>
    <w:rsid w:val="0014626F"/>
    <w:rsid w:val="00147C12"/>
    <w:rsid w:val="00151AF2"/>
    <w:rsid w:val="001524E5"/>
    <w:rsid w:val="001527A1"/>
    <w:rsid w:val="00152D93"/>
    <w:rsid w:val="001530DC"/>
    <w:rsid w:val="00153275"/>
    <w:rsid w:val="00154989"/>
    <w:rsid w:val="00155A9F"/>
    <w:rsid w:val="001560CC"/>
    <w:rsid w:val="00156F96"/>
    <w:rsid w:val="001570FF"/>
    <w:rsid w:val="00160262"/>
    <w:rsid w:val="0016393F"/>
    <w:rsid w:val="001650F5"/>
    <w:rsid w:val="00165D97"/>
    <w:rsid w:val="001670F1"/>
    <w:rsid w:val="0016780A"/>
    <w:rsid w:val="001679E1"/>
    <w:rsid w:val="00170C42"/>
    <w:rsid w:val="001713FA"/>
    <w:rsid w:val="001719A1"/>
    <w:rsid w:val="00173EBF"/>
    <w:rsid w:val="00174953"/>
    <w:rsid w:val="00174D7C"/>
    <w:rsid w:val="00175ED3"/>
    <w:rsid w:val="00177E13"/>
    <w:rsid w:val="00182488"/>
    <w:rsid w:val="001829E3"/>
    <w:rsid w:val="001842A2"/>
    <w:rsid w:val="001842A7"/>
    <w:rsid w:val="00187FA8"/>
    <w:rsid w:val="00190F10"/>
    <w:rsid w:val="00192B5F"/>
    <w:rsid w:val="00192F5E"/>
    <w:rsid w:val="00193479"/>
    <w:rsid w:val="001949EA"/>
    <w:rsid w:val="00197772"/>
    <w:rsid w:val="001A0724"/>
    <w:rsid w:val="001A0CC0"/>
    <w:rsid w:val="001A17E8"/>
    <w:rsid w:val="001A2A03"/>
    <w:rsid w:val="001A51C8"/>
    <w:rsid w:val="001B0D04"/>
    <w:rsid w:val="001B0F11"/>
    <w:rsid w:val="001B4CA8"/>
    <w:rsid w:val="001B5EA1"/>
    <w:rsid w:val="001B767B"/>
    <w:rsid w:val="001C0405"/>
    <w:rsid w:val="001C1CC1"/>
    <w:rsid w:val="001C31C3"/>
    <w:rsid w:val="001C3389"/>
    <w:rsid w:val="001C37BF"/>
    <w:rsid w:val="001C4F3D"/>
    <w:rsid w:val="001C6A5C"/>
    <w:rsid w:val="001D0CDC"/>
    <w:rsid w:val="001D0F5E"/>
    <w:rsid w:val="001D1D82"/>
    <w:rsid w:val="001D264E"/>
    <w:rsid w:val="001D2885"/>
    <w:rsid w:val="001D2B68"/>
    <w:rsid w:val="001D3A39"/>
    <w:rsid w:val="001D778F"/>
    <w:rsid w:val="001E0FDA"/>
    <w:rsid w:val="001E1182"/>
    <w:rsid w:val="001E1C89"/>
    <w:rsid w:val="001E1CD0"/>
    <w:rsid w:val="001E3C58"/>
    <w:rsid w:val="001E5A10"/>
    <w:rsid w:val="001F4000"/>
    <w:rsid w:val="001F4355"/>
    <w:rsid w:val="001F46D2"/>
    <w:rsid w:val="001F781F"/>
    <w:rsid w:val="0020070E"/>
    <w:rsid w:val="00202C90"/>
    <w:rsid w:val="00204263"/>
    <w:rsid w:val="0020437E"/>
    <w:rsid w:val="00205B12"/>
    <w:rsid w:val="002061A4"/>
    <w:rsid w:val="00207E21"/>
    <w:rsid w:val="00210FDC"/>
    <w:rsid w:val="00211288"/>
    <w:rsid w:val="00212E6D"/>
    <w:rsid w:val="0021355B"/>
    <w:rsid w:val="0021358C"/>
    <w:rsid w:val="00213DE8"/>
    <w:rsid w:val="00214A9A"/>
    <w:rsid w:val="0021603B"/>
    <w:rsid w:val="00216118"/>
    <w:rsid w:val="002209AB"/>
    <w:rsid w:val="0022439E"/>
    <w:rsid w:val="002250EB"/>
    <w:rsid w:val="002251E3"/>
    <w:rsid w:val="00225ECD"/>
    <w:rsid w:val="0022688B"/>
    <w:rsid w:val="00227A95"/>
    <w:rsid w:val="00230251"/>
    <w:rsid w:val="00231520"/>
    <w:rsid w:val="002316BD"/>
    <w:rsid w:val="00232F53"/>
    <w:rsid w:val="00233E95"/>
    <w:rsid w:val="0023426C"/>
    <w:rsid w:val="00236C1E"/>
    <w:rsid w:val="00236F73"/>
    <w:rsid w:val="00240661"/>
    <w:rsid w:val="00240A7E"/>
    <w:rsid w:val="00242B87"/>
    <w:rsid w:val="00242FE7"/>
    <w:rsid w:val="0024465D"/>
    <w:rsid w:val="0024478E"/>
    <w:rsid w:val="00245CCA"/>
    <w:rsid w:val="002464DE"/>
    <w:rsid w:val="002473FC"/>
    <w:rsid w:val="0025187A"/>
    <w:rsid w:val="00251DD3"/>
    <w:rsid w:val="00252E3C"/>
    <w:rsid w:val="00255647"/>
    <w:rsid w:val="002559D4"/>
    <w:rsid w:val="00257F66"/>
    <w:rsid w:val="00262198"/>
    <w:rsid w:val="00263A8F"/>
    <w:rsid w:val="0026656B"/>
    <w:rsid w:val="00267796"/>
    <w:rsid w:val="002709B9"/>
    <w:rsid w:val="00273116"/>
    <w:rsid w:val="002733D2"/>
    <w:rsid w:val="00273D88"/>
    <w:rsid w:val="00274DE7"/>
    <w:rsid w:val="00276B46"/>
    <w:rsid w:val="00280EBA"/>
    <w:rsid w:val="002829F8"/>
    <w:rsid w:val="00282FE6"/>
    <w:rsid w:val="0028510D"/>
    <w:rsid w:val="00285F1B"/>
    <w:rsid w:val="00286EB2"/>
    <w:rsid w:val="00287A93"/>
    <w:rsid w:val="00292B81"/>
    <w:rsid w:val="0029618B"/>
    <w:rsid w:val="002A00B8"/>
    <w:rsid w:val="002A14EC"/>
    <w:rsid w:val="002A2719"/>
    <w:rsid w:val="002A2920"/>
    <w:rsid w:val="002A386B"/>
    <w:rsid w:val="002A4B67"/>
    <w:rsid w:val="002A58E2"/>
    <w:rsid w:val="002A681E"/>
    <w:rsid w:val="002A7784"/>
    <w:rsid w:val="002A7E0A"/>
    <w:rsid w:val="002B18AE"/>
    <w:rsid w:val="002B2FAA"/>
    <w:rsid w:val="002B3090"/>
    <w:rsid w:val="002B3E4E"/>
    <w:rsid w:val="002B40BE"/>
    <w:rsid w:val="002B4853"/>
    <w:rsid w:val="002B733F"/>
    <w:rsid w:val="002C1688"/>
    <w:rsid w:val="002C1C93"/>
    <w:rsid w:val="002C5066"/>
    <w:rsid w:val="002C5813"/>
    <w:rsid w:val="002C6318"/>
    <w:rsid w:val="002C701D"/>
    <w:rsid w:val="002C7C23"/>
    <w:rsid w:val="002D0921"/>
    <w:rsid w:val="002D4678"/>
    <w:rsid w:val="002D4AAC"/>
    <w:rsid w:val="002D4BF3"/>
    <w:rsid w:val="002D5BAB"/>
    <w:rsid w:val="002D72EF"/>
    <w:rsid w:val="002E1710"/>
    <w:rsid w:val="002E20A4"/>
    <w:rsid w:val="002E407E"/>
    <w:rsid w:val="002E53B1"/>
    <w:rsid w:val="002E6417"/>
    <w:rsid w:val="002F045A"/>
    <w:rsid w:val="002F08F8"/>
    <w:rsid w:val="002F1EA9"/>
    <w:rsid w:val="002F2191"/>
    <w:rsid w:val="002F222E"/>
    <w:rsid w:val="002F2686"/>
    <w:rsid w:val="002F2AEC"/>
    <w:rsid w:val="002F6D84"/>
    <w:rsid w:val="0030039D"/>
    <w:rsid w:val="003008FE"/>
    <w:rsid w:val="00300D3C"/>
    <w:rsid w:val="00300DD6"/>
    <w:rsid w:val="00300F21"/>
    <w:rsid w:val="00301D86"/>
    <w:rsid w:val="0030326F"/>
    <w:rsid w:val="00305098"/>
    <w:rsid w:val="0030684C"/>
    <w:rsid w:val="00307B28"/>
    <w:rsid w:val="00310701"/>
    <w:rsid w:val="00310B2B"/>
    <w:rsid w:val="00314D52"/>
    <w:rsid w:val="0031585C"/>
    <w:rsid w:val="003158CA"/>
    <w:rsid w:val="00315980"/>
    <w:rsid w:val="00316F67"/>
    <w:rsid w:val="00316F7F"/>
    <w:rsid w:val="003201FF"/>
    <w:rsid w:val="00320A73"/>
    <w:rsid w:val="003218E8"/>
    <w:rsid w:val="00325E34"/>
    <w:rsid w:val="00327AD0"/>
    <w:rsid w:val="0033027E"/>
    <w:rsid w:val="00330DCE"/>
    <w:rsid w:val="0033104E"/>
    <w:rsid w:val="00331E11"/>
    <w:rsid w:val="00334761"/>
    <w:rsid w:val="0033514B"/>
    <w:rsid w:val="00336E49"/>
    <w:rsid w:val="00337EBC"/>
    <w:rsid w:val="003407AB"/>
    <w:rsid w:val="00341DCD"/>
    <w:rsid w:val="003424F9"/>
    <w:rsid w:val="00343683"/>
    <w:rsid w:val="0034479D"/>
    <w:rsid w:val="00344D0D"/>
    <w:rsid w:val="00344D6E"/>
    <w:rsid w:val="0034508B"/>
    <w:rsid w:val="0034563E"/>
    <w:rsid w:val="00345FCD"/>
    <w:rsid w:val="00347301"/>
    <w:rsid w:val="003518D6"/>
    <w:rsid w:val="00351C1E"/>
    <w:rsid w:val="0035460C"/>
    <w:rsid w:val="003556BD"/>
    <w:rsid w:val="00356260"/>
    <w:rsid w:val="00360441"/>
    <w:rsid w:val="00360DAC"/>
    <w:rsid w:val="00362509"/>
    <w:rsid w:val="003644AE"/>
    <w:rsid w:val="00365147"/>
    <w:rsid w:val="0036610A"/>
    <w:rsid w:val="003661CB"/>
    <w:rsid w:val="0037016E"/>
    <w:rsid w:val="0037277F"/>
    <w:rsid w:val="00372908"/>
    <w:rsid w:val="0037490D"/>
    <w:rsid w:val="00375156"/>
    <w:rsid w:val="0037660D"/>
    <w:rsid w:val="003771C7"/>
    <w:rsid w:val="0037787D"/>
    <w:rsid w:val="00380405"/>
    <w:rsid w:val="00383020"/>
    <w:rsid w:val="00385A8B"/>
    <w:rsid w:val="0038775D"/>
    <w:rsid w:val="00387820"/>
    <w:rsid w:val="00393B92"/>
    <w:rsid w:val="0039419D"/>
    <w:rsid w:val="00394D7E"/>
    <w:rsid w:val="00395A29"/>
    <w:rsid w:val="00396224"/>
    <w:rsid w:val="003975FD"/>
    <w:rsid w:val="00397DC8"/>
    <w:rsid w:val="003A46B4"/>
    <w:rsid w:val="003A4F77"/>
    <w:rsid w:val="003A6643"/>
    <w:rsid w:val="003A6D56"/>
    <w:rsid w:val="003A7D43"/>
    <w:rsid w:val="003B0028"/>
    <w:rsid w:val="003B057D"/>
    <w:rsid w:val="003B0C81"/>
    <w:rsid w:val="003B1A76"/>
    <w:rsid w:val="003B3B7E"/>
    <w:rsid w:val="003B585A"/>
    <w:rsid w:val="003B60CC"/>
    <w:rsid w:val="003C0A3B"/>
    <w:rsid w:val="003C1B25"/>
    <w:rsid w:val="003C2443"/>
    <w:rsid w:val="003C329F"/>
    <w:rsid w:val="003C56B8"/>
    <w:rsid w:val="003C5B23"/>
    <w:rsid w:val="003C5DA3"/>
    <w:rsid w:val="003C65A6"/>
    <w:rsid w:val="003C7396"/>
    <w:rsid w:val="003D205F"/>
    <w:rsid w:val="003D22A4"/>
    <w:rsid w:val="003D3135"/>
    <w:rsid w:val="003D4BCD"/>
    <w:rsid w:val="003D6C2B"/>
    <w:rsid w:val="003D781E"/>
    <w:rsid w:val="003E01D8"/>
    <w:rsid w:val="003E0BEB"/>
    <w:rsid w:val="003E2100"/>
    <w:rsid w:val="003E269E"/>
    <w:rsid w:val="003E5CD7"/>
    <w:rsid w:val="003E76FD"/>
    <w:rsid w:val="003E7F3C"/>
    <w:rsid w:val="003F2BBA"/>
    <w:rsid w:val="003F3ABA"/>
    <w:rsid w:val="003F4444"/>
    <w:rsid w:val="003F6F5B"/>
    <w:rsid w:val="003F7700"/>
    <w:rsid w:val="00402800"/>
    <w:rsid w:val="0040342D"/>
    <w:rsid w:val="00404812"/>
    <w:rsid w:val="004048E3"/>
    <w:rsid w:val="0041192D"/>
    <w:rsid w:val="00412043"/>
    <w:rsid w:val="00412BB0"/>
    <w:rsid w:val="004132A0"/>
    <w:rsid w:val="00413EE1"/>
    <w:rsid w:val="00415EBE"/>
    <w:rsid w:val="00416583"/>
    <w:rsid w:val="0042009D"/>
    <w:rsid w:val="0042128E"/>
    <w:rsid w:val="0042401F"/>
    <w:rsid w:val="004259DB"/>
    <w:rsid w:val="00426B95"/>
    <w:rsid w:val="00430812"/>
    <w:rsid w:val="00431114"/>
    <w:rsid w:val="00431F25"/>
    <w:rsid w:val="00432B60"/>
    <w:rsid w:val="004342F2"/>
    <w:rsid w:val="00435EA9"/>
    <w:rsid w:val="00435FA2"/>
    <w:rsid w:val="00440572"/>
    <w:rsid w:val="00440698"/>
    <w:rsid w:val="00442CEF"/>
    <w:rsid w:val="00450634"/>
    <w:rsid w:val="004527F4"/>
    <w:rsid w:val="004540E2"/>
    <w:rsid w:val="00454454"/>
    <w:rsid w:val="00457B34"/>
    <w:rsid w:val="0046192F"/>
    <w:rsid w:val="00462626"/>
    <w:rsid w:val="00467924"/>
    <w:rsid w:val="0046799E"/>
    <w:rsid w:val="00470C32"/>
    <w:rsid w:val="00471037"/>
    <w:rsid w:val="004712A5"/>
    <w:rsid w:val="00471E54"/>
    <w:rsid w:val="0047266F"/>
    <w:rsid w:val="00473F36"/>
    <w:rsid w:val="00474AA2"/>
    <w:rsid w:val="004752A9"/>
    <w:rsid w:val="00476D6B"/>
    <w:rsid w:val="00481614"/>
    <w:rsid w:val="00481685"/>
    <w:rsid w:val="004838C8"/>
    <w:rsid w:val="00492C16"/>
    <w:rsid w:val="00492C3D"/>
    <w:rsid w:val="0049434D"/>
    <w:rsid w:val="004A0678"/>
    <w:rsid w:val="004A0AC6"/>
    <w:rsid w:val="004A1399"/>
    <w:rsid w:val="004A40B3"/>
    <w:rsid w:val="004A48A3"/>
    <w:rsid w:val="004A5C84"/>
    <w:rsid w:val="004A6EB8"/>
    <w:rsid w:val="004B0D92"/>
    <w:rsid w:val="004B0EC0"/>
    <w:rsid w:val="004B22E3"/>
    <w:rsid w:val="004B2A90"/>
    <w:rsid w:val="004B35D3"/>
    <w:rsid w:val="004B66F1"/>
    <w:rsid w:val="004C2415"/>
    <w:rsid w:val="004C3EA0"/>
    <w:rsid w:val="004C5A39"/>
    <w:rsid w:val="004C6195"/>
    <w:rsid w:val="004C79B4"/>
    <w:rsid w:val="004C7C39"/>
    <w:rsid w:val="004D3F98"/>
    <w:rsid w:val="004D5D24"/>
    <w:rsid w:val="004D667A"/>
    <w:rsid w:val="004D6F01"/>
    <w:rsid w:val="004D76C9"/>
    <w:rsid w:val="004D7D5C"/>
    <w:rsid w:val="004E3DE2"/>
    <w:rsid w:val="004E3EA1"/>
    <w:rsid w:val="004E7897"/>
    <w:rsid w:val="004F7169"/>
    <w:rsid w:val="00500128"/>
    <w:rsid w:val="00500833"/>
    <w:rsid w:val="00500BA9"/>
    <w:rsid w:val="00500D66"/>
    <w:rsid w:val="00503DC5"/>
    <w:rsid w:val="00504A2B"/>
    <w:rsid w:val="005069A1"/>
    <w:rsid w:val="00507FCA"/>
    <w:rsid w:val="00510588"/>
    <w:rsid w:val="0051315D"/>
    <w:rsid w:val="005148A0"/>
    <w:rsid w:val="00514C8E"/>
    <w:rsid w:val="00517174"/>
    <w:rsid w:val="0052197F"/>
    <w:rsid w:val="00521AB3"/>
    <w:rsid w:val="00522104"/>
    <w:rsid w:val="00523C23"/>
    <w:rsid w:val="00524604"/>
    <w:rsid w:val="00525626"/>
    <w:rsid w:val="00525E6C"/>
    <w:rsid w:val="00531DBF"/>
    <w:rsid w:val="005326D9"/>
    <w:rsid w:val="005326E3"/>
    <w:rsid w:val="00534F82"/>
    <w:rsid w:val="0053681A"/>
    <w:rsid w:val="00536B6C"/>
    <w:rsid w:val="00537318"/>
    <w:rsid w:val="00541BA7"/>
    <w:rsid w:val="005430EC"/>
    <w:rsid w:val="00543BDF"/>
    <w:rsid w:val="00545759"/>
    <w:rsid w:val="00545BE0"/>
    <w:rsid w:val="00546810"/>
    <w:rsid w:val="00546930"/>
    <w:rsid w:val="00550F75"/>
    <w:rsid w:val="00552C12"/>
    <w:rsid w:val="00554C6A"/>
    <w:rsid w:val="00560142"/>
    <w:rsid w:val="005612CF"/>
    <w:rsid w:val="00561990"/>
    <w:rsid w:val="00562E85"/>
    <w:rsid w:val="005632AD"/>
    <w:rsid w:val="0056332F"/>
    <w:rsid w:val="00563DC3"/>
    <w:rsid w:val="00564E3E"/>
    <w:rsid w:val="00567509"/>
    <w:rsid w:val="00570CA2"/>
    <w:rsid w:val="005719B3"/>
    <w:rsid w:val="00571F46"/>
    <w:rsid w:val="0057295E"/>
    <w:rsid w:val="00573A90"/>
    <w:rsid w:val="005765E3"/>
    <w:rsid w:val="005778EF"/>
    <w:rsid w:val="00577A9F"/>
    <w:rsid w:val="00577BB2"/>
    <w:rsid w:val="00580543"/>
    <w:rsid w:val="00580F62"/>
    <w:rsid w:val="00581A7C"/>
    <w:rsid w:val="00581C39"/>
    <w:rsid w:val="0058586B"/>
    <w:rsid w:val="005903B6"/>
    <w:rsid w:val="005903D9"/>
    <w:rsid w:val="0059043B"/>
    <w:rsid w:val="00591A9A"/>
    <w:rsid w:val="005925DE"/>
    <w:rsid w:val="00594D57"/>
    <w:rsid w:val="005979E9"/>
    <w:rsid w:val="005A0247"/>
    <w:rsid w:val="005A0E55"/>
    <w:rsid w:val="005A126E"/>
    <w:rsid w:val="005A1975"/>
    <w:rsid w:val="005A1A3B"/>
    <w:rsid w:val="005A267E"/>
    <w:rsid w:val="005A3F96"/>
    <w:rsid w:val="005A4336"/>
    <w:rsid w:val="005A452F"/>
    <w:rsid w:val="005A49BB"/>
    <w:rsid w:val="005B12A9"/>
    <w:rsid w:val="005B140D"/>
    <w:rsid w:val="005B2D40"/>
    <w:rsid w:val="005B4248"/>
    <w:rsid w:val="005C1952"/>
    <w:rsid w:val="005C1EED"/>
    <w:rsid w:val="005C1FEA"/>
    <w:rsid w:val="005C3495"/>
    <w:rsid w:val="005C4305"/>
    <w:rsid w:val="005C6C9B"/>
    <w:rsid w:val="005C7536"/>
    <w:rsid w:val="005D1496"/>
    <w:rsid w:val="005D1E00"/>
    <w:rsid w:val="005D2A28"/>
    <w:rsid w:val="005D72AC"/>
    <w:rsid w:val="005D75B7"/>
    <w:rsid w:val="005E13DF"/>
    <w:rsid w:val="005E28FD"/>
    <w:rsid w:val="005E3756"/>
    <w:rsid w:val="005E3DFC"/>
    <w:rsid w:val="005E5942"/>
    <w:rsid w:val="005E60AF"/>
    <w:rsid w:val="005E680F"/>
    <w:rsid w:val="005F01DA"/>
    <w:rsid w:val="005F0CB0"/>
    <w:rsid w:val="005F1748"/>
    <w:rsid w:val="005F1DEA"/>
    <w:rsid w:val="005F23EB"/>
    <w:rsid w:val="005F24DF"/>
    <w:rsid w:val="005F3BE0"/>
    <w:rsid w:val="005F44F7"/>
    <w:rsid w:val="005F4A27"/>
    <w:rsid w:val="005F672A"/>
    <w:rsid w:val="005F6EBF"/>
    <w:rsid w:val="005F7CCB"/>
    <w:rsid w:val="00601A39"/>
    <w:rsid w:val="00607FC9"/>
    <w:rsid w:val="00613C7D"/>
    <w:rsid w:val="0061510A"/>
    <w:rsid w:val="0061689C"/>
    <w:rsid w:val="00621D2B"/>
    <w:rsid w:val="00622C2E"/>
    <w:rsid w:val="00622FE1"/>
    <w:rsid w:val="0062521C"/>
    <w:rsid w:val="006252C5"/>
    <w:rsid w:val="0062590B"/>
    <w:rsid w:val="00630A2B"/>
    <w:rsid w:val="00632DC7"/>
    <w:rsid w:val="00633F09"/>
    <w:rsid w:val="006341AB"/>
    <w:rsid w:val="006357FB"/>
    <w:rsid w:val="00636BE7"/>
    <w:rsid w:val="00636C19"/>
    <w:rsid w:val="00637149"/>
    <w:rsid w:val="006406FC"/>
    <w:rsid w:val="00640E57"/>
    <w:rsid w:val="00646122"/>
    <w:rsid w:val="0065138B"/>
    <w:rsid w:val="006521F6"/>
    <w:rsid w:val="00652D30"/>
    <w:rsid w:val="00652F13"/>
    <w:rsid w:val="00653E16"/>
    <w:rsid w:val="00657220"/>
    <w:rsid w:val="00657362"/>
    <w:rsid w:val="0066104B"/>
    <w:rsid w:val="006625E1"/>
    <w:rsid w:val="0066532B"/>
    <w:rsid w:val="006655EE"/>
    <w:rsid w:val="00667C10"/>
    <w:rsid w:val="00667EF4"/>
    <w:rsid w:val="00670888"/>
    <w:rsid w:val="00670C6A"/>
    <w:rsid w:val="00671080"/>
    <w:rsid w:val="00671B2E"/>
    <w:rsid w:val="00674545"/>
    <w:rsid w:val="0067473E"/>
    <w:rsid w:val="00676FCA"/>
    <w:rsid w:val="00677177"/>
    <w:rsid w:val="006807D9"/>
    <w:rsid w:val="00680B72"/>
    <w:rsid w:val="00682349"/>
    <w:rsid w:val="00682998"/>
    <w:rsid w:val="006836AD"/>
    <w:rsid w:val="00684A6C"/>
    <w:rsid w:val="006854DD"/>
    <w:rsid w:val="0068612E"/>
    <w:rsid w:val="00687C92"/>
    <w:rsid w:val="00690B99"/>
    <w:rsid w:val="0069534E"/>
    <w:rsid w:val="0069669C"/>
    <w:rsid w:val="006A1200"/>
    <w:rsid w:val="006A3BC2"/>
    <w:rsid w:val="006A4EF2"/>
    <w:rsid w:val="006A4F4E"/>
    <w:rsid w:val="006A6C23"/>
    <w:rsid w:val="006A6DD1"/>
    <w:rsid w:val="006B025E"/>
    <w:rsid w:val="006B14DB"/>
    <w:rsid w:val="006B21C4"/>
    <w:rsid w:val="006B2298"/>
    <w:rsid w:val="006B2B34"/>
    <w:rsid w:val="006B3B02"/>
    <w:rsid w:val="006B3E31"/>
    <w:rsid w:val="006B4E9E"/>
    <w:rsid w:val="006B6446"/>
    <w:rsid w:val="006B7750"/>
    <w:rsid w:val="006C1545"/>
    <w:rsid w:val="006C2C46"/>
    <w:rsid w:val="006C32EE"/>
    <w:rsid w:val="006C4A1A"/>
    <w:rsid w:val="006C4BCB"/>
    <w:rsid w:val="006C5CD9"/>
    <w:rsid w:val="006D0393"/>
    <w:rsid w:val="006D1A83"/>
    <w:rsid w:val="006D3167"/>
    <w:rsid w:val="006D571C"/>
    <w:rsid w:val="006D637A"/>
    <w:rsid w:val="006D76E3"/>
    <w:rsid w:val="006E042D"/>
    <w:rsid w:val="006E0BB3"/>
    <w:rsid w:val="006E0FD2"/>
    <w:rsid w:val="006E18FE"/>
    <w:rsid w:val="006E1CFE"/>
    <w:rsid w:val="006E1D7B"/>
    <w:rsid w:val="006E261E"/>
    <w:rsid w:val="006E5887"/>
    <w:rsid w:val="006E5992"/>
    <w:rsid w:val="006E680F"/>
    <w:rsid w:val="006E77F7"/>
    <w:rsid w:val="006F0A72"/>
    <w:rsid w:val="006F0B77"/>
    <w:rsid w:val="006F0C36"/>
    <w:rsid w:val="006F10C4"/>
    <w:rsid w:val="006F2D2C"/>
    <w:rsid w:val="006F40E9"/>
    <w:rsid w:val="006F4183"/>
    <w:rsid w:val="006F468F"/>
    <w:rsid w:val="006F492F"/>
    <w:rsid w:val="006F5603"/>
    <w:rsid w:val="006F659F"/>
    <w:rsid w:val="006F7B87"/>
    <w:rsid w:val="00700239"/>
    <w:rsid w:val="00700ACE"/>
    <w:rsid w:val="00701400"/>
    <w:rsid w:val="007021C1"/>
    <w:rsid w:val="00702500"/>
    <w:rsid w:val="00702532"/>
    <w:rsid w:val="00702579"/>
    <w:rsid w:val="007037CF"/>
    <w:rsid w:val="00705F4E"/>
    <w:rsid w:val="007067EC"/>
    <w:rsid w:val="00707195"/>
    <w:rsid w:val="00712424"/>
    <w:rsid w:val="00713DC5"/>
    <w:rsid w:val="007167C0"/>
    <w:rsid w:val="007168FF"/>
    <w:rsid w:val="00720481"/>
    <w:rsid w:val="00720634"/>
    <w:rsid w:val="007209A2"/>
    <w:rsid w:val="0072457C"/>
    <w:rsid w:val="007304B9"/>
    <w:rsid w:val="007315DC"/>
    <w:rsid w:val="00732173"/>
    <w:rsid w:val="00733193"/>
    <w:rsid w:val="007334E6"/>
    <w:rsid w:val="00737F53"/>
    <w:rsid w:val="007418A6"/>
    <w:rsid w:val="00741F1F"/>
    <w:rsid w:val="0074357A"/>
    <w:rsid w:val="00743C6C"/>
    <w:rsid w:val="00744DB7"/>
    <w:rsid w:val="00744DDA"/>
    <w:rsid w:val="00745E03"/>
    <w:rsid w:val="0075732A"/>
    <w:rsid w:val="007573F1"/>
    <w:rsid w:val="007600F8"/>
    <w:rsid w:val="00760262"/>
    <w:rsid w:val="007603C1"/>
    <w:rsid w:val="0076310C"/>
    <w:rsid w:val="007672C6"/>
    <w:rsid w:val="0076744F"/>
    <w:rsid w:val="00767BCE"/>
    <w:rsid w:val="00767EFC"/>
    <w:rsid w:val="007707DE"/>
    <w:rsid w:val="00770B5D"/>
    <w:rsid w:val="007724C2"/>
    <w:rsid w:val="00772D46"/>
    <w:rsid w:val="007752F1"/>
    <w:rsid w:val="00776768"/>
    <w:rsid w:val="00781194"/>
    <w:rsid w:val="0078187A"/>
    <w:rsid w:val="00782187"/>
    <w:rsid w:val="007848A5"/>
    <w:rsid w:val="00786541"/>
    <w:rsid w:val="00787C85"/>
    <w:rsid w:val="00787E6F"/>
    <w:rsid w:val="00794ED8"/>
    <w:rsid w:val="00796DDE"/>
    <w:rsid w:val="007A01EB"/>
    <w:rsid w:val="007A252C"/>
    <w:rsid w:val="007A2573"/>
    <w:rsid w:val="007A2E9C"/>
    <w:rsid w:val="007A7D36"/>
    <w:rsid w:val="007B106C"/>
    <w:rsid w:val="007B1A4E"/>
    <w:rsid w:val="007B1DD0"/>
    <w:rsid w:val="007B1ED9"/>
    <w:rsid w:val="007B385E"/>
    <w:rsid w:val="007B3D05"/>
    <w:rsid w:val="007B44F0"/>
    <w:rsid w:val="007B4775"/>
    <w:rsid w:val="007B5503"/>
    <w:rsid w:val="007B5C15"/>
    <w:rsid w:val="007B798D"/>
    <w:rsid w:val="007B7B70"/>
    <w:rsid w:val="007C024A"/>
    <w:rsid w:val="007C1253"/>
    <w:rsid w:val="007C179C"/>
    <w:rsid w:val="007C2350"/>
    <w:rsid w:val="007C346E"/>
    <w:rsid w:val="007C3B35"/>
    <w:rsid w:val="007C4625"/>
    <w:rsid w:val="007C4DAF"/>
    <w:rsid w:val="007C63BD"/>
    <w:rsid w:val="007C6BB3"/>
    <w:rsid w:val="007C77CB"/>
    <w:rsid w:val="007C7D52"/>
    <w:rsid w:val="007D14B4"/>
    <w:rsid w:val="007D3AD7"/>
    <w:rsid w:val="007D3CFE"/>
    <w:rsid w:val="007D429B"/>
    <w:rsid w:val="007D5E66"/>
    <w:rsid w:val="007D7C40"/>
    <w:rsid w:val="007E24F6"/>
    <w:rsid w:val="007E336D"/>
    <w:rsid w:val="007E45B3"/>
    <w:rsid w:val="007E599B"/>
    <w:rsid w:val="007F2BA3"/>
    <w:rsid w:val="007F351C"/>
    <w:rsid w:val="007F4E6B"/>
    <w:rsid w:val="007F674A"/>
    <w:rsid w:val="007F7412"/>
    <w:rsid w:val="00800F64"/>
    <w:rsid w:val="00801050"/>
    <w:rsid w:val="008029C2"/>
    <w:rsid w:val="00802F0B"/>
    <w:rsid w:val="00804030"/>
    <w:rsid w:val="00804D8C"/>
    <w:rsid w:val="00804FD1"/>
    <w:rsid w:val="00807EB0"/>
    <w:rsid w:val="00810A67"/>
    <w:rsid w:val="00812357"/>
    <w:rsid w:val="008123A2"/>
    <w:rsid w:val="00812712"/>
    <w:rsid w:val="0081377C"/>
    <w:rsid w:val="008143BB"/>
    <w:rsid w:val="00815DCD"/>
    <w:rsid w:val="00817B80"/>
    <w:rsid w:val="0082053C"/>
    <w:rsid w:val="00824EED"/>
    <w:rsid w:val="00825AAA"/>
    <w:rsid w:val="00825DDC"/>
    <w:rsid w:val="00830DBA"/>
    <w:rsid w:val="00833B33"/>
    <w:rsid w:val="00833CF7"/>
    <w:rsid w:val="00833E12"/>
    <w:rsid w:val="00834CDE"/>
    <w:rsid w:val="00842464"/>
    <w:rsid w:val="00843610"/>
    <w:rsid w:val="00843B0B"/>
    <w:rsid w:val="00844C67"/>
    <w:rsid w:val="00845601"/>
    <w:rsid w:val="00845AF3"/>
    <w:rsid w:val="00846DC3"/>
    <w:rsid w:val="00846FFC"/>
    <w:rsid w:val="00855C5C"/>
    <w:rsid w:val="0085681F"/>
    <w:rsid w:val="00856BE6"/>
    <w:rsid w:val="00857ED3"/>
    <w:rsid w:val="00865146"/>
    <w:rsid w:val="00866803"/>
    <w:rsid w:val="00866B09"/>
    <w:rsid w:val="00871076"/>
    <w:rsid w:val="0087161F"/>
    <w:rsid w:val="00873CCA"/>
    <w:rsid w:val="00880F0F"/>
    <w:rsid w:val="0088223D"/>
    <w:rsid w:val="00882521"/>
    <w:rsid w:val="00887A52"/>
    <w:rsid w:val="00890407"/>
    <w:rsid w:val="00890B90"/>
    <w:rsid w:val="0089155E"/>
    <w:rsid w:val="0089289B"/>
    <w:rsid w:val="008928FF"/>
    <w:rsid w:val="00892AC4"/>
    <w:rsid w:val="00896ACB"/>
    <w:rsid w:val="00897E41"/>
    <w:rsid w:val="008A0961"/>
    <w:rsid w:val="008A0B79"/>
    <w:rsid w:val="008A3C96"/>
    <w:rsid w:val="008A63E3"/>
    <w:rsid w:val="008A79B7"/>
    <w:rsid w:val="008B0E20"/>
    <w:rsid w:val="008B1FAB"/>
    <w:rsid w:val="008B3148"/>
    <w:rsid w:val="008B4019"/>
    <w:rsid w:val="008B4786"/>
    <w:rsid w:val="008B4DF8"/>
    <w:rsid w:val="008B5B3D"/>
    <w:rsid w:val="008B65C9"/>
    <w:rsid w:val="008B6A60"/>
    <w:rsid w:val="008B7543"/>
    <w:rsid w:val="008B77C2"/>
    <w:rsid w:val="008C0D98"/>
    <w:rsid w:val="008C1030"/>
    <w:rsid w:val="008C2839"/>
    <w:rsid w:val="008C2BFB"/>
    <w:rsid w:val="008C2D4A"/>
    <w:rsid w:val="008C3148"/>
    <w:rsid w:val="008C4B2B"/>
    <w:rsid w:val="008C4F28"/>
    <w:rsid w:val="008C7441"/>
    <w:rsid w:val="008D000D"/>
    <w:rsid w:val="008D248C"/>
    <w:rsid w:val="008D3900"/>
    <w:rsid w:val="008D4ED6"/>
    <w:rsid w:val="008D563A"/>
    <w:rsid w:val="008D6E1D"/>
    <w:rsid w:val="008E07EF"/>
    <w:rsid w:val="008E0954"/>
    <w:rsid w:val="008E17C0"/>
    <w:rsid w:val="008E2092"/>
    <w:rsid w:val="008E27E5"/>
    <w:rsid w:val="008E77C5"/>
    <w:rsid w:val="008F0C9E"/>
    <w:rsid w:val="008F0FCA"/>
    <w:rsid w:val="008F1FB2"/>
    <w:rsid w:val="008F39B4"/>
    <w:rsid w:val="008F4162"/>
    <w:rsid w:val="008F519F"/>
    <w:rsid w:val="008F5E51"/>
    <w:rsid w:val="008F73FF"/>
    <w:rsid w:val="008F7BD4"/>
    <w:rsid w:val="008F7D2D"/>
    <w:rsid w:val="00902061"/>
    <w:rsid w:val="00903E02"/>
    <w:rsid w:val="009067D0"/>
    <w:rsid w:val="00913175"/>
    <w:rsid w:val="009135B3"/>
    <w:rsid w:val="00914154"/>
    <w:rsid w:val="00915EC6"/>
    <w:rsid w:val="00916EDB"/>
    <w:rsid w:val="00920169"/>
    <w:rsid w:val="00920861"/>
    <w:rsid w:val="00922455"/>
    <w:rsid w:val="00922B13"/>
    <w:rsid w:val="0092357E"/>
    <w:rsid w:val="00923ADD"/>
    <w:rsid w:val="009242EF"/>
    <w:rsid w:val="00924F85"/>
    <w:rsid w:val="00926C24"/>
    <w:rsid w:val="009271B0"/>
    <w:rsid w:val="009275D8"/>
    <w:rsid w:val="0093037A"/>
    <w:rsid w:val="00931B48"/>
    <w:rsid w:val="009320A8"/>
    <w:rsid w:val="00932291"/>
    <w:rsid w:val="0093276E"/>
    <w:rsid w:val="00932861"/>
    <w:rsid w:val="0093408E"/>
    <w:rsid w:val="009346BB"/>
    <w:rsid w:val="009463B8"/>
    <w:rsid w:val="009467E6"/>
    <w:rsid w:val="0094729F"/>
    <w:rsid w:val="00950673"/>
    <w:rsid w:val="00952DDF"/>
    <w:rsid w:val="00952E7C"/>
    <w:rsid w:val="00957B63"/>
    <w:rsid w:val="00962124"/>
    <w:rsid w:val="00963B6A"/>
    <w:rsid w:val="00963FBF"/>
    <w:rsid w:val="00964900"/>
    <w:rsid w:val="00964F02"/>
    <w:rsid w:val="00970950"/>
    <w:rsid w:val="00973E8F"/>
    <w:rsid w:val="00974FC8"/>
    <w:rsid w:val="00975F03"/>
    <w:rsid w:val="009812D4"/>
    <w:rsid w:val="0098218D"/>
    <w:rsid w:val="00984970"/>
    <w:rsid w:val="009857E1"/>
    <w:rsid w:val="0098658E"/>
    <w:rsid w:val="00990E3A"/>
    <w:rsid w:val="009920D8"/>
    <w:rsid w:val="0099340B"/>
    <w:rsid w:val="009941B9"/>
    <w:rsid w:val="0099450D"/>
    <w:rsid w:val="00994C2A"/>
    <w:rsid w:val="00996A2E"/>
    <w:rsid w:val="00997E1C"/>
    <w:rsid w:val="009A0A14"/>
    <w:rsid w:val="009A49E7"/>
    <w:rsid w:val="009A5136"/>
    <w:rsid w:val="009A5D96"/>
    <w:rsid w:val="009A6880"/>
    <w:rsid w:val="009A6F69"/>
    <w:rsid w:val="009B052F"/>
    <w:rsid w:val="009B0D67"/>
    <w:rsid w:val="009B1CAB"/>
    <w:rsid w:val="009B257F"/>
    <w:rsid w:val="009B349E"/>
    <w:rsid w:val="009B38BE"/>
    <w:rsid w:val="009B5DF6"/>
    <w:rsid w:val="009C14B8"/>
    <w:rsid w:val="009C301F"/>
    <w:rsid w:val="009C31E8"/>
    <w:rsid w:val="009C3D0F"/>
    <w:rsid w:val="009D3228"/>
    <w:rsid w:val="009D6118"/>
    <w:rsid w:val="009D6C92"/>
    <w:rsid w:val="009D6E2F"/>
    <w:rsid w:val="009E1B19"/>
    <w:rsid w:val="009E2C41"/>
    <w:rsid w:val="009E31A2"/>
    <w:rsid w:val="009F09B5"/>
    <w:rsid w:val="009F22DB"/>
    <w:rsid w:val="009F22DC"/>
    <w:rsid w:val="009F35C6"/>
    <w:rsid w:val="009F35E2"/>
    <w:rsid w:val="009F5394"/>
    <w:rsid w:val="009F59AE"/>
    <w:rsid w:val="009F65F9"/>
    <w:rsid w:val="009F68BA"/>
    <w:rsid w:val="009F7F63"/>
    <w:rsid w:val="00A01976"/>
    <w:rsid w:val="00A04915"/>
    <w:rsid w:val="00A06099"/>
    <w:rsid w:val="00A06277"/>
    <w:rsid w:val="00A079DC"/>
    <w:rsid w:val="00A111C2"/>
    <w:rsid w:val="00A13EAB"/>
    <w:rsid w:val="00A16A22"/>
    <w:rsid w:val="00A17CC8"/>
    <w:rsid w:val="00A2257E"/>
    <w:rsid w:val="00A30C5A"/>
    <w:rsid w:val="00A31917"/>
    <w:rsid w:val="00A338E7"/>
    <w:rsid w:val="00A34C79"/>
    <w:rsid w:val="00A3570C"/>
    <w:rsid w:val="00A35937"/>
    <w:rsid w:val="00A35CAA"/>
    <w:rsid w:val="00A36E7F"/>
    <w:rsid w:val="00A401FA"/>
    <w:rsid w:val="00A41C97"/>
    <w:rsid w:val="00A41E65"/>
    <w:rsid w:val="00A43795"/>
    <w:rsid w:val="00A43E0A"/>
    <w:rsid w:val="00A457F6"/>
    <w:rsid w:val="00A46724"/>
    <w:rsid w:val="00A46A43"/>
    <w:rsid w:val="00A50447"/>
    <w:rsid w:val="00A530C7"/>
    <w:rsid w:val="00A555ED"/>
    <w:rsid w:val="00A55F5B"/>
    <w:rsid w:val="00A55F93"/>
    <w:rsid w:val="00A56EC8"/>
    <w:rsid w:val="00A57F08"/>
    <w:rsid w:val="00A60185"/>
    <w:rsid w:val="00A60889"/>
    <w:rsid w:val="00A608B9"/>
    <w:rsid w:val="00A63966"/>
    <w:rsid w:val="00A64FC8"/>
    <w:rsid w:val="00A659B4"/>
    <w:rsid w:val="00A661EA"/>
    <w:rsid w:val="00A66363"/>
    <w:rsid w:val="00A71107"/>
    <w:rsid w:val="00A72FAC"/>
    <w:rsid w:val="00A75971"/>
    <w:rsid w:val="00A82015"/>
    <w:rsid w:val="00A82D65"/>
    <w:rsid w:val="00A830E5"/>
    <w:rsid w:val="00A864FD"/>
    <w:rsid w:val="00A8675E"/>
    <w:rsid w:val="00A87135"/>
    <w:rsid w:val="00A90DD2"/>
    <w:rsid w:val="00A9204C"/>
    <w:rsid w:val="00A92EBD"/>
    <w:rsid w:val="00A93280"/>
    <w:rsid w:val="00A950AC"/>
    <w:rsid w:val="00A951EA"/>
    <w:rsid w:val="00AA17E7"/>
    <w:rsid w:val="00AA1FF9"/>
    <w:rsid w:val="00AA2548"/>
    <w:rsid w:val="00AA31EA"/>
    <w:rsid w:val="00AA58C4"/>
    <w:rsid w:val="00AA66AD"/>
    <w:rsid w:val="00AA7003"/>
    <w:rsid w:val="00AA7EAA"/>
    <w:rsid w:val="00AB062E"/>
    <w:rsid w:val="00AB11C8"/>
    <w:rsid w:val="00AB323D"/>
    <w:rsid w:val="00AB4F82"/>
    <w:rsid w:val="00AB5750"/>
    <w:rsid w:val="00AC08A8"/>
    <w:rsid w:val="00AD2BF7"/>
    <w:rsid w:val="00AD4B70"/>
    <w:rsid w:val="00AD50E0"/>
    <w:rsid w:val="00AD56C8"/>
    <w:rsid w:val="00AD58F2"/>
    <w:rsid w:val="00AE0CE8"/>
    <w:rsid w:val="00AE46D2"/>
    <w:rsid w:val="00AF162C"/>
    <w:rsid w:val="00AF3DA0"/>
    <w:rsid w:val="00AF6990"/>
    <w:rsid w:val="00B02774"/>
    <w:rsid w:val="00B0512A"/>
    <w:rsid w:val="00B0529F"/>
    <w:rsid w:val="00B10415"/>
    <w:rsid w:val="00B1418B"/>
    <w:rsid w:val="00B15EF3"/>
    <w:rsid w:val="00B21195"/>
    <w:rsid w:val="00B23B4A"/>
    <w:rsid w:val="00B24B22"/>
    <w:rsid w:val="00B25310"/>
    <w:rsid w:val="00B31ADD"/>
    <w:rsid w:val="00B32F8F"/>
    <w:rsid w:val="00B33F17"/>
    <w:rsid w:val="00B3492A"/>
    <w:rsid w:val="00B34C12"/>
    <w:rsid w:val="00B44BD2"/>
    <w:rsid w:val="00B466AB"/>
    <w:rsid w:val="00B50800"/>
    <w:rsid w:val="00B54A26"/>
    <w:rsid w:val="00B54DE9"/>
    <w:rsid w:val="00B553EC"/>
    <w:rsid w:val="00B55E3F"/>
    <w:rsid w:val="00B57A6C"/>
    <w:rsid w:val="00B57FD7"/>
    <w:rsid w:val="00B61FDC"/>
    <w:rsid w:val="00B65650"/>
    <w:rsid w:val="00B65897"/>
    <w:rsid w:val="00B66618"/>
    <w:rsid w:val="00B701A4"/>
    <w:rsid w:val="00B71980"/>
    <w:rsid w:val="00B71D2D"/>
    <w:rsid w:val="00B74AB3"/>
    <w:rsid w:val="00B81D44"/>
    <w:rsid w:val="00B81E30"/>
    <w:rsid w:val="00B82291"/>
    <w:rsid w:val="00B84BE7"/>
    <w:rsid w:val="00B8640B"/>
    <w:rsid w:val="00B87362"/>
    <w:rsid w:val="00B876C2"/>
    <w:rsid w:val="00B90D5D"/>
    <w:rsid w:val="00B928F2"/>
    <w:rsid w:val="00B93DD0"/>
    <w:rsid w:val="00B94CF2"/>
    <w:rsid w:val="00B97732"/>
    <w:rsid w:val="00B97EA7"/>
    <w:rsid w:val="00BA0013"/>
    <w:rsid w:val="00BA0048"/>
    <w:rsid w:val="00BA04A0"/>
    <w:rsid w:val="00BA65A8"/>
    <w:rsid w:val="00BA6D19"/>
    <w:rsid w:val="00BA73EF"/>
    <w:rsid w:val="00BA7461"/>
    <w:rsid w:val="00BA7DA9"/>
    <w:rsid w:val="00BB33ED"/>
    <w:rsid w:val="00BB59A6"/>
    <w:rsid w:val="00BB6A37"/>
    <w:rsid w:val="00BB6ACE"/>
    <w:rsid w:val="00BC06E0"/>
    <w:rsid w:val="00BC15A2"/>
    <w:rsid w:val="00BC26E1"/>
    <w:rsid w:val="00BC2B8C"/>
    <w:rsid w:val="00BC3000"/>
    <w:rsid w:val="00BC4215"/>
    <w:rsid w:val="00BD1A6F"/>
    <w:rsid w:val="00BD29CA"/>
    <w:rsid w:val="00BD7089"/>
    <w:rsid w:val="00BE097E"/>
    <w:rsid w:val="00BE0A49"/>
    <w:rsid w:val="00BE290A"/>
    <w:rsid w:val="00BE3110"/>
    <w:rsid w:val="00BE3A70"/>
    <w:rsid w:val="00BE5F61"/>
    <w:rsid w:val="00BE6D3C"/>
    <w:rsid w:val="00BE7852"/>
    <w:rsid w:val="00BF0AF2"/>
    <w:rsid w:val="00BF1CD5"/>
    <w:rsid w:val="00BF22A5"/>
    <w:rsid w:val="00BF2817"/>
    <w:rsid w:val="00BF6EAC"/>
    <w:rsid w:val="00BF7CEE"/>
    <w:rsid w:val="00C03158"/>
    <w:rsid w:val="00C03880"/>
    <w:rsid w:val="00C04431"/>
    <w:rsid w:val="00C04BC4"/>
    <w:rsid w:val="00C102B5"/>
    <w:rsid w:val="00C10764"/>
    <w:rsid w:val="00C11EEC"/>
    <w:rsid w:val="00C12CA5"/>
    <w:rsid w:val="00C12D16"/>
    <w:rsid w:val="00C134C8"/>
    <w:rsid w:val="00C135CF"/>
    <w:rsid w:val="00C15C16"/>
    <w:rsid w:val="00C16C97"/>
    <w:rsid w:val="00C21747"/>
    <w:rsid w:val="00C2683F"/>
    <w:rsid w:val="00C2740A"/>
    <w:rsid w:val="00C3149C"/>
    <w:rsid w:val="00C3184D"/>
    <w:rsid w:val="00C320C7"/>
    <w:rsid w:val="00C32B6A"/>
    <w:rsid w:val="00C33C28"/>
    <w:rsid w:val="00C37BC0"/>
    <w:rsid w:val="00C37C45"/>
    <w:rsid w:val="00C4488C"/>
    <w:rsid w:val="00C45795"/>
    <w:rsid w:val="00C45A92"/>
    <w:rsid w:val="00C46641"/>
    <w:rsid w:val="00C4714E"/>
    <w:rsid w:val="00C47387"/>
    <w:rsid w:val="00C4783F"/>
    <w:rsid w:val="00C51203"/>
    <w:rsid w:val="00C51331"/>
    <w:rsid w:val="00C51CCA"/>
    <w:rsid w:val="00C51DBB"/>
    <w:rsid w:val="00C536D1"/>
    <w:rsid w:val="00C53ADA"/>
    <w:rsid w:val="00C53B3E"/>
    <w:rsid w:val="00C54937"/>
    <w:rsid w:val="00C5504F"/>
    <w:rsid w:val="00C57B55"/>
    <w:rsid w:val="00C63376"/>
    <w:rsid w:val="00C65445"/>
    <w:rsid w:val="00C667F8"/>
    <w:rsid w:val="00C719ED"/>
    <w:rsid w:val="00C723C7"/>
    <w:rsid w:val="00C72516"/>
    <w:rsid w:val="00C74F97"/>
    <w:rsid w:val="00C760C1"/>
    <w:rsid w:val="00C77510"/>
    <w:rsid w:val="00C8276E"/>
    <w:rsid w:val="00C8339A"/>
    <w:rsid w:val="00C842AC"/>
    <w:rsid w:val="00C8703C"/>
    <w:rsid w:val="00C87101"/>
    <w:rsid w:val="00C93734"/>
    <w:rsid w:val="00C93C6B"/>
    <w:rsid w:val="00C944F8"/>
    <w:rsid w:val="00C94BEA"/>
    <w:rsid w:val="00C95B87"/>
    <w:rsid w:val="00C95D53"/>
    <w:rsid w:val="00C96688"/>
    <w:rsid w:val="00CA0723"/>
    <w:rsid w:val="00CA6969"/>
    <w:rsid w:val="00CA743D"/>
    <w:rsid w:val="00CB14F6"/>
    <w:rsid w:val="00CB1690"/>
    <w:rsid w:val="00CB1A36"/>
    <w:rsid w:val="00CB6230"/>
    <w:rsid w:val="00CC4365"/>
    <w:rsid w:val="00CC4F9A"/>
    <w:rsid w:val="00CC5A8D"/>
    <w:rsid w:val="00CC6C1B"/>
    <w:rsid w:val="00CC6C65"/>
    <w:rsid w:val="00CC717C"/>
    <w:rsid w:val="00CD11B0"/>
    <w:rsid w:val="00CD40E3"/>
    <w:rsid w:val="00CD49AC"/>
    <w:rsid w:val="00CD509E"/>
    <w:rsid w:val="00CD68D4"/>
    <w:rsid w:val="00CD69C7"/>
    <w:rsid w:val="00CD7CF1"/>
    <w:rsid w:val="00CE0B38"/>
    <w:rsid w:val="00CE0FF7"/>
    <w:rsid w:val="00CE61F3"/>
    <w:rsid w:val="00CE696D"/>
    <w:rsid w:val="00CE71C2"/>
    <w:rsid w:val="00CF0F0A"/>
    <w:rsid w:val="00CF42D5"/>
    <w:rsid w:val="00CF4EDA"/>
    <w:rsid w:val="00CF68C7"/>
    <w:rsid w:val="00D001CA"/>
    <w:rsid w:val="00D00F02"/>
    <w:rsid w:val="00D021CB"/>
    <w:rsid w:val="00D02D79"/>
    <w:rsid w:val="00D04A76"/>
    <w:rsid w:val="00D10B03"/>
    <w:rsid w:val="00D10F1A"/>
    <w:rsid w:val="00D116F8"/>
    <w:rsid w:val="00D12DD5"/>
    <w:rsid w:val="00D168BE"/>
    <w:rsid w:val="00D16CBB"/>
    <w:rsid w:val="00D16CE1"/>
    <w:rsid w:val="00D17596"/>
    <w:rsid w:val="00D21855"/>
    <w:rsid w:val="00D22640"/>
    <w:rsid w:val="00D2374F"/>
    <w:rsid w:val="00D244B4"/>
    <w:rsid w:val="00D25AA4"/>
    <w:rsid w:val="00D26D3A"/>
    <w:rsid w:val="00D30070"/>
    <w:rsid w:val="00D30BFE"/>
    <w:rsid w:val="00D3124F"/>
    <w:rsid w:val="00D31670"/>
    <w:rsid w:val="00D326B8"/>
    <w:rsid w:val="00D330FE"/>
    <w:rsid w:val="00D34725"/>
    <w:rsid w:val="00D34892"/>
    <w:rsid w:val="00D34CD0"/>
    <w:rsid w:val="00D34E34"/>
    <w:rsid w:val="00D377BA"/>
    <w:rsid w:val="00D41841"/>
    <w:rsid w:val="00D45EE3"/>
    <w:rsid w:val="00D4768A"/>
    <w:rsid w:val="00D50618"/>
    <w:rsid w:val="00D5083C"/>
    <w:rsid w:val="00D509E9"/>
    <w:rsid w:val="00D50D35"/>
    <w:rsid w:val="00D50D97"/>
    <w:rsid w:val="00D52405"/>
    <w:rsid w:val="00D533F2"/>
    <w:rsid w:val="00D53587"/>
    <w:rsid w:val="00D53B1C"/>
    <w:rsid w:val="00D54B38"/>
    <w:rsid w:val="00D5672F"/>
    <w:rsid w:val="00D56FA2"/>
    <w:rsid w:val="00D653AB"/>
    <w:rsid w:val="00D67571"/>
    <w:rsid w:val="00D67C60"/>
    <w:rsid w:val="00D72638"/>
    <w:rsid w:val="00D73FAF"/>
    <w:rsid w:val="00D74658"/>
    <w:rsid w:val="00D75032"/>
    <w:rsid w:val="00D80673"/>
    <w:rsid w:val="00D80DE4"/>
    <w:rsid w:val="00D80E31"/>
    <w:rsid w:val="00D83968"/>
    <w:rsid w:val="00D84B0F"/>
    <w:rsid w:val="00D85D8C"/>
    <w:rsid w:val="00D87CBF"/>
    <w:rsid w:val="00D902E0"/>
    <w:rsid w:val="00D906BA"/>
    <w:rsid w:val="00D9301E"/>
    <w:rsid w:val="00D93571"/>
    <w:rsid w:val="00D93A79"/>
    <w:rsid w:val="00D961F7"/>
    <w:rsid w:val="00D96F69"/>
    <w:rsid w:val="00DA0044"/>
    <w:rsid w:val="00DA1B12"/>
    <w:rsid w:val="00DA421E"/>
    <w:rsid w:val="00DA51A9"/>
    <w:rsid w:val="00DA54C9"/>
    <w:rsid w:val="00DA6739"/>
    <w:rsid w:val="00DA6CAE"/>
    <w:rsid w:val="00DA72F6"/>
    <w:rsid w:val="00DB1A9E"/>
    <w:rsid w:val="00DB2F09"/>
    <w:rsid w:val="00DB31D6"/>
    <w:rsid w:val="00DB3319"/>
    <w:rsid w:val="00DB4005"/>
    <w:rsid w:val="00DB4E9D"/>
    <w:rsid w:val="00DB6003"/>
    <w:rsid w:val="00DB692D"/>
    <w:rsid w:val="00DC05AF"/>
    <w:rsid w:val="00DC34EB"/>
    <w:rsid w:val="00DC3896"/>
    <w:rsid w:val="00DC40A4"/>
    <w:rsid w:val="00DC4513"/>
    <w:rsid w:val="00DC695B"/>
    <w:rsid w:val="00DD1001"/>
    <w:rsid w:val="00DD445E"/>
    <w:rsid w:val="00DD7105"/>
    <w:rsid w:val="00DD7EDF"/>
    <w:rsid w:val="00DE0683"/>
    <w:rsid w:val="00DE2788"/>
    <w:rsid w:val="00DE2F57"/>
    <w:rsid w:val="00DE442A"/>
    <w:rsid w:val="00DE4690"/>
    <w:rsid w:val="00DE74DE"/>
    <w:rsid w:val="00DF1821"/>
    <w:rsid w:val="00DF1E5B"/>
    <w:rsid w:val="00DF2275"/>
    <w:rsid w:val="00DF3F5E"/>
    <w:rsid w:val="00DF5653"/>
    <w:rsid w:val="00E01686"/>
    <w:rsid w:val="00E020CA"/>
    <w:rsid w:val="00E04E77"/>
    <w:rsid w:val="00E05483"/>
    <w:rsid w:val="00E0596E"/>
    <w:rsid w:val="00E06F66"/>
    <w:rsid w:val="00E10226"/>
    <w:rsid w:val="00E11FDC"/>
    <w:rsid w:val="00E126FC"/>
    <w:rsid w:val="00E13373"/>
    <w:rsid w:val="00E160EF"/>
    <w:rsid w:val="00E209D0"/>
    <w:rsid w:val="00E2422B"/>
    <w:rsid w:val="00E24241"/>
    <w:rsid w:val="00E27642"/>
    <w:rsid w:val="00E30761"/>
    <w:rsid w:val="00E312A0"/>
    <w:rsid w:val="00E32297"/>
    <w:rsid w:val="00E356E5"/>
    <w:rsid w:val="00E36CCA"/>
    <w:rsid w:val="00E36F81"/>
    <w:rsid w:val="00E373B8"/>
    <w:rsid w:val="00E42238"/>
    <w:rsid w:val="00E43ABB"/>
    <w:rsid w:val="00E43B7D"/>
    <w:rsid w:val="00E45765"/>
    <w:rsid w:val="00E5098C"/>
    <w:rsid w:val="00E50D92"/>
    <w:rsid w:val="00E544F3"/>
    <w:rsid w:val="00E54514"/>
    <w:rsid w:val="00E5618E"/>
    <w:rsid w:val="00E57945"/>
    <w:rsid w:val="00E60213"/>
    <w:rsid w:val="00E60CAC"/>
    <w:rsid w:val="00E60F54"/>
    <w:rsid w:val="00E61E7D"/>
    <w:rsid w:val="00E6437C"/>
    <w:rsid w:val="00E64497"/>
    <w:rsid w:val="00E64638"/>
    <w:rsid w:val="00E64CA2"/>
    <w:rsid w:val="00E65FCF"/>
    <w:rsid w:val="00E661B2"/>
    <w:rsid w:val="00E66726"/>
    <w:rsid w:val="00E71CFA"/>
    <w:rsid w:val="00E72A7F"/>
    <w:rsid w:val="00E74D29"/>
    <w:rsid w:val="00E75222"/>
    <w:rsid w:val="00E75E60"/>
    <w:rsid w:val="00E76A0D"/>
    <w:rsid w:val="00E804CC"/>
    <w:rsid w:val="00E806C6"/>
    <w:rsid w:val="00E812BC"/>
    <w:rsid w:val="00E83C74"/>
    <w:rsid w:val="00E83CEE"/>
    <w:rsid w:val="00E8557F"/>
    <w:rsid w:val="00E876D8"/>
    <w:rsid w:val="00E91F18"/>
    <w:rsid w:val="00E9215A"/>
    <w:rsid w:val="00E9226D"/>
    <w:rsid w:val="00E936F4"/>
    <w:rsid w:val="00E93B72"/>
    <w:rsid w:val="00E95DCA"/>
    <w:rsid w:val="00EA170A"/>
    <w:rsid w:val="00EA416C"/>
    <w:rsid w:val="00EA5941"/>
    <w:rsid w:val="00EA73D7"/>
    <w:rsid w:val="00EA7570"/>
    <w:rsid w:val="00EB0683"/>
    <w:rsid w:val="00EB2E42"/>
    <w:rsid w:val="00EB4AEA"/>
    <w:rsid w:val="00EB60CE"/>
    <w:rsid w:val="00EB71C8"/>
    <w:rsid w:val="00EB77A3"/>
    <w:rsid w:val="00EB7D53"/>
    <w:rsid w:val="00EC7E73"/>
    <w:rsid w:val="00ED21AC"/>
    <w:rsid w:val="00ED2656"/>
    <w:rsid w:val="00ED5061"/>
    <w:rsid w:val="00ED5FF7"/>
    <w:rsid w:val="00ED6D89"/>
    <w:rsid w:val="00ED7BDC"/>
    <w:rsid w:val="00ED7FD6"/>
    <w:rsid w:val="00EE16F1"/>
    <w:rsid w:val="00EE3146"/>
    <w:rsid w:val="00EE32F3"/>
    <w:rsid w:val="00EE4006"/>
    <w:rsid w:val="00EE4F75"/>
    <w:rsid w:val="00EE64C2"/>
    <w:rsid w:val="00EE6593"/>
    <w:rsid w:val="00EE7D37"/>
    <w:rsid w:val="00EF14C0"/>
    <w:rsid w:val="00EF1DD6"/>
    <w:rsid w:val="00EF4E6D"/>
    <w:rsid w:val="00EF50BB"/>
    <w:rsid w:val="00EF53FF"/>
    <w:rsid w:val="00EF6E70"/>
    <w:rsid w:val="00F00192"/>
    <w:rsid w:val="00F014C4"/>
    <w:rsid w:val="00F01DF6"/>
    <w:rsid w:val="00F01EB5"/>
    <w:rsid w:val="00F032A1"/>
    <w:rsid w:val="00F0340D"/>
    <w:rsid w:val="00F040C4"/>
    <w:rsid w:val="00F059A6"/>
    <w:rsid w:val="00F05EBE"/>
    <w:rsid w:val="00F06B76"/>
    <w:rsid w:val="00F071F3"/>
    <w:rsid w:val="00F0783F"/>
    <w:rsid w:val="00F117CA"/>
    <w:rsid w:val="00F12453"/>
    <w:rsid w:val="00F143E4"/>
    <w:rsid w:val="00F16FE3"/>
    <w:rsid w:val="00F17619"/>
    <w:rsid w:val="00F21747"/>
    <w:rsid w:val="00F22FC5"/>
    <w:rsid w:val="00F23756"/>
    <w:rsid w:val="00F239DB"/>
    <w:rsid w:val="00F24332"/>
    <w:rsid w:val="00F245EA"/>
    <w:rsid w:val="00F247BD"/>
    <w:rsid w:val="00F2523A"/>
    <w:rsid w:val="00F25FFA"/>
    <w:rsid w:val="00F3089C"/>
    <w:rsid w:val="00F310D2"/>
    <w:rsid w:val="00F31743"/>
    <w:rsid w:val="00F32BC7"/>
    <w:rsid w:val="00F34FD0"/>
    <w:rsid w:val="00F35909"/>
    <w:rsid w:val="00F36851"/>
    <w:rsid w:val="00F36F3D"/>
    <w:rsid w:val="00F37F51"/>
    <w:rsid w:val="00F40B66"/>
    <w:rsid w:val="00F42A84"/>
    <w:rsid w:val="00F436F9"/>
    <w:rsid w:val="00F444A4"/>
    <w:rsid w:val="00F45029"/>
    <w:rsid w:val="00F45817"/>
    <w:rsid w:val="00F477BD"/>
    <w:rsid w:val="00F47D19"/>
    <w:rsid w:val="00F5109D"/>
    <w:rsid w:val="00F516CA"/>
    <w:rsid w:val="00F53491"/>
    <w:rsid w:val="00F53A60"/>
    <w:rsid w:val="00F576EA"/>
    <w:rsid w:val="00F57D1F"/>
    <w:rsid w:val="00F62363"/>
    <w:rsid w:val="00F63003"/>
    <w:rsid w:val="00F646CE"/>
    <w:rsid w:val="00F65A1C"/>
    <w:rsid w:val="00F66F50"/>
    <w:rsid w:val="00F71383"/>
    <w:rsid w:val="00F71E07"/>
    <w:rsid w:val="00F73745"/>
    <w:rsid w:val="00F753B2"/>
    <w:rsid w:val="00F7642A"/>
    <w:rsid w:val="00F7758C"/>
    <w:rsid w:val="00F77CC8"/>
    <w:rsid w:val="00F77E46"/>
    <w:rsid w:val="00F80286"/>
    <w:rsid w:val="00F82FF8"/>
    <w:rsid w:val="00F8330D"/>
    <w:rsid w:val="00F8424E"/>
    <w:rsid w:val="00F84305"/>
    <w:rsid w:val="00F8485C"/>
    <w:rsid w:val="00F8485F"/>
    <w:rsid w:val="00F85BB3"/>
    <w:rsid w:val="00F87149"/>
    <w:rsid w:val="00F87FFE"/>
    <w:rsid w:val="00F9005B"/>
    <w:rsid w:val="00F94446"/>
    <w:rsid w:val="00F950C8"/>
    <w:rsid w:val="00F954C9"/>
    <w:rsid w:val="00F9556F"/>
    <w:rsid w:val="00F96E05"/>
    <w:rsid w:val="00F97534"/>
    <w:rsid w:val="00F9770E"/>
    <w:rsid w:val="00F97DB2"/>
    <w:rsid w:val="00FA19CD"/>
    <w:rsid w:val="00FA1C60"/>
    <w:rsid w:val="00FA4CF0"/>
    <w:rsid w:val="00FA61AA"/>
    <w:rsid w:val="00FA62CA"/>
    <w:rsid w:val="00FA69A4"/>
    <w:rsid w:val="00FB1279"/>
    <w:rsid w:val="00FB1495"/>
    <w:rsid w:val="00FB703C"/>
    <w:rsid w:val="00FB70B4"/>
    <w:rsid w:val="00FC0018"/>
    <w:rsid w:val="00FC0389"/>
    <w:rsid w:val="00FC2E30"/>
    <w:rsid w:val="00FC4C81"/>
    <w:rsid w:val="00FC57C7"/>
    <w:rsid w:val="00FC60B9"/>
    <w:rsid w:val="00FC628F"/>
    <w:rsid w:val="00FC6F47"/>
    <w:rsid w:val="00FD1694"/>
    <w:rsid w:val="00FD355F"/>
    <w:rsid w:val="00FD4334"/>
    <w:rsid w:val="00FD435A"/>
    <w:rsid w:val="00FD62F7"/>
    <w:rsid w:val="00FD644A"/>
    <w:rsid w:val="00FD7636"/>
    <w:rsid w:val="00FE19E1"/>
    <w:rsid w:val="00FE306D"/>
    <w:rsid w:val="00FE3229"/>
    <w:rsid w:val="00FE369E"/>
    <w:rsid w:val="00FE41CB"/>
    <w:rsid w:val="00FE4CF2"/>
    <w:rsid w:val="00FE64D4"/>
    <w:rsid w:val="00FE737B"/>
    <w:rsid w:val="00FE74C3"/>
    <w:rsid w:val="00FF2024"/>
    <w:rsid w:val="00FF215C"/>
    <w:rsid w:val="00FF3608"/>
    <w:rsid w:val="00FF4387"/>
    <w:rsid w:val="00FF49E8"/>
    <w:rsid w:val="00FF4FCC"/>
    <w:rsid w:val="00FF672F"/>
    <w:rsid w:val="00FF7CE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28510D"/>
    <w:pPr>
      <w:spacing w:after="200" w:line="276" w:lineRule="auto"/>
    </w:pPr>
    <w:rPr>
      <w:sz w:val="22"/>
      <w:szCs w:val="22"/>
      <w:lang w:eastAsia="en-US"/>
    </w:rPr>
  </w:style>
  <w:style w:type="paragraph" w:styleId="Heading1">
    <w:name w:val="heading 1"/>
    <w:basedOn w:val="Normal"/>
    <w:next w:val="Normal"/>
    <w:link w:val="Heading1Char"/>
    <w:uiPriority w:val="9"/>
    <w:qFormat/>
    <w:rsid w:val="002C6318"/>
    <w:pPr>
      <w:keepNext/>
      <w:outlineLvl w:val="0"/>
    </w:pPr>
    <w:rPr>
      <w:rFonts w:ascii="Times New Roman" w:hAnsi="Times New Roman" w:cs="Arial"/>
      <w:caps/>
      <w:color w:val="F79646" w:themeColor="accent6"/>
      <w:sz w:val="40"/>
    </w:rPr>
  </w:style>
  <w:style w:type="paragraph" w:styleId="Heading2">
    <w:name w:val="heading 2"/>
    <w:basedOn w:val="Normal"/>
    <w:next w:val="Normal"/>
    <w:link w:val="Heading2Char"/>
    <w:uiPriority w:val="9"/>
    <w:qFormat/>
    <w:rsid w:val="001D2885"/>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2C6318"/>
    <w:rPr>
      <w:rFonts w:ascii="Times New Roman" w:hAnsi="Times New Roman" w:cs="Arial"/>
      <w:caps/>
      <w:color w:val="F79646" w:themeColor="accent6"/>
      <w:sz w:val="40"/>
      <w:szCs w:val="22"/>
      <w:lang w:eastAsia="en-US"/>
    </w:rPr>
  </w:style>
  <w:style w:type="character" w:customStyle="1" w:styleId="Heading2Char">
    <w:name w:val="Heading 2 Char"/>
    <w:basedOn w:val="DefaultParagraphFont"/>
    <w:link w:val="Heading2"/>
    <w:uiPriority w:val="9"/>
    <w:rsid w:val="001D2885"/>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18"/>
      </w:numPr>
    </w:pPr>
  </w:style>
  <w:style w:type="paragraph" w:styleId="ListBullet2">
    <w:name w:val="List Bullet 2"/>
    <w:basedOn w:val="Normal"/>
    <w:uiPriority w:val="99"/>
    <w:unhideWhenUsed/>
    <w:rsid w:val="00091608"/>
    <w:pPr>
      <w:numPr>
        <w:ilvl w:val="1"/>
        <w:numId w:val="18"/>
      </w:numPr>
    </w:pPr>
  </w:style>
  <w:style w:type="paragraph" w:styleId="ListBullet3">
    <w:name w:val="List Bullet 3"/>
    <w:basedOn w:val="Normal"/>
    <w:uiPriority w:val="99"/>
    <w:unhideWhenUsed/>
    <w:rsid w:val="00091608"/>
    <w:pPr>
      <w:numPr>
        <w:ilvl w:val="2"/>
        <w:numId w:val="18"/>
      </w:numPr>
    </w:pPr>
  </w:style>
  <w:style w:type="paragraph" w:styleId="ListBullet4">
    <w:name w:val="List Bullet 4"/>
    <w:basedOn w:val="Normal"/>
    <w:uiPriority w:val="99"/>
    <w:unhideWhenUsed/>
    <w:rsid w:val="00091608"/>
    <w:pPr>
      <w:numPr>
        <w:ilvl w:val="3"/>
        <w:numId w:val="18"/>
      </w:numPr>
    </w:pPr>
  </w:style>
  <w:style w:type="paragraph" w:styleId="ListBullet5">
    <w:name w:val="List Bullet 5"/>
    <w:basedOn w:val="Normal"/>
    <w:uiPriority w:val="99"/>
    <w:unhideWhenUsed/>
    <w:rsid w:val="00091608"/>
    <w:pPr>
      <w:numPr>
        <w:ilvl w:val="4"/>
        <w:numId w:val="18"/>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10"/>
      </w:numPr>
    </w:pPr>
  </w:style>
  <w:style w:type="paragraph" w:styleId="ListNumber2">
    <w:name w:val="List Number 2"/>
    <w:basedOn w:val="Normal"/>
    <w:uiPriority w:val="99"/>
    <w:rsid w:val="00005CAA"/>
    <w:pPr>
      <w:numPr>
        <w:ilvl w:val="1"/>
        <w:numId w:val="10"/>
      </w:numPr>
    </w:pPr>
  </w:style>
  <w:style w:type="paragraph" w:styleId="ListNumber3">
    <w:name w:val="List Number 3"/>
    <w:basedOn w:val="Normal"/>
    <w:uiPriority w:val="99"/>
    <w:rsid w:val="00005CAA"/>
    <w:pPr>
      <w:numPr>
        <w:ilvl w:val="2"/>
        <w:numId w:val="10"/>
      </w:numPr>
    </w:pPr>
  </w:style>
  <w:style w:type="paragraph" w:styleId="ListNumber4">
    <w:name w:val="List Number 4"/>
    <w:basedOn w:val="Normal"/>
    <w:uiPriority w:val="99"/>
    <w:rsid w:val="00005CAA"/>
    <w:pPr>
      <w:numPr>
        <w:ilvl w:val="3"/>
        <w:numId w:val="10"/>
      </w:numPr>
    </w:pPr>
  </w:style>
  <w:style w:type="paragraph" w:styleId="ListNumber5">
    <w:name w:val="List Number 5"/>
    <w:basedOn w:val="Normal"/>
    <w:uiPriority w:val="99"/>
    <w:rsid w:val="00005CAA"/>
    <w:pPr>
      <w:numPr>
        <w:ilvl w:val="4"/>
        <w:numId w:val="10"/>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1D2885"/>
    <w:pPr>
      <w:spacing w:after="80"/>
    </w:pPr>
    <w:rPr>
      <w:b/>
      <w:bCs/>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240A7E"/>
    <w:pPr>
      <w:tabs>
        <w:tab w:val="left" w:pos="426"/>
        <w:tab w:val="right" w:leader="dot" w:pos="9214"/>
      </w:tabs>
      <w:spacing w:after="100"/>
      <w:ind w:left="426" w:right="-2" w:hanging="426"/>
    </w:pPr>
    <w:rPr>
      <w:rFonts w:ascii="Times New Roman" w:hAnsi="Times New Roman"/>
      <w:b/>
      <w:noProof/>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240A7E"/>
    <w:pPr>
      <w:tabs>
        <w:tab w:val="right" w:leader="dot" w:pos="9202"/>
      </w:tabs>
      <w:spacing w:after="100"/>
      <w:ind w:left="284" w:right="-2"/>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link w:val="BodyTex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6F0B77"/>
    <w:pPr>
      <w:widowControl w:val="0"/>
      <w:suppressAutoHyphens/>
      <w:autoSpaceDE w:val="0"/>
      <w:autoSpaceDN w:val="0"/>
      <w:adjustRightInd w:val="0"/>
      <w:spacing w:before="283" w:after="0" w:line="320" w:lineRule="atLeast"/>
      <w:textAlignment w:val="center"/>
    </w:pPr>
    <w:rPr>
      <w:rFonts w:eastAsia="Times New Roman" w:cs="Arial"/>
      <w:b/>
      <w:bCs/>
      <w:color w:val="000000"/>
      <w:spacing w:val="-6"/>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6"/>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b/>
      <w:bC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paragraph" w:customStyle="1" w:styleId="RPText">
    <w:name w:val="RPText"/>
    <w:basedOn w:val="Normal"/>
    <w:link w:val="RPTextChar"/>
    <w:rsid w:val="00EE64C2"/>
    <w:pPr>
      <w:widowControl w:val="0"/>
      <w:spacing w:before="60" w:after="120" w:line="240" w:lineRule="auto"/>
    </w:pPr>
    <w:rPr>
      <w:rFonts w:ascii="Times New Roman" w:eastAsia="PMingLiU" w:hAnsi="Times New Roman"/>
      <w:szCs w:val="20"/>
      <w:lang w:val="en-GB"/>
    </w:rPr>
  </w:style>
  <w:style w:type="character" w:customStyle="1" w:styleId="RPTextChar">
    <w:name w:val="RPText Char"/>
    <w:link w:val="RPText"/>
    <w:rsid w:val="00EE64C2"/>
    <w:rPr>
      <w:rFonts w:ascii="Times New Roman" w:eastAsia="PMingLiU" w:hAnsi="Times New Roman"/>
      <w:sz w:val="22"/>
      <w:lang w:val="en-GB" w:eastAsia="en-US"/>
    </w:rPr>
  </w:style>
  <w:style w:type="character" w:styleId="FollowedHyperlink">
    <w:name w:val="FollowedHyperlink"/>
    <w:basedOn w:val="DefaultParagraphFont"/>
    <w:uiPriority w:val="99"/>
    <w:semiHidden/>
    <w:unhideWhenUsed/>
    <w:rsid w:val="00300D3C"/>
    <w:rPr>
      <w:color w:val="800080" w:themeColor="followedHyperlink"/>
      <w:u w:val="single"/>
    </w:rPr>
  </w:style>
  <w:style w:type="table" w:styleId="LightShading-Accent3">
    <w:name w:val="Light Shading Accent 3"/>
    <w:basedOn w:val="TableNormal"/>
    <w:uiPriority w:val="60"/>
    <w:rsid w:val="0081235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81235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3">
    <w:name w:val="Light Grid Accent 3"/>
    <w:basedOn w:val="TableNormal"/>
    <w:uiPriority w:val="62"/>
    <w:rsid w:val="00015A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
    <w:name w:val="Light Grid - Accent 11"/>
    <w:basedOn w:val="TableNormal"/>
    <w:uiPriority w:val="62"/>
    <w:rsid w:val="00174D7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05126118">
      <w:bodyDiv w:val="1"/>
      <w:marLeft w:val="0"/>
      <w:marRight w:val="0"/>
      <w:marTop w:val="0"/>
      <w:marBottom w:val="0"/>
      <w:divBdr>
        <w:top w:val="none" w:sz="0" w:space="0" w:color="auto"/>
        <w:left w:val="none" w:sz="0" w:space="0" w:color="auto"/>
        <w:bottom w:val="none" w:sz="0" w:space="0" w:color="auto"/>
        <w:right w:val="none" w:sz="0" w:space="0" w:color="auto"/>
      </w:divBdr>
    </w:div>
    <w:div w:id="488208392">
      <w:bodyDiv w:val="1"/>
      <w:marLeft w:val="0"/>
      <w:marRight w:val="0"/>
      <w:marTop w:val="0"/>
      <w:marBottom w:val="0"/>
      <w:divBdr>
        <w:top w:val="none" w:sz="0" w:space="0" w:color="auto"/>
        <w:left w:val="none" w:sz="0" w:space="0" w:color="auto"/>
        <w:bottom w:val="none" w:sz="0" w:space="0" w:color="auto"/>
        <w:right w:val="none" w:sz="0" w:space="0" w:color="auto"/>
      </w:divBdr>
    </w:div>
    <w:div w:id="845172938">
      <w:bodyDiv w:val="1"/>
      <w:marLeft w:val="0"/>
      <w:marRight w:val="0"/>
      <w:marTop w:val="0"/>
      <w:marBottom w:val="0"/>
      <w:divBdr>
        <w:top w:val="none" w:sz="0" w:space="0" w:color="auto"/>
        <w:left w:val="none" w:sz="0" w:space="0" w:color="auto"/>
        <w:bottom w:val="none" w:sz="0" w:space="0" w:color="auto"/>
        <w:right w:val="none" w:sz="0" w:space="0" w:color="auto"/>
      </w:divBdr>
      <w:divsChild>
        <w:div w:id="1000699119">
          <w:marLeft w:val="0"/>
          <w:marRight w:val="0"/>
          <w:marTop w:val="0"/>
          <w:marBottom w:val="0"/>
          <w:divBdr>
            <w:top w:val="none" w:sz="0" w:space="0" w:color="auto"/>
            <w:left w:val="none" w:sz="0" w:space="0" w:color="auto"/>
            <w:bottom w:val="none" w:sz="0" w:space="0" w:color="auto"/>
            <w:right w:val="none" w:sz="0" w:space="0" w:color="auto"/>
          </w:divBdr>
        </w:div>
      </w:divsChild>
    </w:div>
    <w:div w:id="1244529767">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9749">
      <w:bodyDiv w:val="1"/>
      <w:marLeft w:val="0"/>
      <w:marRight w:val="0"/>
      <w:marTop w:val="0"/>
      <w:marBottom w:val="0"/>
      <w:divBdr>
        <w:top w:val="none" w:sz="0" w:space="0" w:color="auto"/>
        <w:left w:val="none" w:sz="0" w:space="0" w:color="auto"/>
        <w:bottom w:val="none" w:sz="0" w:space="0" w:color="auto"/>
        <w:right w:val="none" w:sz="0" w:space="0" w:color="auto"/>
      </w:divBdr>
    </w:div>
    <w:div w:id="1763793454">
      <w:bodyDiv w:val="1"/>
      <w:marLeft w:val="0"/>
      <w:marRight w:val="0"/>
      <w:marTop w:val="0"/>
      <w:marBottom w:val="0"/>
      <w:divBdr>
        <w:top w:val="none" w:sz="0" w:space="0" w:color="auto"/>
        <w:left w:val="none" w:sz="0" w:space="0" w:color="auto"/>
        <w:bottom w:val="none" w:sz="0" w:space="0" w:color="auto"/>
        <w:right w:val="none" w:sz="0" w:space="0" w:color="auto"/>
      </w:divBdr>
    </w:div>
    <w:div w:id="1773428920">
      <w:bodyDiv w:val="1"/>
      <w:marLeft w:val="0"/>
      <w:marRight w:val="0"/>
      <w:marTop w:val="0"/>
      <w:marBottom w:val="0"/>
      <w:divBdr>
        <w:top w:val="none" w:sz="0" w:space="0" w:color="auto"/>
        <w:left w:val="none" w:sz="0" w:space="0" w:color="auto"/>
        <w:bottom w:val="none" w:sz="0" w:space="0" w:color="auto"/>
        <w:right w:val="none" w:sz="0" w:space="0" w:color="auto"/>
      </w:divBdr>
    </w:div>
    <w:div w:id="207605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nvironment.gov.au/cgi-bin/sprat/public/sprat.pl"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nvironment.gov.au/cgi-bin/sprat/public/sprat.pl" TargetMode="External"/><Relationship Id="rId22"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9463</Words>
  <Characters>53942</Characters>
  <Application>Microsoft Office Word</Application>
  <DocSecurity>0</DocSecurity>
  <Lines>449</Lines>
  <Paragraphs>126</Paragraphs>
  <ScaleCrop>false</ScaleCrop>
  <LinksUpToDate>false</LinksUpToDate>
  <CharactersWithSpaces>63279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Recovery Plan for the Regent Honeyeater (Anthochaera phrygia)</dc:title>
  <dc:creator/>
  <cp:lastModifiedBy/>
  <cp:revision>1</cp:revision>
  <dcterms:created xsi:type="dcterms:W3CDTF">2015-09-14T07:02:00Z</dcterms:created>
  <dcterms:modified xsi:type="dcterms:W3CDTF">2015-09-14T07:02:00Z</dcterms:modified>
</cp:coreProperties>
</file>